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69" w:rsidRDefault="00800269" w:rsidP="00FD5729">
      <w:pPr>
        <w:jc w:val="center"/>
        <w:rPr>
          <w:sz w:val="20"/>
          <w:szCs w:val="20"/>
          <w:lang w:val="uk-UA"/>
        </w:rPr>
      </w:pPr>
      <w:bookmarkStart w:id="0" w:name="_GoBack"/>
      <w:bookmarkEnd w:id="0"/>
    </w:p>
    <w:p w:rsidR="007720DB" w:rsidRPr="007720DB" w:rsidRDefault="007720DB" w:rsidP="007720DB">
      <w:pPr>
        <w:jc w:val="center"/>
        <w:rPr>
          <w:b/>
          <w:lang w:val="uk-UA"/>
        </w:rPr>
      </w:pPr>
      <w:r w:rsidRPr="007720DB">
        <w:rPr>
          <w:b/>
          <w:lang w:val="uk-UA"/>
        </w:rPr>
        <w:t>ФОРМА</w:t>
      </w:r>
    </w:p>
    <w:p w:rsidR="007720DB" w:rsidRPr="007720DB" w:rsidRDefault="007720DB" w:rsidP="007720DB">
      <w:pPr>
        <w:jc w:val="center"/>
        <w:rPr>
          <w:b/>
          <w:lang w:val="uk-UA"/>
        </w:rPr>
      </w:pPr>
      <w:r w:rsidRPr="007720DB">
        <w:rPr>
          <w:b/>
          <w:lang w:val="uk-UA"/>
        </w:rPr>
        <w:t>переліку питань для проведення заходів державного нагляду (контролю)</w:t>
      </w:r>
    </w:p>
    <w:p w:rsidR="007720DB" w:rsidRPr="007720DB" w:rsidRDefault="007720DB" w:rsidP="007720DB">
      <w:pPr>
        <w:rPr>
          <w:b/>
          <w:lang w:val="uk-UA"/>
        </w:rPr>
      </w:pPr>
    </w:p>
    <w:p w:rsidR="007720DB" w:rsidRPr="00AB62C8" w:rsidRDefault="007720DB" w:rsidP="007720DB">
      <w:pPr>
        <w:rPr>
          <w:b/>
          <w:lang w:val="uk-UA"/>
        </w:rPr>
      </w:pPr>
      <w:r w:rsidRPr="00AB62C8">
        <w:rPr>
          <w:lang w:val="uk-UA"/>
        </w:rPr>
        <w:t xml:space="preserve">Сфера державного нагляду (контролю) </w:t>
      </w:r>
      <w:r>
        <w:rPr>
          <w:lang w:val="uk-UA"/>
        </w:rPr>
        <w:t>– професійна діяльність на ринку цінних паперів.</w:t>
      </w:r>
    </w:p>
    <w:p w:rsidR="007720DB" w:rsidRPr="00800269" w:rsidRDefault="007720DB" w:rsidP="007720DB">
      <w:pPr>
        <w:rPr>
          <w:sz w:val="20"/>
          <w:szCs w:val="20"/>
          <w:lang w:val="uk-UA"/>
        </w:rPr>
      </w:pPr>
    </w:p>
    <w:tbl>
      <w:tblPr>
        <w:tblW w:w="15735"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A0" w:firstRow="1" w:lastRow="0" w:firstColumn="1" w:lastColumn="0" w:noHBand="0" w:noVBand="0"/>
      </w:tblPr>
      <w:tblGrid>
        <w:gridCol w:w="709"/>
        <w:gridCol w:w="2673"/>
        <w:gridCol w:w="12"/>
        <w:gridCol w:w="6"/>
        <w:gridCol w:w="1398"/>
        <w:gridCol w:w="13"/>
        <w:gridCol w:w="6"/>
        <w:gridCol w:w="1412"/>
        <w:gridCol w:w="6"/>
        <w:gridCol w:w="123"/>
        <w:gridCol w:w="1146"/>
        <w:gridCol w:w="6"/>
        <w:gridCol w:w="124"/>
        <w:gridCol w:w="923"/>
        <w:gridCol w:w="6"/>
        <w:gridCol w:w="206"/>
        <w:gridCol w:w="1004"/>
        <w:gridCol w:w="6"/>
        <w:gridCol w:w="206"/>
        <w:gridCol w:w="59"/>
        <w:gridCol w:w="1071"/>
        <w:gridCol w:w="504"/>
        <w:gridCol w:w="712"/>
        <w:gridCol w:w="425"/>
        <w:gridCol w:w="91"/>
        <w:gridCol w:w="1887"/>
        <w:gridCol w:w="9"/>
        <w:gridCol w:w="992"/>
      </w:tblGrid>
      <w:tr w:rsidR="00BC0A7D" w:rsidRPr="00D06892" w:rsidTr="00902633">
        <w:trPr>
          <w:trHeight w:val="815"/>
        </w:trPr>
        <w:tc>
          <w:tcPr>
            <w:tcW w:w="709" w:type="dxa"/>
            <w:vMerge w:val="restart"/>
            <w:tcBorders>
              <w:right w:val="single" w:sz="4" w:space="0" w:color="auto"/>
            </w:tcBorders>
            <w:vAlign w:val="center"/>
          </w:tcPr>
          <w:p w:rsidR="00BC0A7D" w:rsidRPr="00AA43FA" w:rsidRDefault="00BC0A7D" w:rsidP="00DE2938">
            <w:pPr>
              <w:pStyle w:val="12"/>
              <w:jc w:val="center"/>
              <w:rPr>
                <w:rFonts w:ascii="Times New Roman" w:hAnsi="Times New Roman"/>
                <w:sz w:val="20"/>
                <w:szCs w:val="20"/>
                <w:lang w:val="uk-UA"/>
              </w:rPr>
            </w:pPr>
            <w:r w:rsidRPr="00AA43FA">
              <w:rPr>
                <w:rFonts w:ascii="Times New Roman" w:hAnsi="Times New Roman"/>
                <w:sz w:val="20"/>
                <w:szCs w:val="20"/>
                <w:lang w:val="uk-UA"/>
              </w:rPr>
              <w:t>№</w:t>
            </w:r>
          </w:p>
          <w:p w:rsidR="00BC0A7D" w:rsidRPr="00AA43FA" w:rsidRDefault="00BC0A7D" w:rsidP="00DE2938">
            <w:pPr>
              <w:pStyle w:val="12"/>
              <w:jc w:val="center"/>
              <w:rPr>
                <w:rFonts w:ascii="Times New Roman" w:hAnsi="Times New Roman"/>
                <w:sz w:val="20"/>
                <w:szCs w:val="20"/>
                <w:lang w:val="uk-UA"/>
              </w:rPr>
            </w:pPr>
            <w:r w:rsidRPr="00AA43FA">
              <w:rPr>
                <w:rFonts w:ascii="Times New Roman" w:hAnsi="Times New Roman"/>
                <w:sz w:val="20"/>
                <w:szCs w:val="20"/>
                <w:lang w:val="uk-UA"/>
              </w:rPr>
              <w:t>з/п</w:t>
            </w:r>
          </w:p>
        </w:tc>
        <w:tc>
          <w:tcPr>
            <w:tcW w:w="2673" w:type="dxa"/>
            <w:vMerge w:val="restart"/>
            <w:tcBorders>
              <w:left w:val="single" w:sz="4" w:space="0" w:color="auto"/>
              <w:right w:val="single" w:sz="4" w:space="0" w:color="auto"/>
            </w:tcBorders>
            <w:vAlign w:val="center"/>
          </w:tcPr>
          <w:p w:rsidR="00BC0A7D" w:rsidRDefault="00BC0A7D" w:rsidP="00DE2938">
            <w:pPr>
              <w:jc w:val="center"/>
              <w:rPr>
                <w:sz w:val="20"/>
                <w:szCs w:val="20"/>
                <w:lang w:val="uk-UA"/>
              </w:rPr>
            </w:pPr>
            <w:r>
              <w:rPr>
                <w:sz w:val="20"/>
                <w:szCs w:val="20"/>
                <w:lang w:val="uk-UA"/>
              </w:rPr>
              <w:t>Вимога законодавства,</w:t>
            </w:r>
          </w:p>
          <w:p w:rsidR="00BC0A7D" w:rsidRPr="00AA43FA" w:rsidRDefault="00BC0A7D" w:rsidP="00DE2938">
            <w:pPr>
              <w:jc w:val="center"/>
              <w:rPr>
                <w:sz w:val="20"/>
                <w:szCs w:val="20"/>
                <w:lang w:val="uk-UA"/>
              </w:rPr>
            </w:pPr>
            <w:r>
              <w:rPr>
                <w:sz w:val="20"/>
                <w:szCs w:val="20"/>
                <w:lang w:val="uk-UA"/>
              </w:rPr>
              <w:t xml:space="preserve"> якої повинні дотримуватися суб’єкти господарювання у відповідній сфері державного нагляду (контролю)</w:t>
            </w:r>
          </w:p>
        </w:tc>
        <w:tc>
          <w:tcPr>
            <w:tcW w:w="1416" w:type="dxa"/>
            <w:gridSpan w:val="3"/>
            <w:vMerge w:val="restart"/>
            <w:tcBorders>
              <w:left w:val="single" w:sz="4" w:space="0" w:color="auto"/>
              <w:right w:val="single" w:sz="4" w:space="0" w:color="auto"/>
            </w:tcBorders>
            <w:tcMar>
              <w:left w:w="28" w:type="dxa"/>
              <w:right w:w="28" w:type="dxa"/>
            </w:tcMar>
            <w:vAlign w:val="center"/>
          </w:tcPr>
          <w:p w:rsidR="00BC0A7D" w:rsidRDefault="00BC0A7D" w:rsidP="00DE2938">
            <w:pPr>
              <w:pStyle w:val="12"/>
              <w:ind w:left="-28" w:right="-28"/>
              <w:jc w:val="center"/>
              <w:rPr>
                <w:rFonts w:ascii="Times New Roman" w:hAnsi="Times New Roman"/>
                <w:sz w:val="20"/>
                <w:szCs w:val="20"/>
                <w:lang w:val="uk-UA"/>
              </w:rPr>
            </w:pPr>
            <w:r>
              <w:rPr>
                <w:rFonts w:ascii="Times New Roman" w:hAnsi="Times New Roman"/>
                <w:sz w:val="20"/>
                <w:szCs w:val="20"/>
                <w:lang w:val="uk-UA"/>
              </w:rPr>
              <w:t xml:space="preserve">Посилання на законодавство, </w:t>
            </w:r>
          </w:p>
          <w:p w:rsidR="00BC0A7D" w:rsidRDefault="00BC0A7D" w:rsidP="00DE2938">
            <w:pPr>
              <w:pStyle w:val="12"/>
              <w:ind w:left="-28" w:right="-28"/>
              <w:jc w:val="center"/>
              <w:rPr>
                <w:rFonts w:ascii="Times New Roman" w:hAnsi="Times New Roman"/>
                <w:sz w:val="20"/>
                <w:szCs w:val="20"/>
                <w:lang w:val="uk-UA"/>
              </w:rPr>
            </w:pPr>
            <w:r>
              <w:rPr>
                <w:rFonts w:ascii="Times New Roman" w:hAnsi="Times New Roman"/>
                <w:sz w:val="20"/>
                <w:szCs w:val="20"/>
                <w:lang w:val="uk-UA"/>
              </w:rPr>
              <w:t xml:space="preserve">в якому </w:t>
            </w:r>
          </w:p>
          <w:p w:rsidR="007763F7" w:rsidRDefault="00BC0A7D" w:rsidP="00DE2938">
            <w:pPr>
              <w:pStyle w:val="12"/>
              <w:ind w:left="-28" w:right="-28"/>
              <w:jc w:val="center"/>
              <w:rPr>
                <w:rFonts w:ascii="Times New Roman" w:hAnsi="Times New Roman"/>
                <w:sz w:val="20"/>
                <w:szCs w:val="20"/>
                <w:lang w:val="uk-UA"/>
              </w:rPr>
            </w:pPr>
            <w:r>
              <w:rPr>
                <w:rFonts w:ascii="Times New Roman" w:hAnsi="Times New Roman"/>
                <w:sz w:val="20"/>
                <w:szCs w:val="20"/>
                <w:lang w:val="uk-UA"/>
              </w:rPr>
              <w:t>міститься</w:t>
            </w:r>
          </w:p>
          <w:p w:rsidR="00D645E7" w:rsidRDefault="00BC0A7D" w:rsidP="00DE2938">
            <w:pPr>
              <w:pStyle w:val="12"/>
              <w:ind w:left="-28" w:right="-28"/>
              <w:jc w:val="center"/>
              <w:rPr>
                <w:rFonts w:ascii="Times New Roman" w:hAnsi="Times New Roman"/>
                <w:sz w:val="20"/>
                <w:szCs w:val="20"/>
                <w:lang w:val="uk-UA"/>
              </w:rPr>
            </w:pPr>
            <w:r>
              <w:rPr>
                <w:rFonts w:ascii="Times New Roman" w:hAnsi="Times New Roman"/>
                <w:sz w:val="20"/>
                <w:szCs w:val="20"/>
                <w:lang w:val="uk-UA"/>
              </w:rPr>
              <w:t xml:space="preserve"> вимога (скорочене найменування, </w:t>
            </w:r>
          </w:p>
          <w:p w:rsidR="00BC0A7D" w:rsidRDefault="00BC0A7D" w:rsidP="00DE2938">
            <w:pPr>
              <w:pStyle w:val="12"/>
              <w:ind w:left="-28" w:right="-28"/>
              <w:jc w:val="center"/>
              <w:rPr>
                <w:rFonts w:ascii="Times New Roman" w:hAnsi="Times New Roman"/>
                <w:sz w:val="20"/>
                <w:szCs w:val="20"/>
                <w:lang w:val="uk-UA"/>
              </w:rPr>
            </w:pPr>
            <w:r>
              <w:rPr>
                <w:rFonts w:ascii="Times New Roman" w:hAnsi="Times New Roman"/>
                <w:sz w:val="20"/>
                <w:szCs w:val="20"/>
                <w:lang w:val="uk-UA"/>
              </w:rPr>
              <w:t xml:space="preserve">номер акта (документа) </w:t>
            </w:r>
          </w:p>
          <w:p w:rsidR="007763F7" w:rsidRDefault="00BC0A7D" w:rsidP="00DE2938">
            <w:pPr>
              <w:pStyle w:val="12"/>
              <w:ind w:left="-28" w:right="-28"/>
              <w:jc w:val="center"/>
              <w:rPr>
                <w:rFonts w:ascii="Times New Roman" w:hAnsi="Times New Roman"/>
                <w:sz w:val="20"/>
                <w:szCs w:val="20"/>
                <w:lang w:val="uk-UA"/>
              </w:rPr>
            </w:pPr>
            <w:r>
              <w:rPr>
                <w:rFonts w:ascii="Times New Roman" w:hAnsi="Times New Roman"/>
                <w:sz w:val="20"/>
                <w:szCs w:val="20"/>
                <w:lang w:val="uk-UA"/>
              </w:rPr>
              <w:t xml:space="preserve">та номер </w:t>
            </w:r>
          </w:p>
          <w:p w:rsidR="00BC0A7D" w:rsidRDefault="00BC0A7D" w:rsidP="00DE2938">
            <w:pPr>
              <w:pStyle w:val="12"/>
              <w:ind w:left="-28" w:right="-28"/>
              <w:jc w:val="center"/>
              <w:rPr>
                <w:rFonts w:ascii="Times New Roman" w:hAnsi="Times New Roman"/>
                <w:sz w:val="20"/>
                <w:szCs w:val="20"/>
                <w:lang w:val="uk-UA"/>
              </w:rPr>
            </w:pPr>
            <w:r>
              <w:rPr>
                <w:rFonts w:ascii="Times New Roman" w:hAnsi="Times New Roman"/>
                <w:sz w:val="20"/>
                <w:szCs w:val="20"/>
                <w:lang w:val="uk-UA"/>
              </w:rPr>
              <w:t>статті,</w:t>
            </w:r>
          </w:p>
          <w:p w:rsidR="007763F7" w:rsidRDefault="00BC0A7D" w:rsidP="00084BA4">
            <w:pPr>
              <w:pStyle w:val="12"/>
              <w:ind w:left="-31" w:right="-28"/>
              <w:jc w:val="center"/>
              <w:rPr>
                <w:rFonts w:ascii="Times New Roman" w:hAnsi="Times New Roman"/>
                <w:sz w:val="20"/>
                <w:szCs w:val="20"/>
                <w:lang w:val="uk-UA"/>
              </w:rPr>
            </w:pPr>
            <w:r>
              <w:rPr>
                <w:rFonts w:ascii="Times New Roman" w:hAnsi="Times New Roman"/>
                <w:sz w:val="20"/>
                <w:szCs w:val="20"/>
                <w:lang w:val="uk-UA"/>
              </w:rPr>
              <w:t xml:space="preserve"> її частини, </w:t>
            </w:r>
          </w:p>
          <w:p w:rsidR="007763F7" w:rsidRDefault="00BC0A7D" w:rsidP="00084BA4">
            <w:pPr>
              <w:pStyle w:val="12"/>
              <w:ind w:left="-31" w:right="-28"/>
              <w:jc w:val="center"/>
              <w:rPr>
                <w:rFonts w:ascii="Times New Roman" w:hAnsi="Times New Roman"/>
                <w:sz w:val="20"/>
                <w:szCs w:val="20"/>
                <w:lang w:val="uk-UA"/>
              </w:rPr>
            </w:pPr>
            <w:r>
              <w:rPr>
                <w:rFonts w:ascii="Times New Roman" w:hAnsi="Times New Roman"/>
                <w:sz w:val="20"/>
                <w:szCs w:val="20"/>
                <w:lang w:val="uk-UA"/>
              </w:rPr>
              <w:t xml:space="preserve">пункту, </w:t>
            </w:r>
          </w:p>
          <w:p w:rsidR="00BC0A7D" w:rsidRPr="00AA43FA" w:rsidRDefault="00BC0A7D" w:rsidP="00084BA4">
            <w:pPr>
              <w:pStyle w:val="12"/>
              <w:ind w:left="-31" w:right="-28"/>
              <w:jc w:val="center"/>
              <w:rPr>
                <w:rFonts w:ascii="Times New Roman" w:hAnsi="Times New Roman"/>
                <w:sz w:val="20"/>
                <w:szCs w:val="20"/>
                <w:lang w:val="uk-UA"/>
              </w:rPr>
            </w:pPr>
            <w:r>
              <w:rPr>
                <w:rFonts w:ascii="Times New Roman" w:hAnsi="Times New Roman"/>
                <w:sz w:val="20"/>
                <w:szCs w:val="20"/>
                <w:lang w:val="uk-UA"/>
              </w:rPr>
              <w:t>абзацу)</w:t>
            </w:r>
          </w:p>
        </w:tc>
        <w:tc>
          <w:tcPr>
            <w:tcW w:w="1560" w:type="dxa"/>
            <w:gridSpan w:val="5"/>
            <w:vMerge w:val="restart"/>
            <w:tcBorders>
              <w:left w:val="single" w:sz="4" w:space="0" w:color="auto"/>
              <w:right w:val="single" w:sz="4" w:space="0" w:color="auto"/>
            </w:tcBorders>
            <w:vAlign w:val="center"/>
          </w:tcPr>
          <w:p w:rsidR="00BC0A7D" w:rsidRDefault="00BC0A7D" w:rsidP="00084BA4">
            <w:pPr>
              <w:pStyle w:val="12"/>
              <w:ind w:left="-150" w:right="-120"/>
              <w:jc w:val="center"/>
              <w:rPr>
                <w:rFonts w:ascii="Times New Roman" w:hAnsi="Times New Roman"/>
                <w:sz w:val="20"/>
                <w:szCs w:val="20"/>
                <w:lang w:val="uk-UA"/>
              </w:rPr>
            </w:pPr>
            <w:r>
              <w:rPr>
                <w:rFonts w:ascii="Times New Roman" w:hAnsi="Times New Roman"/>
                <w:sz w:val="20"/>
                <w:szCs w:val="20"/>
                <w:lang w:val="uk-UA"/>
              </w:rPr>
              <w:t xml:space="preserve">Назва </w:t>
            </w:r>
          </w:p>
          <w:p w:rsidR="00BC0A7D" w:rsidRDefault="00BC0A7D" w:rsidP="00084BA4">
            <w:pPr>
              <w:pStyle w:val="12"/>
              <w:ind w:left="-150" w:right="-120"/>
              <w:jc w:val="center"/>
              <w:rPr>
                <w:rFonts w:ascii="Times New Roman" w:hAnsi="Times New Roman"/>
                <w:sz w:val="20"/>
                <w:szCs w:val="20"/>
                <w:lang w:val="uk-UA"/>
              </w:rPr>
            </w:pPr>
            <w:r>
              <w:rPr>
                <w:rFonts w:ascii="Times New Roman" w:hAnsi="Times New Roman"/>
                <w:sz w:val="20"/>
                <w:szCs w:val="20"/>
                <w:lang w:val="uk-UA"/>
              </w:rPr>
              <w:t xml:space="preserve">об’єкта, </w:t>
            </w:r>
          </w:p>
          <w:p w:rsidR="007763F7" w:rsidRDefault="00BC0A7D" w:rsidP="00084BA4">
            <w:pPr>
              <w:pStyle w:val="12"/>
              <w:ind w:left="-150" w:right="-120"/>
              <w:jc w:val="center"/>
              <w:rPr>
                <w:rFonts w:ascii="Times New Roman" w:hAnsi="Times New Roman"/>
                <w:sz w:val="20"/>
                <w:szCs w:val="20"/>
                <w:lang w:val="uk-UA"/>
              </w:rPr>
            </w:pPr>
            <w:r>
              <w:rPr>
                <w:rFonts w:ascii="Times New Roman" w:hAnsi="Times New Roman"/>
                <w:sz w:val="20"/>
                <w:szCs w:val="20"/>
                <w:lang w:val="uk-UA"/>
              </w:rPr>
              <w:t xml:space="preserve">на який спрямована </w:t>
            </w:r>
          </w:p>
          <w:p w:rsidR="00BC0A7D" w:rsidRPr="00AA43FA" w:rsidRDefault="00BC0A7D" w:rsidP="00084BA4">
            <w:pPr>
              <w:pStyle w:val="12"/>
              <w:ind w:left="-150" w:right="-120"/>
              <w:jc w:val="center"/>
              <w:rPr>
                <w:rFonts w:ascii="Times New Roman" w:hAnsi="Times New Roman"/>
                <w:sz w:val="20"/>
                <w:szCs w:val="20"/>
                <w:lang w:val="uk-UA"/>
              </w:rPr>
            </w:pPr>
            <w:r>
              <w:rPr>
                <w:rFonts w:ascii="Times New Roman" w:hAnsi="Times New Roman"/>
                <w:sz w:val="20"/>
                <w:szCs w:val="20"/>
                <w:lang w:val="uk-UA"/>
              </w:rPr>
              <w:t>вимога законодавства</w:t>
            </w:r>
          </w:p>
        </w:tc>
        <w:tc>
          <w:tcPr>
            <w:tcW w:w="1276" w:type="dxa"/>
            <w:gridSpan w:val="3"/>
            <w:vMerge w:val="restart"/>
            <w:tcBorders>
              <w:left w:val="single" w:sz="4" w:space="0" w:color="auto"/>
              <w:right w:val="single" w:sz="4" w:space="0" w:color="auto"/>
            </w:tcBorders>
            <w:vAlign w:val="center"/>
          </w:tcPr>
          <w:p w:rsidR="007763F7" w:rsidRDefault="00BC0A7D" w:rsidP="00084BA4">
            <w:pPr>
              <w:pStyle w:val="12"/>
              <w:ind w:left="-89" w:right="-111"/>
              <w:jc w:val="center"/>
              <w:rPr>
                <w:rFonts w:ascii="Times New Roman" w:hAnsi="Times New Roman"/>
                <w:sz w:val="20"/>
                <w:szCs w:val="20"/>
                <w:lang w:val="uk-UA"/>
              </w:rPr>
            </w:pPr>
            <w:r>
              <w:rPr>
                <w:rFonts w:ascii="Times New Roman" w:hAnsi="Times New Roman"/>
                <w:sz w:val="20"/>
                <w:szCs w:val="20"/>
                <w:lang w:val="uk-UA"/>
              </w:rPr>
              <w:t xml:space="preserve">Діяльність, </w:t>
            </w:r>
          </w:p>
          <w:p w:rsidR="00BC0A7D" w:rsidRDefault="00BC0A7D" w:rsidP="00084BA4">
            <w:pPr>
              <w:pStyle w:val="12"/>
              <w:ind w:left="-89" w:right="-111"/>
              <w:jc w:val="center"/>
              <w:rPr>
                <w:rFonts w:ascii="Times New Roman" w:hAnsi="Times New Roman"/>
                <w:sz w:val="20"/>
                <w:szCs w:val="20"/>
                <w:lang w:val="uk-UA"/>
              </w:rPr>
            </w:pPr>
            <w:r>
              <w:rPr>
                <w:rFonts w:ascii="Times New Roman" w:hAnsi="Times New Roman"/>
                <w:sz w:val="20"/>
                <w:szCs w:val="20"/>
                <w:lang w:val="uk-UA"/>
              </w:rPr>
              <w:t>на яку спрямована вимога законодавства</w:t>
            </w:r>
          </w:p>
          <w:p w:rsidR="007763F7" w:rsidRDefault="00BC0A7D" w:rsidP="00084BA4">
            <w:pPr>
              <w:pStyle w:val="12"/>
              <w:ind w:left="-89" w:right="-111"/>
              <w:jc w:val="center"/>
              <w:rPr>
                <w:rFonts w:ascii="Times New Roman" w:hAnsi="Times New Roman"/>
                <w:sz w:val="20"/>
                <w:szCs w:val="20"/>
                <w:lang w:val="uk-UA"/>
              </w:rPr>
            </w:pPr>
            <w:r>
              <w:rPr>
                <w:rFonts w:ascii="Times New Roman" w:hAnsi="Times New Roman"/>
                <w:sz w:val="20"/>
                <w:szCs w:val="20"/>
                <w:lang w:val="uk-UA"/>
              </w:rPr>
              <w:t xml:space="preserve"> (із </w:t>
            </w:r>
          </w:p>
          <w:p w:rsidR="007763F7" w:rsidRDefault="00BC0A7D" w:rsidP="00084BA4">
            <w:pPr>
              <w:pStyle w:val="12"/>
              <w:ind w:left="-89" w:right="-111"/>
              <w:jc w:val="center"/>
              <w:rPr>
                <w:rFonts w:ascii="Times New Roman" w:hAnsi="Times New Roman"/>
                <w:sz w:val="20"/>
                <w:szCs w:val="20"/>
                <w:lang w:val="uk-UA"/>
              </w:rPr>
            </w:pPr>
            <w:r>
              <w:rPr>
                <w:rFonts w:ascii="Times New Roman" w:hAnsi="Times New Roman"/>
                <w:sz w:val="20"/>
                <w:szCs w:val="20"/>
                <w:lang w:val="uk-UA"/>
              </w:rPr>
              <w:t xml:space="preserve">зазначенням коду </w:t>
            </w:r>
          </w:p>
          <w:p w:rsidR="007763F7" w:rsidRDefault="00BC0A7D" w:rsidP="00084BA4">
            <w:pPr>
              <w:pStyle w:val="12"/>
              <w:ind w:left="-89" w:right="-111"/>
              <w:jc w:val="center"/>
              <w:rPr>
                <w:rFonts w:ascii="Times New Roman" w:hAnsi="Times New Roman"/>
                <w:sz w:val="20"/>
                <w:szCs w:val="20"/>
                <w:lang w:val="uk-UA"/>
              </w:rPr>
            </w:pPr>
            <w:r>
              <w:rPr>
                <w:rFonts w:ascii="Times New Roman" w:hAnsi="Times New Roman"/>
                <w:sz w:val="20"/>
                <w:szCs w:val="20"/>
                <w:lang w:val="uk-UA"/>
              </w:rPr>
              <w:t>згідно</w:t>
            </w:r>
          </w:p>
          <w:p w:rsidR="00BC0A7D" w:rsidRPr="00AA43FA" w:rsidRDefault="00BC0A7D" w:rsidP="00084BA4">
            <w:pPr>
              <w:pStyle w:val="12"/>
              <w:ind w:left="-89" w:right="-111"/>
              <w:jc w:val="center"/>
              <w:rPr>
                <w:rFonts w:ascii="Times New Roman" w:hAnsi="Times New Roman"/>
                <w:sz w:val="20"/>
                <w:szCs w:val="20"/>
                <w:lang w:val="uk-UA"/>
              </w:rPr>
            </w:pPr>
            <w:r>
              <w:rPr>
                <w:rFonts w:ascii="Times New Roman" w:hAnsi="Times New Roman"/>
                <w:sz w:val="20"/>
                <w:szCs w:val="20"/>
                <w:lang w:val="uk-UA"/>
              </w:rPr>
              <w:t xml:space="preserve"> з КВЕД)</w:t>
            </w:r>
          </w:p>
        </w:tc>
        <w:tc>
          <w:tcPr>
            <w:tcW w:w="1135" w:type="dxa"/>
            <w:gridSpan w:val="3"/>
            <w:vMerge w:val="restart"/>
            <w:tcBorders>
              <w:left w:val="single" w:sz="4" w:space="0" w:color="auto"/>
              <w:right w:val="single" w:sz="4" w:space="0" w:color="auto"/>
            </w:tcBorders>
            <w:vAlign w:val="center"/>
          </w:tcPr>
          <w:p w:rsidR="00BC0A7D" w:rsidRPr="00AA43FA" w:rsidRDefault="00BC0A7D" w:rsidP="00B75AE1">
            <w:pPr>
              <w:pStyle w:val="12"/>
              <w:ind w:left="-80" w:right="-111"/>
              <w:jc w:val="center"/>
              <w:rPr>
                <w:rFonts w:ascii="Times New Roman" w:hAnsi="Times New Roman"/>
                <w:sz w:val="20"/>
                <w:szCs w:val="20"/>
                <w:lang w:val="uk-UA"/>
              </w:rPr>
            </w:pPr>
            <w:r>
              <w:rPr>
                <w:rFonts w:ascii="Times New Roman" w:hAnsi="Times New Roman"/>
                <w:sz w:val="20"/>
                <w:szCs w:val="20"/>
                <w:lang w:val="uk-UA"/>
              </w:rPr>
              <w:t>Код цілі державного нагляду (контролю)</w:t>
            </w:r>
          </w:p>
        </w:tc>
        <w:tc>
          <w:tcPr>
            <w:tcW w:w="2850" w:type="dxa"/>
            <w:gridSpan w:val="6"/>
            <w:tcBorders>
              <w:left w:val="single" w:sz="4" w:space="0" w:color="auto"/>
              <w:bottom w:val="single" w:sz="4" w:space="0" w:color="auto"/>
              <w:right w:val="single" w:sz="4" w:space="0" w:color="auto"/>
            </w:tcBorders>
          </w:tcPr>
          <w:p w:rsidR="00D645E7" w:rsidRDefault="00BC0A7D" w:rsidP="00BC0A7D">
            <w:pPr>
              <w:pStyle w:val="12"/>
              <w:ind w:left="-21" w:firstLine="21"/>
              <w:jc w:val="center"/>
              <w:rPr>
                <w:rFonts w:ascii="Times New Roman" w:hAnsi="Times New Roman"/>
                <w:sz w:val="20"/>
                <w:szCs w:val="20"/>
                <w:lang w:val="uk-UA"/>
              </w:rPr>
            </w:pPr>
            <w:r>
              <w:rPr>
                <w:rFonts w:ascii="Times New Roman" w:hAnsi="Times New Roman"/>
                <w:sz w:val="20"/>
                <w:szCs w:val="20"/>
                <w:lang w:val="uk-UA"/>
              </w:rPr>
              <w:t>Ризик настання</w:t>
            </w:r>
          </w:p>
          <w:p w:rsidR="00D645E7" w:rsidRDefault="00BC0A7D" w:rsidP="00BC0A7D">
            <w:pPr>
              <w:pStyle w:val="12"/>
              <w:ind w:left="-21" w:firstLine="21"/>
              <w:jc w:val="center"/>
              <w:rPr>
                <w:rFonts w:ascii="Times New Roman" w:hAnsi="Times New Roman"/>
                <w:sz w:val="20"/>
                <w:szCs w:val="20"/>
                <w:lang w:val="uk-UA"/>
              </w:rPr>
            </w:pPr>
            <w:r>
              <w:rPr>
                <w:rFonts w:ascii="Times New Roman" w:hAnsi="Times New Roman"/>
                <w:sz w:val="20"/>
                <w:szCs w:val="20"/>
                <w:lang w:val="uk-UA"/>
              </w:rPr>
              <w:t xml:space="preserve"> негативних наслідків</w:t>
            </w:r>
          </w:p>
          <w:p w:rsidR="00BC0A7D" w:rsidRDefault="00BC0A7D" w:rsidP="00BC0A7D">
            <w:pPr>
              <w:pStyle w:val="12"/>
              <w:ind w:left="-21" w:firstLine="21"/>
              <w:jc w:val="center"/>
              <w:rPr>
                <w:rFonts w:ascii="Times New Roman" w:hAnsi="Times New Roman"/>
                <w:sz w:val="20"/>
                <w:szCs w:val="20"/>
                <w:lang w:val="uk-UA"/>
              </w:rPr>
            </w:pPr>
            <w:r>
              <w:rPr>
                <w:rFonts w:ascii="Times New Roman" w:hAnsi="Times New Roman"/>
                <w:sz w:val="20"/>
                <w:szCs w:val="20"/>
                <w:lang w:val="uk-UA"/>
              </w:rPr>
              <w:t xml:space="preserve"> від провадження господарської діяльності</w:t>
            </w:r>
          </w:p>
        </w:tc>
        <w:tc>
          <w:tcPr>
            <w:tcW w:w="1137" w:type="dxa"/>
            <w:gridSpan w:val="2"/>
            <w:vMerge w:val="restart"/>
            <w:tcBorders>
              <w:left w:val="single" w:sz="4" w:space="0" w:color="auto"/>
            </w:tcBorders>
            <w:tcMar>
              <w:left w:w="28" w:type="dxa"/>
              <w:right w:w="28" w:type="dxa"/>
            </w:tcMar>
            <w:vAlign w:val="center"/>
          </w:tcPr>
          <w:p w:rsidR="00BC0A7D" w:rsidRPr="00DD64F8" w:rsidRDefault="00BC0A7D" w:rsidP="00BC0A7D">
            <w:pPr>
              <w:pStyle w:val="12"/>
              <w:ind w:left="-21" w:firstLine="21"/>
              <w:jc w:val="center"/>
              <w:rPr>
                <w:rFonts w:ascii="Times New Roman" w:hAnsi="Times New Roman"/>
                <w:sz w:val="20"/>
                <w:szCs w:val="20"/>
                <w:lang w:val="uk-UA"/>
              </w:rPr>
            </w:pPr>
            <w:r w:rsidRPr="00DD64F8">
              <w:rPr>
                <w:rFonts w:ascii="Times New Roman" w:hAnsi="Times New Roman"/>
                <w:sz w:val="20"/>
                <w:szCs w:val="20"/>
                <w:lang w:val="uk-UA"/>
              </w:rPr>
              <w:t>Ймовірність настання негативних наслідків</w:t>
            </w:r>
          </w:p>
          <w:p w:rsidR="00BC0A7D" w:rsidRPr="00DD64F8" w:rsidRDefault="00BC0A7D" w:rsidP="00BC0A7D">
            <w:pPr>
              <w:pStyle w:val="12"/>
              <w:ind w:left="-21" w:firstLine="21"/>
              <w:jc w:val="center"/>
              <w:rPr>
                <w:rFonts w:ascii="Times New Roman" w:hAnsi="Times New Roman"/>
                <w:sz w:val="20"/>
                <w:szCs w:val="20"/>
                <w:lang w:val="uk-UA"/>
              </w:rPr>
            </w:pPr>
            <w:r w:rsidRPr="00DD64F8">
              <w:rPr>
                <w:rFonts w:ascii="Times New Roman" w:hAnsi="Times New Roman"/>
                <w:sz w:val="20"/>
                <w:szCs w:val="20"/>
                <w:lang w:val="uk-UA"/>
              </w:rPr>
              <w:t xml:space="preserve"> (від 1 до 4 балів,</w:t>
            </w:r>
          </w:p>
          <w:p w:rsidR="00BC0A7D" w:rsidRPr="00411559" w:rsidRDefault="00BC0A7D" w:rsidP="00BC0A7D">
            <w:pPr>
              <w:pStyle w:val="12"/>
              <w:ind w:left="-21" w:firstLine="21"/>
              <w:jc w:val="center"/>
              <w:rPr>
                <w:rFonts w:ascii="Times New Roman" w:hAnsi="Times New Roman"/>
                <w:sz w:val="20"/>
                <w:szCs w:val="20"/>
                <w:lang w:val="uk-UA"/>
              </w:rPr>
            </w:pPr>
            <w:r w:rsidRPr="00DD64F8">
              <w:rPr>
                <w:rFonts w:ascii="Times New Roman" w:hAnsi="Times New Roman"/>
                <w:sz w:val="20"/>
                <w:szCs w:val="20"/>
                <w:lang w:val="uk-UA"/>
              </w:rPr>
              <w:t xml:space="preserve"> де 4 – найвищий рівень ймовірності)</w:t>
            </w:r>
          </w:p>
        </w:tc>
        <w:tc>
          <w:tcPr>
            <w:tcW w:w="1987" w:type="dxa"/>
            <w:gridSpan w:val="3"/>
            <w:vMerge w:val="restart"/>
            <w:tcBorders>
              <w:left w:val="single" w:sz="4" w:space="0" w:color="auto"/>
            </w:tcBorders>
            <w:vAlign w:val="center"/>
          </w:tcPr>
          <w:p w:rsidR="00BC0A7D" w:rsidRPr="00AA43FA" w:rsidRDefault="00BC0A7D" w:rsidP="00DE2938">
            <w:pPr>
              <w:jc w:val="center"/>
              <w:rPr>
                <w:sz w:val="20"/>
                <w:szCs w:val="20"/>
                <w:lang w:val="uk-UA"/>
              </w:rPr>
            </w:pPr>
            <w:r w:rsidRPr="00AA43FA">
              <w:rPr>
                <w:sz w:val="20"/>
                <w:szCs w:val="20"/>
                <w:lang w:val="uk-UA"/>
              </w:rPr>
              <w:t xml:space="preserve">Питання </w:t>
            </w:r>
            <w:r>
              <w:rPr>
                <w:sz w:val="20"/>
                <w:szCs w:val="20"/>
                <w:lang w:val="uk-UA"/>
              </w:rPr>
              <w:t>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992" w:type="dxa"/>
            <w:vMerge w:val="restart"/>
            <w:tcBorders>
              <w:left w:val="single" w:sz="4" w:space="0" w:color="auto"/>
            </w:tcBorders>
          </w:tcPr>
          <w:p w:rsidR="00BC0A7D" w:rsidRPr="00AA43FA" w:rsidRDefault="00BC0A7D" w:rsidP="007763F7">
            <w:pPr>
              <w:pStyle w:val="12"/>
              <w:ind w:left="-225" w:right="-232" w:firstLine="28"/>
              <w:jc w:val="center"/>
              <w:rPr>
                <w:rFonts w:ascii="Times New Roman" w:hAnsi="Times New Roman"/>
                <w:sz w:val="20"/>
                <w:szCs w:val="20"/>
                <w:lang w:val="uk-UA"/>
              </w:rPr>
            </w:pPr>
            <w:r>
              <w:rPr>
                <w:rFonts w:ascii="Times New Roman" w:hAnsi="Times New Roman"/>
                <w:sz w:val="20"/>
                <w:szCs w:val="20"/>
                <w:lang w:val="uk-UA"/>
              </w:rPr>
              <w:t>Примітки</w:t>
            </w:r>
          </w:p>
        </w:tc>
      </w:tr>
      <w:tr w:rsidR="00BC0A7D" w:rsidRPr="00D06892" w:rsidTr="00902633">
        <w:trPr>
          <w:trHeight w:val="1470"/>
        </w:trPr>
        <w:tc>
          <w:tcPr>
            <w:tcW w:w="709" w:type="dxa"/>
            <w:vMerge/>
            <w:tcBorders>
              <w:right w:val="single" w:sz="4" w:space="0" w:color="auto"/>
            </w:tcBorders>
            <w:vAlign w:val="center"/>
          </w:tcPr>
          <w:p w:rsidR="00BC0A7D" w:rsidRPr="00AA43FA" w:rsidRDefault="00BC0A7D" w:rsidP="00DE2938">
            <w:pPr>
              <w:pStyle w:val="12"/>
              <w:jc w:val="center"/>
              <w:rPr>
                <w:rFonts w:ascii="Times New Roman" w:hAnsi="Times New Roman"/>
                <w:sz w:val="20"/>
                <w:szCs w:val="20"/>
                <w:lang w:val="uk-UA"/>
              </w:rPr>
            </w:pPr>
          </w:p>
        </w:tc>
        <w:tc>
          <w:tcPr>
            <w:tcW w:w="2673" w:type="dxa"/>
            <w:vMerge/>
            <w:tcBorders>
              <w:left w:val="single" w:sz="4" w:space="0" w:color="auto"/>
              <w:right w:val="single" w:sz="4" w:space="0" w:color="auto"/>
            </w:tcBorders>
            <w:vAlign w:val="center"/>
          </w:tcPr>
          <w:p w:rsidR="00BC0A7D" w:rsidRDefault="00BC0A7D" w:rsidP="00DE2938">
            <w:pPr>
              <w:jc w:val="center"/>
              <w:rPr>
                <w:sz w:val="20"/>
                <w:szCs w:val="20"/>
                <w:lang w:val="uk-UA"/>
              </w:rPr>
            </w:pPr>
          </w:p>
        </w:tc>
        <w:tc>
          <w:tcPr>
            <w:tcW w:w="1416" w:type="dxa"/>
            <w:gridSpan w:val="3"/>
            <w:vMerge/>
            <w:tcBorders>
              <w:left w:val="single" w:sz="4" w:space="0" w:color="auto"/>
              <w:right w:val="single" w:sz="4" w:space="0" w:color="auto"/>
            </w:tcBorders>
            <w:tcMar>
              <w:left w:w="28" w:type="dxa"/>
              <w:right w:w="28" w:type="dxa"/>
            </w:tcMar>
            <w:vAlign w:val="center"/>
          </w:tcPr>
          <w:p w:rsidR="00BC0A7D" w:rsidRDefault="00BC0A7D" w:rsidP="00DE2938">
            <w:pPr>
              <w:pStyle w:val="12"/>
              <w:ind w:left="-28" w:right="-28"/>
              <w:jc w:val="center"/>
              <w:rPr>
                <w:rFonts w:ascii="Times New Roman" w:hAnsi="Times New Roman"/>
                <w:sz w:val="20"/>
                <w:szCs w:val="20"/>
                <w:lang w:val="uk-UA"/>
              </w:rPr>
            </w:pPr>
          </w:p>
        </w:tc>
        <w:tc>
          <w:tcPr>
            <w:tcW w:w="1560" w:type="dxa"/>
            <w:gridSpan w:val="5"/>
            <w:vMerge/>
            <w:tcBorders>
              <w:left w:val="single" w:sz="4" w:space="0" w:color="auto"/>
              <w:right w:val="single" w:sz="4" w:space="0" w:color="auto"/>
            </w:tcBorders>
            <w:vAlign w:val="center"/>
          </w:tcPr>
          <w:p w:rsidR="00BC0A7D" w:rsidRDefault="00BC0A7D" w:rsidP="00084BA4">
            <w:pPr>
              <w:pStyle w:val="12"/>
              <w:ind w:left="-150" w:right="-120"/>
              <w:jc w:val="center"/>
              <w:rPr>
                <w:rFonts w:ascii="Times New Roman" w:hAnsi="Times New Roman"/>
                <w:sz w:val="20"/>
                <w:szCs w:val="20"/>
                <w:lang w:val="uk-UA"/>
              </w:rPr>
            </w:pPr>
          </w:p>
        </w:tc>
        <w:tc>
          <w:tcPr>
            <w:tcW w:w="1276" w:type="dxa"/>
            <w:gridSpan w:val="3"/>
            <w:vMerge/>
            <w:tcBorders>
              <w:left w:val="single" w:sz="4" w:space="0" w:color="auto"/>
              <w:right w:val="single" w:sz="4" w:space="0" w:color="auto"/>
            </w:tcBorders>
            <w:vAlign w:val="center"/>
          </w:tcPr>
          <w:p w:rsidR="00BC0A7D" w:rsidRDefault="00BC0A7D" w:rsidP="00084BA4">
            <w:pPr>
              <w:pStyle w:val="12"/>
              <w:ind w:left="-89" w:right="-111"/>
              <w:jc w:val="center"/>
              <w:rPr>
                <w:rFonts w:ascii="Times New Roman" w:hAnsi="Times New Roman"/>
                <w:sz w:val="20"/>
                <w:szCs w:val="20"/>
                <w:lang w:val="uk-UA"/>
              </w:rPr>
            </w:pPr>
          </w:p>
        </w:tc>
        <w:tc>
          <w:tcPr>
            <w:tcW w:w="1135" w:type="dxa"/>
            <w:gridSpan w:val="3"/>
            <w:vMerge/>
            <w:tcBorders>
              <w:left w:val="single" w:sz="4" w:space="0" w:color="auto"/>
              <w:right w:val="single" w:sz="4" w:space="0" w:color="auto"/>
            </w:tcBorders>
            <w:vAlign w:val="center"/>
          </w:tcPr>
          <w:p w:rsidR="00BC0A7D" w:rsidRPr="00AA43FA" w:rsidRDefault="00BC0A7D" w:rsidP="00DE2938">
            <w:pPr>
              <w:pStyle w:val="12"/>
              <w:ind w:right="-111"/>
              <w:jc w:val="center"/>
              <w:rPr>
                <w:rFonts w:ascii="Times New Roman" w:hAnsi="Times New Roman"/>
                <w:sz w:val="20"/>
                <w:szCs w:val="20"/>
                <w:lang w:val="uk-UA"/>
              </w:rPr>
            </w:pPr>
          </w:p>
        </w:tc>
        <w:tc>
          <w:tcPr>
            <w:tcW w:w="1275" w:type="dxa"/>
            <w:gridSpan w:val="4"/>
            <w:tcBorders>
              <w:top w:val="single" w:sz="4" w:space="0" w:color="auto"/>
              <w:left w:val="single" w:sz="4" w:space="0" w:color="auto"/>
              <w:right w:val="single" w:sz="4" w:space="0" w:color="auto"/>
            </w:tcBorders>
          </w:tcPr>
          <w:p w:rsidR="00BC0A7D" w:rsidRDefault="00D645E7" w:rsidP="00BC0A7D">
            <w:pPr>
              <w:pStyle w:val="12"/>
              <w:ind w:left="-21" w:firstLine="21"/>
              <w:jc w:val="center"/>
              <w:rPr>
                <w:rFonts w:ascii="Times New Roman" w:hAnsi="Times New Roman"/>
                <w:sz w:val="20"/>
                <w:szCs w:val="20"/>
                <w:lang w:val="uk-UA"/>
              </w:rPr>
            </w:pPr>
            <w:r>
              <w:rPr>
                <w:rFonts w:ascii="Times New Roman" w:hAnsi="Times New Roman"/>
                <w:sz w:val="20"/>
                <w:szCs w:val="20"/>
                <w:lang w:val="uk-UA"/>
              </w:rPr>
              <w:t>небезпечна подія, що призводить до настання негативних наслідків</w:t>
            </w:r>
          </w:p>
        </w:tc>
        <w:tc>
          <w:tcPr>
            <w:tcW w:w="1575" w:type="dxa"/>
            <w:gridSpan w:val="2"/>
            <w:tcBorders>
              <w:top w:val="single" w:sz="4" w:space="0" w:color="auto"/>
              <w:left w:val="single" w:sz="4" w:space="0" w:color="auto"/>
              <w:right w:val="single" w:sz="4" w:space="0" w:color="auto"/>
            </w:tcBorders>
          </w:tcPr>
          <w:p w:rsidR="00BC0A7D" w:rsidRDefault="00D645E7" w:rsidP="00B75AE1">
            <w:pPr>
              <w:pStyle w:val="12"/>
              <w:ind w:left="-220" w:right="-170" w:firstLine="21"/>
              <w:jc w:val="center"/>
              <w:rPr>
                <w:rFonts w:ascii="Times New Roman" w:hAnsi="Times New Roman"/>
                <w:sz w:val="20"/>
                <w:szCs w:val="20"/>
                <w:lang w:val="uk-UA"/>
              </w:rPr>
            </w:pPr>
            <w:r>
              <w:rPr>
                <w:rFonts w:ascii="Times New Roman" w:hAnsi="Times New Roman"/>
                <w:sz w:val="20"/>
                <w:szCs w:val="20"/>
                <w:lang w:val="uk-UA"/>
              </w:rPr>
              <w:t>негативний наслідок</w:t>
            </w:r>
          </w:p>
        </w:tc>
        <w:tc>
          <w:tcPr>
            <w:tcW w:w="1137" w:type="dxa"/>
            <w:gridSpan w:val="2"/>
            <w:vMerge/>
            <w:tcBorders>
              <w:left w:val="single" w:sz="4" w:space="0" w:color="auto"/>
            </w:tcBorders>
            <w:tcMar>
              <w:left w:w="28" w:type="dxa"/>
              <w:right w:w="28" w:type="dxa"/>
            </w:tcMar>
            <w:vAlign w:val="center"/>
          </w:tcPr>
          <w:p w:rsidR="00BC0A7D" w:rsidRDefault="00BC0A7D" w:rsidP="00BC0A7D">
            <w:pPr>
              <w:pStyle w:val="12"/>
              <w:ind w:left="-21" w:firstLine="21"/>
              <w:jc w:val="center"/>
              <w:rPr>
                <w:rFonts w:ascii="Times New Roman" w:hAnsi="Times New Roman"/>
                <w:sz w:val="20"/>
                <w:szCs w:val="20"/>
                <w:lang w:val="uk-UA"/>
              </w:rPr>
            </w:pPr>
          </w:p>
        </w:tc>
        <w:tc>
          <w:tcPr>
            <w:tcW w:w="1987" w:type="dxa"/>
            <w:gridSpan w:val="3"/>
            <w:vMerge/>
            <w:tcBorders>
              <w:left w:val="single" w:sz="4" w:space="0" w:color="auto"/>
            </w:tcBorders>
            <w:vAlign w:val="center"/>
          </w:tcPr>
          <w:p w:rsidR="00BC0A7D" w:rsidRPr="00AA43FA" w:rsidRDefault="00BC0A7D" w:rsidP="00DE2938">
            <w:pPr>
              <w:jc w:val="center"/>
              <w:rPr>
                <w:sz w:val="20"/>
                <w:szCs w:val="20"/>
                <w:lang w:val="uk-UA"/>
              </w:rPr>
            </w:pPr>
          </w:p>
        </w:tc>
        <w:tc>
          <w:tcPr>
            <w:tcW w:w="992" w:type="dxa"/>
            <w:vMerge/>
            <w:tcBorders>
              <w:left w:val="single" w:sz="4" w:space="0" w:color="auto"/>
            </w:tcBorders>
          </w:tcPr>
          <w:p w:rsidR="00BC0A7D" w:rsidRDefault="00BC0A7D" w:rsidP="00084BA4">
            <w:pPr>
              <w:pStyle w:val="12"/>
              <w:ind w:left="-77" w:right="-89" w:firstLine="28"/>
              <w:jc w:val="center"/>
              <w:rPr>
                <w:rFonts w:ascii="Times New Roman" w:hAnsi="Times New Roman"/>
                <w:sz w:val="20"/>
                <w:szCs w:val="20"/>
                <w:lang w:val="uk-UA"/>
              </w:rPr>
            </w:pPr>
          </w:p>
        </w:tc>
      </w:tr>
      <w:tr w:rsidR="00A251AA" w:rsidRPr="009118A9" w:rsidTr="00902633">
        <w:trPr>
          <w:trHeight w:val="627"/>
        </w:trPr>
        <w:tc>
          <w:tcPr>
            <w:tcW w:w="709" w:type="dxa"/>
            <w:tcBorders>
              <w:right w:val="single" w:sz="4" w:space="0" w:color="auto"/>
            </w:tcBorders>
            <w:vAlign w:val="center"/>
          </w:tcPr>
          <w:p w:rsidR="00A251AA" w:rsidRPr="006221F8" w:rsidRDefault="00A251AA" w:rsidP="006221F8">
            <w:pPr>
              <w:pStyle w:val="12"/>
              <w:ind w:left="-77" w:right="-89" w:firstLine="28"/>
              <w:jc w:val="center"/>
              <w:rPr>
                <w:rFonts w:ascii="Times New Roman" w:hAnsi="Times New Roman"/>
                <w:sz w:val="24"/>
                <w:szCs w:val="24"/>
                <w:lang w:val="uk-UA"/>
              </w:rPr>
            </w:pPr>
            <w:r>
              <w:rPr>
                <w:rFonts w:ascii="Times New Roman" w:hAnsi="Times New Roman"/>
                <w:sz w:val="24"/>
                <w:szCs w:val="24"/>
                <w:lang w:val="uk-UA"/>
              </w:rPr>
              <w:t>І</w:t>
            </w:r>
          </w:p>
        </w:tc>
        <w:tc>
          <w:tcPr>
            <w:tcW w:w="15026" w:type="dxa"/>
            <w:gridSpan w:val="27"/>
            <w:tcBorders>
              <w:left w:val="single" w:sz="4" w:space="0" w:color="auto"/>
            </w:tcBorders>
            <w:vAlign w:val="center"/>
          </w:tcPr>
          <w:p w:rsidR="00A251AA" w:rsidRDefault="00A251AA" w:rsidP="00A251AA">
            <w:pPr>
              <w:pStyle w:val="12"/>
              <w:ind w:left="-77" w:right="-89" w:firstLine="28"/>
              <w:jc w:val="center"/>
              <w:rPr>
                <w:rFonts w:ascii="Times New Roman" w:hAnsi="Times New Roman"/>
                <w:sz w:val="24"/>
                <w:szCs w:val="24"/>
                <w:lang w:val="uk-UA"/>
              </w:rPr>
            </w:pPr>
            <w:r w:rsidRPr="006221F8">
              <w:rPr>
                <w:rFonts w:ascii="Times New Roman" w:hAnsi="Times New Roman"/>
                <w:sz w:val="24"/>
                <w:szCs w:val="24"/>
                <w:lang w:val="uk-UA"/>
              </w:rPr>
              <w:t>Ліцензійні умови</w:t>
            </w:r>
            <w:r>
              <w:rPr>
                <w:rFonts w:ascii="Times New Roman" w:hAnsi="Times New Roman"/>
                <w:sz w:val="24"/>
                <w:szCs w:val="24"/>
                <w:lang w:val="uk-UA"/>
              </w:rPr>
              <w:t xml:space="preserve"> провадження професійної діяльності на фондовому ринку (ринку цінних паперів) – діяльності з торгівлі цінними паперами,</w:t>
            </w:r>
          </w:p>
          <w:p w:rsidR="00A251AA" w:rsidRPr="006221F8" w:rsidRDefault="00A251AA" w:rsidP="00A251AA">
            <w:pPr>
              <w:pStyle w:val="12"/>
              <w:ind w:left="-77" w:right="-89" w:firstLine="28"/>
              <w:jc w:val="center"/>
              <w:rPr>
                <w:rFonts w:ascii="Times New Roman" w:hAnsi="Times New Roman"/>
                <w:sz w:val="24"/>
                <w:szCs w:val="24"/>
                <w:lang w:val="uk-UA"/>
              </w:rPr>
            </w:pPr>
            <w:r>
              <w:rPr>
                <w:rFonts w:ascii="Times New Roman" w:hAnsi="Times New Roman"/>
                <w:sz w:val="24"/>
                <w:szCs w:val="24"/>
                <w:lang w:val="uk-UA"/>
              </w:rPr>
              <w:t xml:space="preserve"> затверджені Рішенням Національної комісії з цінних паперів та фондового ринку від 14.05.2013 року №819, зареєстровані в </w:t>
            </w:r>
            <w:r>
              <w:rPr>
                <w:rFonts w:ascii="Times New Roman" w:hAnsi="Times New Roman"/>
                <w:sz w:val="24"/>
                <w:szCs w:val="24"/>
                <w:lang w:val="uk-UA"/>
              </w:rPr>
              <w:br/>
              <w:t>Міністерстві юстиції України від 01.06.2013 року за №857/23389 (далі по тексту – Ліцензійні умови №819)</w:t>
            </w:r>
          </w:p>
        </w:tc>
      </w:tr>
      <w:tr w:rsidR="00BC0A7D" w:rsidRPr="009118A9" w:rsidTr="00902633">
        <w:trPr>
          <w:trHeight w:val="1346"/>
        </w:trPr>
        <w:tc>
          <w:tcPr>
            <w:tcW w:w="709" w:type="dxa"/>
            <w:tcBorders>
              <w:bottom w:val="single" w:sz="4" w:space="0" w:color="auto"/>
            </w:tcBorders>
          </w:tcPr>
          <w:p w:rsidR="00BC0A7D" w:rsidRPr="006C13B1" w:rsidRDefault="00BC0A7D" w:rsidP="00DE2938">
            <w:pPr>
              <w:pStyle w:val="12"/>
              <w:ind w:left="-85" w:right="-85"/>
              <w:jc w:val="center"/>
              <w:rPr>
                <w:rFonts w:ascii="Times New Roman" w:hAnsi="Times New Roman"/>
                <w:sz w:val="24"/>
                <w:szCs w:val="24"/>
                <w:lang w:val="uk-UA"/>
              </w:rPr>
            </w:pPr>
            <w:r w:rsidRPr="006C13B1">
              <w:rPr>
                <w:rFonts w:ascii="Times New Roman" w:hAnsi="Times New Roman"/>
                <w:sz w:val="24"/>
                <w:szCs w:val="24"/>
                <w:lang w:val="uk-UA"/>
              </w:rPr>
              <w:t>1</w:t>
            </w:r>
          </w:p>
        </w:tc>
        <w:tc>
          <w:tcPr>
            <w:tcW w:w="2673" w:type="dxa"/>
            <w:tcBorders>
              <w:top w:val="single" w:sz="4" w:space="0" w:color="auto"/>
              <w:bottom w:val="single" w:sz="4" w:space="0" w:color="auto"/>
            </w:tcBorders>
          </w:tcPr>
          <w:p w:rsidR="00BC0A7D" w:rsidRPr="00662910" w:rsidRDefault="002C6DF8" w:rsidP="00DE2938">
            <w:pPr>
              <w:pStyle w:val="rvps2"/>
              <w:spacing w:before="0" w:beforeAutospacing="0" w:after="0" w:afterAutospacing="0"/>
              <w:rPr>
                <w:sz w:val="22"/>
                <w:szCs w:val="22"/>
              </w:rPr>
            </w:pPr>
            <w:r w:rsidRPr="00662910">
              <w:rPr>
                <w:color w:val="000000"/>
                <w:sz w:val="22"/>
                <w:szCs w:val="22"/>
                <w:shd w:val="clear" w:color="auto" w:fill="FFFFFF"/>
              </w:rPr>
              <w:t xml:space="preserve">Ліцензіат може провадити професійну діяльність на фондовому ринку - діяльність з торгівлі цінними паперами відповідно до отриманої ліцензії, виданої Державною комісією з цінних паперів та фондового ринку або Національною комісією з цінних паперів та фондового ринку (далі - Комісія), тільки за умови членства щонайменше в </w:t>
            </w:r>
            <w:r w:rsidRPr="00662910">
              <w:rPr>
                <w:color w:val="000000"/>
                <w:sz w:val="22"/>
                <w:szCs w:val="22"/>
                <w:shd w:val="clear" w:color="auto" w:fill="FFFFFF"/>
              </w:rPr>
              <w:lastRenderedPageBreak/>
              <w:t>одному об’єднанні професійних учасників ринку цінних паперів та/або саморегулівній організації, що об’єднує професійних учасників ринку цінних паперів за відповідним видом професійної діяльності та включення ліцензіата (крім банку) до державного реєстру фінансових установ, які надають фінансові послуги на ринку цінних паперів</w:t>
            </w:r>
          </w:p>
        </w:tc>
        <w:tc>
          <w:tcPr>
            <w:tcW w:w="1416" w:type="dxa"/>
            <w:gridSpan w:val="3"/>
            <w:tcBorders>
              <w:bottom w:val="single" w:sz="4" w:space="0" w:color="auto"/>
              <w:right w:val="single" w:sz="4" w:space="0" w:color="auto"/>
            </w:tcBorders>
          </w:tcPr>
          <w:p w:rsidR="00BC0A7D" w:rsidRPr="00084BA4" w:rsidRDefault="00BC0A7D" w:rsidP="005042EB">
            <w:pPr>
              <w:pStyle w:val="12"/>
              <w:rPr>
                <w:rFonts w:ascii="Times New Roman" w:hAnsi="Times New Roman"/>
                <w:lang w:val="uk-UA"/>
              </w:rPr>
            </w:pPr>
            <w:r w:rsidRPr="00084BA4">
              <w:rPr>
                <w:rFonts w:ascii="Times New Roman" w:hAnsi="Times New Roman"/>
                <w:lang w:val="uk-UA"/>
              </w:rPr>
              <w:lastRenderedPageBreak/>
              <w:t>Абзац перший пункту 1 Розділу ІІ Ліцензійних умов № 819</w:t>
            </w:r>
          </w:p>
        </w:tc>
        <w:tc>
          <w:tcPr>
            <w:tcW w:w="1560" w:type="dxa"/>
            <w:gridSpan w:val="5"/>
            <w:tcBorders>
              <w:bottom w:val="single" w:sz="4" w:space="0" w:color="auto"/>
            </w:tcBorders>
          </w:tcPr>
          <w:p w:rsidR="00BC0A7D" w:rsidRPr="00F536FF" w:rsidRDefault="003625A3" w:rsidP="00084BA4">
            <w:pPr>
              <w:pStyle w:val="12"/>
              <w:ind w:left="-143" w:right="-90" w:firstLine="141"/>
              <w:jc w:val="center"/>
              <w:rPr>
                <w:rFonts w:ascii="Times New Roman" w:hAnsi="Times New Roman"/>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67382D">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67382D" w:rsidRPr="00E60B68" w:rsidRDefault="00E60B68" w:rsidP="0067382D">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8807EE" w:rsidRPr="00084BA4" w:rsidRDefault="00E60B68" w:rsidP="0067382D">
            <w:pPr>
              <w:pStyle w:val="12"/>
              <w:ind w:left="-82"/>
              <w:jc w:val="center"/>
              <w:rPr>
                <w:rFonts w:ascii="Times New Roman" w:hAnsi="Times New Roman"/>
                <w:lang w:val="uk-UA"/>
              </w:rPr>
            </w:pPr>
            <w:r>
              <w:rPr>
                <w:rFonts w:ascii="Times New Roman" w:hAnsi="Times New Roman"/>
                <w:lang w:val="uk-UA"/>
              </w:rPr>
              <w:t xml:space="preserve">  </w:t>
            </w:r>
            <w:r w:rsidR="0067382D">
              <w:rPr>
                <w:rFonts w:ascii="Times New Roman" w:hAnsi="Times New Roman"/>
                <w:lang w:val="uk-UA"/>
              </w:rPr>
              <w:t>(</w:t>
            </w:r>
            <w:r w:rsidRPr="00E60B68">
              <w:rPr>
                <w:rFonts w:ascii="Times New Roman" w:hAnsi="Times New Roman"/>
              </w:rPr>
              <w:t xml:space="preserve">64, </w:t>
            </w:r>
            <w:r w:rsidR="0067382D">
              <w:rPr>
                <w:rFonts w:ascii="Times New Roman" w:hAnsi="Times New Roman"/>
                <w:lang w:val="uk-UA"/>
              </w:rPr>
              <w:t>66)</w:t>
            </w:r>
          </w:p>
        </w:tc>
        <w:tc>
          <w:tcPr>
            <w:tcW w:w="1135" w:type="dxa"/>
            <w:gridSpan w:val="3"/>
            <w:tcBorders>
              <w:bottom w:val="single" w:sz="4" w:space="0" w:color="auto"/>
            </w:tcBorders>
          </w:tcPr>
          <w:p w:rsidR="00BC0A7D" w:rsidRPr="009668D9" w:rsidRDefault="009668D9" w:rsidP="00895DCD">
            <w:pPr>
              <w:pStyle w:val="1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63F7" w:rsidRDefault="009668D9" w:rsidP="007763F7">
            <w:pPr>
              <w:ind w:right="-86"/>
              <w:rPr>
                <w:sz w:val="22"/>
                <w:szCs w:val="22"/>
                <w:lang w:val="uk-UA"/>
              </w:rPr>
            </w:pPr>
            <w:r>
              <w:rPr>
                <w:sz w:val="22"/>
                <w:szCs w:val="22"/>
                <w:lang w:val="uk-UA"/>
              </w:rPr>
              <w:t xml:space="preserve">Порушення прав та інтересів учасників ринку </w:t>
            </w:r>
          </w:p>
          <w:p w:rsidR="00BC0A7D" w:rsidRPr="00084BA4" w:rsidRDefault="009668D9" w:rsidP="007763F7">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BC0A7D" w:rsidRDefault="009668D9" w:rsidP="0067382D">
            <w:pPr>
              <w:ind w:left="-26"/>
              <w:rPr>
                <w:sz w:val="22"/>
                <w:szCs w:val="22"/>
                <w:lang w:val="uk-UA"/>
              </w:rPr>
            </w:pPr>
            <w:r>
              <w:rPr>
                <w:sz w:val="22"/>
                <w:szCs w:val="22"/>
                <w:lang w:val="uk-UA"/>
              </w:rPr>
              <w:t>Втрата коштів та цінних паперів</w:t>
            </w:r>
            <w:r w:rsidR="00662910">
              <w:rPr>
                <w:sz w:val="22"/>
                <w:szCs w:val="22"/>
                <w:lang w:val="uk-UA"/>
              </w:rPr>
              <w:t>;</w:t>
            </w:r>
          </w:p>
          <w:p w:rsidR="00940C2E" w:rsidRDefault="005F5B35" w:rsidP="00027528">
            <w:pPr>
              <w:ind w:left="-65" w:right="-168"/>
              <w:rPr>
                <w:sz w:val="22"/>
                <w:szCs w:val="22"/>
                <w:lang w:val="uk-UA"/>
              </w:rPr>
            </w:pPr>
            <w:r>
              <w:rPr>
                <w:sz w:val="22"/>
                <w:szCs w:val="22"/>
                <w:lang w:val="uk-UA"/>
              </w:rPr>
              <w:t>н</w:t>
            </w:r>
            <w:r w:rsidR="00662910">
              <w:rPr>
                <w:sz w:val="22"/>
                <w:szCs w:val="22"/>
                <w:lang w:val="uk-UA"/>
              </w:rPr>
              <w:t xml:space="preserve">еможливість приймати </w:t>
            </w:r>
          </w:p>
          <w:p w:rsidR="00662910" w:rsidRPr="00084BA4" w:rsidRDefault="00662910" w:rsidP="00027528">
            <w:pPr>
              <w:ind w:left="-65" w:right="-168"/>
              <w:rPr>
                <w:sz w:val="22"/>
                <w:szCs w:val="22"/>
                <w:lang w:val="uk-UA"/>
              </w:rPr>
            </w:pPr>
            <w:r>
              <w:rPr>
                <w:sz w:val="22"/>
                <w:szCs w:val="22"/>
                <w:lang w:val="uk-UA"/>
              </w:rPr>
              <w:t>участь в управлінні акціонерним товариством.</w:t>
            </w:r>
          </w:p>
        </w:tc>
        <w:tc>
          <w:tcPr>
            <w:tcW w:w="1137" w:type="dxa"/>
            <w:gridSpan w:val="2"/>
            <w:tcBorders>
              <w:bottom w:val="single" w:sz="4" w:space="0" w:color="auto"/>
            </w:tcBorders>
          </w:tcPr>
          <w:p w:rsidR="00BC0A7D" w:rsidRDefault="00BC0A7D" w:rsidP="003625A3">
            <w:pPr>
              <w:jc w:val="center"/>
              <w:rPr>
                <w:sz w:val="22"/>
                <w:szCs w:val="22"/>
                <w:lang w:val="uk-UA"/>
              </w:rPr>
            </w:pPr>
          </w:p>
          <w:p w:rsidR="003625A3" w:rsidRPr="00084BA4" w:rsidRDefault="00D60B81" w:rsidP="003625A3">
            <w:pPr>
              <w:jc w:val="center"/>
              <w:rPr>
                <w:sz w:val="22"/>
                <w:szCs w:val="22"/>
                <w:lang w:val="uk-UA"/>
              </w:rPr>
            </w:pPr>
            <w:r>
              <w:rPr>
                <w:sz w:val="22"/>
                <w:szCs w:val="22"/>
                <w:lang w:val="uk-UA"/>
              </w:rPr>
              <w:t>4</w:t>
            </w:r>
          </w:p>
        </w:tc>
        <w:tc>
          <w:tcPr>
            <w:tcW w:w="1987" w:type="dxa"/>
            <w:gridSpan w:val="3"/>
            <w:tcBorders>
              <w:bottom w:val="single" w:sz="4" w:space="0" w:color="auto"/>
            </w:tcBorders>
          </w:tcPr>
          <w:p w:rsidR="00BC0A7D" w:rsidRPr="00084BA4" w:rsidRDefault="00BC0A7D" w:rsidP="00DE2938">
            <w:pPr>
              <w:rPr>
                <w:sz w:val="22"/>
                <w:szCs w:val="22"/>
                <w:lang w:val="uk-UA"/>
              </w:rPr>
            </w:pPr>
            <w:r w:rsidRPr="00084BA4">
              <w:rPr>
                <w:sz w:val="22"/>
                <w:szCs w:val="22"/>
                <w:lang w:val="uk-UA"/>
              </w:rPr>
              <w:t xml:space="preserve">Торговець цінними паперами (далі –Ліцензіат) провадить професійну діяльність на фондовому ринку - діяльність з торгівлі цінними паперами відповідно до отриманої ліцензії, виданої Державною комісією з цінних </w:t>
            </w:r>
            <w:r w:rsidRPr="00084BA4">
              <w:rPr>
                <w:sz w:val="22"/>
                <w:szCs w:val="22"/>
                <w:lang w:val="uk-UA"/>
              </w:rPr>
              <w:lastRenderedPageBreak/>
              <w:t>паперів та фондового ринку або Національною комісією з цінних паперів та фондового ринку (далі – Комісія), та є членом щонайменше в одному об’єднанні професійних учасників ринку цінних паперів та/або саморегулівній організації, що об’єднує професійних учасників ринку цінних паперів за відповідним видом професійної діяльності та включення ліцензіата (крім банку) до державного реєстру фінансових установ, які надають фінансові послуги на ринку цінних паперів.</w:t>
            </w:r>
          </w:p>
        </w:tc>
        <w:tc>
          <w:tcPr>
            <w:tcW w:w="992" w:type="dxa"/>
            <w:tcBorders>
              <w:bottom w:val="single" w:sz="4" w:space="0" w:color="auto"/>
            </w:tcBorders>
          </w:tcPr>
          <w:p w:rsidR="00BC0A7D" w:rsidRPr="006C13B1" w:rsidRDefault="00BC0A7D" w:rsidP="00DE2938">
            <w:pPr>
              <w:rPr>
                <w:lang w:val="uk-UA"/>
              </w:rPr>
            </w:pPr>
          </w:p>
        </w:tc>
      </w:tr>
      <w:tr w:rsidR="0067382D" w:rsidRPr="009118A9" w:rsidTr="00902633">
        <w:trPr>
          <w:trHeight w:val="987"/>
        </w:trPr>
        <w:tc>
          <w:tcPr>
            <w:tcW w:w="709" w:type="dxa"/>
            <w:tcBorders>
              <w:top w:val="single" w:sz="4" w:space="0" w:color="auto"/>
            </w:tcBorders>
          </w:tcPr>
          <w:p w:rsidR="0067382D" w:rsidRPr="006C13B1" w:rsidRDefault="0067382D" w:rsidP="0067382D">
            <w:pPr>
              <w:pStyle w:val="12"/>
              <w:jc w:val="both"/>
              <w:rPr>
                <w:rFonts w:ascii="Times New Roman" w:hAnsi="Times New Roman"/>
                <w:sz w:val="24"/>
                <w:szCs w:val="24"/>
                <w:lang w:val="uk-UA"/>
              </w:rPr>
            </w:pPr>
            <w:r w:rsidRPr="006C13B1">
              <w:rPr>
                <w:rFonts w:ascii="Times New Roman" w:hAnsi="Times New Roman"/>
                <w:sz w:val="24"/>
                <w:szCs w:val="24"/>
                <w:lang w:val="uk-UA"/>
              </w:rPr>
              <w:t>1.1</w:t>
            </w:r>
          </w:p>
        </w:tc>
        <w:tc>
          <w:tcPr>
            <w:tcW w:w="2673" w:type="dxa"/>
            <w:tcBorders>
              <w:top w:val="single" w:sz="4" w:space="0" w:color="auto"/>
            </w:tcBorders>
          </w:tcPr>
          <w:p w:rsidR="0067382D" w:rsidRPr="00662910" w:rsidRDefault="0067382D" w:rsidP="0067382D">
            <w:pPr>
              <w:pStyle w:val="rvps2"/>
              <w:rPr>
                <w:sz w:val="22"/>
                <w:szCs w:val="22"/>
              </w:rPr>
            </w:pPr>
            <w:bookmarkStart w:id="1" w:name="n163"/>
            <w:bookmarkEnd w:id="1"/>
            <w:r w:rsidRPr="00662910">
              <w:rPr>
                <w:color w:val="000000"/>
                <w:sz w:val="22"/>
                <w:szCs w:val="22"/>
                <w:shd w:val="clear" w:color="auto" w:fill="FFFFFF"/>
              </w:rPr>
              <w:t xml:space="preserve">Після надання об'єднанню професійних учасників фондового ринку статусу саморегулівної організації </w:t>
            </w:r>
            <w:r w:rsidRPr="00662910">
              <w:rPr>
                <w:color w:val="000000"/>
                <w:sz w:val="22"/>
                <w:szCs w:val="22"/>
                <w:shd w:val="clear" w:color="auto" w:fill="FFFFFF"/>
              </w:rPr>
              <w:lastRenderedPageBreak/>
              <w:t>за певним видом професійної діяльності на ринку цінних паперів ліцензіати, які є членами інших професійних об'єднань, що зареєстровані Комісією за цим видом професійної діяльності, повинні у тримісячний строк стати членами такої саморегулівної організації та бути її членами протягом всього строку наявності в неї статусу саморегулівної організації.</w:t>
            </w:r>
          </w:p>
        </w:tc>
        <w:tc>
          <w:tcPr>
            <w:tcW w:w="1416" w:type="dxa"/>
            <w:gridSpan w:val="3"/>
            <w:tcBorders>
              <w:top w:val="single" w:sz="4" w:space="0" w:color="auto"/>
              <w:right w:val="single" w:sz="4" w:space="0" w:color="auto"/>
            </w:tcBorders>
          </w:tcPr>
          <w:p w:rsidR="0067382D" w:rsidRPr="00D645E7" w:rsidRDefault="0067382D" w:rsidP="0067382D">
            <w:pPr>
              <w:pStyle w:val="12"/>
              <w:rPr>
                <w:rFonts w:ascii="Times New Roman" w:hAnsi="Times New Roman"/>
                <w:sz w:val="24"/>
                <w:szCs w:val="24"/>
                <w:lang w:val="uk-UA"/>
              </w:rPr>
            </w:pPr>
            <w:r w:rsidRPr="00D645E7">
              <w:rPr>
                <w:rFonts w:ascii="Times New Roman" w:hAnsi="Times New Roman"/>
                <w:lang w:val="uk-UA"/>
              </w:rPr>
              <w:lastRenderedPageBreak/>
              <w:t xml:space="preserve">Абзац другий пункту 1 Розділу ІІ </w:t>
            </w:r>
            <w:r w:rsidRPr="00D645E7">
              <w:rPr>
                <w:rFonts w:ascii="Times New Roman" w:hAnsi="Times New Roman"/>
                <w:lang w:val="uk-UA"/>
              </w:rPr>
              <w:lastRenderedPageBreak/>
              <w:t>Ліцензійних умов № 819</w:t>
            </w:r>
          </w:p>
        </w:tc>
        <w:tc>
          <w:tcPr>
            <w:tcW w:w="1560" w:type="dxa"/>
            <w:gridSpan w:val="5"/>
            <w:tcBorders>
              <w:top w:val="single" w:sz="4" w:space="0" w:color="auto"/>
            </w:tcBorders>
          </w:tcPr>
          <w:p w:rsidR="0067382D" w:rsidRPr="006C13B1" w:rsidRDefault="0067382D" w:rsidP="0067382D">
            <w:pPr>
              <w:pStyle w:val="12"/>
              <w:jc w:val="both"/>
              <w:rPr>
                <w:rFonts w:ascii="Times New Roman" w:hAnsi="Times New Roman"/>
                <w:sz w:val="24"/>
                <w:szCs w:val="24"/>
                <w:lang w:val="uk-UA"/>
              </w:rPr>
            </w:pPr>
            <w:r w:rsidRPr="00F536FF">
              <w:rPr>
                <w:rFonts w:ascii="Times New Roman" w:hAnsi="Times New Roman"/>
                <w:lang w:val="uk-UA"/>
              </w:rPr>
              <w:lastRenderedPageBreak/>
              <w:t xml:space="preserve">Операції з цінними паперами та іншими </w:t>
            </w:r>
            <w:r w:rsidRPr="00F536FF">
              <w:rPr>
                <w:rFonts w:ascii="Times New Roman" w:hAnsi="Times New Roman"/>
                <w:lang w:val="uk-UA"/>
              </w:rPr>
              <w:lastRenderedPageBreak/>
              <w:t>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lastRenderedPageBreak/>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lastRenderedPageBreak/>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w:t>
            </w:r>
            <w:r>
              <w:rPr>
                <w:sz w:val="22"/>
                <w:szCs w:val="22"/>
                <w:lang w:val="uk-UA"/>
              </w:rPr>
              <w:lastRenderedPageBreak/>
              <w:t xml:space="preserve">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lastRenderedPageBreak/>
              <w:t xml:space="preserve">Втрата </w:t>
            </w:r>
          </w:p>
          <w:p w:rsidR="00027528" w:rsidRDefault="0067382D" w:rsidP="0067382D">
            <w:pPr>
              <w:ind w:left="-26" w:right="-220"/>
              <w:rPr>
                <w:sz w:val="22"/>
                <w:szCs w:val="22"/>
                <w:lang w:val="uk-UA"/>
              </w:rPr>
            </w:pPr>
            <w:r>
              <w:rPr>
                <w:sz w:val="22"/>
                <w:szCs w:val="22"/>
                <w:lang w:val="uk-UA"/>
              </w:rPr>
              <w:t>коштів та цінних</w:t>
            </w:r>
          </w:p>
          <w:p w:rsidR="0067382D" w:rsidRDefault="0067382D" w:rsidP="0067382D">
            <w:pPr>
              <w:ind w:left="-26" w:right="-220"/>
              <w:rPr>
                <w:sz w:val="22"/>
                <w:szCs w:val="22"/>
                <w:lang w:val="uk-UA"/>
              </w:rPr>
            </w:pPr>
            <w:r>
              <w:rPr>
                <w:sz w:val="22"/>
                <w:szCs w:val="22"/>
                <w:lang w:val="uk-UA"/>
              </w:rPr>
              <w:t xml:space="preserve"> паперів;</w:t>
            </w:r>
          </w:p>
          <w:p w:rsidR="0067382D" w:rsidRPr="00084BA4" w:rsidRDefault="0067382D" w:rsidP="0067382D">
            <w:pPr>
              <w:ind w:left="-26" w:right="-220"/>
              <w:rPr>
                <w:sz w:val="22"/>
                <w:szCs w:val="22"/>
                <w:lang w:val="uk-UA"/>
              </w:rPr>
            </w:pPr>
            <w:r>
              <w:rPr>
                <w:sz w:val="22"/>
                <w:szCs w:val="22"/>
                <w:lang w:val="uk-UA"/>
              </w:rPr>
              <w:lastRenderedPageBreak/>
              <w:t>неможливість приймати участь в управлінні акціонерним товариством</w:t>
            </w:r>
          </w:p>
        </w:tc>
        <w:tc>
          <w:tcPr>
            <w:tcW w:w="1137" w:type="dxa"/>
            <w:gridSpan w:val="2"/>
            <w:tcBorders>
              <w:top w:val="single" w:sz="4" w:space="0" w:color="auto"/>
            </w:tcBorders>
          </w:tcPr>
          <w:p w:rsidR="0067382D" w:rsidRPr="006C13B1" w:rsidRDefault="0067382D" w:rsidP="0067382D">
            <w:pPr>
              <w:jc w:val="center"/>
              <w:rPr>
                <w:lang w:val="uk-UA"/>
              </w:rPr>
            </w:pPr>
            <w:r>
              <w:rPr>
                <w:lang w:val="uk-UA"/>
              </w:rPr>
              <w:lastRenderedPageBreak/>
              <w:t>2</w:t>
            </w:r>
          </w:p>
        </w:tc>
        <w:tc>
          <w:tcPr>
            <w:tcW w:w="1987" w:type="dxa"/>
            <w:gridSpan w:val="3"/>
            <w:tcBorders>
              <w:top w:val="single" w:sz="4" w:space="0" w:color="auto"/>
            </w:tcBorders>
          </w:tcPr>
          <w:p w:rsidR="0067382D" w:rsidRPr="00B54866" w:rsidRDefault="0067382D" w:rsidP="0067382D">
            <w:pPr>
              <w:pStyle w:val="rvps2"/>
              <w:rPr>
                <w:sz w:val="22"/>
                <w:szCs w:val="22"/>
              </w:rPr>
            </w:pPr>
            <w:r w:rsidRPr="00B54866">
              <w:rPr>
                <w:sz w:val="22"/>
                <w:szCs w:val="22"/>
              </w:rPr>
              <w:t xml:space="preserve">Після надання об'єднанню професійних учасників </w:t>
            </w:r>
            <w:r w:rsidRPr="00B54866">
              <w:rPr>
                <w:sz w:val="22"/>
                <w:szCs w:val="22"/>
              </w:rPr>
              <w:lastRenderedPageBreak/>
              <w:t>фондового ринку статусу саморегулівної організації за певним видом професійної діяльності на ринку цінних паперів ліцензіат, який є членом інших професійних об'єднань, що зареєстровані Комісією за цим видом професійної діяльності, у тримісячний строк став членом такої саморегулівної організації та є її членом протягом всього строку наявності в неї статусу саморегулівної організації.</w:t>
            </w:r>
          </w:p>
        </w:tc>
        <w:tc>
          <w:tcPr>
            <w:tcW w:w="992" w:type="dxa"/>
            <w:tcBorders>
              <w:top w:val="single" w:sz="4" w:space="0" w:color="auto"/>
            </w:tcBorders>
          </w:tcPr>
          <w:p w:rsidR="0067382D" w:rsidRPr="006C13B1" w:rsidRDefault="0067382D" w:rsidP="0067382D">
            <w:pPr>
              <w:rPr>
                <w:lang w:val="uk-UA"/>
              </w:rPr>
            </w:pPr>
          </w:p>
        </w:tc>
      </w:tr>
      <w:tr w:rsidR="0067382D" w:rsidRPr="009118A9" w:rsidTr="00902633">
        <w:tc>
          <w:tcPr>
            <w:tcW w:w="709" w:type="dxa"/>
          </w:tcPr>
          <w:p w:rsidR="0067382D" w:rsidRPr="006C13B1" w:rsidRDefault="0067382D" w:rsidP="0067382D">
            <w:pPr>
              <w:pStyle w:val="12"/>
              <w:jc w:val="center"/>
              <w:rPr>
                <w:rFonts w:ascii="Times New Roman" w:hAnsi="Times New Roman"/>
                <w:sz w:val="24"/>
                <w:szCs w:val="24"/>
                <w:lang w:val="uk-UA"/>
              </w:rPr>
            </w:pPr>
            <w:r w:rsidRPr="006C13B1">
              <w:rPr>
                <w:rFonts w:ascii="Times New Roman" w:hAnsi="Times New Roman"/>
                <w:sz w:val="24"/>
                <w:szCs w:val="24"/>
                <w:lang w:val="uk-UA"/>
              </w:rPr>
              <w:t>2</w:t>
            </w:r>
          </w:p>
        </w:tc>
        <w:tc>
          <w:tcPr>
            <w:tcW w:w="2673" w:type="dxa"/>
          </w:tcPr>
          <w:p w:rsidR="0067382D" w:rsidRPr="00662910" w:rsidRDefault="0067382D" w:rsidP="0067382D">
            <w:pPr>
              <w:pStyle w:val="rvps2"/>
              <w:spacing w:before="0" w:beforeAutospacing="0" w:after="0" w:afterAutospacing="0"/>
              <w:rPr>
                <w:color w:val="000000"/>
                <w:sz w:val="22"/>
                <w:szCs w:val="22"/>
                <w:shd w:val="clear" w:color="auto" w:fill="FFFFFF"/>
              </w:rPr>
            </w:pPr>
            <w:r w:rsidRPr="00662910">
              <w:rPr>
                <w:color w:val="000000"/>
                <w:sz w:val="22"/>
                <w:szCs w:val="22"/>
                <w:shd w:val="clear" w:color="auto" w:fill="FFFFFF"/>
              </w:rPr>
              <w:t>Ліцензіат при провадженні діяльності з торгівлі цінними паперами має відповідати вимогам:</w:t>
            </w:r>
          </w:p>
          <w:p w:rsidR="0067382D" w:rsidRPr="00DA54D7" w:rsidRDefault="0067382D" w:rsidP="0067382D">
            <w:pPr>
              <w:pStyle w:val="rvps2"/>
              <w:spacing w:before="0" w:beforeAutospacing="0" w:after="0" w:afterAutospacing="0"/>
              <w:rPr>
                <w:color w:val="000000"/>
                <w:sz w:val="22"/>
                <w:szCs w:val="22"/>
                <w:shd w:val="clear" w:color="auto" w:fill="FFFFFF"/>
                <w:lang w:eastAsia="ru-RU"/>
              </w:rPr>
            </w:pPr>
            <w:r w:rsidRPr="00662910">
              <w:rPr>
                <w:color w:val="000000"/>
                <w:sz w:val="22"/>
                <w:szCs w:val="22"/>
                <w:shd w:val="clear" w:color="auto" w:fill="FFFFFF"/>
                <w:lang w:eastAsia="ru-RU"/>
              </w:rPr>
              <w:t>пруденційних нормативів, встановлених</w:t>
            </w:r>
            <w:r w:rsidRPr="00662910">
              <w:rPr>
                <w:color w:val="000000"/>
                <w:sz w:val="22"/>
                <w:szCs w:val="22"/>
                <w:shd w:val="clear" w:color="auto" w:fill="FFFFFF"/>
                <w:lang w:val="ru-RU" w:eastAsia="ru-RU"/>
              </w:rPr>
              <w:t> </w:t>
            </w:r>
          </w:p>
          <w:p w:rsidR="0067382D" w:rsidRPr="00662910" w:rsidRDefault="00FF2F3A" w:rsidP="0067382D">
            <w:pPr>
              <w:pStyle w:val="rvps2"/>
              <w:spacing w:before="0" w:beforeAutospacing="0" w:after="0" w:afterAutospacing="0"/>
              <w:rPr>
                <w:color w:val="000000"/>
                <w:sz w:val="22"/>
                <w:szCs w:val="22"/>
                <w:shd w:val="clear" w:color="auto" w:fill="FFFFFF"/>
                <w:lang w:eastAsia="ru-RU"/>
              </w:rPr>
            </w:pPr>
            <w:hyperlink r:id="rId8" w:anchor="n20" w:tgtFrame="_blank" w:history="1">
              <w:r w:rsidR="0067382D" w:rsidRPr="00662910">
                <w:rPr>
                  <w:sz w:val="22"/>
                  <w:szCs w:val="22"/>
                  <w:shd w:val="clear" w:color="auto" w:fill="FFFFFF"/>
                  <w:lang w:eastAsia="ru-RU"/>
                </w:rPr>
                <w:t xml:space="preserve">Положенням щодо пруденційних нормативів професійної діяльності на </w:t>
              </w:r>
              <w:r w:rsidR="0067382D" w:rsidRPr="00662910">
                <w:rPr>
                  <w:sz w:val="22"/>
                  <w:szCs w:val="22"/>
                  <w:shd w:val="clear" w:color="auto" w:fill="FFFFFF"/>
                  <w:lang w:eastAsia="ru-RU"/>
                </w:rPr>
                <w:lastRenderedPageBreak/>
                <w:t>фондовому ринку та вимог до системи управління ризиками</w:t>
              </w:r>
            </w:hyperlink>
            <w:r w:rsidR="0067382D" w:rsidRPr="00662910">
              <w:rPr>
                <w:sz w:val="22"/>
                <w:szCs w:val="22"/>
                <w:shd w:val="clear" w:color="auto" w:fill="FFFFFF"/>
                <w:lang w:eastAsia="ru-RU"/>
              </w:rPr>
              <w:t xml:space="preserve">, </w:t>
            </w:r>
            <w:r w:rsidR="0067382D" w:rsidRPr="00662910">
              <w:rPr>
                <w:color w:val="000000"/>
                <w:sz w:val="22"/>
                <w:szCs w:val="22"/>
                <w:shd w:val="clear" w:color="auto" w:fill="FFFFFF"/>
                <w:lang w:eastAsia="ru-RU"/>
              </w:rPr>
              <w:t>затвердженим рішенням Комісії від 01 жовтня 2015 року № 1597, зареєстрованим в Міністерстві юстиції 28 жовтня 2015 року за</w:t>
            </w:r>
          </w:p>
          <w:p w:rsidR="0067382D" w:rsidRPr="00662910" w:rsidRDefault="0067382D" w:rsidP="0067382D">
            <w:pPr>
              <w:pStyle w:val="rvps2"/>
              <w:spacing w:before="0" w:beforeAutospacing="0" w:after="0" w:afterAutospacing="0"/>
              <w:rPr>
                <w:sz w:val="22"/>
                <w:szCs w:val="22"/>
              </w:rPr>
            </w:pPr>
            <w:r w:rsidRPr="00662910">
              <w:rPr>
                <w:color w:val="000000"/>
                <w:sz w:val="22"/>
                <w:szCs w:val="22"/>
                <w:shd w:val="clear" w:color="auto" w:fill="FFFFFF"/>
                <w:lang w:eastAsia="ru-RU"/>
              </w:rPr>
              <w:t xml:space="preserve"> № 1311/27756, для відповідного виду діяльності - діяльності з торгівлі цінними паперами (крім банку).</w:t>
            </w:r>
          </w:p>
        </w:tc>
        <w:tc>
          <w:tcPr>
            <w:tcW w:w="1416" w:type="dxa"/>
            <w:gridSpan w:val="3"/>
            <w:tcBorders>
              <w:top w:val="single" w:sz="4" w:space="0" w:color="auto"/>
              <w:right w:val="single" w:sz="4" w:space="0" w:color="auto"/>
            </w:tcBorders>
          </w:tcPr>
          <w:p w:rsidR="0067382D" w:rsidRPr="00B54866" w:rsidRDefault="0067382D" w:rsidP="0067382D">
            <w:pPr>
              <w:rPr>
                <w:bCs/>
                <w:sz w:val="22"/>
                <w:szCs w:val="22"/>
                <w:lang w:val="uk-UA"/>
              </w:rPr>
            </w:pPr>
            <w:r w:rsidRPr="00B54866">
              <w:rPr>
                <w:bCs/>
                <w:sz w:val="22"/>
                <w:szCs w:val="22"/>
                <w:lang w:val="uk-UA"/>
              </w:rPr>
              <w:lastRenderedPageBreak/>
              <w:t>Абзац восьмий</w:t>
            </w:r>
          </w:p>
          <w:p w:rsidR="0067382D" w:rsidRPr="00B54866" w:rsidRDefault="0067382D" w:rsidP="0067382D">
            <w:pPr>
              <w:rPr>
                <w:bCs/>
                <w:sz w:val="22"/>
                <w:szCs w:val="22"/>
                <w:lang w:val="uk-UA"/>
              </w:rPr>
            </w:pPr>
            <w:r w:rsidRPr="00B54866">
              <w:rPr>
                <w:bCs/>
                <w:sz w:val="22"/>
                <w:szCs w:val="22"/>
                <w:lang w:val="uk-UA"/>
              </w:rPr>
              <w:t xml:space="preserve">пункту 2 розділу ІІ Ліцензійних умов </w:t>
            </w:r>
          </w:p>
          <w:p w:rsidR="0067382D" w:rsidRPr="00B54866" w:rsidRDefault="0067382D" w:rsidP="0067382D">
            <w:pPr>
              <w:rPr>
                <w:bCs/>
                <w:sz w:val="22"/>
                <w:szCs w:val="22"/>
                <w:lang w:val="uk-UA"/>
              </w:rPr>
            </w:pPr>
            <w:r w:rsidRPr="00B54866">
              <w:rPr>
                <w:bCs/>
                <w:sz w:val="22"/>
                <w:szCs w:val="22"/>
                <w:lang w:val="uk-UA"/>
              </w:rPr>
              <w:t>№ 819;</w:t>
            </w:r>
          </w:p>
          <w:p w:rsidR="0067382D" w:rsidRPr="00B54866" w:rsidRDefault="0067382D" w:rsidP="0067382D">
            <w:pPr>
              <w:rPr>
                <w:bCs/>
                <w:sz w:val="22"/>
                <w:szCs w:val="22"/>
                <w:lang w:val="uk-UA"/>
              </w:rPr>
            </w:pPr>
            <w:r w:rsidRPr="00B54866">
              <w:rPr>
                <w:bCs/>
                <w:sz w:val="22"/>
                <w:szCs w:val="22"/>
                <w:lang w:val="uk-UA"/>
              </w:rPr>
              <w:t xml:space="preserve">Положення </w:t>
            </w:r>
          </w:p>
          <w:p w:rsidR="0067382D" w:rsidRPr="00B54866" w:rsidRDefault="0067382D" w:rsidP="0067382D">
            <w:pPr>
              <w:rPr>
                <w:bCs/>
                <w:sz w:val="22"/>
                <w:szCs w:val="22"/>
                <w:lang w:val="uk-UA"/>
              </w:rPr>
            </w:pPr>
            <w:r w:rsidRPr="00B54866">
              <w:rPr>
                <w:bCs/>
                <w:sz w:val="22"/>
                <w:szCs w:val="22"/>
                <w:lang w:val="uk-UA"/>
              </w:rPr>
              <w:t>№ 1597</w:t>
            </w:r>
          </w:p>
          <w:p w:rsidR="0067382D" w:rsidRPr="006C13B1" w:rsidRDefault="0067382D" w:rsidP="0067382D">
            <w:pPr>
              <w:pStyle w:val="12"/>
              <w:jc w:val="center"/>
              <w:rPr>
                <w:rFonts w:ascii="Times New Roman" w:hAnsi="Times New Roman"/>
                <w:sz w:val="24"/>
                <w:szCs w:val="24"/>
                <w:lang w:val="uk-UA"/>
              </w:rPr>
            </w:pPr>
          </w:p>
        </w:tc>
        <w:tc>
          <w:tcPr>
            <w:tcW w:w="1560" w:type="dxa"/>
            <w:gridSpan w:val="5"/>
          </w:tcPr>
          <w:p w:rsidR="0067382D" w:rsidRPr="006C13B1" w:rsidRDefault="0067382D" w:rsidP="0067382D">
            <w:pPr>
              <w:pStyle w:val="12"/>
              <w:jc w:val="both"/>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027528" w:rsidRDefault="0067382D" w:rsidP="0067382D">
            <w:pPr>
              <w:ind w:left="-26" w:right="-220"/>
              <w:rPr>
                <w:sz w:val="22"/>
                <w:szCs w:val="22"/>
                <w:lang w:val="uk-UA"/>
              </w:rPr>
            </w:pPr>
            <w:r>
              <w:rPr>
                <w:sz w:val="22"/>
                <w:szCs w:val="22"/>
                <w:lang w:val="uk-UA"/>
              </w:rPr>
              <w:t>коштів та цінних</w:t>
            </w:r>
          </w:p>
          <w:p w:rsidR="0067382D" w:rsidRDefault="0067382D" w:rsidP="0067382D">
            <w:pPr>
              <w:ind w:left="-26" w:right="-220"/>
              <w:rPr>
                <w:sz w:val="22"/>
                <w:szCs w:val="22"/>
                <w:lang w:val="uk-UA"/>
              </w:rPr>
            </w:pPr>
            <w:r>
              <w:rPr>
                <w:sz w:val="22"/>
                <w:szCs w:val="22"/>
                <w:lang w:val="uk-UA"/>
              </w:rPr>
              <w:t xml:space="preserve">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5042EB" w:rsidRDefault="0067382D" w:rsidP="0067382D">
            <w:pPr>
              <w:jc w:val="center"/>
              <w:rPr>
                <w:bCs/>
                <w:lang w:val="uk-UA"/>
              </w:rPr>
            </w:pPr>
            <w:r w:rsidRPr="005042EB">
              <w:rPr>
                <w:bCs/>
                <w:lang w:val="uk-UA"/>
              </w:rPr>
              <w:t>3</w:t>
            </w:r>
          </w:p>
        </w:tc>
        <w:tc>
          <w:tcPr>
            <w:tcW w:w="1987" w:type="dxa"/>
            <w:gridSpan w:val="3"/>
          </w:tcPr>
          <w:p w:rsidR="0067382D" w:rsidRPr="00B54866" w:rsidRDefault="0067382D" w:rsidP="0067382D">
            <w:pPr>
              <w:pStyle w:val="rvps2"/>
              <w:spacing w:before="0" w:beforeAutospacing="0" w:after="0" w:afterAutospacing="0"/>
              <w:rPr>
                <w:sz w:val="22"/>
                <w:szCs w:val="22"/>
              </w:rPr>
            </w:pPr>
            <w:r w:rsidRPr="00B54866">
              <w:rPr>
                <w:rStyle w:val="rvts0"/>
                <w:sz w:val="22"/>
                <w:szCs w:val="22"/>
              </w:rPr>
              <w:t xml:space="preserve">Ліцензіат при провадженні діяльності з торгівлі цінними паперами відповідає вимогам пруденційних нормативів, встановлених </w:t>
            </w:r>
            <w:hyperlink r:id="rId9" w:anchor="n20" w:tgtFrame="_blank" w:history="1">
              <w:r w:rsidRPr="00B54866">
                <w:rPr>
                  <w:rStyle w:val="af1"/>
                  <w:color w:val="auto"/>
                  <w:sz w:val="22"/>
                  <w:szCs w:val="22"/>
                  <w:u w:val="none"/>
                </w:rPr>
                <w:t>Положенням щодо пруденційних нормативів професійної діяльності на фондовому ринку та вимог до системи управління ризиками</w:t>
              </w:r>
            </w:hyperlink>
            <w:r w:rsidRPr="00B54866">
              <w:rPr>
                <w:rStyle w:val="rvts0"/>
                <w:sz w:val="22"/>
                <w:szCs w:val="22"/>
              </w:rPr>
              <w:t>, затвердженим рішенням Комісії від 01 жовтня 2015 року № 1597, зареєстрованим в Міністерстві юстиції 28 жовтня 2015 року за № 1311/27756, для відповідного виду діяльності - діяльності з торгівлі цінними паперами (крім банку)</w:t>
            </w:r>
            <w:bookmarkStart w:id="2" w:name="n230"/>
            <w:bookmarkEnd w:id="2"/>
            <w:r w:rsidRPr="00B54866">
              <w:rPr>
                <w:rStyle w:val="rvts0"/>
                <w:sz w:val="22"/>
                <w:szCs w:val="22"/>
              </w:rPr>
              <w:t>.</w:t>
            </w:r>
          </w:p>
        </w:tc>
        <w:tc>
          <w:tcPr>
            <w:tcW w:w="992" w:type="dxa"/>
          </w:tcPr>
          <w:p w:rsidR="0067382D" w:rsidRPr="006C13B1" w:rsidRDefault="0067382D" w:rsidP="0067382D">
            <w:pPr>
              <w:rPr>
                <w:bCs/>
                <w:lang w:val="uk-UA"/>
              </w:rPr>
            </w:pPr>
          </w:p>
        </w:tc>
      </w:tr>
      <w:tr w:rsidR="00E60B68" w:rsidRPr="006C13B1" w:rsidTr="00902633">
        <w:tc>
          <w:tcPr>
            <w:tcW w:w="709" w:type="dxa"/>
          </w:tcPr>
          <w:p w:rsidR="00E60B68" w:rsidRPr="006C13B1" w:rsidRDefault="00E60B68" w:rsidP="00E60B68">
            <w:pPr>
              <w:pStyle w:val="12"/>
              <w:jc w:val="center"/>
              <w:rPr>
                <w:rFonts w:ascii="Times New Roman" w:hAnsi="Times New Roman"/>
                <w:sz w:val="24"/>
                <w:szCs w:val="24"/>
                <w:lang w:val="uk-UA"/>
              </w:rPr>
            </w:pPr>
            <w:r w:rsidRPr="006C13B1">
              <w:rPr>
                <w:rFonts w:ascii="Times New Roman" w:hAnsi="Times New Roman"/>
                <w:sz w:val="24"/>
                <w:szCs w:val="24"/>
                <w:lang w:val="uk-UA"/>
              </w:rPr>
              <w:t>3</w:t>
            </w:r>
          </w:p>
        </w:tc>
        <w:tc>
          <w:tcPr>
            <w:tcW w:w="2673" w:type="dxa"/>
          </w:tcPr>
          <w:p w:rsidR="00E60B68" w:rsidRPr="00662910" w:rsidRDefault="00E60B68" w:rsidP="00E60B68">
            <w:pPr>
              <w:rPr>
                <w:sz w:val="22"/>
                <w:szCs w:val="22"/>
                <w:lang w:val="uk-UA"/>
              </w:rPr>
            </w:pPr>
            <w:r w:rsidRPr="00662910">
              <w:rPr>
                <w:color w:val="000000"/>
                <w:sz w:val="22"/>
                <w:szCs w:val="22"/>
                <w:shd w:val="clear" w:color="auto" w:fill="FFFFFF"/>
              </w:rPr>
              <w:t>Розмір зареєстрованого статутного капіталу повинен бути не меншим, ніж установлений законодавством про цінні папери.</w:t>
            </w:r>
          </w:p>
        </w:tc>
        <w:tc>
          <w:tcPr>
            <w:tcW w:w="1416" w:type="dxa"/>
            <w:gridSpan w:val="3"/>
            <w:tcBorders>
              <w:right w:val="single" w:sz="4" w:space="0" w:color="auto"/>
            </w:tcBorders>
          </w:tcPr>
          <w:p w:rsidR="00E60B68" w:rsidRPr="00B54866" w:rsidRDefault="00E60B68" w:rsidP="00E60B68">
            <w:pPr>
              <w:rPr>
                <w:bCs/>
                <w:sz w:val="22"/>
                <w:szCs w:val="22"/>
                <w:lang w:val="uk-UA"/>
              </w:rPr>
            </w:pPr>
            <w:r w:rsidRPr="00B54866">
              <w:rPr>
                <w:bCs/>
                <w:sz w:val="22"/>
                <w:szCs w:val="22"/>
                <w:lang w:val="uk-UA"/>
              </w:rPr>
              <w:t>Пункт 3 розділу ІІ Ліцензійних умов № 819</w:t>
            </w:r>
          </w:p>
          <w:p w:rsidR="00E60B68" w:rsidRPr="006C13B1" w:rsidRDefault="00E60B68" w:rsidP="00E60B68">
            <w:pPr>
              <w:pStyle w:val="12"/>
              <w:jc w:val="center"/>
              <w:rPr>
                <w:rFonts w:ascii="Times New Roman" w:hAnsi="Times New Roman"/>
                <w:sz w:val="24"/>
                <w:szCs w:val="24"/>
                <w:lang w:val="uk-UA"/>
              </w:rPr>
            </w:pPr>
          </w:p>
        </w:tc>
        <w:tc>
          <w:tcPr>
            <w:tcW w:w="1560" w:type="dxa"/>
            <w:gridSpan w:val="5"/>
          </w:tcPr>
          <w:p w:rsidR="00E60B68" w:rsidRPr="006C13B1" w:rsidRDefault="00E60B68" w:rsidP="00E60B68">
            <w:pPr>
              <w:pStyle w:val="12"/>
              <w:jc w:val="both"/>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right="-83"/>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right="-83"/>
              <w:jc w:val="center"/>
              <w:rPr>
                <w:rFonts w:ascii="Times New Roman" w:hAnsi="Times New Roman"/>
                <w:lang w:val="uk-UA"/>
              </w:rPr>
            </w:pPr>
            <w:r w:rsidRPr="00E60B68">
              <w:rPr>
                <w:rFonts w:ascii="Times New Roman" w:hAnsi="Times New Roman"/>
                <w:lang w:val="uk-UA"/>
              </w:rPr>
              <w:t>на ринку цінних паперів</w:t>
            </w:r>
          </w:p>
          <w:p w:rsidR="00E60B68" w:rsidRPr="006A7AB5" w:rsidRDefault="00E60B68" w:rsidP="00E60B68">
            <w:pPr>
              <w:pStyle w:val="12"/>
              <w:ind w:right="-83"/>
              <w:jc w:val="center"/>
              <w:rPr>
                <w:rFonts w:ascii="Times New Roman" w:hAnsi="Times New Roman"/>
              </w:rPr>
            </w:pPr>
            <w:r w:rsidRPr="00E60B68">
              <w:rPr>
                <w:rFonts w:ascii="Times New Roman" w:hAnsi="Times New Roman"/>
                <w:lang w:val="uk-UA"/>
              </w:rPr>
              <w:t xml:space="preserve">  (64, 66)</w:t>
            </w:r>
          </w:p>
        </w:tc>
        <w:tc>
          <w:tcPr>
            <w:tcW w:w="1135" w:type="dxa"/>
            <w:gridSpan w:val="3"/>
            <w:tcBorders>
              <w:bottom w:val="single" w:sz="4" w:space="0" w:color="auto"/>
            </w:tcBorders>
          </w:tcPr>
          <w:p w:rsidR="00E60B68" w:rsidRPr="00084BA4" w:rsidRDefault="00E60B68" w:rsidP="00E60B68">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027528" w:rsidRDefault="00E60B68" w:rsidP="00E60B68">
            <w:pPr>
              <w:ind w:left="-26" w:right="-220"/>
              <w:rPr>
                <w:sz w:val="22"/>
                <w:szCs w:val="22"/>
                <w:lang w:val="uk-UA"/>
              </w:rPr>
            </w:pPr>
            <w:r>
              <w:rPr>
                <w:sz w:val="22"/>
                <w:szCs w:val="22"/>
                <w:lang w:val="uk-UA"/>
              </w:rPr>
              <w:t xml:space="preserve">коштів та цінних </w:t>
            </w:r>
          </w:p>
          <w:p w:rsidR="00E60B68" w:rsidRDefault="00E60B68" w:rsidP="00E60B68">
            <w:pPr>
              <w:ind w:left="-26" w:right="-220"/>
              <w:rPr>
                <w:sz w:val="22"/>
                <w:szCs w:val="22"/>
                <w:lang w:val="uk-UA"/>
              </w:rPr>
            </w:pPr>
            <w:r>
              <w:rPr>
                <w:sz w:val="22"/>
                <w:szCs w:val="22"/>
                <w:lang w:val="uk-UA"/>
              </w:rPr>
              <w:t>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6C13B1" w:rsidRDefault="00E60B68" w:rsidP="00E60B68">
            <w:pPr>
              <w:jc w:val="center"/>
              <w:rPr>
                <w:bCs/>
                <w:lang w:val="uk-UA"/>
              </w:rPr>
            </w:pPr>
            <w:r>
              <w:rPr>
                <w:bCs/>
                <w:lang w:val="uk-UA"/>
              </w:rPr>
              <w:t>2</w:t>
            </w:r>
          </w:p>
        </w:tc>
        <w:tc>
          <w:tcPr>
            <w:tcW w:w="1987" w:type="dxa"/>
            <w:gridSpan w:val="3"/>
          </w:tcPr>
          <w:p w:rsidR="00E60B68" w:rsidRPr="00B54866" w:rsidRDefault="00E60B68" w:rsidP="00E60B68">
            <w:pPr>
              <w:rPr>
                <w:bCs/>
                <w:sz w:val="22"/>
                <w:szCs w:val="22"/>
                <w:lang w:val="uk-UA"/>
              </w:rPr>
            </w:pPr>
            <w:r w:rsidRPr="00B54866">
              <w:rPr>
                <w:rStyle w:val="rvts0"/>
                <w:sz w:val="22"/>
                <w:szCs w:val="22"/>
              </w:rPr>
              <w:t xml:space="preserve">Розмір зареєстрованого статутного капіталу </w:t>
            </w:r>
            <w:r w:rsidRPr="00B54866">
              <w:rPr>
                <w:rStyle w:val="rvts0"/>
                <w:sz w:val="22"/>
                <w:szCs w:val="22"/>
                <w:lang w:val="uk-UA"/>
              </w:rPr>
              <w:t>є</w:t>
            </w:r>
            <w:r w:rsidRPr="00B54866">
              <w:rPr>
                <w:rStyle w:val="rvts0"/>
                <w:sz w:val="22"/>
                <w:szCs w:val="22"/>
              </w:rPr>
              <w:t xml:space="preserve"> не меншим, ніж установлений законодавством про цінні папери</w:t>
            </w:r>
            <w:r w:rsidRPr="00B54866">
              <w:rPr>
                <w:rStyle w:val="rvts0"/>
                <w:sz w:val="22"/>
                <w:szCs w:val="22"/>
                <w:lang w:val="uk-UA"/>
              </w:rPr>
              <w:t>.</w:t>
            </w:r>
          </w:p>
        </w:tc>
        <w:tc>
          <w:tcPr>
            <w:tcW w:w="992" w:type="dxa"/>
          </w:tcPr>
          <w:p w:rsidR="00E60B68" w:rsidRPr="006C13B1" w:rsidRDefault="00E60B68" w:rsidP="00E60B68">
            <w:pPr>
              <w:rPr>
                <w:bCs/>
                <w:lang w:val="uk-UA"/>
              </w:rPr>
            </w:pPr>
          </w:p>
        </w:tc>
      </w:tr>
      <w:tr w:rsidR="00E60B68" w:rsidRPr="006C13B1" w:rsidTr="00902633">
        <w:tc>
          <w:tcPr>
            <w:tcW w:w="709" w:type="dxa"/>
          </w:tcPr>
          <w:p w:rsidR="00E60B68" w:rsidRPr="006C13B1" w:rsidRDefault="00E60B68" w:rsidP="00E60B68">
            <w:pPr>
              <w:pStyle w:val="12"/>
              <w:jc w:val="center"/>
              <w:rPr>
                <w:rFonts w:ascii="Times New Roman" w:hAnsi="Times New Roman"/>
                <w:sz w:val="24"/>
                <w:szCs w:val="24"/>
                <w:lang w:val="uk-UA"/>
              </w:rPr>
            </w:pPr>
            <w:r w:rsidRPr="006C13B1">
              <w:rPr>
                <w:rFonts w:ascii="Times New Roman" w:hAnsi="Times New Roman"/>
                <w:sz w:val="24"/>
                <w:szCs w:val="24"/>
                <w:lang w:val="uk-UA"/>
              </w:rPr>
              <w:t>4</w:t>
            </w:r>
          </w:p>
        </w:tc>
        <w:tc>
          <w:tcPr>
            <w:tcW w:w="2673" w:type="dxa"/>
          </w:tcPr>
          <w:p w:rsidR="00E60B68" w:rsidRPr="00662910" w:rsidRDefault="00E60B68" w:rsidP="00E60B68">
            <w:pPr>
              <w:pStyle w:val="rvps2"/>
              <w:spacing w:before="0" w:beforeAutospacing="0" w:after="0" w:afterAutospacing="0"/>
              <w:rPr>
                <w:sz w:val="22"/>
                <w:szCs w:val="22"/>
              </w:rPr>
            </w:pPr>
            <w:r w:rsidRPr="00662910">
              <w:rPr>
                <w:color w:val="000000"/>
                <w:sz w:val="22"/>
                <w:szCs w:val="22"/>
                <w:shd w:val="clear" w:color="auto" w:fill="FFFFFF"/>
              </w:rPr>
              <w:t>Торговець цінними паперами повинен дотримуватись таких вимог:</w:t>
            </w:r>
          </w:p>
        </w:tc>
        <w:tc>
          <w:tcPr>
            <w:tcW w:w="1416" w:type="dxa"/>
            <w:gridSpan w:val="3"/>
            <w:tcBorders>
              <w:right w:val="single" w:sz="4" w:space="0" w:color="auto"/>
            </w:tcBorders>
          </w:tcPr>
          <w:p w:rsidR="00E60B68" w:rsidRPr="0046669A" w:rsidRDefault="00E60B68" w:rsidP="00E60B68">
            <w:pPr>
              <w:rPr>
                <w:bCs/>
                <w:lang w:val="uk-UA"/>
              </w:rPr>
            </w:pPr>
            <w:r w:rsidRPr="0046669A">
              <w:rPr>
                <w:bCs/>
                <w:lang w:val="uk-UA"/>
              </w:rPr>
              <w:t>Абзац перший</w:t>
            </w:r>
          </w:p>
          <w:p w:rsidR="00E60B68" w:rsidRPr="006C13B1" w:rsidRDefault="00E60B68" w:rsidP="00E60B68">
            <w:pPr>
              <w:pStyle w:val="12"/>
              <w:rPr>
                <w:rFonts w:ascii="Times New Roman" w:hAnsi="Times New Roman"/>
                <w:sz w:val="24"/>
                <w:szCs w:val="24"/>
                <w:lang w:val="uk-UA"/>
              </w:rPr>
            </w:pPr>
            <w:r w:rsidRPr="0046669A">
              <w:rPr>
                <w:rFonts w:ascii="Times New Roman" w:hAnsi="Times New Roman"/>
                <w:bCs/>
                <w:lang w:val="uk-UA"/>
              </w:rPr>
              <w:t xml:space="preserve">пункту 4 розділу ІІ </w:t>
            </w:r>
            <w:r w:rsidRPr="0046669A">
              <w:rPr>
                <w:rFonts w:ascii="Times New Roman" w:hAnsi="Times New Roman"/>
                <w:bCs/>
                <w:lang w:val="uk-UA"/>
              </w:rPr>
              <w:lastRenderedPageBreak/>
              <w:t>Ліцензійних умов № 819</w:t>
            </w:r>
          </w:p>
        </w:tc>
        <w:tc>
          <w:tcPr>
            <w:tcW w:w="1560" w:type="dxa"/>
            <w:gridSpan w:val="5"/>
          </w:tcPr>
          <w:p w:rsidR="00E60B68" w:rsidRPr="006C13B1" w:rsidRDefault="00E60B68" w:rsidP="00E60B68">
            <w:pPr>
              <w:pStyle w:val="12"/>
              <w:ind w:left="-89" w:right="-82"/>
              <w:rPr>
                <w:rFonts w:ascii="Times New Roman" w:hAnsi="Times New Roman"/>
                <w:sz w:val="24"/>
                <w:szCs w:val="24"/>
                <w:lang w:val="uk-UA"/>
              </w:rPr>
            </w:pPr>
            <w:r w:rsidRPr="00F536FF">
              <w:rPr>
                <w:rFonts w:ascii="Times New Roman" w:hAnsi="Times New Roman"/>
                <w:lang w:val="uk-UA"/>
              </w:rPr>
              <w:lastRenderedPageBreak/>
              <w:t xml:space="preserve">Операції з цінними паперами та іншими </w:t>
            </w:r>
            <w:r w:rsidRPr="00F536FF">
              <w:rPr>
                <w:rFonts w:ascii="Times New Roman" w:hAnsi="Times New Roman"/>
                <w:lang w:val="uk-UA"/>
              </w:rPr>
              <w:lastRenderedPageBreak/>
              <w:t>фінансовими інструментами</w:t>
            </w:r>
          </w:p>
        </w:tc>
        <w:tc>
          <w:tcPr>
            <w:tcW w:w="1276" w:type="dxa"/>
            <w:gridSpan w:val="3"/>
          </w:tcPr>
          <w:p w:rsidR="00E60B68" w:rsidRPr="00E60B68" w:rsidRDefault="00E60B68" w:rsidP="00E60B68">
            <w:pPr>
              <w:pStyle w:val="12"/>
              <w:ind w:right="-83"/>
              <w:jc w:val="center"/>
              <w:rPr>
                <w:rFonts w:ascii="Times New Roman" w:hAnsi="Times New Roman"/>
                <w:lang w:val="uk-UA"/>
              </w:rPr>
            </w:pPr>
            <w:r w:rsidRPr="00E60B68">
              <w:rPr>
                <w:rFonts w:ascii="Times New Roman" w:hAnsi="Times New Roman"/>
                <w:lang w:val="uk-UA"/>
              </w:rPr>
              <w:lastRenderedPageBreak/>
              <w:t xml:space="preserve">Професійна діяльність </w:t>
            </w:r>
          </w:p>
          <w:p w:rsidR="00E60B68" w:rsidRPr="00E60B68" w:rsidRDefault="00E60B68" w:rsidP="00E60B68">
            <w:pPr>
              <w:pStyle w:val="12"/>
              <w:ind w:right="-83"/>
              <w:jc w:val="center"/>
              <w:rPr>
                <w:rFonts w:ascii="Times New Roman" w:hAnsi="Times New Roman"/>
                <w:lang w:val="uk-UA"/>
              </w:rPr>
            </w:pPr>
            <w:r w:rsidRPr="00E60B68">
              <w:rPr>
                <w:rFonts w:ascii="Times New Roman" w:hAnsi="Times New Roman"/>
                <w:lang w:val="uk-UA"/>
              </w:rPr>
              <w:lastRenderedPageBreak/>
              <w:t>на ринку цінних паперів</w:t>
            </w:r>
          </w:p>
          <w:p w:rsidR="00E60B68" w:rsidRPr="006A7AB5" w:rsidRDefault="00E60B68" w:rsidP="00E60B68">
            <w:pPr>
              <w:pStyle w:val="12"/>
              <w:ind w:right="-83"/>
              <w:jc w:val="center"/>
              <w:rPr>
                <w:rFonts w:ascii="Times New Roman" w:hAnsi="Times New Roman"/>
              </w:rPr>
            </w:pPr>
            <w:r w:rsidRPr="00E60B68">
              <w:rPr>
                <w:rFonts w:ascii="Times New Roman" w:hAnsi="Times New Roman"/>
                <w:lang w:val="uk-UA"/>
              </w:rPr>
              <w:t xml:space="preserve">  (64, 66)</w:t>
            </w:r>
          </w:p>
        </w:tc>
        <w:tc>
          <w:tcPr>
            <w:tcW w:w="1135" w:type="dxa"/>
            <w:gridSpan w:val="3"/>
            <w:tcBorders>
              <w:bottom w:val="single" w:sz="4" w:space="0" w:color="auto"/>
            </w:tcBorders>
          </w:tcPr>
          <w:p w:rsidR="00E60B68" w:rsidRPr="00084BA4" w:rsidRDefault="00E60B68" w:rsidP="00E60B68">
            <w:pPr>
              <w:pStyle w:val="12"/>
              <w:ind w:left="-82"/>
              <w:jc w:val="center"/>
              <w:rPr>
                <w:rFonts w:ascii="Times New Roman" w:hAnsi="Times New Roman"/>
                <w:lang w:val="uk-UA"/>
              </w:rPr>
            </w:pPr>
            <w:r>
              <w:rPr>
                <w:rFonts w:ascii="Times New Roman" w:hAnsi="Times New Roman"/>
                <w:lang w:val="uk-UA"/>
              </w:rPr>
              <w:lastRenderedPageBreak/>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w:t>
            </w:r>
            <w:r>
              <w:rPr>
                <w:sz w:val="22"/>
                <w:szCs w:val="22"/>
                <w:lang w:val="uk-UA"/>
              </w:rPr>
              <w:lastRenderedPageBreak/>
              <w:t xml:space="preserve">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lastRenderedPageBreak/>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lastRenderedPageBreak/>
              <w:t>неможливість приймати участь в управлінні акціонерним товариством</w:t>
            </w:r>
          </w:p>
        </w:tc>
        <w:tc>
          <w:tcPr>
            <w:tcW w:w="1137" w:type="dxa"/>
            <w:gridSpan w:val="2"/>
          </w:tcPr>
          <w:p w:rsidR="00E60B68" w:rsidRPr="006C13B1" w:rsidRDefault="00E60B68" w:rsidP="00E60B68">
            <w:pPr>
              <w:jc w:val="center"/>
              <w:rPr>
                <w:bCs/>
                <w:lang w:val="uk-UA"/>
              </w:rPr>
            </w:pPr>
            <w:r>
              <w:rPr>
                <w:bCs/>
                <w:lang w:val="uk-UA"/>
              </w:rPr>
              <w:lastRenderedPageBreak/>
              <w:t>2</w:t>
            </w:r>
          </w:p>
        </w:tc>
        <w:tc>
          <w:tcPr>
            <w:tcW w:w="1987" w:type="dxa"/>
            <w:gridSpan w:val="3"/>
          </w:tcPr>
          <w:p w:rsidR="00E60B68" w:rsidRPr="00B54866" w:rsidRDefault="00E60B68" w:rsidP="00E60B68">
            <w:pPr>
              <w:pStyle w:val="rvps2"/>
              <w:spacing w:before="0" w:beforeAutospacing="0" w:after="0" w:afterAutospacing="0"/>
              <w:rPr>
                <w:sz w:val="22"/>
                <w:szCs w:val="22"/>
              </w:rPr>
            </w:pPr>
            <w:r w:rsidRPr="00B54866">
              <w:rPr>
                <w:rStyle w:val="rvts0"/>
                <w:sz w:val="22"/>
                <w:szCs w:val="22"/>
              </w:rPr>
              <w:t xml:space="preserve">Торговець цінними паперами дотримується  таких вимог: </w:t>
            </w:r>
          </w:p>
        </w:tc>
        <w:tc>
          <w:tcPr>
            <w:tcW w:w="992" w:type="dxa"/>
          </w:tcPr>
          <w:p w:rsidR="00E60B68" w:rsidRPr="006C13B1" w:rsidRDefault="00E60B68" w:rsidP="00E60B68">
            <w:pPr>
              <w:rPr>
                <w:bCs/>
                <w:lang w:val="uk-UA"/>
              </w:rPr>
            </w:pPr>
          </w:p>
        </w:tc>
      </w:tr>
      <w:tr w:rsidR="0067382D" w:rsidRPr="006C13B1" w:rsidTr="00902633">
        <w:tc>
          <w:tcPr>
            <w:tcW w:w="709" w:type="dxa"/>
          </w:tcPr>
          <w:p w:rsidR="0067382D" w:rsidRPr="006C13B1" w:rsidRDefault="0067382D" w:rsidP="0067382D">
            <w:pPr>
              <w:pStyle w:val="12"/>
              <w:jc w:val="center"/>
              <w:rPr>
                <w:rFonts w:ascii="Times New Roman" w:hAnsi="Times New Roman"/>
                <w:sz w:val="24"/>
                <w:szCs w:val="24"/>
                <w:lang w:val="uk-UA"/>
              </w:rPr>
            </w:pPr>
            <w:r>
              <w:rPr>
                <w:rFonts w:ascii="Times New Roman" w:hAnsi="Times New Roman"/>
                <w:sz w:val="24"/>
                <w:szCs w:val="24"/>
                <w:lang w:val="uk-UA"/>
              </w:rPr>
              <w:t>4.1</w:t>
            </w:r>
          </w:p>
        </w:tc>
        <w:tc>
          <w:tcPr>
            <w:tcW w:w="2673" w:type="dxa"/>
          </w:tcPr>
          <w:p w:rsidR="0067382D" w:rsidRPr="00662910" w:rsidRDefault="0067382D" w:rsidP="0067382D">
            <w:pPr>
              <w:pStyle w:val="rvps2"/>
              <w:spacing w:before="0" w:beforeAutospacing="0" w:after="0" w:afterAutospacing="0"/>
              <w:rPr>
                <w:rStyle w:val="rvts0"/>
                <w:sz w:val="22"/>
                <w:szCs w:val="22"/>
              </w:rPr>
            </w:pPr>
            <w:r w:rsidRPr="00662910">
              <w:rPr>
                <w:color w:val="000000"/>
                <w:sz w:val="22"/>
                <w:szCs w:val="22"/>
                <w:shd w:val="clear" w:color="auto" w:fill="FFFFFF"/>
              </w:rPr>
              <w:t>частка статутного капіталу торговця цінними паперами, що належить іншому торговцю цінними паперами, не може перевищувати 10 відсотків;</w:t>
            </w:r>
          </w:p>
        </w:tc>
        <w:tc>
          <w:tcPr>
            <w:tcW w:w="1416" w:type="dxa"/>
            <w:gridSpan w:val="3"/>
            <w:tcBorders>
              <w:right w:val="single" w:sz="4" w:space="0" w:color="auto"/>
            </w:tcBorders>
          </w:tcPr>
          <w:p w:rsidR="0067382D" w:rsidRPr="0046669A" w:rsidRDefault="0067382D" w:rsidP="0067382D">
            <w:pPr>
              <w:rPr>
                <w:bCs/>
                <w:lang w:val="uk-UA"/>
              </w:rPr>
            </w:pPr>
            <w:r w:rsidRPr="0046669A">
              <w:rPr>
                <w:bCs/>
                <w:lang w:val="uk-UA"/>
              </w:rPr>
              <w:t>Абзац другий</w:t>
            </w:r>
          </w:p>
          <w:p w:rsidR="0067382D" w:rsidRPr="0046669A" w:rsidRDefault="0067382D" w:rsidP="0067382D">
            <w:pPr>
              <w:pStyle w:val="12"/>
              <w:rPr>
                <w:rFonts w:ascii="Times New Roman" w:hAnsi="Times New Roman"/>
                <w:sz w:val="24"/>
                <w:szCs w:val="24"/>
                <w:lang w:val="uk-UA"/>
              </w:rPr>
            </w:pPr>
            <w:r w:rsidRPr="0046669A">
              <w:rPr>
                <w:rFonts w:ascii="Times New Roman" w:hAnsi="Times New Roman"/>
                <w:bCs/>
                <w:lang w:val="uk-UA"/>
              </w:rPr>
              <w:t>пункту 4 розділу ІІ Ліцензійних умов № 819</w:t>
            </w:r>
          </w:p>
        </w:tc>
        <w:tc>
          <w:tcPr>
            <w:tcW w:w="1560" w:type="dxa"/>
            <w:gridSpan w:val="5"/>
          </w:tcPr>
          <w:p w:rsidR="0067382D" w:rsidRPr="006C13B1" w:rsidRDefault="0067382D"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jc w:val="center"/>
              <w:rPr>
                <w:bCs/>
                <w:lang w:val="uk-UA"/>
              </w:rPr>
            </w:pPr>
            <w:r>
              <w:rPr>
                <w:bCs/>
                <w:lang w:val="uk-UA"/>
              </w:rPr>
              <w:t>2</w:t>
            </w:r>
          </w:p>
        </w:tc>
        <w:tc>
          <w:tcPr>
            <w:tcW w:w="1987" w:type="dxa"/>
            <w:gridSpan w:val="3"/>
          </w:tcPr>
          <w:p w:rsidR="0067382D" w:rsidRPr="00B54866" w:rsidRDefault="0067382D" w:rsidP="0067382D">
            <w:pPr>
              <w:pStyle w:val="rvps2"/>
              <w:spacing w:before="0" w:beforeAutospacing="0" w:after="0" w:afterAutospacing="0"/>
              <w:rPr>
                <w:rStyle w:val="rvts0"/>
                <w:sz w:val="22"/>
                <w:szCs w:val="22"/>
              </w:rPr>
            </w:pPr>
            <w:r w:rsidRPr="00B54866">
              <w:rPr>
                <w:sz w:val="22"/>
                <w:szCs w:val="22"/>
              </w:rPr>
              <w:t>частка статутного капіталу торговця цінними паперами, що належить іншому торговцю цінними паперами, не перевищує 10 відсотків;</w:t>
            </w:r>
          </w:p>
        </w:tc>
        <w:tc>
          <w:tcPr>
            <w:tcW w:w="992" w:type="dxa"/>
          </w:tcPr>
          <w:p w:rsidR="0067382D" w:rsidRPr="006C13B1" w:rsidRDefault="0067382D" w:rsidP="0067382D">
            <w:pPr>
              <w:rPr>
                <w:bCs/>
                <w:lang w:val="uk-UA"/>
              </w:rPr>
            </w:pPr>
          </w:p>
        </w:tc>
      </w:tr>
      <w:tr w:rsidR="0067382D" w:rsidRPr="006C13B1" w:rsidTr="00902633">
        <w:tc>
          <w:tcPr>
            <w:tcW w:w="709" w:type="dxa"/>
          </w:tcPr>
          <w:p w:rsidR="0067382D" w:rsidRPr="006C13B1" w:rsidRDefault="0067382D" w:rsidP="0067382D">
            <w:pPr>
              <w:pStyle w:val="12"/>
              <w:jc w:val="center"/>
              <w:rPr>
                <w:rFonts w:ascii="Times New Roman" w:hAnsi="Times New Roman"/>
                <w:sz w:val="24"/>
                <w:szCs w:val="24"/>
                <w:lang w:val="uk-UA"/>
              </w:rPr>
            </w:pPr>
            <w:r>
              <w:rPr>
                <w:rFonts w:ascii="Times New Roman" w:hAnsi="Times New Roman"/>
                <w:sz w:val="24"/>
                <w:szCs w:val="24"/>
                <w:lang w:val="uk-UA"/>
              </w:rPr>
              <w:t>4.2</w:t>
            </w:r>
          </w:p>
        </w:tc>
        <w:tc>
          <w:tcPr>
            <w:tcW w:w="2673" w:type="dxa"/>
          </w:tcPr>
          <w:p w:rsidR="0067382D" w:rsidRPr="00662910" w:rsidRDefault="0067382D" w:rsidP="0067382D">
            <w:pPr>
              <w:pStyle w:val="rvps2"/>
              <w:spacing w:before="0" w:beforeAutospacing="0" w:after="0" w:afterAutospacing="0"/>
              <w:rPr>
                <w:rStyle w:val="rvts0"/>
                <w:sz w:val="22"/>
                <w:szCs w:val="22"/>
              </w:rPr>
            </w:pPr>
            <w:r w:rsidRPr="00662910">
              <w:rPr>
                <w:color w:val="000000"/>
                <w:sz w:val="22"/>
                <w:szCs w:val="22"/>
                <w:shd w:val="clear" w:color="auto" w:fill="FFFFFF"/>
              </w:rPr>
              <w:t>частка торговця цінними паперами разом з пов’язаними особами у статутному капіталі Центрального депозитарію цінних паперів не може становити більше 5 відсотків;</w:t>
            </w:r>
          </w:p>
        </w:tc>
        <w:tc>
          <w:tcPr>
            <w:tcW w:w="1416" w:type="dxa"/>
            <w:gridSpan w:val="3"/>
            <w:tcBorders>
              <w:right w:val="single" w:sz="4" w:space="0" w:color="auto"/>
            </w:tcBorders>
          </w:tcPr>
          <w:p w:rsidR="0067382D" w:rsidRPr="001F7A87" w:rsidRDefault="0067382D" w:rsidP="0067382D">
            <w:pPr>
              <w:rPr>
                <w:bCs/>
                <w:lang w:val="uk-UA"/>
              </w:rPr>
            </w:pPr>
            <w:r w:rsidRPr="001F7A87">
              <w:rPr>
                <w:bCs/>
                <w:lang w:val="uk-UA"/>
              </w:rPr>
              <w:t>Абзац третій</w:t>
            </w:r>
          </w:p>
          <w:p w:rsidR="0067382D" w:rsidRPr="006C13B1" w:rsidRDefault="0067382D" w:rsidP="0067382D">
            <w:pPr>
              <w:pStyle w:val="12"/>
              <w:rPr>
                <w:rFonts w:ascii="Times New Roman" w:hAnsi="Times New Roman"/>
                <w:sz w:val="24"/>
                <w:szCs w:val="24"/>
                <w:lang w:val="uk-UA"/>
              </w:rPr>
            </w:pPr>
            <w:r w:rsidRPr="001F7A87">
              <w:rPr>
                <w:rFonts w:ascii="Times New Roman" w:hAnsi="Times New Roman"/>
                <w:bCs/>
                <w:lang w:val="uk-UA"/>
              </w:rPr>
              <w:t>пункту 4 розділу ІІ Ліцензійних умов № 819</w:t>
            </w:r>
          </w:p>
        </w:tc>
        <w:tc>
          <w:tcPr>
            <w:tcW w:w="1560" w:type="dxa"/>
            <w:gridSpan w:val="5"/>
          </w:tcPr>
          <w:p w:rsidR="0067382D" w:rsidRPr="006C13B1" w:rsidRDefault="0067382D"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jc w:val="center"/>
              <w:rPr>
                <w:bCs/>
                <w:lang w:val="uk-UA"/>
              </w:rPr>
            </w:pPr>
            <w:r>
              <w:rPr>
                <w:bCs/>
                <w:lang w:val="uk-UA"/>
              </w:rPr>
              <w:t>2</w:t>
            </w:r>
          </w:p>
        </w:tc>
        <w:tc>
          <w:tcPr>
            <w:tcW w:w="1987" w:type="dxa"/>
            <w:gridSpan w:val="3"/>
          </w:tcPr>
          <w:p w:rsidR="0067382D" w:rsidRPr="00B54866" w:rsidRDefault="0067382D" w:rsidP="0067382D">
            <w:pPr>
              <w:pStyle w:val="rvps2"/>
              <w:spacing w:before="0" w:beforeAutospacing="0" w:after="0" w:afterAutospacing="0"/>
              <w:rPr>
                <w:rStyle w:val="rvts0"/>
                <w:sz w:val="22"/>
                <w:szCs w:val="22"/>
              </w:rPr>
            </w:pPr>
            <w:r w:rsidRPr="00B54866">
              <w:rPr>
                <w:sz w:val="22"/>
                <w:szCs w:val="22"/>
              </w:rPr>
              <w:t>частка торговця цінними паперами разом з пов’язаними особами у статутному капіталі Центрального депозитарію цінних паперів не становить більше 5 відсотків;</w:t>
            </w:r>
          </w:p>
        </w:tc>
        <w:tc>
          <w:tcPr>
            <w:tcW w:w="992" w:type="dxa"/>
          </w:tcPr>
          <w:p w:rsidR="0067382D" w:rsidRPr="006C13B1" w:rsidRDefault="0067382D" w:rsidP="0067382D">
            <w:pPr>
              <w:rPr>
                <w:bCs/>
                <w:lang w:val="uk-UA"/>
              </w:rPr>
            </w:pPr>
          </w:p>
        </w:tc>
      </w:tr>
      <w:tr w:rsidR="0067382D" w:rsidRPr="006C13B1" w:rsidTr="00902633">
        <w:tc>
          <w:tcPr>
            <w:tcW w:w="709" w:type="dxa"/>
          </w:tcPr>
          <w:p w:rsidR="0067382D" w:rsidRPr="006C13B1" w:rsidRDefault="0067382D" w:rsidP="0067382D">
            <w:pPr>
              <w:pStyle w:val="12"/>
              <w:jc w:val="center"/>
              <w:rPr>
                <w:rFonts w:ascii="Times New Roman" w:hAnsi="Times New Roman"/>
                <w:sz w:val="24"/>
                <w:szCs w:val="24"/>
                <w:lang w:val="uk-UA"/>
              </w:rPr>
            </w:pPr>
            <w:r>
              <w:rPr>
                <w:rFonts w:ascii="Times New Roman" w:hAnsi="Times New Roman"/>
                <w:sz w:val="24"/>
                <w:szCs w:val="24"/>
                <w:lang w:val="uk-UA"/>
              </w:rPr>
              <w:t>4.3</w:t>
            </w:r>
          </w:p>
        </w:tc>
        <w:tc>
          <w:tcPr>
            <w:tcW w:w="2673" w:type="dxa"/>
          </w:tcPr>
          <w:p w:rsidR="0067382D" w:rsidRPr="00662910" w:rsidRDefault="0067382D" w:rsidP="0067382D">
            <w:pPr>
              <w:pStyle w:val="rvps2"/>
              <w:spacing w:before="0" w:beforeAutospacing="0" w:after="0" w:afterAutospacing="0"/>
              <w:rPr>
                <w:rStyle w:val="rvts0"/>
                <w:sz w:val="22"/>
                <w:szCs w:val="22"/>
              </w:rPr>
            </w:pPr>
            <w:r w:rsidRPr="00662910">
              <w:rPr>
                <w:color w:val="000000"/>
                <w:sz w:val="22"/>
                <w:szCs w:val="22"/>
                <w:shd w:val="clear" w:color="auto" w:fill="FFFFFF"/>
              </w:rPr>
              <w:t>частка торговця цінними паперами у статутному капіталі депозитарної установи не може становити більше 5 відсотків.</w:t>
            </w:r>
          </w:p>
        </w:tc>
        <w:tc>
          <w:tcPr>
            <w:tcW w:w="1416" w:type="dxa"/>
            <w:gridSpan w:val="3"/>
            <w:tcBorders>
              <w:right w:val="single" w:sz="4" w:space="0" w:color="auto"/>
            </w:tcBorders>
          </w:tcPr>
          <w:p w:rsidR="0067382D" w:rsidRPr="001F7A87" w:rsidRDefault="0067382D" w:rsidP="0067382D">
            <w:pPr>
              <w:rPr>
                <w:bCs/>
                <w:lang w:val="uk-UA"/>
              </w:rPr>
            </w:pPr>
            <w:r w:rsidRPr="001F7A87">
              <w:rPr>
                <w:bCs/>
                <w:lang w:val="uk-UA"/>
              </w:rPr>
              <w:t>Абзац четвертий</w:t>
            </w:r>
          </w:p>
          <w:p w:rsidR="0067382D" w:rsidRPr="006C13B1" w:rsidRDefault="0067382D" w:rsidP="0067382D">
            <w:pPr>
              <w:pStyle w:val="12"/>
              <w:rPr>
                <w:rFonts w:ascii="Times New Roman" w:hAnsi="Times New Roman"/>
                <w:sz w:val="24"/>
                <w:szCs w:val="24"/>
                <w:lang w:val="uk-UA"/>
              </w:rPr>
            </w:pPr>
            <w:r w:rsidRPr="001F7A87">
              <w:rPr>
                <w:rFonts w:ascii="Times New Roman" w:hAnsi="Times New Roman"/>
                <w:bCs/>
                <w:lang w:val="uk-UA"/>
              </w:rPr>
              <w:t>пункту 4 розділу ІІ Ліцензійних умов № 819</w:t>
            </w:r>
          </w:p>
        </w:tc>
        <w:tc>
          <w:tcPr>
            <w:tcW w:w="1560" w:type="dxa"/>
            <w:gridSpan w:val="5"/>
          </w:tcPr>
          <w:p w:rsidR="0067382D" w:rsidRPr="006C13B1" w:rsidRDefault="0067382D"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jc w:val="center"/>
              <w:rPr>
                <w:bCs/>
                <w:lang w:val="uk-UA"/>
              </w:rPr>
            </w:pPr>
            <w:r>
              <w:rPr>
                <w:bCs/>
                <w:lang w:val="uk-UA"/>
              </w:rPr>
              <w:t>2</w:t>
            </w:r>
          </w:p>
        </w:tc>
        <w:tc>
          <w:tcPr>
            <w:tcW w:w="1987" w:type="dxa"/>
            <w:gridSpan w:val="3"/>
          </w:tcPr>
          <w:p w:rsidR="0067382D" w:rsidRPr="00B54866" w:rsidRDefault="0067382D" w:rsidP="0067382D">
            <w:pPr>
              <w:pStyle w:val="rvps2"/>
              <w:spacing w:before="0" w:beforeAutospacing="0" w:after="0" w:afterAutospacing="0"/>
              <w:rPr>
                <w:rStyle w:val="rvts0"/>
                <w:sz w:val="22"/>
                <w:szCs w:val="22"/>
              </w:rPr>
            </w:pPr>
            <w:r w:rsidRPr="00B54866">
              <w:rPr>
                <w:sz w:val="22"/>
                <w:szCs w:val="22"/>
              </w:rPr>
              <w:t>частка торговця цінними паперами у статутному капіталі депозитарної установи не становить більше 5 відсотків.</w:t>
            </w:r>
          </w:p>
        </w:tc>
        <w:tc>
          <w:tcPr>
            <w:tcW w:w="992" w:type="dxa"/>
          </w:tcPr>
          <w:p w:rsidR="0067382D" w:rsidRDefault="0067382D" w:rsidP="0067382D">
            <w:pPr>
              <w:rPr>
                <w:bCs/>
                <w:lang w:val="uk-UA"/>
              </w:rPr>
            </w:pPr>
          </w:p>
        </w:tc>
      </w:tr>
      <w:tr w:rsidR="0067382D" w:rsidRPr="009118A9" w:rsidTr="00902633">
        <w:tc>
          <w:tcPr>
            <w:tcW w:w="709" w:type="dxa"/>
          </w:tcPr>
          <w:p w:rsidR="0067382D" w:rsidRPr="006C13B1" w:rsidRDefault="0067382D" w:rsidP="0067382D">
            <w:pPr>
              <w:pStyle w:val="12"/>
              <w:jc w:val="center"/>
              <w:rPr>
                <w:rFonts w:ascii="Times New Roman" w:hAnsi="Times New Roman"/>
                <w:sz w:val="24"/>
                <w:szCs w:val="24"/>
                <w:lang w:val="uk-UA"/>
              </w:rPr>
            </w:pPr>
            <w:r w:rsidRPr="006C13B1">
              <w:rPr>
                <w:rFonts w:ascii="Times New Roman" w:hAnsi="Times New Roman"/>
                <w:sz w:val="24"/>
                <w:szCs w:val="24"/>
                <w:lang w:val="uk-UA"/>
              </w:rPr>
              <w:t>5</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lang w:val="uk-UA"/>
              </w:rPr>
              <w:t xml:space="preserve">Ліцензіат (крім банку) для провадження професійної діяльності на фондовому ринку повинен мати у </w:t>
            </w:r>
            <w:r w:rsidRPr="00662910">
              <w:rPr>
                <w:color w:val="000000"/>
                <w:sz w:val="22"/>
                <w:szCs w:val="22"/>
                <w:shd w:val="clear" w:color="auto" w:fill="FFFFFF"/>
                <w:lang w:val="uk-UA"/>
              </w:rPr>
              <w:lastRenderedPageBreak/>
              <w:t xml:space="preserve">власності або в користуванні нежитлове приміщення, яке повністю відокремлене від приміщень інших юридичних осіб за місцезнаходженням, зазначеним у Єдиному державному реєстрі юридичних осіб, фізичних осіб - підприємців та громадських формувань. </w:t>
            </w:r>
          </w:p>
        </w:tc>
        <w:tc>
          <w:tcPr>
            <w:tcW w:w="1416" w:type="dxa"/>
            <w:gridSpan w:val="3"/>
            <w:tcBorders>
              <w:right w:val="single" w:sz="4" w:space="0" w:color="auto"/>
            </w:tcBorders>
          </w:tcPr>
          <w:p w:rsidR="0067382D" w:rsidRDefault="0067382D" w:rsidP="00AC4060">
            <w:pPr>
              <w:ind w:right="-90"/>
              <w:rPr>
                <w:bCs/>
                <w:lang w:val="uk-UA"/>
              </w:rPr>
            </w:pPr>
            <w:r w:rsidRPr="006C13B1">
              <w:rPr>
                <w:bCs/>
                <w:lang w:val="uk-UA"/>
              </w:rPr>
              <w:lastRenderedPageBreak/>
              <w:t xml:space="preserve">Абзац </w:t>
            </w:r>
          </w:p>
          <w:p w:rsidR="00AC4060" w:rsidRDefault="0067382D" w:rsidP="00AC4060">
            <w:pPr>
              <w:ind w:right="-90"/>
              <w:rPr>
                <w:bCs/>
                <w:lang w:val="uk-UA"/>
              </w:rPr>
            </w:pPr>
            <w:r w:rsidRPr="006C13B1">
              <w:rPr>
                <w:bCs/>
                <w:lang w:val="uk-UA"/>
              </w:rPr>
              <w:t xml:space="preserve">перший пункту 5 розділу ІІ </w:t>
            </w:r>
            <w:r w:rsidRPr="006C13B1">
              <w:rPr>
                <w:bCs/>
                <w:lang w:val="uk-UA"/>
              </w:rPr>
              <w:lastRenderedPageBreak/>
              <w:t xml:space="preserve">Ліцензійних умов </w:t>
            </w:r>
          </w:p>
          <w:p w:rsidR="0067382D" w:rsidRPr="006C13B1" w:rsidRDefault="0067382D" w:rsidP="00AC4060">
            <w:pPr>
              <w:ind w:right="-90"/>
              <w:rPr>
                <w:bCs/>
                <w:lang w:val="uk-UA"/>
              </w:rPr>
            </w:pPr>
            <w:r w:rsidRPr="006C13B1">
              <w:rPr>
                <w:bCs/>
                <w:lang w:val="uk-UA"/>
              </w:rPr>
              <w:t>№ 819</w:t>
            </w:r>
          </w:p>
          <w:p w:rsidR="0067382D" w:rsidRPr="006C13B1" w:rsidRDefault="0067382D" w:rsidP="0067382D">
            <w:pPr>
              <w:rPr>
                <w:bCs/>
                <w:lang w:val="uk-UA"/>
              </w:rPr>
            </w:pP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lastRenderedPageBreak/>
              <w:t xml:space="preserve">Операції з цінними паперами та іншими </w:t>
            </w:r>
            <w:r w:rsidRPr="00F536FF">
              <w:rPr>
                <w:rFonts w:ascii="Times New Roman" w:hAnsi="Times New Roman"/>
                <w:lang w:val="uk-UA"/>
              </w:rPr>
              <w:lastRenderedPageBreak/>
              <w:t>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lastRenderedPageBreak/>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lastRenderedPageBreak/>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lastRenderedPageBreak/>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w:t>
            </w:r>
            <w:r>
              <w:rPr>
                <w:sz w:val="22"/>
                <w:szCs w:val="22"/>
                <w:lang w:val="uk-UA"/>
              </w:rPr>
              <w:lastRenderedPageBreak/>
              <w:t xml:space="preserve">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lastRenderedPageBreak/>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lastRenderedPageBreak/>
              <w:t>неможливість приймати участь в управлінні акціонерним товариством</w:t>
            </w:r>
          </w:p>
        </w:tc>
        <w:tc>
          <w:tcPr>
            <w:tcW w:w="1137" w:type="dxa"/>
            <w:gridSpan w:val="2"/>
          </w:tcPr>
          <w:p w:rsidR="0067382D" w:rsidRPr="006C13B1" w:rsidRDefault="0067382D" w:rsidP="0067382D">
            <w:pPr>
              <w:jc w:val="center"/>
              <w:rPr>
                <w:bCs/>
                <w:lang w:val="uk-UA"/>
              </w:rPr>
            </w:pPr>
            <w:r>
              <w:rPr>
                <w:bCs/>
                <w:lang w:val="uk-UA"/>
              </w:rPr>
              <w:lastRenderedPageBreak/>
              <w:t>4</w:t>
            </w:r>
          </w:p>
        </w:tc>
        <w:tc>
          <w:tcPr>
            <w:tcW w:w="1987" w:type="dxa"/>
            <w:gridSpan w:val="3"/>
          </w:tcPr>
          <w:p w:rsidR="0067382D" w:rsidRPr="00B54866" w:rsidRDefault="0067382D" w:rsidP="0067382D">
            <w:pPr>
              <w:rPr>
                <w:bCs/>
                <w:sz w:val="22"/>
                <w:szCs w:val="22"/>
                <w:lang w:val="uk-UA"/>
              </w:rPr>
            </w:pPr>
            <w:r w:rsidRPr="00B54866">
              <w:rPr>
                <w:rStyle w:val="rvts0"/>
                <w:sz w:val="22"/>
                <w:szCs w:val="22"/>
                <w:lang w:val="uk-UA"/>
              </w:rPr>
              <w:t xml:space="preserve">Ліцензіат (крім банку) для провадження професійної </w:t>
            </w:r>
            <w:r w:rsidRPr="00B54866">
              <w:rPr>
                <w:rStyle w:val="rvts0"/>
                <w:sz w:val="22"/>
                <w:szCs w:val="22"/>
                <w:lang w:val="uk-UA"/>
              </w:rPr>
              <w:lastRenderedPageBreak/>
              <w:t>діяльності на фондовому ринку має у власності або в користуванні нежитлове приміщення, яке повністю відокремлене від приміщень інших юридичних осіб за місцезнаходженням, зазначеним у Єдиному державному реєстрі юридичних осіб, фізичних осіб - підприємців та громадських формувань.</w:t>
            </w:r>
          </w:p>
        </w:tc>
        <w:tc>
          <w:tcPr>
            <w:tcW w:w="992" w:type="dxa"/>
          </w:tcPr>
          <w:p w:rsidR="0067382D" w:rsidRPr="006C13B1" w:rsidRDefault="0067382D" w:rsidP="0067382D">
            <w:pPr>
              <w:rPr>
                <w:bCs/>
                <w:lang w:val="uk-UA"/>
              </w:rPr>
            </w:pPr>
          </w:p>
        </w:tc>
      </w:tr>
      <w:tr w:rsidR="0067382D" w:rsidRPr="009118A9" w:rsidTr="00902633">
        <w:tc>
          <w:tcPr>
            <w:tcW w:w="709" w:type="dxa"/>
          </w:tcPr>
          <w:p w:rsidR="0067382D" w:rsidRPr="006C13B1" w:rsidRDefault="0067382D" w:rsidP="0067382D">
            <w:pPr>
              <w:pStyle w:val="12"/>
              <w:jc w:val="center"/>
              <w:rPr>
                <w:rFonts w:ascii="Times New Roman" w:hAnsi="Times New Roman"/>
                <w:sz w:val="24"/>
                <w:szCs w:val="24"/>
                <w:lang w:val="uk-UA"/>
              </w:rPr>
            </w:pPr>
            <w:r>
              <w:rPr>
                <w:rFonts w:ascii="Times New Roman" w:hAnsi="Times New Roman"/>
                <w:sz w:val="24"/>
                <w:szCs w:val="24"/>
                <w:lang w:val="uk-UA"/>
              </w:rPr>
              <w:t>5.1</w:t>
            </w:r>
          </w:p>
        </w:tc>
        <w:tc>
          <w:tcPr>
            <w:tcW w:w="2673" w:type="dxa"/>
          </w:tcPr>
          <w:p w:rsidR="0067382D" w:rsidRPr="00662910" w:rsidRDefault="0067382D" w:rsidP="0067382D">
            <w:pPr>
              <w:rPr>
                <w:rStyle w:val="rvts0"/>
                <w:sz w:val="22"/>
                <w:szCs w:val="22"/>
                <w:lang w:val="uk-UA"/>
              </w:rPr>
            </w:pPr>
            <w:r w:rsidRPr="00662910">
              <w:rPr>
                <w:color w:val="000000"/>
                <w:sz w:val="22"/>
                <w:szCs w:val="22"/>
                <w:shd w:val="clear" w:color="auto" w:fill="FFFFFF"/>
                <w:lang w:val="uk-UA"/>
              </w:rPr>
              <w:t xml:space="preserve">Для провадження діяльності відокремленим підрозділом ліцензіата або спеціалізованим структурним підрозділом ліцензіата, який є невід'ємною частиною його внутрішньої організаційної структури та має інше місцезнаходження, ліцензіат повинен мати у власності або в користуванні нежитлове приміщення за місцезнаходженням такого підрозділу, яке повинно відповідати </w:t>
            </w:r>
            <w:r w:rsidRPr="00662910">
              <w:rPr>
                <w:color w:val="000000"/>
                <w:sz w:val="22"/>
                <w:szCs w:val="22"/>
                <w:shd w:val="clear" w:color="auto" w:fill="FFFFFF"/>
                <w:lang w:val="uk-UA"/>
              </w:rPr>
              <w:lastRenderedPageBreak/>
              <w:t>встановленим для цього приміщення вимогам.</w:t>
            </w:r>
          </w:p>
        </w:tc>
        <w:tc>
          <w:tcPr>
            <w:tcW w:w="1416" w:type="dxa"/>
            <w:gridSpan w:val="3"/>
            <w:tcBorders>
              <w:right w:val="single" w:sz="4" w:space="0" w:color="auto"/>
            </w:tcBorders>
          </w:tcPr>
          <w:p w:rsidR="0067382D" w:rsidRDefault="0067382D" w:rsidP="00AC4060">
            <w:pPr>
              <w:ind w:right="-231"/>
              <w:rPr>
                <w:bCs/>
                <w:lang w:val="uk-UA"/>
              </w:rPr>
            </w:pPr>
            <w:r w:rsidRPr="006C13B1">
              <w:rPr>
                <w:bCs/>
                <w:lang w:val="uk-UA"/>
              </w:rPr>
              <w:lastRenderedPageBreak/>
              <w:t xml:space="preserve">Абзац </w:t>
            </w:r>
          </w:p>
          <w:p w:rsidR="00AC4060" w:rsidRDefault="0067382D" w:rsidP="00AC4060">
            <w:pPr>
              <w:ind w:right="-231"/>
              <w:rPr>
                <w:bCs/>
                <w:lang w:val="uk-UA"/>
              </w:rPr>
            </w:pPr>
            <w:r w:rsidRPr="006C13B1">
              <w:rPr>
                <w:bCs/>
                <w:lang w:val="uk-UA"/>
              </w:rPr>
              <w:t xml:space="preserve">перший пункту 5 розділу ІІ Ліцензійних умов </w:t>
            </w:r>
          </w:p>
          <w:p w:rsidR="0067382D" w:rsidRPr="006C13B1" w:rsidRDefault="0067382D" w:rsidP="00AC4060">
            <w:pPr>
              <w:ind w:right="-231"/>
              <w:rPr>
                <w:bCs/>
                <w:lang w:val="uk-UA"/>
              </w:rPr>
            </w:pPr>
            <w:r w:rsidRPr="006C13B1">
              <w:rPr>
                <w:bCs/>
                <w:lang w:val="uk-UA"/>
              </w:rPr>
              <w:t>№ 819</w:t>
            </w:r>
          </w:p>
        </w:tc>
        <w:tc>
          <w:tcPr>
            <w:tcW w:w="1560" w:type="dxa"/>
            <w:gridSpan w:val="5"/>
          </w:tcPr>
          <w:p w:rsidR="0067382D" w:rsidRPr="006C13B1" w:rsidRDefault="0067382D" w:rsidP="00674D70">
            <w:pPr>
              <w:pStyle w:val="12"/>
              <w:ind w:right="-246"/>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jc w:val="center"/>
              <w:rPr>
                <w:bCs/>
                <w:lang w:val="uk-UA"/>
              </w:rPr>
            </w:pPr>
            <w:r>
              <w:rPr>
                <w:bCs/>
                <w:lang w:val="uk-UA"/>
              </w:rPr>
              <w:t>4</w:t>
            </w:r>
          </w:p>
        </w:tc>
        <w:tc>
          <w:tcPr>
            <w:tcW w:w="1987" w:type="dxa"/>
            <w:gridSpan w:val="3"/>
          </w:tcPr>
          <w:p w:rsidR="0067382D" w:rsidRPr="00B54866" w:rsidRDefault="0067382D" w:rsidP="0067382D">
            <w:pPr>
              <w:rPr>
                <w:rStyle w:val="rvts0"/>
                <w:sz w:val="22"/>
                <w:szCs w:val="22"/>
                <w:lang w:val="uk-UA"/>
              </w:rPr>
            </w:pPr>
            <w:r w:rsidRPr="00B54866">
              <w:rPr>
                <w:rStyle w:val="rvts0"/>
                <w:sz w:val="22"/>
                <w:szCs w:val="22"/>
                <w:lang w:val="uk-UA"/>
              </w:rPr>
              <w:t xml:space="preserve">Для провадження діяльності відокремленим підрозділом ліцензіата або спеціалізованим структурним підрозділом ліцензіата, який є невід'ємною частиною його внутрішньої організаційної структури та має інше місцезнаходження, ліцензіат повинен мати у власності </w:t>
            </w:r>
            <w:r w:rsidRPr="00B54866">
              <w:rPr>
                <w:rStyle w:val="rvts0"/>
                <w:sz w:val="22"/>
                <w:szCs w:val="22"/>
                <w:lang w:val="uk-UA"/>
              </w:rPr>
              <w:lastRenderedPageBreak/>
              <w:t>або в користуванні нежитлове приміщення за місцезнаходженням такого підрозділу, яке повинно відповідати встановленим для цього приміщення вимогам.</w:t>
            </w:r>
          </w:p>
        </w:tc>
        <w:tc>
          <w:tcPr>
            <w:tcW w:w="992" w:type="dxa"/>
          </w:tcPr>
          <w:p w:rsidR="0067382D" w:rsidRPr="006C13B1" w:rsidRDefault="0067382D" w:rsidP="0067382D">
            <w:pPr>
              <w:rPr>
                <w:bCs/>
                <w:lang w:val="uk-UA"/>
              </w:rPr>
            </w:pPr>
          </w:p>
        </w:tc>
      </w:tr>
      <w:tr w:rsidR="0067382D" w:rsidRPr="009118A9" w:rsidTr="00902633">
        <w:tc>
          <w:tcPr>
            <w:tcW w:w="709" w:type="dxa"/>
          </w:tcPr>
          <w:p w:rsidR="0067382D" w:rsidRPr="006C13B1" w:rsidRDefault="0067382D" w:rsidP="0067382D">
            <w:pPr>
              <w:pStyle w:val="12"/>
              <w:jc w:val="both"/>
              <w:rPr>
                <w:rFonts w:ascii="Times New Roman" w:hAnsi="Times New Roman"/>
                <w:sz w:val="24"/>
                <w:szCs w:val="24"/>
                <w:lang w:val="uk-UA"/>
              </w:rPr>
            </w:pPr>
            <w:r>
              <w:rPr>
                <w:rFonts w:ascii="Times New Roman" w:hAnsi="Times New Roman"/>
                <w:sz w:val="24"/>
                <w:szCs w:val="24"/>
                <w:lang w:val="uk-UA"/>
              </w:rPr>
              <w:t>5.2</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lang w:val="uk-UA"/>
              </w:rPr>
              <w:t>Для провадження діяльності з торгівлі цінними паперами загальна площа такого приміщення ліцензіата (крім банку), його відокремленого підрозділу повинна становити не менше ніж 20 кв. м (крім випадку провадження тільки дилерської діяльності, коли приміщення може бути площею не менше ніж 10 кв. м).</w:t>
            </w:r>
          </w:p>
        </w:tc>
        <w:tc>
          <w:tcPr>
            <w:tcW w:w="1416" w:type="dxa"/>
            <w:gridSpan w:val="3"/>
            <w:tcBorders>
              <w:right w:val="single" w:sz="4" w:space="0" w:color="auto"/>
            </w:tcBorders>
          </w:tcPr>
          <w:p w:rsidR="0067382D" w:rsidRPr="00B54866" w:rsidRDefault="0067382D" w:rsidP="0067382D">
            <w:pPr>
              <w:rPr>
                <w:bCs/>
                <w:sz w:val="22"/>
                <w:szCs w:val="22"/>
                <w:lang w:val="uk-UA"/>
              </w:rPr>
            </w:pPr>
            <w:r w:rsidRPr="00B54866">
              <w:rPr>
                <w:bCs/>
                <w:sz w:val="22"/>
                <w:szCs w:val="22"/>
                <w:lang w:val="uk-UA"/>
              </w:rPr>
              <w:t>Абзац другий пункту 5 розділу ІІ Ліцензійних умов № 819</w:t>
            </w:r>
          </w:p>
          <w:p w:rsidR="0067382D" w:rsidRPr="006C13B1" w:rsidRDefault="0067382D" w:rsidP="0067382D">
            <w:pPr>
              <w:pStyle w:val="12"/>
              <w:jc w:val="center"/>
              <w:rPr>
                <w:rFonts w:ascii="Times New Roman" w:hAnsi="Times New Roman"/>
                <w:sz w:val="24"/>
                <w:szCs w:val="24"/>
                <w:lang w:val="uk-UA"/>
              </w:rPr>
            </w:pP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jc w:val="center"/>
              <w:rPr>
                <w:bCs/>
                <w:lang w:val="uk-UA"/>
              </w:rPr>
            </w:pPr>
            <w:r>
              <w:rPr>
                <w:bCs/>
                <w:lang w:val="uk-UA"/>
              </w:rPr>
              <w:t>2</w:t>
            </w:r>
          </w:p>
        </w:tc>
        <w:tc>
          <w:tcPr>
            <w:tcW w:w="1987" w:type="dxa"/>
            <w:gridSpan w:val="3"/>
          </w:tcPr>
          <w:p w:rsidR="0067382D" w:rsidRPr="00B54866" w:rsidRDefault="0067382D" w:rsidP="0067382D">
            <w:pPr>
              <w:rPr>
                <w:bCs/>
                <w:sz w:val="22"/>
                <w:szCs w:val="22"/>
                <w:lang w:val="uk-UA"/>
              </w:rPr>
            </w:pPr>
            <w:r w:rsidRPr="00B54866">
              <w:rPr>
                <w:rStyle w:val="rvts0"/>
                <w:sz w:val="22"/>
                <w:szCs w:val="22"/>
                <w:lang w:val="uk-UA"/>
              </w:rPr>
              <w:t xml:space="preserve">Для провадження діяльності з торгівлі цінними паперами загальна площа такого приміщення ліцензіата (крім банку), його відокремленого підрозділу становить не менше ніж </w:t>
            </w:r>
            <w:smartTag w:uri="urn:schemas-microsoft-com:office:smarttags" w:element="metricconverter">
              <w:smartTagPr>
                <w:attr w:name="ProductID" w:val="20 кв. м"/>
              </w:smartTagPr>
              <w:r w:rsidRPr="00B54866">
                <w:rPr>
                  <w:rStyle w:val="rvts0"/>
                  <w:sz w:val="22"/>
                  <w:szCs w:val="22"/>
                  <w:lang w:val="uk-UA"/>
                </w:rPr>
                <w:t>20 кв. м</w:t>
              </w:r>
            </w:smartTag>
            <w:r w:rsidRPr="00B54866">
              <w:rPr>
                <w:rStyle w:val="rvts0"/>
                <w:sz w:val="22"/>
                <w:szCs w:val="22"/>
                <w:lang w:val="uk-UA"/>
              </w:rPr>
              <w:t xml:space="preserve"> (крім випадку провадження тільки дилерської діяльності, коли приміщення може бути площею не менше ніж </w:t>
            </w:r>
            <w:smartTag w:uri="urn:schemas-microsoft-com:office:smarttags" w:element="metricconverter">
              <w:smartTagPr>
                <w:attr w:name="ProductID" w:val="10 кв. м"/>
              </w:smartTagPr>
              <w:r w:rsidRPr="00B54866">
                <w:rPr>
                  <w:rStyle w:val="rvts0"/>
                  <w:sz w:val="22"/>
                  <w:szCs w:val="22"/>
                  <w:lang w:val="uk-UA"/>
                </w:rPr>
                <w:t>10 кв. м</w:t>
              </w:r>
            </w:smartTag>
            <w:r w:rsidRPr="00B54866">
              <w:rPr>
                <w:rStyle w:val="rvts0"/>
                <w:sz w:val="22"/>
                <w:szCs w:val="22"/>
                <w:lang w:val="uk-UA"/>
              </w:rPr>
              <w:t>).</w:t>
            </w:r>
          </w:p>
        </w:tc>
        <w:tc>
          <w:tcPr>
            <w:tcW w:w="992" w:type="dxa"/>
          </w:tcPr>
          <w:p w:rsidR="0067382D" w:rsidRPr="006C13B1" w:rsidRDefault="0067382D" w:rsidP="0067382D">
            <w:pPr>
              <w:rPr>
                <w:bCs/>
                <w:lang w:val="uk-UA"/>
              </w:rPr>
            </w:pPr>
          </w:p>
        </w:tc>
      </w:tr>
      <w:tr w:rsidR="0067382D" w:rsidRPr="00A6684A" w:rsidTr="00902633">
        <w:tc>
          <w:tcPr>
            <w:tcW w:w="709" w:type="dxa"/>
          </w:tcPr>
          <w:p w:rsidR="0067382D" w:rsidRPr="006C13B1" w:rsidRDefault="0067382D" w:rsidP="0067382D">
            <w:pPr>
              <w:pStyle w:val="12"/>
              <w:jc w:val="both"/>
              <w:rPr>
                <w:rFonts w:ascii="Times New Roman" w:hAnsi="Times New Roman"/>
                <w:sz w:val="24"/>
                <w:szCs w:val="24"/>
                <w:lang w:val="uk-UA"/>
              </w:rPr>
            </w:pPr>
            <w:r>
              <w:rPr>
                <w:rFonts w:ascii="Times New Roman" w:hAnsi="Times New Roman"/>
                <w:sz w:val="24"/>
                <w:szCs w:val="24"/>
                <w:lang w:val="uk-UA"/>
              </w:rPr>
              <w:t>5.3</w:t>
            </w:r>
          </w:p>
        </w:tc>
        <w:tc>
          <w:tcPr>
            <w:tcW w:w="2673" w:type="dxa"/>
          </w:tcPr>
          <w:p w:rsidR="0067382D" w:rsidRPr="00662910" w:rsidRDefault="0067382D" w:rsidP="0067382D">
            <w:pPr>
              <w:rPr>
                <w:color w:val="000000"/>
                <w:sz w:val="22"/>
                <w:szCs w:val="22"/>
                <w:shd w:val="clear" w:color="auto" w:fill="FFFFFF"/>
                <w:lang w:val="uk-UA"/>
              </w:rPr>
            </w:pPr>
            <w:r w:rsidRPr="00662910">
              <w:rPr>
                <w:color w:val="000000"/>
                <w:sz w:val="22"/>
                <w:szCs w:val="22"/>
                <w:shd w:val="clear" w:color="auto" w:fill="FFFFFF"/>
                <w:lang w:val="uk-UA"/>
              </w:rPr>
              <w:t xml:space="preserve">У разі організації ліцензіатом (крім банку) діяльності в складі спеціалізованих структурних підрозділів, які є невід'ємною </w:t>
            </w:r>
            <w:r w:rsidRPr="00662910">
              <w:rPr>
                <w:color w:val="000000"/>
                <w:sz w:val="22"/>
                <w:szCs w:val="22"/>
                <w:shd w:val="clear" w:color="auto" w:fill="FFFFFF"/>
                <w:lang w:val="uk-UA"/>
              </w:rPr>
              <w:lastRenderedPageBreak/>
              <w:t xml:space="preserve">частиною його внутрішньої організаційної структури та мають інше місцезнаходження, ніж ліцензіат, площа приміщення по кожному такому підрозділу повинна становити не менше  </w:t>
            </w:r>
          </w:p>
          <w:p w:rsidR="0067382D" w:rsidRPr="00662910" w:rsidRDefault="0067382D" w:rsidP="0067382D">
            <w:pPr>
              <w:rPr>
                <w:sz w:val="22"/>
                <w:szCs w:val="22"/>
                <w:lang w:val="uk-UA"/>
              </w:rPr>
            </w:pPr>
            <w:r w:rsidRPr="00662910">
              <w:rPr>
                <w:color w:val="000000"/>
                <w:sz w:val="22"/>
                <w:szCs w:val="22"/>
                <w:shd w:val="clear" w:color="auto" w:fill="FFFFFF"/>
                <w:lang w:val="uk-UA"/>
              </w:rPr>
              <w:t>10 кв. м.</w:t>
            </w:r>
          </w:p>
        </w:tc>
        <w:tc>
          <w:tcPr>
            <w:tcW w:w="1416" w:type="dxa"/>
            <w:gridSpan w:val="3"/>
            <w:tcBorders>
              <w:right w:val="single" w:sz="4" w:space="0" w:color="auto"/>
            </w:tcBorders>
          </w:tcPr>
          <w:p w:rsidR="0067382D" w:rsidRPr="00B54866" w:rsidRDefault="0067382D" w:rsidP="0067382D">
            <w:pPr>
              <w:rPr>
                <w:bCs/>
                <w:sz w:val="22"/>
                <w:szCs w:val="22"/>
                <w:lang w:val="uk-UA"/>
              </w:rPr>
            </w:pPr>
            <w:r w:rsidRPr="00B54866">
              <w:rPr>
                <w:bCs/>
                <w:sz w:val="22"/>
                <w:szCs w:val="22"/>
                <w:lang w:val="uk-UA"/>
              </w:rPr>
              <w:lastRenderedPageBreak/>
              <w:t>Абзац третій пункту 5 розділу ІІ Ліцензійних умов № 819</w:t>
            </w:r>
          </w:p>
          <w:p w:rsidR="0067382D" w:rsidRPr="006C13B1" w:rsidRDefault="0067382D" w:rsidP="0067382D">
            <w:pPr>
              <w:pStyle w:val="12"/>
              <w:jc w:val="center"/>
              <w:rPr>
                <w:rFonts w:ascii="Times New Roman" w:hAnsi="Times New Roman"/>
                <w:sz w:val="24"/>
                <w:szCs w:val="24"/>
                <w:lang w:val="uk-UA"/>
              </w:rPr>
            </w:pP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lastRenderedPageBreak/>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lastRenderedPageBreak/>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67382D" w:rsidRPr="006C13B1" w:rsidRDefault="0067382D" w:rsidP="0067382D">
            <w:pPr>
              <w:jc w:val="center"/>
              <w:rPr>
                <w:bCs/>
                <w:lang w:val="uk-UA"/>
              </w:rPr>
            </w:pPr>
            <w:r>
              <w:rPr>
                <w:bCs/>
                <w:lang w:val="uk-UA"/>
              </w:rPr>
              <w:lastRenderedPageBreak/>
              <w:t>2</w:t>
            </w:r>
          </w:p>
        </w:tc>
        <w:tc>
          <w:tcPr>
            <w:tcW w:w="1987" w:type="dxa"/>
            <w:gridSpan w:val="3"/>
          </w:tcPr>
          <w:p w:rsidR="0067382D" w:rsidRPr="00B54866" w:rsidRDefault="0067382D" w:rsidP="0067382D">
            <w:pPr>
              <w:rPr>
                <w:rStyle w:val="rvts0"/>
                <w:sz w:val="22"/>
                <w:szCs w:val="22"/>
                <w:lang w:val="uk-UA"/>
              </w:rPr>
            </w:pPr>
            <w:r w:rsidRPr="00B54866">
              <w:rPr>
                <w:rStyle w:val="rvts0"/>
                <w:sz w:val="22"/>
                <w:szCs w:val="22"/>
                <w:lang w:val="uk-UA"/>
              </w:rPr>
              <w:t xml:space="preserve">У разі організації ліцензіатом (крім банку) діяльності в складі спеціалізованих структурних </w:t>
            </w:r>
            <w:r w:rsidRPr="00B54866">
              <w:rPr>
                <w:rStyle w:val="rvts0"/>
                <w:sz w:val="22"/>
                <w:szCs w:val="22"/>
                <w:lang w:val="uk-UA"/>
              </w:rPr>
              <w:lastRenderedPageBreak/>
              <w:t xml:space="preserve">підрозділів, які є невід'ємною частиною його внутрішньої організаційної структури та мають інше місцезнаходження, ніж ліцензіат, площа приміщення по кожному такому підрозділу становить не менше </w:t>
            </w:r>
          </w:p>
          <w:p w:rsidR="0067382D" w:rsidRPr="00B54866" w:rsidRDefault="0067382D" w:rsidP="0067382D">
            <w:pPr>
              <w:rPr>
                <w:bCs/>
                <w:sz w:val="22"/>
                <w:szCs w:val="22"/>
                <w:lang w:val="uk-UA"/>
              </w:rPr>
            </w:pPr>
            <w:smartTag w:uri="urn:schemas-microsoft-com:office:smarttags" w:element="metricconverter">
              <w:smartTagPr>
                <w:attr w:name="ProductID" w:val="10 кв. м"/>
              </w:smartTagPr>
              <w:r w:rsidRPr="00B54866">
                <w:rPr>
                  <w:rStyle w:val="rvts0"/>
                  <w:sz w:val="22"/>
                  <w:szCs w:val="22"/>
                  <w:lang w:val="uk-UA"/>
                </w:rPr>
                <w:t>10 кв. м</w:t>
              </w:r>
            </w:smartTag>
            <w:r w:rsidRPr="00B54866">
              <w:rPr>
                <w:rStyle w:val="rvts0"/>
                <w:sz w:val="22"/>
                <w:szCs w:val="22"/>
                <w:lang w:val="uk-UA"/>
              </w:rPr>
              <w:t>.</w:t>
            </w:r>
          </w:p>
        </w:tc>
        <w:tc>
          <w:tcPr>
            <w:tcW w:w="992" w:type="dxa"/>
          </w:tcPr>
          <w:p w:rsidR="0067382D" w:rsidRPr="006C13B1" w:rsidRDefault="0067382D" w:rsidP="0067382D">
            <w:pPr>
              <w:rPr>
                <w:bCs/>
                <w:lang w:val="uk-UA"/>
              </w:rPr>
            </w:pPr>
          </w:p>
        </w:tc>
      </w:tr>
      <w:tr w:rsidR="0067382D" w:rsidRPr="006C13B1" w:rsidTr="00902633">
        <w:tc>
          <w:tcPr>
            <w:tcW w:w="709" w:type="dxa"/>
          </w:tcPr>
          <w:p w:rsidR="0067382D" w:rsidRPr="00982FEB" w:rsidRDefault="0067382D" w:rsidP="0067382D">
            <w:pPr>
              <w:pStyle w:val="12"/>
              <w:jc w:val="both"/>
              <w:rPr>
                <w:rFonts w:ascii="Times New Roman" w:hAnsi="Times New Roman"/>
                <w:sz w:val="24"/>
                <w:szCs w:val="24"/>
                <w:lang w:val="uk-UA"/>
              </w:rPr>
            </w:pPr>
            <w:r w:rsidRPr="00982FEB">
              <w:rPr>
                <w:rFonts w:ascii="Times New Roman" w:hAnsi="Times New Roman"/>
                <w:sz w:val="24"/>
                <w:szCs w:val="24"/>
                <w:lang w:val="uk-UA"/>
              </w:rPr>
              <w:t>5.4</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lang w:val="uk-UA"/>
              </w:rPr>
              <w:t xml:space="preserve">Виконавчий орган ліцензіата (крім банку) повинен знаходитись у нежитловому приміщенні за місцезнаходженням, зазначеним у Єдиному державному реєстрі юридичних осіб, фізичних осіб - підприємців та громадських формувань. </w:t>
            </w:r>
          </w:p>
        </w:tc>
        <w:tc>
          <w:tcPr>
            <w:tcW w:w="1416" w:type="dxa"/>
            <w:gridSpan w:val="3"/>
            <w:tcBorders>
              <w:right w:val="single" w:sz="4" w:space="0" w:color="auto"/>
            </w:tcBorders>
          </w:tcPr>
          <w:p w:rsidR="0067382D" w:rsidRPr="00B54866" w:rsidRDefault="0067382D" w:rsidP="0067382D">
            <w:pPr>
              <w:rPr>
                <w:bCs/>
                <w:sz w:val="22"/>
                <w:szCs w:val="22"/>
                <w:lang w:val="uk-UA"/>
              </w:rPr>
            </w:pPr>
            <w:r w:rsidRPr="00B54866">
              <w:rPr>
                <w:bCs/>
                <w:sz w:val="22"/>
                <w:szCs w:val="22"/>
                <w:lang w:val="uk-UA"/>
              </w:rPr>
              <w:t>Абзац четвертий пункту 5 розділу ІІ Ліцензійних умов № 819</w:t>
            </w:r>
          </w:p>
          <w:p w:rsidR="0067382D" w:rsidRPr="00B54866" w:rsidRDefault="0067382D" w:rsidP="0067382D">
            <w:pPr>
              <w:pStyle w:val="12"/>
              <w:jc w:val="center"/>
              <w:rPr>
                <w:rFonts w:ascii="Times New Roman" w:hAnsi="Times New Roman"/>
                <w:lang w:val="uk-UA"/>
              </w:rPr>
            </w:pP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jc w:val="center"/>
              <w:rPr>
                <w:bCs/>
                <w:lang w:val="uk-UA"/>
              </w:rPr>
            </w:pPr>
            <w:r>
              <w:rPr>
                <w:bCs/>
                <w:lang w:val="uk-UA"/>
              </w:rPr>
              <w:t>4</w:t>
            </w:r>
          </w:p>
        </w:tc>
        <w:tc>
          <w:tcPr>
            <w:tcW w:w="1987" w:type="dxa"/>
            <w:gridSpan w:val="3"/>
          </w:tcPr>
          <w:p w:rsidR="0067382D" w:rsidRPr="00B54866" w:rsidRDefault="0067382D" w:rsidP="0067382D">
            <w:pPr>
              <w:rPr>
                <w:sz w:val="22"/>
                <w:szCs w:val="22"/>
                <w:lang w:val="uk-UA"/>
              </w:rPr>
            </w:pPr>
            <w:r w:rsidRPr="00B54866">
              <w:rPr>
                <w:rStyle w:val="rvts0"/>
                <w:sz w:val="22"/>
                <w:szCs w:val="22"/>
                <w:lang w:val="uk-UA"/>
              </w:rPr>
              <w:t xml:space="preserve">Виконавчий орган ліцензіата (крім банку) знаходиться у нежитловому приміщенні за місцезнаходженням, зазначеним у Єдиному державному реєстрі юридичних осіб, фізичних осіб – підприємців та громадських формувань. </w:t>
            </w:r>
          </w:p>
        </w:tc>
        <w:tc>
          <w:tcPr>
            <w:tcW w:w="992" w:type="dxa"/>
          </w:tcPr>
          <w:p w:rsidR="0067382D" w:rsidRPr="006C13B1" w:rsidRDefault="0067382D" w:rsidP="0067382D">
            <w:pPr>
              <w:rPr>
                <w:bCs/>
                <w:lang w:val="uk-UA"/>
              </w:rPr>
            </w:pPr>
          </w:p>
        </w:tc>
      </w:tr>
      <w:tr w:rsidR="0067382D" w:rsidRPr="006C13B1" w:rsidTr="00902633">
        <w:trPr>
          <w:trHeight w:val="1659"/>
        </w:trPr>
        <w:tc>
          <w:tcPr>
            <w:tcW w:w="709" w:type="dxa"/>
          </w:tcPr>
          <w:p w:rsidR="0067382D" w:rsidRPr="00982FEB" w:rsidRDefault="0067382D" w:rsidP="0067382D">
            <w:pPr>
              <w:pStyle w:val="12"/>
              <w:ind w:left="-85" w:right="-85"/>
              <w:jc w:val="both"/>
              <w:rPr>
                <w:rFonts w:ascii="Times New Roman" w:hAnsi="Times New Roman"/>
                <w:sz w:val="24"/>
                <w:szCs w:val="24"/>
                <w:lang w:val="uk-UA"/>
              </w:rPr>
            </w:pPr>
            <w:r w:rsidRPr="00982FEB">
              <w:rPr>
                <w:rFonts w:ascii="Times New Roman" w:hAnsi="Times New Roman"/>
                <w:sz w:val="24"/>
                <w:szCs w:val="24"/>
                <w:lang w:val="uk-UA"/>
              </w:rPr>
              <w:t>5.4.1</w:t>
            </w:r>
          </w:p>
        </w:tc>
        <w:tc>
          <w:tcPr>
            <w:tcW w:w="2673" w:type="dxa"/>
          </w:tcPr>
          <w:p w:rsidR="0067382D" w:rsidRPr="00662910" w:rsidRDefault="0067382D" w:rsidP="0067382D">
            <w:pPr>
              <w:rPr>
                <w:rStyle w:val="rvts0"/>
                <w:sz w:val="22"/>
                <w:szCs w:val="22"/>
                <w:lang w:val="uk-UA"/>
              </w:rPr>
            </w:pPr>
            <w:r w:rsidRPr="00662910">
              <w:rPr>
                <w:color w:val="000000"/>
                <w:sz w:val="22"/>
                <w:szCs w:val="22"/>
                <w:shd w:val="clear" w:color="auto" w:fill="FFFFFF"/>
              </w:rPr>
              <w:t>Документи, що стосуються провадження професійної діяльності, повинні зберігатися у цьому приміщенні.</w:t>
            </w:r>
          </w:p>
        </w:tc>
        <w:tc>
          <w:tcPr>
            <w:tcW w:w="1416" w:type="dxa"/>
            <w:gridSpan w:val="3"/>
            <w:tcBorders>
              <w:right w:val="single" w:sz="4" w:space="0" w:color="auto"/>
            </w:tcBorders>
          </w:tcPr>
          <w:p w:rsidR="0067382D" w:rsidRPr="002C096E" w:rsidRDefault="0067382D" w:rsidP="0067382D">
            <w:pPr>
              <w:pStyle w:val="12"/>
              <w:rPr>
                <w:rFonts w:ascii="Times New Roman" w:hAnsi="Times New Roman"/>
                <w:sz w:val="24"/>
                <w:szCs w:val="24"/>
                <w:lang w:val="uk-UA"/>
              </w:rPr>
            </w:pPr>
            <w:r w:rsidRPr="002C096E">
              <w:rPr>
                <w:rFonts w:ascii="Times New Roman" w:hAnsi="Times New Roman"/>
                <w:bCs/>
                <w:lang w:val="uk-UA"/>
              </w:rPr>
              <w:t>Абзац четвертий пункту 5 розділу ІІ Ліцензійних умов № 819</w:t>
            </w: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67382D" w:rsidRPr="006C13B1" w:rsidRDefault="0067382D" w:rsidP="0067382D">
            <w:pPr>
              <w:jc w:val="center"/>
              <w:rPr>
                <w:bCs/>
                <w:lang w:val="uk-UA"/>
              </w:rPr>
            </w:pPr>
            <w:r>
              <w:rPr>
                <w:bCs/>
                <w:lang w:val="uk-UA"/>
              </w:rPr>
              <w:lastRenderedPageBreak/>
              <w:t>4</w:t>
            </w:r>
          </w:p>
        </w:tc>
        <w:tc>
          <w:tcPr>
            <w:tcW w:w="1987" w:type="dxa"/>
            <w:gridSpan w:val="3"/>
          </w:tcPr>
          <w:p w:rsidR="0067382D" w:rsidRPr="00B54866" w:rsidRDefault="0067382D" w:rsidP="0067382D">
            <w:pPr>
              <w:rPr>
                <w:bCs/>
                <w:sz w:val="22"/>
                <w:szCs w:val="22"/>
                <w:lang w:val="uk-UA"/>
              </w:rPr>
            </w:pPr>
            <w:r w:rsidRPr="00B54866">
              <w:rPr>
                <w:rStyle w:val="rvts0"/>
                <w:sz w:val="22"/>
                <w:szCs w:val="22"/>
              </w:rPr>
              <w:t>Документи, що стосуються провадження професійної діяльності,  зберіга</w:t>
            </w:r>
            <w:r w:rsidRPr="00B54866">
              <w:rPr>
                <w:rStyle w:val="rvts0"/>
                <w:sz w:val="22"/>
                <w:szCs w:val="22"/>
                <w:lang w:val="uk-UA"/>
              </w:rPr>
              <w:t>ють</w:t>
            </w:r>
            <w:r w:rsidRPr="00B54866">
              <w:rPr>
                <w:rStyle w:val="rvts0"/>
                <w:sz w:val="22"/>
                <w:szCs w:val="22"/>
              </w:rPr>
              <w:t>ся у цьому приміщенні</w:t>
            </w:r>
            <w:r w:rsidRPr="00B54866">
              <w:rPr>
                <w:rStyle w:val="rvts0"/>
                <w:sz w:val="22"/>
                <w:szCs w:val="22"/>
                <w:lang w:val="uk-UA"/>
              </w:rPr>
              <w:t>.</w:t>
            </w:r>
          </w:p>
        </w:tc>
        <w:tc>
          <w:tcPr>
            <w:tcW w:w="992" w:type="dxa"/>
          </w:tcPr>
          <w:p w:rsidR="0067382D" w:rsidRPr="006C13B1" w:rsidRDefault="0067382D" w:rsidP="0067382D">
            <w:pPr>
              <w:rPr>
                <w:bCs/>
                <w:lang w:val="uk-UA"/>
              </w:rPr>
            </w:pPr>
          </w:p>
        </w:tc>
      </w:tr>
      <w:tr w:rsidR="0067382D" w:rsidRPr="006C13B1" w:rsidTr="00902633">
        <w:tc>
          <w:tcPr>
            <w:tcW w:w="709" w:type="dxa"/>
          </w:tcPr>
          <w:p w:rsidR="0067382D" w:rsidRPr="006C13B1" w:rsidRDefault="0067382D" w:rsidP="0067382D">
            <w:pPr>
              <w:pStyle w:val="12"/>
              <w:jc w:val="both"/>
              <w:rPr>
                <w:rFonts w:ascii="Times New Roman" w:hAnsi="Times New Roman"/>
                <w:sz w:val="24"/>
                <w:szCs w:val="24"/>
                <w:lang w:val="uk-UA"/>
              </w:rPr>
            </w:pPr>
            <w:r>
              <w:rPr>
                <w:rFonts w:ascii="Times New Roman" w:hAnsi="Times New Roman"/>
                <w:sz w:val="24"/>
                <w:szCs w:val="24"/>
                <w:lang w:val="uk-UA"/>
              </w:rPr>
              <w:t>5.5</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lang w:val="uk-UA"/>
              </w:rPr>
              <w:t>За місцезнаходженням (тимчасовим місцезнаходженням) ліцензіата (його відокремленого підрозділу) (крім банку) повинна бути вивіска із зазначенням найменування та місця його розташування (поверх та номери кімнат у разі наявності).</w:t>
            </w:r>
          </w:p>
        </w:tc>
        <w:tc>
          <w:tcPr>
            <w:tcW w:w="1416" w:type="dxa"/>
            <w:gridSpan w:val="3"/>
            <w:tcBorders>
              <w:right w:val="single" w:sz="4" w:space="0" w:color="auto"/>
            </w:tcBorders>
          </w:tcPr>
          <w:p w:rsidR="0067382D" w:rsidRPr="00B54866" w:rsidRDefault="0067382D" w:rsidP="0067382D">
            <w:pPr>
              <w:rPr>
                <w:bCs/>
                <w:sz w:val="22"/>
                <w:szCs w:val="22"/>
                <w:lang w:val="uk-UA"/>
              </w:rPr>
            </w:pPr>
            <w:r w:rsidRPr="00B54866">
              <w:rPr>
                <w:bCs/>
                <w:sz w:val="22"/>
                <w:szCs w:val="22"/>
                <w:lang w:val="uk-UA"/>
              </w:rPr>
              <w:t>Абзац п’ятий пункту 5 розділу ІІ Ліцензійних умов № 819</w:t>
            </w:r>
          </w:p>
          <w:p w:rsidR="0067382D" w:rsidRPr="00B54866" w:rsidRDefault="0067382D" w:rsidP="0067382D">
            <w:pPr>
              <w:pStyle w:val="12"/>
              <w:jc w:val="center"/>
              <w:rPr>
                <w:rFonts w:ascii="Times New Roman" w:hAnsi="Times New Roman"/>
                <w:lang w:val="uk-UA"/>
              </w:rPr>
            </w:pP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jc w:val="center"/>
              <w:rPr>
                <w:bCs/>
                <w:lang w:val="uk-UA"/>
              </w:rPr>
            </w:pPr>
            <w:r>
              <w:rPr>
                <w:bCs/>
                <w:lang w:val="uk-UA"/>
              </w:rPr>
              <w:t>2</w:t>
            </w:r>
          </w:p>
        </w:tc>
        <w:tc>
          <w:tcPr>
            <w:tcW w:w="1987" w:type="dxa"/>
            <w:gridSpan w:val="3"/>
          </w:tcPr>
          <w:p w:rsidR="0067382D" w:rsidRPr="00B54866" w:rsidRDefault="0067382D" w:rsidP="0067382D">
            <w:pPr>
              <w:rPr>
                <w:rStyle w:val="rvts0"/>
                <w:sz w:val="22"/>
                <w:szCs w:val="22"/>
                <w:lang w:val="uk-UA"/>
              </w:rPr>
            </w:pPr>
            <w:r w:rsidRPr="00B54866">
              <w:rPr>
                <w:rStyle w:val="rvts0"/>
                <w:sz w:val="22"/>
                <w:szCs w:val="22"/>
                <w:lang w:val="uk-UA"/>
              </w:rPr>
              <w:t>За місцезнаходженням (тимчасовим місцезнаходженням)</w:t>
            </w:r>
          </w:p>
          <w:p w:rsidR="0067382D" w:rsidRPr="006C13B1" w:rsidRDefault="0067382D" w:rsidP="0067382D">
            <w:pPr>
              <w:rPr>
                <w:bCs/>
                <w:lang w:val="uk-UA"/>
              </w:rPr>
            </w:pPr>
            <w:r w:rsidRPr="00B54866">
              <w:rPr>
                <w:rStyle w:val="rvts0"/>
                <w:sz w:val="22"/>
                <w:szCs w:val="22"/>
                <w:lang w:val="uk-UA"/>
              </w:rPr>
              <w:t>ліцензіата (його відокремленого підрозділу) (крім банку) наявна вивіска із зазначенням найменування та місця його розташування (поверх та номери кімнат у разі наявності).</w:t>
            </w:r>
          </w:p>
        </w:tc>
        <w:tc>
          <w:tcPr>
            <w:tcW w:w="992" w:type="dxa"/>
          </w:tcPr>
          <w:p w:rsidR="0067382D" w:rsidRPr="006C13B1" w:rsidRDefault="0067382D" w:rsidP="0067382D">
            <w:pPr>
              <w:rPr>
                <w:bCs/>
                <w:lang w:val="uk-UA"/>
              </w:rPr>
            </w:pPr>
          </w:p>
        </w:tc>
      </w:tr>
      <w:tr w:rsidR="0067382D" w:rsidRPr="006C13B1" w:rsidTr="00902633">
        <w:tc>
          <w:tcPr>
            <w:tcW w:w="709" w:type="dxa"/>
          </w:tcPr>
          <w:p w:rsidR="0067382D" w:rsidRPr="006C13B1" w:rsidRDefault="0067382D" w:rsidP="0067382D">
            <w:pPr>
              <w:pStyle w:val="12"/>
              <w:jc w:val="center"/>
              <w:rPr>
                <w:rFonts w:ascii="Times New Roman" w:hAnsi="Times New Roman"/>
                <w:sz w:val="24"/>
                <w:szCs w:val="24"/>
                <w:lang w:val="uk-UA"/>
              </w:rPr>
            </w:pPr>
            <w:r w:rsidRPr="006C13B1">
              <w:rPr>
                <w:rFonts w:ascii="Times New Roman" w:hAnsi="Times New Roman"/>
                <w:sz w:val="24"/>
                <w:szCs w:val="24"/>
                <w:lang w:val="uk-UA"/>
              </w:rPr>
              <w:t>6</w:t>
            </w:r>
          </w:p>
        </w:tc>
        <w:tc>
          <w:tcPr>
            <w:tcW w:w="2673" w:type="dxa"/>
          </w:tcPr>
          <w:p w:rsidR="0067382D" w:rsidRPr="00662910" w:rsidRDefault="0067382D" w:rsidP="0067382D">
            <w:pPr>
              <w:rPr>
                <w:color w:val="000000"/>
                <w:sz w:val="22"/>
                <w:szCs w:val="22"/>
                <w:shd w:val="clear" w:color="auto" w:fill="FFFFFF"/>
              </w:rPr>
            </w:pPr>
            <w:r w:rsidRPr="00662910">
              <w:rPr>
                <w:color w:val="000000"/>
                <w:sz w:val="22"/>
                <w:szCs w:val="22"/>
                <w:shd w:val="clear" w:color="auto" w:fill="FFFFFF"/>
                <w:lang w:val="uk-UA"/>
              </w:rPr>
              <w:t>Банк для провадження певного виду професійної діяльності на фондовому ринку повинен мати окреме приміщення, яке повністю відокремлене від інших приміщень банку та забезпечує дотримання банком вимог, установлених</w:t>
            </w:r>
            <w:r w:rsidRPr="00662910">
              <w:rPr>
                <w:color w:val="000000"/>
                <w:sz w:val="22"/>
                <w:szCs w:val="22"/>
                <w:shd w:val="clear" w:color="auto" w:fill="FFFFFF"/>
              </w:rPr>
              <w:t> </w:t>
            </w:r>
          </w:p>
          <w:p w:rsidR="0067382D" w:rsidRPr="00662910" w:rsidRDefault="00FF2F3A" w:rsidP="0067382D">
            <w:pPr>
              <w:rPr>
                <w:sz w:val="22"/>
                <w:szCs w:val="22"/>
                <w:shd w:val="clear" w:color="auto" w:fill="FFFFFF"/>
              </w:rPr>
            </w:pPr>
            <w:hyperlink r:id="rId10" w:anchor="n4" w:tgtFrame="_blank" w:history="1">
              <w:r w:rsidR="0067382D" w:rsidRPr="00662910">
                <w:rPr>
                  <w:sz w:val="22"/>
                  <w:szCs w:val="22"/>
                  <w:shd w:val="clear" w:color="auto" w:fill="FFFFFF"/>
                  <w:lang w:val="uk-UA"/>
                </w:rPr>
                <w:t xml:space="preserve">Положенням щодо організації діяльності банків та їх відокремлених підрозділів </w:t>
              </w:r>
              <w:r w:rsidR="0067382D" w:rsidRPr="00662910">
                <w:rPr>
                  <w:sz w:val="22"/>
                  <w:szCs w:val="22"/>
                  <w:shd w:val="clear" w:color="auto" w:fill="FFFFFF"/>
                  <w:lang w:val="uk-UA"/>
                </w:rPr>
                <w:lastRenderedPageBreak/>
                <w:t>при здійсненні ними професійної діяльності на фондовому ринку</w:t>
              </w:r>
            </w:hyperlink>
            <w:r w:rsidR="0067382D" w:rsidRPr="00662910">
              <w:rPr>
                <w:sz w:val="22"/>
                <w:szCs w:val="22"/>
                <w:shd w:val="clear" w:color="auto" w:fill="FFFFFF"/>
                <w:lang w:val="uk-UA"/>
              </w:rPr>
              <w:t xml:space="preserve">, </w:t>
            </w:r>
            <w:r w:rsidR="0067382D" w:rsidRPr="00662910">
              <w:rPr>
                <w:color w:val="000000"/>
                <w:sz w:val="22"/>
                <w:szCs w:val="22"/>
                <w:shd w:val="clear" w:color="auto" w:fill="FFFFFF"/>
                <w:lang w:val="uk-UA"/>
              </w:rPr>
              <w:t xml:space="preserve">затвердженим рішенням Національної комісії з цінних паперів та фондового ринку від 16 грудня 2014 </w:t>
            </w:r>
            <w:r w:rsidR="0067382D" w:rsidRPr="00662910">
              <w:rPr>
                <w:sz w:val="22"/>
                <w:szCs w:val="22"/>
                <w:shd w:val="clear" w:color="auto" w:fill="FFFFFF"/>
                <w:lang w:val="uk-UA"/>
              </w:rPr>
              <w:t>року</w:t>
            </w:r>
            <w:r w:rsidR="0067382D" w:rsidRPr="00662910">
              <w:rPr>
                <w:sz w:val="22"/>
                <w:szCs w:val="22"/>
                <w:shd w:val="clear" w:color="auto" w:fill="FFFFFF"/>
              </w:rPr>
              <w:t>  </w:t>
            </w:r>
          </w:p>
          <w:p w:rsidR="0067382D" w:rsidRPr="00662910" w:rsidRDefault="00FF2F3A" w:rsidP="0067382D">
            <w:pPr>
              <w:rPr>
                <w:rStyle w:val="rvts0"/>
                <w:sz w:val="22"/>
                <w:szCs w:val="22"/>
                <w:lang w:val="uk-UA"/>
              </w:rPr>
            </w:pPr>
            <w:hyperlink r:id="rId11" w:tgtFrame="_blank" w:history="1">
              <w:r w:rsidR="0067382D" w:rsidRPr="00662910">
                <w:rPr>
                  <w:sz w:val="22"/>
                  <w:szCs w:val="22"/>
                  <w:shd w:val="clear" w:color="auto" w:fill="FFFFFF"/>
                  <w:lang w:val="uk-UA"/>
                </w:rPr>
                <w:t>№ 1708</w:t>
              </w:r>
            </w:hyperlink>
            <w:r w:rsidR="0067382D" w:rsidRPr="00662910">
              <w:rPr>
                <w:sz w:val="22"/>
                <w:szCs w:val="22"/>
                <w:shd w:val="clear" w:color="auto" w:fill="FFFFFF"/>
                <w:lang w:val="uk-UA"/>
              </w:rPr>
              <w:t>, зареєстровани</w:t>
            </w:r>
            <w:r w:rsidR="0067382D" w:rsidRPr="00662910">
              <w:rPr>
                <w:color w:val="000000"/>
                <w:sz w:val="22"/>
                <w:szCs w:val="22"/>
                <w:shd w:val="clear" w:color="auto" w:fill="FFFFFF"/>
                <w:lang w:val="uk-UA"/>
              </w:rPr>
              <w:t>м у Міністерстві юстиції України 29 грудня 2014 року за № 1650/26427</w:t>
            </w:r>
          </w:p>
        </w:tc>
        <w:tc>
          <w:tcPr>
            <w:tcW w:w="1416" w:type="dxa"/>
            <w:gridSpan w:val="3"/>
            <w:tcBorders>
              <w:right w:val="single" w:sz="4" w:space="0" w:color="auto"/>
            </w:tcBorders>
          </w:tcPr>
          <w:p w:rsidR="0067382D" w:rsidRPr="00B54866" w:rsidRDefault="0067382D" w:rsidP="0067382D">
            <w:pPr>
              <w:rPr>
                <w:bCs/>
                <w:sz w:val="22"/>
                <w:szCs w:val="22"/>
                <w:lang w:val="uk-UA"/>
              </w:rPr>
            </w:pPr>
            <w:r w:rsidRPr="00B54866">
              <w:rPr>
                <w:bCs/>
                <w:sz w:val="22"/>
                <w:szCs w:val="22"/>
                <w:lang w:val="uk-UA"/>
              </w:rPr>
              <w:lastRenderedPageBreak/>
              <w:t>Пункт 6 розділу ІІ Ліцензійних умов № 819;</w:t>
            </w:r>
          </w:p>
          <w:p w:rsidR="0067382D" w:rsidRPr="00B54866" w:rsidRDefault="0067382D" w:rsidP="0067382D">
            <w:pPr>
              <w:rPr>
                <w:bCs/>
                <w:sz w:val="22"/>
                <w:szCs w:val="22"/>
                <w:lang w:val="uk-UA"/>
              </w:rPr>
            </w:pPr>
            <w:r w:rsidRPr="00B54866">
              <w:rPr>
                <w:bCs/>
                <w:sz w:val="22"/>
                <w:szCs w:val="22"/>
                <w:lang w:val="uk-UA"/>
              </w:rPr>
              <w:t xml:space="preserve">Положення </w:t>
            </w:r>
          </w:p>
          <w:p w:rsidR="0067382D" w:rsidRPr="00B54866" w:rsidRDefault="0067382D" w:rsidP="0067382D">
            <w:pPr>
              <w:pStyle w:val="12"/>
              <w:rPr>
                <w:rFonts w:ascii="Times New Roman" w:hAnsi="Times New Roman"/>
                <w:lang w:val="uk-UA"/>
              </w:rPr>
            </w:pPr>
            <w:r w:rsidRPr="00B54866">
              <w:rPr>
                <w:rFonts w:ascii="Times New Roman" w:hAnsi="Times New Roman"/>
                <w:bCs/>
                <w:lang w:val="uk-UA"/>
              </w:rPr>
              <w:t>№1708</w:t>
            </w: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jc w:val="center"/>
              <w:rPr>
                <w:bCs/>
                <w:lang w:val="uk-UA"/>
              </w:rPr>
            </w:pPr>
            <w:r>
              <w:rPr>
                <w:bCs/>
                <w:lang w:val="uk-UA"/>
              </w:rPr>
              <w:t>3</w:t>
            </w:r>
          </w:p>
        </w:tc>
        <w:tc>
          <w:tcPr>
            <w:tcW w:w="1987" w:type="dxa"/>
            <w:gridSpan w:val="3"/>
          </w:tcPr>
          <w:p w:rsidR="0067382D" w:rsidRPr="00B54866" w:rsidRDefault="0067382D" w:rsidP="0067382D">
            <w:pPr>
              <w:rPr>
                <w:rStyle w:val="rvts0"/>
                <w:sz w:val="22"/>
                <w:szCs w:val="22"/>
                <w:lang w:val="uk-UA"/>
              </w:rPr>
            </w:pPr>
            <w:r w:rsidRPr="00B54866">
              <w:rPr>
                <w:rStyle w:val="rvts0"/>
                <w:sz w:val="22"/>
                <w:szCs w:val="22"/>
                <w:lang w:val="uk-UA"/>
              </w:rPr>
              <w:t xml:space="preserve">Банк для провадження певного виду професійної діяльності на фондовому ринку має окреме приміщення, яке повністю відокремлене від інших приміщень банку та забезпечує дотримання </w:t>
            </w:r>
            <w:r w:rsidRPr="00B54866">
              <w:rPr>
                <w:rStyle w:val="rvts0"/>
                <w:sz w:val="22"/>
                <w:szCs w:val="22"/>
                <w:lang w:val="uk-UA"/>
              </w:rPr>
              <w:lastRenderedPageBreak/>
              <w:t xml:space="preserve">банком вимог, установлених </w:t>
            </w:r>
            <w:hyperlink r:id="rId12" w:anchor="n4" w:tgtFrame="_blank" w:history="1">
              <w:r w:rsidRPr="00B54866">
                <w:rPr>
                  <w:rStyle w:val="af1"/>
                  <w:color w:val="auto"/>
                  <w:sz w:val="22"/>
                  <w:szCs w:val="22"/>
                  <w:u w:val="none"/>
                  <w:lang w:val="uk-UA"/>
                </w:rPr>
                <w:t>Положенням щодо організації діяльності банків та їх відокремлених підрозділів при здійсненні ними професійної діяльності на фондовому ринку</w:t>
              </w:r>
            </w:hyperlink>
            <w:r w:rsidRPr="00B54866">
              <w:rPr>
                <w:rStyle w:val="rvts0"/>
                <w:sz w:val="22"/>
                <w:szCs w:val="22"/>
                <w:lang w:val="uk-UA"/>
              </w:rPr>
              <w:t>, затвердженим рішенням Національної комісії з цінних паперів та фондового ринку від 16 грудня 2014 року</w:t>
            </w:r>
            <w:r w:rsidRPr="00B54866">
              <w:rPr>
                <w:rStyle w:val="rvts0"/>
                <w:sz w:val="22"/>
                <w:szCs w:val="22"/>
              </w:rPr>
              <w:t> </w:t>
            </w:r>
            <w:r w:rsidRPr="00B54866">
              <w:rPr>
                <w:rStyle w:val="rvts0"/>
                <w:sz w:val="22"/>
                <w:szCs w:val="22"/>
                <w:lang w:val="uk-UA"/>
              </w:rPr>
              <w:t xml:space="preserve"> </w:t>
            </w:r>
            <w:hyperlink r:id="rId13" w:tgtFrame="_blank" w:history="1">
              <w:r w:rsidRPr="00B54866">
                <w:rPr>
                  <w:rStyle w:val="af1"/>
                  <w:color w:val="auto"/>
                  <w:sz w:val="22"/>
                  <w:szCs w:val="22"/>
                  <w:u w:val="none"/>
                  <w:lang w:val="uk-UA"/>
                </w:rPr>
                <w:t>№ 1708</w:t>
              </w:r>
            </w:hyperlink>
            <w:r w:rsidRPr="00B54866">
              <w:rPr>
                <w:rStyle w:val="rvts0"/>
                <w:sz w:val="22"/>
                <w:szCs w:val="22"/>
                <w:lang w:val="uk-UA"/>
              </w:rPr>
              <w:t xml:space="preserve">, зареєстрованим у Міністерстві юстиції України 29 грудня 2014 року за </w:t>
            </w:r>
          </w:p>
          <w:p w:rsidR="0067382D" w:rsidRPr="006C13B1" w:rsidRDefault="0067382D" w:rsidP="0067382D">
            <w:pPr>
              <w:rPr>
                <w:rStyle w:val="rvts0"/>
                <w:lang w:val="uk-UA"/>
              </w:rPr>
            </w:pPr>
            <w:r w:rsidRPr="00B54866">
              <w:rPr>
                <w:rStyle w:val="rvts0"/>
                <w:sz w:val="22"/>
                <w:szCs w:val="22"/>
                <w:lang w:val="uk-UA"/>
              </w:rPr>
              <w:t>№ 1650/26427.</w:t>
            </w:r>
          </w:p>
        </w:tc>
        <w:tc>
          <w:tcPr>
            <w:tcW w:w="992" w:type="dxa"/>
          </w:tcPr>
          <w:p w:rsidR="0067382D" w:rsidRPr="006C13B1" w:rsidRDefault="0067382D" w:rsidP="0067382D">
            <w:pPr>
              <w:rPr>
                <w:bCs/>
                <w:lang w:val="uk-UA"/>
              </w:rPr>
            </w:pPr>
          </w:p>
        </w:tc>
      </w:tr>
      <w:tr w:rsidR="0067382D" w:rsidRPr="00B75F86" w:rsidTr="00902633">
        <w:tc>
          <w:tcPr>
            <w:tcW w:w="709" w:type="dxa"/>
          </w:tcPr>
          <w:p w:rsidR="0067382D" w:rsidRPr="006C13B1" w:rsidRDefault="0067382D" w:rsidP="0067382D">
            <w:pPr>
              <w:pStyle w:val="12"/>
              <w:jc w:val="center"/>
              <w:rPr>
                <w:rFonts w:ascii="Times New Roman" w:hAnsi="Times New Roman"/>
                <w:sz w:val="24"/>
                <w:szCs w:val="24"/>
                <w:lang w:val="uk-UA"/>
              </w:rPr>
            </w:pPr>
            <w:r w:rsidRPr="006C13B1">
              <w:rPr>
                <w:rFonts w:ascii="Times New Roman" w:hAnsi="Times New Roman"/>
                <w:sz w:val="24"/>
                <w:szCs w:val="24"/>
                <w:lang w:val="uk-UA"/>
              </w:rPr>
              <w:t>7</w:t>
            </w:r>
          </w:p>
        </w:tc>
        <w:tc>
          <w:tcPr>
            <w:tcW w:w="2673" w:type="dxa"/>
          </w:tcPr>
          <w:p w:rsidR="0067382D" w:rsidRPr="00662910" w:rsidRDefault="0067382D" w:rsidP="0067382D">
            <w:pPr>
              <w:pStyle w:val="rvps2"/>
              <w:spacing w:before="0" w:beforeAutospacing="0" w:after="0" w:afterAutospacing="0"/>
              <w:rPr>
                <w:color w:val="000000"/>
                <w:sz w:val="22"/>
                <w:szCs w:val="22"/>
                <w:shd w:val="clear" w:color="auto" w:fill="FFFFFF"/>
              </w:rPr>
            </w:pPr>
            <w:r w:rsidRPr="00662910">
              <w:rPr>
                <w:color w:val="000000"/>
                <w:sz w:val="22"/>
                <w:szCs w:val="22"/>
                <w:shd w:val="clear" w:color="auto" w:fill="FFFFFF"/>
              </w:rPr>
              <w:t xml:space="preserve">Сертифіковані фахівці ліцензіата (у тому числі керівні посадові особи), його відокремлених підрозділів та/або спеціалізованих структурних підрозділів при провадженні діяльності з торгівлі цінними паперами повинні відповідати </w:t>
            </w:r>
            <w:r w:rsidRPr="00662910">
              <w:rPr>
                <w:color w:val="000000"/>
                <w:sz w:val="22"/>
                <w:szCs w:val="22"/>
                <w:shd w:val="clear" w:color="auto" w:fill="FFFFFF"/>
              </w:rPr>
              <w:lastRenderedPageBreak/>
              <w:t>кваліфікаційним вимогам, установленим при отриманні ліцензії.</w:t>
            </w:r>
          </w:p>
          <w:p w:rsidR="0067382D" w:rsidRPr="00662910" w:rsidRDefault="0067382D" w:rsidP="0067382D">
            <w:pPr>
              <w:pStyle w:val="rvps2"/>
              <w:spacing w:before="0" w:beforeAutospacing="0" w:after="0" w:afterAutospacing="0"/>
              <w:rPr>
                <w:sz w:val="22"/>
                <w:szCs w:val="22"/>
              </w:rPr>
            </w:pPr>
            <w:r w:rsidRPr="00662910">
              <w:rPr>
                <w:color w:val="000000"/>
                <w:sz w:val="22"/>
                <w:szCs w:val="22"/>
                <w:shd w:val="clear" w:color="auto" w:fill="FFFFFF"/>
              </w:rPr>
              <w:t>Ці вимоги не поширюються на керівників ліцензіата - банку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діяльності з торгівлі цінними паперами.</w:t>
            </w:r>
          </w:p>
        </w:tc>
        <w:tc>
          <w:tcPr>
            <w:tcW w:w="1416" w:type="dxa"/>
            <w:gridSpan w:val="3"/>
            <w:tcBorders>
              <w:right w:val="single" w:sz="4" w:space="0" w:color="auto"/>
            </w:tcBorders>
          </w:tcPr>
          <w:p w:rsidR="0067382D" w:rsidRPr="00B54866" w:rsidRDefault="0067382D" w:rsidP="0067382D">
            <w:pPr>
              <w:pStyle w:val="12"/>
              <w:rPr>
                <w:rFonts w:ascii="Times New Roman" w:hAnsi="Times New Roman"/>
                <w:lang w:val="uk-UA"/>
              </w:rPr>
            </w:pPr>
            <w:r w:rsidRPr="00B54866">
              <w:rPr>
                <w:rFonts w:ascii="Times New Roman" w:hAnsi="Times New Roman"/>
                <w:lang w:val="uk-UA"/>
              </w:rPr>
              <w:lastRenderedPageBreak/>
              <w:t>Абзаци перший, другий пункту 7 розділу ІІ Ліцензійних умов № 819</w:t>
            </w: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4D2DEC" w:rsidP="0067382D">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67382D" w:rsidRPr="00B54866" w:rsidRDefault="0067382D" w:rsidP="0067382D">
            <w:pPr>
              <w:pStyle w:val="rvps2"/>
              <w:spacing w:before="0" w:beforeAutospacing="0" w:after="0" w:afterAutospacing="0"/>
              <w:rPr>
                <w:sz w:val="22"/>
                <w:szCs w:val="22"/>
              </w:rPr>
            </w:pPr>
            <w:r w:rsidRPr="00B54866">
              <w:rPr>
                <w:sz w:val="22"/>
                <w:szCs w:val="22"/>
              </w:rPr>
              <w:t xml:space="preserve">Сертифіковані фахівці ліцензіата (у тому числі керівні посадові особи), його відокремлених підрозділів та/або спеціалізованих структурних підрозділів при провадженні </w:t>
            </w:r>
            <w:r w:rsidRPr="00B54866">
              <w:rPr>
                <w:sz w:val="22"/>
                <w:szCs w:val="22"/>
              </w:rPr>
              <w:lastRenderedPageBreak/>
              <w:t xml:space="preserve">діяльності з торгівлі цінними паперами  відповідають кваліфікаційним вимогам, установленим при отриманні ліцензії. </w:t>
            </w:r>
          </w:p>
          <w:p w:rsidR="0067382D" w:rsidRPr="00B54866" w:rsidRDefault="0067382D" w:rsidP="0067382D">
            <w:pPr>
              <w:pStyle w:val="rvps2"/>
              <w:spacing w:before="0" w:beforeAutospacing="0" w:after="0" w:afterAutospacing="0"/>
              <w:rPr>
                <w:sz w:val="22"/>
                <w:szCs w:val="22"/>
              </w:rPr>
            </w:pPr>
            <w:bookmarkStart w:id="3" w:name="n237"/>
            <w:bookmarkStart w:id="4" w:name="n239"/>
            <w:bookmarkEnd w:id="3"/>
            <w:bookmarkEnd w:id="4"/>
            <w:r w:rsidRPr="00B54866">
              <w:rPr>
                <w:sz w:val="22"/>
                <w:szCs w:val="22"/>
              </w:rPr>
              <w:t>Ці вимоги не поширюються на керівників ліцензіата - банку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діяльності з торгівлі цінними паперами.</w:t>
            </w:r>
          </w:p>
        </w:tc>
        <w:tc>
          <w:tcPr>
            <w:tcW w:w="992" w:type="dxa"/>
          </w:tcPr>
          <w:p w:rsidR="0067382D" w:rsidRPr="006C13B1" w:rsidRDefault="0067382D" w:rsidP="0067382D">
            <w:pPr>
              <w:pStyle w:val="HTML"/>
              <w:rPr>
                <w:rFonts w:ascii="Times New Roman" w:hAnsi="Times New Roman"/>
                <w:sz w:val="24"/>
                <w:szCs w:val="24"/>
                <w:lang w:val="uk-UA"/>
              </w:rPr>
            </w:pPr>
          </w:p>
        </w:tc>
      </w:tr>
      <w:tr w:rsidR="0067382D" w:rsidRPr="00B75F86" w:rsidTr="00902633">
        <w:tc>
          <w:tcPr>
            <w:tcW w:w="709" w:type="dxa"/>
          </w:tcPr>
          <w:p w:rsidR="0067382D" w:rsidRPr="006C13B1" w:rsidRDefault="0067382D" w:rsidP="0067382D">
            <w:pPr>
              <w:pStyle w:val="12"/>
              <w:jc w:val="both"/>
              <w:rPr>
                <w:rFonts w:ascii="Times New Roman" w:hAnsi="Times New Roman"/>
                <w:sz w:val="24"/>
                <w:szCs w:val="24"/>
                <w:lang w:val="uk-UA"/>
              </w:rPr>
            </w:pPr>
            <w:r w:rsidRPr="006C13B1">
              <w:rPr>
                <w:rFonts w:ascii="Times New Roman" w:hAnsi="Times New Roman"/>
                <w:sz w:val="24"/>
                <w:szCs w:val="24"/>
                <w:lang w:val="uk-UA"/>
              </w:rPr>
              <w:t>7.1</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lang w:val="uk-UA"/>
              </w:rPr>
              <w:t xml:space="preserve">У разі виникнення у ліцензіата (у тому числі у відокремлених або спеціалізованих структурних підрозділах) при провадженні діяльності з торгівлі цінними паперами за її окремими видами факту </w:t>
            </w:r>
            <w:r w:rsidRPr="00662910">
              <w:rPr>
                <w:color w:val="000000"/>
                <w:sz w:val="22"/>
                <w:szCs w:val="22"/>
                <w:shd w:val="clear" w:color="auto" w:fill="FFFFFF"/>
                <w:lang w:val="uk-UA"/>
              </w:rPr>
              <w:lastRenderedPageBreak/>
              <w:t>зменшення встановленої кількості сертифікованих фахівців (у тому числі керівних посадових осіб), установленої при отриманні ліцензії або створенні відокремленого або спеціалізованого структурного підрозділу, але не менше ніж до одного фахівця, йому необхідно протягом трьох місяців відновити потрібну їх кількість та повідомити про це Комісію в установленому порядку.</w:t>
            </w:r>
          </w:p>
        </w:tc>
        <w:tc>
          <w:tcPr>
            <w:tcW w:w="1416" w:type="dxa"/>
            <w:gridSpan w:val="3"/>
            <w:tcBorders>
              <w:right w:val="single" w:sz="4" w:space="0" w:color="auto"/>
            </w:tcBorders>
          </w:tcPr>
          <w:p w:rsidR="0067382D" w:rsidRPr="00B54866" w:rsidRDefault="0067382D" w:rsidP="0067382D">
            <w:pPr>
              <w:pStyle w:val="12"/>
              <w:ind w:right="-90"/>
              <w:rPr>
                <w:rFonts w:ascii="Times New Roman" w:hAnsi="Times New Roman"/>
                <w:lang w:val="uk-UA"/>
              </w:rPr>
            </w:pPr>
            <w:r w:rsidRPr="00B54866">
              <w:rPr>
                <w:rFonts w:ascii="Times New Roman" w:hAnsi="Times New Roman"/>
                <w:lang w:val="uk-UA"/>
              </w:rPr>
              <w:lastRenderedPageBreak/>
              <w:t>Абзац третій пункту 7 розділу ІІ Ліцензійних умов № 819</w:t>
            </w: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67382D" w:rsidRPr="00B54866" w:rsidRDefault="0067382D" w:rsidP="0067382D">
            <w:pPr>
              <w:pStyle w:val="HTML"/>
              <w:rPr>
                <w:rFonts w:ascii="Times New Roman" w:hAnsi="Times New Roman"/>
                <w:sz w:val="22"/>
                <w:szCs w:val="22"/>
                <w:lang w:val="uk-UA"/>
              </w:rPr>
            </w:pPr>
            <w:r w:rsidRPr="00B54866">
              <w:rPr>
                <w:rFonts w:ascii="Times New Roman" w:hAnsi="Times New Roman"/>
                <w:sz w:val="22"/>
                <w:szCs w:val="22"/>
                <w:lang w:val="uk-UA"/>
              </w:rPr>
              <w:t xml:space="preserve">У разі виникнення факту зменшення встановленої кількості сертифікованих фахівців ліцензіатом відновлена, у визначені строки, </w:t>
            </w:r>
            <w:r w:rsidRPr="00B54866">
              <w:rPr>
                <w:rFonts w:ascii="Times New Roman" w:hAnsi="Times New Roman"/>
                <w:sz w:val="22"/>
                <w:szCs w:val="22"/>
                <w:lang w:val="uk-UA"/>
              </w:rPr>
              <w:lastRenderedPageBreak/>
              <w:t>потрібна їх кількість та повідомлена про це Комісія в установленому порядку.</w:t>
            </w:r>
          </w:p>
        </w:tc>
        <w:tc>
          <w:tcPr>
            <w:tcW w:w="992" w:type="dxa"/>
          </w:tcPr>
          <w:p w:rsidR="0067382D" w:rsidRPr="006C13B1" w:rsidRDefault="0067382D" w:rsidP="0067382D">
            <w:pPr>
              <w:pStyle w:val="HTML"/>
              <w:rPr>
                <w:rFonts w:ascii="Times New Roman" w:hAnsi="Times New Roman"/>
                <w:sz w:val="24"/>
                <w:szCs w:val="24"/>
                <w:lang w:val="uk-UA"/>
              </w:rPr>
            </w:pPr>
          </w:p>
        </w:tc>
      </w:tr>
      <w:tr w:rsidR="0067382D" w:rsidRPr="00B75F86" w:rsidTr="00902633">
        <w:tc>
          <w:tcPr>
            <w:tcW w:w="709" w:type="dxa"/>
          </w:tcPr>
          <w:p w:rsidR="0067382D" w:rsidRPr="006C13B1" w:rsidRDefault="0067382D" w:rsidP="0067382D">
            <w:pPr>
              <w:pStyle w:val="12"/>
              <w:jc w:val="both"/>
              <w:rPr>
                <w:rFonts w:ascii="Times New Roman" w:hAnsi="Times New Roman"/>
                <w:sz w:val="24"/>
                <w:szCs w:val="24"/>
                <w:lang w:val="uk-UA"/>
              </w:rPr>
            </w:pPr>
            <w:r w:rsidRPr="006C13B1">
              <w:rPr>
                <w:rFonts w:ascii="Times New Roman" w:hAnsi="Times New Roman"/>
                <w:sz w:val="24"/>
                <w:szCs w:val="24"/>
                <w:lang w:val="uk-UA"/>
              </w:rPr>
              <w:t>7.2</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lang w:val="uk-UA"/>
              </w:rPr>
              <w:t>У разі зменшення у ліцензіата при провадженні діяльності з торгівлі цінними паперами за її окремими видами кількості сертифікованих фахівців, установленої при отриманні ліцензії, що пов'язане із введенням тимчасової адміністрації, такий ліцензіат повинен відновити потрібну кількість сертифікованих фахівців протягом трьох місяців після припинення тимчасової адміністрації та повідомити про це Комісію в установленому порядку (для банків).</w:t>
            </w:r>
          </w:p>
        </w:tc>
        <w:tc>
          <w:tcPr>
            <w:tcW w:w="1416" w:type="dxa"/>
            <w:gridSpan w:val="3"/>
            <w:tcBorders>
              <w:right w:val="single" w:sz="4" w:space="0" w:color="auto"/>
            </w:tcBorders>
          </w:tcPr>
          <w:p w:rsidR="0067382D" w:rsidRPr="00B54866" w:rsidRDefault="0067382D" w:rsidP="0067382D">
            <w:pPr>
              <w:pStyle w:val="12"/>
              <w:rPr>
                <w:rFonts w:ascii="Times New Roman" w:hAnsi="Times New Roman"/>
                <w:lang w:val="uk-UA"/>
              </w:rPr>
            </w:pPr>
            <w:r w:rsidRPr="00B54866">
              <w:rPr>
                <w:rFonts w:ascii="Times New Roman" w:hAnsi="Times New Roman"/>
                <w:lang w:val="uk-UA"/>
              </w:rPr>
              <w:t>Абзац четвертий пункту 7 розділу ІІ Ліцензійних умов № 819</w:t>
            </w: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67382D" w:rsidRPr="00B54866" w:rsidRDefault="0067382D" w:rsidP="0067382D">
            <w:pPr>
              <w:rPr>
                <w:sz w:val="22"/>
                <w:szCs w:val="22"/>
                <w:lang w:val="uk-UA"/>
              </w:rPr>
            </w:pPr>
            <w:r w:rsidRPr="00B54866">
              <w:rPr>
                <w:color w:val="000000"/>
                <w:sz w:val="22"/>
                <w:szCs w:val="22"/>
                <w:lang w:val="uk-UA"/>
              </w:rPr>
              <w:t xml:space="preserve">У разі зменшення у ліцензіата при провадженні діяльності з торгівлі цінними паперами за її окремими видами визначеної кількості сертифікованих фахівців, установленої при отриманні ліцензії, пов'язаного із введенням тимчасової адміністрації, ліцензіатом відновлена потрібна кількість </w:t>
            </w:r>
            <w:r w:rsidRPr="00B54866">
              <w:rPr>
                <w:color w:val="000000"/>
                <w:sz w:val="22"/>
                <w:szCs w:val="22"/>
                <w:lang w:val="uk-UA"/>
              </w:rPr>
              <w:lastRenderedPageBreak/>
              <w:t>сертифікованих фахівців протягом трьох місяців після припинення тимчасової адміністрації та повідомлено про це Комісію в установленому порядку (для банків).</w:t>
            </w:r>
          </w:p>
        </w:tc>
        <w:tc>
          <w:tcPr>
            <w:tcW w:w="992" w:type="dxa"/>
          </w:tcPr>
          <w:p w:rsidR="0067382D" w:rsidRPr="006C13B1" w:rsidRDefault="0067382D" w:rsidP="0067382D">
            <w:pPr>
              <w:pStyle w:val="HTML"/>
              <w:rPr>
                <w:rFonts w:ascii="Times New Roman" w:hAnsi="Times New Roman"/>
                <w:sz w:val="24"/>
                <w:szCs w:val="24"/>
                <w:lang w:val="uk-UA"/>
              </w:rPr>
            </w:pPr>
          </w:p>
        </w:tc>
      </w:tr>
      <w:tr w:rsidR="0067382D" w:rsidRPr="00B75F86" w:rsidTr="00902633">
        <w:tc>
          <w:tcPr>
            <w:tcW w:w="709" w:type="dxa"/>
          </w:tcPr>
          <w:p w:rsidR="0067382D" w:rsidRPr="006C13B1" w:rsidRDefault="0067382D" w:rsidP="0067382D">
            <w:pPr>
              <w:pStyle w:val="12"/>
              <w:jc w:val="both"/>
              <w:rPr>
                <w:rFonts w:ascii="Times New Roman" w:hAnsi="Times New Roman"/>
                <w:sz w:val="24"/>
                <w:szCs w:val="24"/>
                <w:lang w:val="uk-UA"/>
              </w:rPr>
            </w:pPr>
            <w:r w:rsidRPr="006C13B1">
              <w:rPr>
                <w:rFonts w:ascii="Times New Roman" w:hAnsi="Times New Roman"/>
                <w:sz w:val="24"/>
                <w:szCs w:val="24"/>
                <w:lang w:val="uk-UA"/>
              </w:rPr>
              <w:t>7.3</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lang w:val="uk-UA"/>
              </w:rPr>
              <w:t>Сертифіковані фахівці торговця цінними паперами (його відокремлених та/або спеціалізованих структурних підрозділів), які відповідно до посадових обов’язків безпосередньо здійснюють професійну діяльність на фондовому ринку, не можуть одночасно працювати в інших підрозділах ліцензіата, які здійснюють інші види професійної діяльності, ніж торгівля цінними паперами, та в інших професійних учасниках фондового ринку.</w:t>
            </w:r>
          </w:p>
        </w:tc>
        <w:tc>
          <w:tcPr>
            <w:tcW w:w="1416" w:type="dxa"/>
            <w:gridSpan w:val="3"/>
            <w:tcBorders>
              <w:right w:val="single" w:sz="4" w:space="0" w:color="auto"/>
            </w:tcBorders>
          </w:tcPr>
          <w:p w:rsidR="0067382D" w:rsidRPr="00B54866" w:rsidRDefault="0067382D" w:rsidP="0067382D">
            <w:pPr>
              <w:pStyle w:val="12"/>
              <w:jc w:val="center"/>
              <w:rPr>
                <w:rFonts w:ascii="Times New Roman" w:hAnsi="Times New Roman"/>
                <w:lang w:val="uk-UA"/>
              </w:rPr>
            </w:pPr>
            <w:r w:rsidRPr="00B54866">
              <w:rPr>
                <w:rFonts w:ascii="Times New Roman" w:hAnsi="Times New Roman"/>
                <w:lang w:val="uk-UA"/>
              </w:rPr>
              <w:t xml:space="preserve">Абзац п’ятий  пункту 7 розділу ІІ Ліцензійних умов </w:t>
            </w:r>
          </w:p>
          <w:p w:rsidR="0067382D" w:rsidRPr="006C13B1" w:rsidRDefault="0067382D" w:rsidP="0067382D">
            <w:pPr>
              <w:pStyle w:val="12"/>
              <w:jc w:val="center"/>
              <w:rPr>
                <w:rFonts w:ascii="Times New Roman" w:hAnsi="Times New Roman"/>
                <w:sz w:val="24"/>
                <w:szCs w:val="24"/>
                <w:lang w:val="uk-UA"/>
              </w:rPr>
            </w:pPr>
            <w:r w:rsidRPr="00B54866">
              <w:rPr>
                <w:rFonts w:ascii="Times New Roman" w:hAnsi="Times New Roman"/>
                <w:lang w:val="uk-UA"/>
              </w:rPr>
              <w:t>№ 819</w:t>
            </w: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4D2DEC" w:rsidP="0067382D">
            <w:pPr>
              <w:pStyle w:val="HTML"/>
              <w:jc w:val="center"/>
              <w:rPr>
                <w:rFonts w:ascii="Times New Roman" w:hAnsi="Times New Roman"/>
                <w:sz w:val="24"/>
                <w:szCs w:val="24"/>
                <w:lang w:val="uk-UA"/>
              </w:rPr>
            </w:pPr>
            <w:r>
              <w:rPr>
                <w:rFonts w:ascii="Times New Roman" w:hAnsi="Times New Roman"/>
                <w:sz w:val="24"/>
                <w:szCs w:val="24"/>
                <w:lang w:val="uk-UA"/>
              </w:rPr>
              <w:t>3</w:t>
            </w:r>
          </w:p>
        </w:tc>
        <w:tc>
          <w:tcPr>
            <w:tcW w:w="1987" w:type="dxa"/>
            <w:gridSpan w:val="3"/>
          </w:tcPr>
          <w:p w:rsidR="0067382D" w:rsidRPr="00B54866" w:rsidRDefault="0067382D" w:rsidP="0067382D">
            <w:pPr>
              <w:pStyle w:val="HTML"/>
              <w:rPr>
                <w:rFonts w:ascii="Times New Roman" w:hAnsi="Times New Roman"/>
                <w:sz w:val="22"/>
                <w:szCs w:val="22"/>
                <w:lang w:val="uk-UA"/>
              </w:rPr>
            </w:pPr>
            <w:r w:rsidRPr="00B54866">
              <w:rPr>
                <w:rStyle w:val="rvts0"/>
                <w:rFonts w:ascii="Times New Roman" w:hAnsi="Times New Roman"/>
                <w:sz w:val="22"/>
                <w:szCs w:val="22"/>
                <w:lang w:val="uk-UA"/>
              </w:rPr>
              <w:t xml:space="preserve">Сертифіковані фахівці торговця цінними паперами (його відокремлених та/або спеціалізованих структурних підрозділів), які відповідно до посадових обов’язків безпосередньо здійснюють професійну діяльність на фондовому ринку, одночасно не працюють в інших підрозділах ліцензіата, які здійснюють інші види професійної діяльності, ніж торгівля цінними паперами, та в </w:t>
            </w:r>
            <w:r w:rsidRPr="00B54866">
              <w:rPr>
                <w:rStyle w:val="rvts0"/>
                <w:rFonts w:ascii="Times New Roman" w:hAnsi="Times New Roman"/>
                <w:sz w:val="22"/>
                <w:szCs w:val="22"/>
                <w:lang w:val="uk-UA"/>
              </w:rPr>
              <w:lastRenderedPageBreak/>
              <w:t>інших професійних учасниках фондового ринку.</w:t>
            </w:r>
          </w:p>
        </w:tc>
        <w:tc>
          <w:tcPr>
            <w:tcW w:w="992" w:type="dxa"/>
          </w:tcPr>
          <w:p w:rsidR="0067382D" w:rsidRPr="006C13B1" w:rsidRDefault="0067382D" w:rsidP="0067382D">
            <w:pPr>
              <w:pStyle w:val="HTML"/>
              <w:rPr>
                <w:rFonts w:ascii="Times New Roman" w:hAnsi="Times New Roman"/>
                <w:sz w:val="24"/>
                <w:szCs w:val="24"/>
                <w:lang w:val="uk-UA"/>
              </w:rPr>
            </w:pPr>
          </w:p>
        </w:tc>
      </w:tr>
      <w:tr w:rsidR="0067382D" w:rsidRPr="00A6684A" w:rsidTr="00902633">
        <w:tc>
          <w:tcPr>
            <w:tcW w:w="709" w:type="dxa"/>
          </w:tcPr>
          <w:p w:rsidR="0067382D" w:rsidRPr="006C13B1" w:rsidRDefault="0067382D" w:rsidP="0067382D">
            <w:pPr>
              <w:pStyle w:val="12"/>
              <w:jc w:val="center"/>
              <w:rPr>
                <w:rFonts w:ascii="Times New Roman" w:hAnsi="Times New Roman"/>
                <w:sz w:val="24"/>
                <w:szCs w:val="24"/>
                <w:lang w:val="uk-UA"/>
              </w:rPr>
            </w:pPr>
            <w:r w:rsidRPr="006C13B1">
              <w:rPr>
                <w:rFonts w:ascii="Times New Roman" w:hAnsi="Times New Roman"/>
                <w:sz w:val="24"/>
                <w:szCs w:val="24"/>
                <w:lang w:val="uk-UA"/>
              </w:rPr>
              <w:t>8</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rPr>
              <w:t>Керівник торговця цінними паперами (його відокремлених та/або спеціалізованих структурних підрозділів) при здійсненні діяльності з торгівлі цінними паперами не може одночасно працювати в інших професійних учасниках фондового ринку.</w:t>
            </w:r>
          </w:p>
        </w:tc>
        <w:tc>
          <w:tcPr>
            <w:tcW w:w="1416" w:type="dxa"/>
            <w:gridSpan w:val="3"/>
            <w:tcBorders>
              <w:right w:val="single" w:sz="4" w:space="0" w:color="auto"/>
            </w:tcBorders>
          </w:tcPr>
          <w:p w:rsidR="0067382D" w:rsidRPr="00B54866" w:rsidRDefault="0067382D" w:rsidP="0067382D">
            <w:pPr>
              <w:pStyle w:val="12"/>
              <w:ind w:right="-90"/>
              <w:rPr>
                <w:rFonts w:ascii="Times New Roman" w:hAnsi="Times New Roman"/>
                <w:lang w:val="uk-UA"/>
              </w:rPr>
            </w:pPr>
            <w:r w:rsidRPr="00B54866">
              <w:rPr>
                <w:rFonts w:ascii="Times New Roman" w:hAnsi="Times New Roman"/>
                <w:lang w:val="uk-UA"/>
              </w:rPr>
              <w:t>Абзац перший пункту 8 розділу ІІ Ліцензійних умов № 819</w:t>
            </w: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67382D">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67382D" w:rsidRPr="00B54866" w:rsidRDefault="0067382D" w:rsidP="0067382D">
            <w:pPr>
              <w:pStyle w:val="HTML"/>
              <w:rPr>
                <w:rFonts w:ascii="Times New Roman" w:hAnsi="Times New Roman"/>
                <w:sz w:val="22"/>
                <w:szCs w:val="22"/>
                <w:lang w:val="uk-UA"/>
              </w:rPr>
            </w:pPr>
            <w:r w:rsidRPr="00B54866">
              <w:rPr>
                <w:rStyle w:val="rvts0"/>
                <w:rFonts w:ascii="Times New Roman" w:hAnsi="Times New Roman"/>
                <w:sz w:val="22"/>
                <w:szCs w:val="22"/>
                <w:lang w:val="uk-UA"/>
              </w:rPr>
              <w:t>Керівник ліцензіата (його відокремлених та/або спеціалізованих структурних підрозділів) при здійсненні діяльності з торгівлі цінними паперами одночасно не працює в інших професійних учасниках фондового ринку.</w:t>
            </w:r>
          </w:p>
        </w:tc>
        <w:tc>
          <w:tcPr>
            <w:tcW w:w="992" w:type="dxa"/>
          </w:tcPr>
          <w:p w:rsidR="0067382D" w:rsidRPr="006C13B1" w:rsidRDefault="0067382D" w:rsidP="0067382D">
            <w:pPr>
              <w:pStyle w:val="HTML"/>
              <w:rPr>
                <w:rFonts w:ascii="Times New Roman" w:hAnsi="Times New Roman"/>
                <w:sz w:val="24"/>
                <w:szCs w:val="24"/>
                <w:lang w:val="uk-UA"/>
              </w:rPr>
            </w:pPr>
          </w:p>
        </w:tc>
      </w:tr>
      <w:tr w:rsidR="0067382D" w:rsidRPr="00A6684A" w:rsidTr="00902633">
        <w:tc>
          <w:tcPr>
            <w:tcW w:w="709" w:type="dxa"/>
          </w:tcPr>
          <w:p w:rsidR="0067382D" w:rsidRPr="006C13B1" w:rsidRDefault="0067382D" w:rsidP="0067382D">
            <w:pPr>
              <w:pStyle w:val="12"/>
              <w:jc w:val="both"/>
              <w:rPr>
                <w:rFonts w:ascii="Times New Roman" w:hAnsi="Times New Roman"/>
                <w:sz w:val="24"/>
                <w:szCs w:val="24"/>
                <w:lang w:val="uk-UA"/>
              </w:rPr>
            </w:pPr>
            <w:r w:rsidRPr="006C13B1">
              <w:rPr>
                <w:rFonts w:ascii="Times New Roman" w:hAnsi="Times New Roman"/>
                <w:sz w:val="24"/>
                <w:szCs w:val="24"/>
                <w:lang w:val="uk-UA"/>
              </w:rPr>
              <w:t>8.1</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rPr>
              <w:t xml:space="preserve">Керівник ліцензіата (крім банку) повинен мати сертифікат на право здійснення дій, пов'язаних з безпосереднім провадженням професійної діяльності на фондовому ринку - діяльності з торгівлі цінними паперами, та стаж роботи на фондовому ринку не менше трьох років, у тому числі стаж роботи керівною посадовою особою на фондовому </w:t>
            </w:r>
            <w:r w:rsidRPr="00662910">
              <w:rPr>
                <w:color w:val="000000"/>
                <w:sz w:val="22"/>
                <w:szCs w:val="22"/>
                <w:shd w:val="clear" w:color="auto" w:fill="FFFFFF"/>
              </w:rPr>
              <w:lastRenderedPageBreak/>
              <w:t>ринку не менше одного року.</w:t>
            </w:r>
          </w:p>
        </w:tc>
        <w:tc>
          <w:tcPr>
            <w:tcW w:w="1416" w:type="dxa"/>
            <w:gridSpan w:val="3"/>
            <w:tcBorders>
              <w:right w:val="single" w:sz="4" w:space="0" w:color="auto"/>
            </w:tcBorders>
          </w:tcPr>
          <w:p w:rsidR="0067382D" w:rsidRPr="00B54866" w:rsidRDefault="0067382D" w:rsidP="0067382D">
            <w:pPr>
              <w:pStyle w:val="12"/>
              <w:ind w:right="-90"/>
              <w:rPr>
                <w:rFonts w:ascii="Times New Roman" w:hAnsi="Times New Roman"/>
                <w:lang w:val="uk-UA"/>
              </w:rPr>
            </w:pPr>
            <w:r w:rsidRPr="00B54866">
              <w:rPr>
                <w:rFonts w:ascii="Times New Roman" w:hAnsi="Times New Roman"/>
                <w:lang w:val="uk-UA"/>
              </w:rPr>
              <w:lastRenderedPageBreak/>
              <w:t>Абзац другий пункту 8 розділу ІІ Ліцензійних умов № 819</w:t>
            </w: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Професійна діяльність</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(64, 66)</w:t>
            </w:r>
          </w:p>
        </w:tc>
        <w:tc>
          <w:tcPr>
            <w:tcW w:w="1135" w:type="dxa"/>
            <w:gridSpan w:val="3"/>
            <w:tcBorders>
              <w:bottom w:val="single" w:sz="4" w:space="0" w:color="auto"/>
            </w:tcBorders>
          </w:tcPr>
          <w:p w:rsidR="0067382D" w:rsidRPr="00084BA4" w:rsidRDefault="0067382D"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67382D" w:rsidRPr="00B54866" w:rsidRDefault="0067382D" w:rsidP="0067382D">
            <w:pPr>
              <w:rPr>
                <w:sz w:val="22"/>
                <w:szCs w:val="22"/>
                <w:lang w:val="uk-UA"/>
              </w:rPr>
            </w:pPr>
            <w:r w:rsidRPr="00B54866">
              <w:rPr>
                <w:sz w:val="22"/>
                <w:szCs w:val="22"/>
              </w:rPr>
              <w:t xml:space="preserve">Керівник </w:t>
            </w:r>
            <w:r w:rsidRPr="00B54866">
              <w:rPr>
                <w:sz w:val="22"/>
                <w:szCs w:val="22"/>
                <w:lang w:val="uk-UA"/>
              </w:rPr>
              <w:t>л</w:t>
            </w:r>
            <w:r w:rsidRPr="00B54866">
              <w:rPr>
                <w:sz w:val="22"/>
                <w:szCs w:val="22"/>
              </w:rPr>
              <w:t>іцензіата (крім банку) ма</w:t>
            </w:r>
            <w:r w:rsidRPr="00B54866">
              <w:rPr>
                <w:sz w:val="22"/>
                <w:szCs w:val="22"/>
                <w:lang w:val="uk-UA"/>
              </w:rPr>
              <w:t>є</w:t>
            </w:r>
            <w:r w:rsidRPr="00B54866">
              <w:rPr>
                <w:sz w:val="22"/>
                <w:szCs w:val="22"/>
              </w:rPr>
              <w:t xml:space="preserve"> сертифікат на право здійснення дій, пов'язаних з безпосереднім провадженням професійної діяльності на фондовому ринку – торгівлі цінними паперами та стаж роботи на фондовому ринку не менше трьох років, у тому числі </w:t>
            </w:r>
            <w:r w:rsidRPr="00B54866">
              <w:rPr>
                <w:sz w:val="22"/>
                <w:szCs w:val="22"/>
              </w:rPr>
              <w:lastRenderedPageBreak/>
              <w:t>стаж роботи керівною посадовою особою на фондовому ринку не менше одного року</w:t>
            </w:r>
            <w:r w:rsidRPr="00B54866">
              <w:rPr>
                <w:sz w:val="22"/>
                <w:szCs w:val="22"/>
                <w:lang w:val="uk-UA"/>
              </w:rPr>
              <w:t>.</w:t>
            </w:r>
          </w:p>
        </w:tc>
        <w:tc>
          <w:tcPr>
            <w:tcW w:w="992" w:type="dxa"/>
          </w:tcPr>
          <w:p w:rsidR="0067382D" w:rsidRPr="006C13B1" w:rsidRDefault="0067382D" w:rsidP="0067382D">
            <w:pPr>
              <w:pStyle w:val="HTML"/>
              <w:rPr>
                <w:rFonts w:ascii="Times New Roman" w:hAnsi="Times New Roman"/>
                <w:sz w:val="24"/>
                <w:szCs w:val="24"/>
                <w:lang w:val="uk-UA"/>
              </w:rPr>
            </w:pPr>
          </w:p>
        </w:tc>
      </w:tr>
      <w:tr w:rsidR="0067382D" w:rsidRPr="00A6684A" w:rsidTr="00902633">
        <w:tc>
          <w:tcPr>
            <w:tcW w:w="709" w:type="dxa"/>
          </w:tcPr>
          <w:p w:rsidR="0067382D" w:rsidRPr="006C13B1" w:rsidRDefault="0067382D" w:rsidP="0067382D">
            <w:pPr>
              <w:pStyle w:val="12"/>
              <w:ind w:left="-85" w:right="-85"/>
              <w:jc w:val="center"/>
              <w:rPr>
                <w:rFonts w:ascii="Times New Roman" w:hAnsi="Times New Roman"/>
                <w:sz w:val="24"/>
                <w:szCs w:val="24"/>
                <w:lang w:val="uk-UA"/>
              </w:rPr>
            </w:pPr>
            <w:r w:rsidRPr="006C13B1">
              <w:rPr>
                <w:rFonts w:ascii="Times New Roman" w:hAnsi="Times New Roman"/>
                <w:sz w:val="24"/>
                <w:szCs w:val="24"/>
                <w:lang w:val="uk-UA"/>
              </w:rPr>
              <w:t>8.2</w:t>
            </w:r>
          </w:p>
        </w:tc>
        <w:tc>
          <w:tcPr>
            <w:tcW w:w="2673" w:type="dxa"/>
          </w:tcPr>
          <w:p w:rsidR="0067382D" w:rsidRPr="00662910" w:rsidRDefault="0067382D" w:rsidP="0067382D">
            <w:pPr>
              <w:rPr>
                <w:sz w:val="22"/>
                <w:szCs w:val="22"/>
                <w:lang w:val="uk-UA"/>
              </w:rPr>
            </w:pPr>
            <w:r w:rsidRPr="00662910">
              <w:rPr>
                <w:color w:val="000000"/>
                <w:sz w:val="22"/>
                <w:szCs w:val="22"/>
                <w:shd w:val="clear" w:color="auto" w:fill="FFFFFF"/>
                <w:lang w:val="uk-UA"/>
              </w:rPr>
              <w:t xml:space="preserve">У разі звільнення керівника ліцензіата (крім банку) уповноважений орган ліцензіата зобов'язаний призначити нового керівника або особу, яка виконуватиме його обов'язки та має сертифікат за будь-яким видом професійної діяльності на фондовому ринку, що провадить ліцензіат. </w:t>
            </w:r>
            <w:r w:rsidRPr="00662910">
              <w:rPr>
                <w:color w:val="000000"/>
                <w:sz w:val="22"/>
                <w:szCs w:val="22"/>
                <w:shd w:val="clear" w:color="auto" w:fill="FFFFFF"/>
              </w:rPr>
              <w:t>Особа, яка виконує обов'язки керівника ліцензіата, може не мати стажу роботи на фондовому ринку, встановленого для керівника ліценціата.</w:t>
            </w:r>
          </w:p>
        </w:tc>
        <w:tc>
          <w:tcPr>
            <w:tcW w:w="1416" w:type="dxa"/>
            <w:gridSpan w:val="3"/>
            <w:tcBorders>
              <w:right w:val="single" w:sz="4" w:space="0" w:color="auto"/>
            </w:tcBorders>
          </w:tcPr>
          <w:p w:rsidR="0067382D" w:rsidRPr="00B54866" w:rsidRDefault="0067382D" w:rsidP="0067382D">
            <w:pPr>
              <w:pStyle w:val="12"/>
              <w:ind w:right="-90"/>
              <w:rPr>
                <w:rFonts w:ascii="Times New Roman" w:hAnsi="Times New Roman"/>
                <w:lang w:val="uk-UA"/>
              </w:rPr>
            </w:pPr>
            <w:r w:rsidRPr="00B54866">
              <w:rPr>
                <w:rFonts w:ascii="Times New Roman" w:hAnsi="Times New Roman"/>
                <w:lang w:val="uk-UA"/>
              </w:rPr>
              <w:t>Абзац четвертий пункту 8 розділу ІІ Ліцензійних умов № 819</w:t>
            </w:r>
          </w:p>
        </w:tc>
        <w:tc>
          <w:tcPr>
            <w:tcW w:w="1560" w:type="dxa"/>
            <w:gridSpan w:val="5"/>
          </w:tcPr>
          <w:p w:rsidR="0067382D" w:rsidRPr="006C13B1" w:rsidRDefault="0067382D" w:rsidP="00674D70">
            <w:pPr>
              <w:pStyle w:val="12"/>
              <w:ind w:left="-7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Професійна діяльність</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(64, 66)</w:t>
            </w:r>
          </w:p>
        </w:tc>
        <w:tc>
          <w:tcPr>
            <w:tcW w:w="1135" w:type="dxa"/>
            <w:gridSpan w:val="3"/>
            <w:tcBorders>
              <w:bottom w:val="single" w:sz="4" w:space="0" w:color="auto"/>
            </w:tcBorders>
          </w:tcPr>
          <w:p w:rsidR="0067382D" w:rsidRPr="00084BA4" w:rsidRDefault="0067382D"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67382D" w:rsidRPr="006C13B1" w:rsidRDefault="0067382D" w:rsidP="0067382D">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67382D" w:rsidRPr="00B54866" w:rsidRDefault="0067382D" w:rsidP="0067382D">
            <w:pPr>
              <w:rPr>
                <w:sz w:val="22"/>
                <w:szCs w:val="22"/>
                <w:lang w:val="uk-UA"/>
              </w:rPr>
            </w:pPr>
            <w:r w:rsidRPr="00B54866">
              <w:rPr>
                <w:sz w:val="22"/>
                <w:szCs w:val="22"/>
                <w:lang w:val="uk-UA"/>
              </w:rPr>
              <w:t xml:space="preserve">У разі звільнення керівника ліцензіата (крім банку) уповноваженим органом ліцензіата призначено нового керівника або особу, яка виконуватиме його обов'язки та має сертифікат за будь-яким видом професійної діяльності на фондовому ринку, що провадить ліцензіат. </w:t>
            </w:r>
            <w:r w:rsidRPr="00B54866">
              <w:rPr>
                <w:sz w:val="22"/>
                <w:szCs w:val="22"/>
              </w:rPr>
              <w:t xml:space="preserve">Особа, яка виконує обов'язки керівника ліцензіата може не мати стажу роботи на фондовому ринку, встановленого для керівника </w:t>
            </w:r>
            <w:r w:rsidRPr="00B54866">
              <w:rPr>
                <w:sz w:val="22"/>
                <w:szCs w:val="22"/>
                <w:lang w:val="uk-UA"/>
              </w:rPr>
              <w:t>л</w:t>
            </w:r>
            <w:r w:rsidRPr="00B54866">
              <w:rPr>
                <w:sz w:val="22"/>
                <w:szCs w:val="22"/>
              </w:rPr>
              <w:t>іцен</w:t>
            </w:r>
            <w:r w:rsidRPr="00B54866">
              <w:rPr>
                <w:sz w:val="22"/>
                <w:szCs w:val="22"/>
                <w:lang w:val="uk-UA"/>
              </w:rPr>
              <w:t>з</w:t>
            </w:r>
            <w:r w:rsidRPr="00B54866">
              <w:rPr>
                <w:sz w:val="22"/>
                <w:szCs w:val="22"/>
              </w:rPr>
              <w:t>іата</w:t>
            </w:r>
            <w:r w:rsidRPr="00B54866">
              <w:rPr>
                <w:sz w:val="22"/>
                <w:szCs w:val="22"/>
                <w:lang w:val="uk-UA"/>
              </w:rPr>
              <w:t>.</w:t>
            </w:r>
          </w:p>
        </w:tc>
        <w:tc>
          <w:tcPr>
            <w:tcW w:w="992" w:type="dxa"/>
          </w:tcPr>
          <w:p w:rsidR="0067382D" w:rsidRPr="006C13B1" w:rsidRDefault="0067382D" w:rsidP="0067382D">
            <w:pPr>
              <w:pStyle w:val="HTML"/>
              <w:rPr>
                <w:rFonts w:ascii="Times New Roman" w:hAnsi="Times New Roman"/>
                <w:sz w:val="24"/>
                <w:szCs w:val="24"/>
                <w:lang w:val="uk-UA"/>
              </w:rPr>
            </w:pPr>
          </w:p>
        </w:tc>
      </w:tr>
      <w:tr w:rsidR="00E60B68" w:rsidRPr="00A6684A" w:rsidTr="00902633">
        <w:tc>
          <w:tcPr>
            <w:tcW w:w="709" w:type="dxa"/>
          </w:tcPr>
          <w:p w:rsidR="00E60B68" w:rsidRPr="006C13B1" w:rsidRDefault="00E60B68" w:rsidP="00E60B68">
            <w:pPr>
              <w:pStyle w:val="12"/>
              <w:jc w:val="both"/>
              <w:rPr>
                <w:rFonts w:ascii="Times New Roman" w:hAnsi="Times New Roman"/>
                <w:sz w:val="24"/>
                <w:szCs w:val="24"/>
                <w:lang w:val="uk-UA"/>
              </w:rPr>
            </w:pPr>
            <w:r w:rsidRPr="006C13B1">
              <w:rPr>
                <w:rFonts w:ascii="Times New Roman" w:hAnsi="Times New Roman"/>
                <w:sz w:val="24"/>
                <w:szCs w:val="24"/>
                <w:lang w:val="uk-UA"/>
              </w:rPr>
              <w:t>8.3</w:t>
            </w:r>
          </w:p>
        </w:tc>
        <w:tc>
          <w:tcPr>
            <w:tcW w:w="2673" w:type="dxa"/>
          </w:tcPr>
          <w:p w:rsidR="00E60B68" w:rsidRPr="00662910" w:rsidRDefault="00E60B68" w:rsidP="00E60B68">
            <w:pPr>
              <w:rPr>
                <w:sz w:val="22"/>
                <w:szCs w:val="22"/>
                <w:lang w:val="uk-UA"/>
              </w:rPr>
            </w:pPr>
            <w:r w:rsidRPr="00662910">
              <w:rPr>
                <w:color w:val="000000"/>
                <w:sz w:val="22"/>
                <w:szCs w:val="22"/>
                <w:shd w:val="clear" w:color="auto" w:fill="FFFFFF"/>
              </w:rPr>
              <w:t xml:space="preserve">Уповноважений орган ліцензіата не пізніше тримісячного строку </w:t>
            </w:r>
            <w:r w:rsidRPr="00662910">
              <w:rPr>
                <w:color w:val="000000"/>
                <w:sz w:val="22"/>
                <w:szCs w:val="22"/>
                <w:shd w:val="clear" w:color="auto" w:fill="FFFFFF"/>
              </w:rPr>
              <w:lastRenderedPageBreak/>
              <w:t xml:space="preserve">перебування на посаді особи, яка виконує обов’язки керівника, повинен призначити на посаду нового керівника, крім випадку тимчасової відсутності керівника. </w:t>
            </w:r>
          </w:p>
        </w:tc>
        <w:tc>
          <w:tcPr>
            <w:tcW w:w="1416" w:type="dxa"/>
            <w:gridSpan w:val="3"/>
            <w:tcBorders>
              <w:right w:val="single" w:sz="4" w:space="0" w:color="auto"/>
            </w:tcBorders>
          </w:tcPr>
          <w:p w:rsidR="00E60B68" w:rsidRPr="00B54866" w:rsidRDefault="00E60B68" w:rsidP="00E60B68">
            <w:pPr>
              <w:pStyle w:val="12"/>
              <w:ind w:right="-86"/>
              <w:rPr>
                <w:rFonts w:ascii="Times New Roman" w:hAnsi="Times New Roman"/>
                <w:lang w:val="uk-UA"/>
              </w:rPr>
            </w:pPr>
            <w:r w:rsidRPr="00B54866">
              <w:rPr>
                <w:rFonts w:ascii="Times New Roman" w:hAnsi="Times New Roman"/>
                <w:lang w:val="uk-UA"/>
              </w:rPr>
              <w:lastRenderedPageBreak/>
              <w:t xml:space="preserve">Абзац п’ятий пункту 8 розділу ІІ </w:t>
            </w:r>
            <w:r w:rsidRPr="00B54866">
              <w:rPr>
                <w:rFonts w:ascii="Times New Roman" w:hAnsi="Times New Roman"/>
                <w:lang w:val="uk-UA"/>
              </w:rPr>
              <w:lastRenderedPageBreak/>
              <w:t>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lastRenderedPageBreak/>
              <w:t xml:space="preserve">Операції з цінними паперами та </w:t>
            </w:r>
            <w:r w:rsidRPr="00F536FF">
              <w:rPr>
                <w:rFonts w:ascii="Times New Roman" w:hAnsi="Times New Roman"/>
                <w:lang w:val="uk-UA"/>
              </w:rPr>
              <w:lastRenderedPageBreak/>
              <w:t>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lastRenderedPageBreak/>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lastRenderedPageBreak/>
              <w:t xml:space="preserve">Інші суспільні </w:t>
            </w:r>
            <w:r>
              <w:rPr>
                <w:rFonts w:ascii="Times New Roman" w:hAnsi="Times New Roman"/>
                <w:lang w:val="uk-UA"/>
              </w:rPr>
              <w:lastRenderedPageBreak/>
              <w:t>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lastRenderedPageBreak/>
              <w:t xml:space="preserve">Порушення прав та інтересів </w:t>
            </w:r>
            <w:r>
              <w:rPr>
                <w:sz w:val="22"/>
                <w:szCs w:val="22"/>
                <w:lang w:val="uk-UA"/>
              </w:rPr>
              <w:lastRenderedPageBreak/>
              <w:t xml:space="preserve">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lastRenderedPageBreak/>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lastRenderedPageBreak/>
              <w:t>неможливість приймати участь в управлінні акціонерним товариством</w:t>
            </w:r>
          </w:p>
        </w:tc>
        <w:tc>
          <w:tcPr>
            <w:tcW w:w="1137" w:type="dxa"/>
            <w:gridSpan w:val="2"/>
          </w:tcPr>
          <w:p w:rsidR="00E60B68" w:rsidRPr="006C13B1" w:rsidRDefault="00E60B68" w:rsidP="00E60B68">
            <w:pPr>
              <w:pStyle w:val="HTML"/>
              <w:jc w:val="center"/>
              <w:rPr>
                <w:rFonts w:ascii="Times New Roman" w:hAnsi="Times New Roman"/>
                <w:sz w:val="24"/>
                <w:szCs w:val="24"/>
                <w:lang w:val="uk-UA"/>
              </w:rPr>
            </w:pPr>
            <w:r>
              <w:rPr>
                <w:rFonts w:ascii="Times New Roman" w:hAnsi="Times New Roman"/>
                <w:sz w:val="24"/>
                <w:szCs w:val="24"/>
                <w:lang w:val="uk-UA"/>
              </w:rPr>
              <w:lastRenderedPageBreak/>
              <w:t>3</w:t>
            </w:r>
          </w:p>
        </w:tc>
        <w:tc>
          <w:tcPr>
            <w:tcW w:w="1987" w:type="dxa"/>
            <w:gridSpan w:val="3"/>
          </w:tcPr>
          <w:p w:rsidR="00E60B68" w:rsidRPr="00B54866" w:rsidRDefault="00E60B68" w:rsidP="00E60B68">
            <w:pPr>
              <w:pStyle w:val="HTML"/>
              <w:rPr>
                <w:rFonts w:ascii="Times New Roman" w:hAnsi="Times New Roman"/>
                <w:sz w:val="22"/>
                <w:szCs w:val="22"/>
                <w:lang w:val="uk-UA"/>
              </w:rPr>
            </w:pPr>
            <w:r w:rsidRPr="00B54866">
              <w:rPr>
                <w:rFonts w:ascii="Times New Roman" w:hAnsi="Times New Roman"/>
                <w:sz w:val="22"/>
                <w:szCs w:val="22"/>
                <w:lang w:val="ru-RU"/>
              </w:rPr>
              <w:t>Уповноважени</w:t>
            </w:r>
            <w:r w:rsidRPr="00B54866">
              <w:rPr>
                <w:rFonts w:ascii="Times New Roman" w:hAnsi="Times New Roman"/>
                <w:sz w:val="22"/>
                <w:szCs w:val="22"/>
                <w:lang w:val="uk-UA"/>
              </w:rPr>
              <w:t>м</w:t>
            </w:r>
            <w:r w:rsidRPr="00B54866">
              <w:rPr>
                <w:rFonts w:ascii="Times New Roman" w:hAnsi="Times New Roman"/>
                <w:sz w:val="22"/>
                <w:szCs w:val="22"/>
                <w:lang w:val="ru-RU"/>
              </w:rPr>
              <w:t xml:space="preserve"> орган</w:t>
            </w:r>
            <w:r w:rsidRPr="00B54866">
              <w:rPr>
                <w:rFonts w:ascii="Times New Roman" w:hAnsi="Times New Roman"/>
                <w:sz w:val="22"/>
                <w:szCs w:val="22"/>
                <w:lang w:val="uk-UA"/>
              </w:rPr>
              <w:t>ом</w:t>
            </w:r>
            <w:r w:rsidRPr="00B54866">
              <w:rPr>
                <w:rFonts w:ascii="Times New Roman" w:hAnsi="Times New Roman"/>
                <w:sz w:val="22"/>
                <w:szCs w:val="22"/>
                <w:lang w:val="ru-RU"/>
              </w:rPr>
              <w:t xml:space="preserve"> </w:t>
            </w:r>
            <w:r w:rsidRPr="00B54866">
              <w:rPr>
                <w:rFonts w:ascii="Times New Roman" w:hAnsi="Times New Roman"/>
                <w:sz w:val="22"/>
                <w:szCs w:val="22"/>
                <w:lang w:val="uk-UA"/>
              </w:rPr>
              <w:t>л</w:t>
            </w:r>
            <w:r w:rsidRPr="00B54866">
              <w:rPr>
                <w:rFonts w:ascii="Times New Roman" w:hAnsi="Times New Roman"/>
                <w:sz w:val="22"/>
                <w:szCs w:val="22"/>
                <w:lang w:val="ru-RU"/>
              </w:rPr>
              <w:t xml:space="preserve">іцензіата не пізніше </w:t>
            </w:r>
            <w:r w:rsidRPr="00B54866">
              <w:rPr>
                <w:rFonts w:ascii="Times New Roman" w:hAnsi="Times New Roman"/>
                <w:sz w:val="22"/>
                <w:szCs w:val="22"/>
                <w:lang w:val="ru-RU"/>
              </w:rPr>
              <w:lastRenderedPageBreak/>
              <w:t>тримісячного строку перебування на посаді особи, яка виконує обов’язки керівника, признач</w:t>
            </w:r>
            <w:r w:rsidRPr="00B54866">
              <w:rPr>
                <w:rFonts w:ascii="Times New Roman" w:hAnsi="Times New Roman"/>
                <w:sz w:val="22"/>
                <w:szCs w:val="22"/>
                <w:lang w:val="uk-UA"/>
              </w:rPr>
              <w:t>ено</w:t>
            </w:r>
            <w:r w:rsidRPr="00B54866">
              <w:rPr>
                <w:rFonts w:ascii="Times New Roman" w:hAnsi="Times New Roman"/>
                <w:sz w:val="22"/>
                <w:szCs w:val="22"/>
                <w:lang w:val="ru-RU"/>
              </w:rPr>
              <w:t xml:space="preserve"> на посаду нового керівника, крім випадку тимчасової відсутності керівника.</w:t>
            </w:r>
          </w:p>
        </w:tc>
        <w:tc>
          <w:tcPr>
            <w:tcW w:w="992" w:type="dxa"/>
          </w:tcPr>
          <w:p w:rsidR="00E60B68" w:rsidRPr="006C13B1" w:rsidRDefault="00E60B68" w:rsidP="00E60B68">
            <w:pPr>
              <w:pStyle w:val="HTML"/>
              <w:rPr>
                <w:rFonts w:ascii="Times New Roman" w:hAnsi="Times New Roman"/>
                <w:sz w:val="24"/>
                <w:szCs w:val="24"/>
                <w:lang w:val="uk-UA"/>
              </w:rPr>
            </w:pPr>
          </w:p>
        </w:tc>
      </w:tr>
      <w:tr w:rsidR="00E60B68" w:rsidRPr="00A6684A" w:rsidTr="00902633">
        <w:tc>
          <w:tcPr>
            <w:tcW w:w="709" w:type="dxa"/>
          </w:tcPr>
          <w:p w:rsidR="00E60B68" w:rsidRPr="006C13B1" w:rsidRDefault="00E60B68" w:rsidP="00E60B68">
            <w:pPr>
              <w:pStyle w:val="12"/>
              <w:ind w:left="-85" w:right="-85"/>
              <w:jc w:val="both"/>
              <w:rPr>
                <w:rFonts w:ascii="Times New Roman" w:hAnsi="Times New Roman"/>
                <w:sz w:val="24"/>
                <w:szCs w:val="24"/>
                <w:lang w:val="uk-UA"/>
              </w:rPr>
            </w:pPr>
            <w:r>
              <w:rPr>
                <w:rFonts w:ascii="Times New Roman" w:hAnsi="Times New Roman"/>
                <w:sz w:val="24"/>
                <w:szCs w:val="24"/>
                <w:lang w:val="uk-UA"/>
              </w:rPr>
              <w:t>8.3.1</w:t>
            </w:r>
          </w:p>
        </w:tc>
        <w:tc>
          <w:tcPr>
            <w:tcW w:w="2673" w:type="dxa"/>
          </w:tcPr>
          <w:p w:rsidR="00E60B68" w:rsidRPr="00662910" w:rsidRDefault="00E60B68" w:rsidP="00E60B68">
            <w:pPr>
              <w:rPr>
                <w:sz w:val="22"/>
                <w:szCs w:val="22"/>
                <w:lang w:val="uk-UA"/>
              </w:rPr>
            </w:pPr>
            <w:r w:rsidRPr="00662910">
              <w:rPr>
                <w:color w:val="000000"/>
                <w:sz w:val="22"/>
                <w:szCs w:val="22"/>
                <w:shd w:val="clear" w:color="auto" w:fill="FFFFFF"/>
              </w:rPr>
              <w:t>Такий керівник повинен відповідати вимогам до керівника, установленим цими Ліцензійними умовами.</w:t>
            </w:r>
          </w:p>
        </w:tc>
        <w:tc>
          <w:tcPr>
            <w:tcW w:w="1416" w:type="dxa"/>
            <w:gridSpan w:val="3"/>
            <w:tcBorders>
              <w:right w:val="single" w:sz="4" w:space="0" w:color="auto"/>
            </w:tcBorders>
          </w:tcPr>
          <w:p w:rsidR="00E60B68" w:rsidRPr="00B54866" w:rsidRDefault="00E60B68" w:rsidP="00E60B68">
            <w:pPr>
              <w:pStyle w:val="12"/>
              <w:ind w:right="-90"/>
              <w:rPr>
                <w:rFonts w:ascii="Times New Roman" w:hAnsi="Times New Roman"/>
                <w:lang w:val="uk-UA"/>
              </w:rPr>
            </w:pPr>
            <w:r w:rsidRPr="00B54866">
              <w:rPr>
                <w:rFonts w:ascii="Times New Roman" w:hAnsi="Times New Roman"/>
                <w:lang w:val="uk-UA"/>
              </w:rPr>
              <w:t>Абзац п’ятий пункту 8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6C13B1" w:rsidRDefault="00E60B68" w:rsidP="00E60B68">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E60B68" w:rsidRPr="00B54866" w:rsidRDefault="00E60B68" w:rsidP="00E60B68">
            <w:pPr>
              <w:pStyle w:val="HTML"/>
              <w:rPr>
                <w:rFonts w:ascii="Times New Roman" w:hAnsi="Times New Roman"/>
                <w:sz w:val="22"/>
                <w:szCs w:val="22"/>
                <w:lang w:val="uk-UA"/>
              </w:rPr>
            </w:pPr>
            <w:r w:rsidRPr="00B54866">
              <w:rPr>
                <w:rFonts w:ascii="Times New Roman" w:hAnsi="Times New Roman"/>
                <w:sz w:val="22"/>
                <w:szCs w:val="22"/>
                <w:lang w:val="ru-RU"/>
              </w:rPr>
              <w:t>Такий керівник відповіда</w:t>
            </w:r>
            <w:r w:rsidRPr="00B54866">
              <w:rPr>
                <w:rFonts w:ascii="Times New Roman" w:hAnsi="Times New Roman"/>
                <w:sz w:val="22"/>
                <w:szCs w:val="22"/>
                <w:lang w:val="uk-UA"/>
              </w:rPr>
              <w:t>є</w:t>
            </w:r>
            <w:r w:rsidRPr="00B54866">
              <w:rPr>
                <w:rFonts w:ascii="Times New Roman" w:hAnsi="Times New Roman"/>
                <w:sz w:val="22"/>
                <w:szCs w:val="22"/>
                <w:lang w:val="ru-RU"/>
              </w:rPr>
              <w:t xml:space="preserve"> вимогам, установленим цими Ліцензійними умовами до керівника</w:t>
            </w:r>
            <w:r w:rsidRPr="00B54866">
              <w:rPr>
                <w:rFonts w:ascii="Times New Roman" w:hAnsi="Times New Roman"/>
                <w:sz w:val="22"/>
                <w:szCs w:val="22"/>
                <w:lang w:val="uk-UA"/>
              </w:rPr>
              <w:t>.</w:t>
            </w:r>
          </w:p>
        </w:tc>
        <w:tc>
          <w:tcPr>
            <w:tcW w:w="992" w:type="dxa"/>
          </w:tcPr>
          <w:p w:rsidR="00E60B68" w:rsidRPr="006C13B1" w:rsidRDefault="00E60B68" w:rsidP="00E60B68">
            <w:pPr>
              <w:pStyle w:val="HTML"/>
              <w:rPr>
                <w:rFonts w:ascii="Times New Roman" w:hAnsi="Times New Roman"/>
                <w:sz w:val="24"/>
                <w:szCs w:val="24"/>
                <w:lang w:val="uk-UA"/>
              </w:rPr>
            </w:pPr>
          </w:p>
        </w:tc>
      </w:tr>
      <w:tr w:rsidR="00E60B68" w:rsidRPr="00A6684A" w:rsidTr="00902633">
        <w:tc>
          <w:tcPr>
            <w:tcW w:w="709" w:type="dxa"/>
          </w:tcPr>
          <w:p w:rsidR="00E60B68" w:rsidRPr="006C13B1" w:rsidRDefault="00E60B68" w:rsidP="00E60B68">
            <w:pPr>
              <w:pStyle w:val="12"/>
              <w:jc w:val="both"/>
              <w:rPr>
                <w:rFonts w:ascii="Times New Roman" w:hAnsi="Times New Roman"/>
                <w:sz w:val="24"/>
                <w:szCs w:val="24"/>
                <w:lang w:val="uk-UA"/>
              </w:rPr>
            </w:pPr>
            <w:r w:rsidRPr="006C13B1">
              <w:rPr>
                <w:rFonts w:ascii="Times New Roman" w:hAnsi="Times New Roman"/>
                <w:sz w:val="24"/>
                <w:szCs w:val="24"/>
                <w:lang w:val="uk-UA"/>
              </w:rPr>
              <w:t>8.4</w:t>
            </w:r>
          </w:p>
        </w:tc>
        <w:tc>
          <w:tcPr>
            <w:tcW w:w="2673" w:type="dxa"/>
          </w:tcPr>
          <w:p w:rsidR="00E60B68" w:rsidRPr="00662910" w:rsidRDefault="00E60B68" w:rsidP="00E60B68">
            <w:pPr>
              <w:rPr>
                <w:sz w:val="22"/>
                <w:szCs w:val="22"/>
                <w:lang w:val="uk-UA"/>
              </w:rPr>
            </w:pPr>
            <w:r w:rsidRPr="00662910">
              <w:rPr>
                <w:color w:val="000000"/>
                <w:sz w:val="22"/>
                <w:szCs w:val="22"/>
                <w:shd w:val="clear" w:color="auto" w:fill="FFFFFF"/>
              </w:rPr>
              <w:t xml:space="preserve">На час тимчасової відсутності керівника уповноважений орган ліцензіата повинен забезпечити наявність особи, яка виконує його обов'язки. </w:t>
            </w:r>
          </w:p>
        </w:tc>
        <w:tc>
          <w:tcPr>
            <w:tcW w:w="1416" w:type="dxa"/>
            <w:gridSpan w:val="3"/>
            <w:tcBorders>
              <w:right w:val="single" w:sz="4" w:space="0" w:color="auto"/>
            </w:tcBorders>
          </w:tcPr>
          <w:p w:rsidR="00E60B68" w:rsidRPr="00B54866" w:rsidRDefault="00E60B68" w:rsidP="00E60B68">
            <w:pPr>
              <w:pStyle w:val="12"/>
              <w:ind w:right="-90"/>
              <w:rPr>
                <w:rFonts w:ascii="Times New Roman" w:hAnsi="Times New Roman"/>
                <w:lang w:val="uk-UA"/>
              </w:rPr>
            </w:pPr>
            <w:r w:rsidRPr="00B54866">
              <w:rPr>
                <w:rFonts w:ascii="Times New Roman" w:hAnsi="Times New Roman"/>
                <w:lang w:val="uk-UA"/>
              </w:rPr>
              <w:t>Абзац шостий пункту 8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6C13B1" w:rsidRDefault="00E60B68" w:rsidP="00E60B68">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E60B68" w:rsidRPr="00B54866" w:rsidRDefault="00E60B68" w:rsidP="00E60B68">
            <w:pPr>
              <w:pStyle w:val="HTML"/>
              <w:rPr>
                <w:rFonts w:ascii="Times New Roman" w:hAnsi="Times New Roman"/>
                <w:sz w:val="22"/>
                <w:szCs w:val="22"/>
                <w:lang w:val="uk-UA"/>
              </w:rPr>
            </w:pPr>
            <w:r w:rsidRPr="00B54866">
              <w:rPr>
                <w:rStyle w:val="rvts0"/>
                <w:rFonts w:ascii="Times New Roman" w:hAnsi="Times New Roman"/>
                <w:sz w:val="22"/>
                <w:szCs w:val="22"/>
                <w:lang w:val="uk-UA"/>
              </w:rPr>
              <w:t>Н</w:t>
            </w:r>
            <w:r w:rsidRPr="00B54866">
              <w:rPr>
                <w:rStyle w:val="rvts0"/>
                <w:rFonts w:ascii="Times New Roman" w:hAnsi="Times New Roman"/>
                <w:sz w:val="22"/>
                <w:szCs w:val="22"/>
                <w:lang w:val="ru-RU"/>
              </w:rPr>
              <w:t>а час</w:t>
            </w:r>
            <w:r w:rsidRPr="00B54866">
              <w:rPr>
                <w:rStyle w:val="rvts0"/>
                <w:rFonts w:ascii="Times New Roman" w:hAnsi="Times New Roman"/>
                <w:sz w:val="22"/>
                <w:szCs w:val="22"/>
                <w:lang w:val="uk-UA"/>
              </w:rPr>
              <w:t xml:space="preserve"> </w:t>
            </w:r>
            <w:r w:rsidRPr="00B54866">
              <w:rPr>
                <w:rStyle w:val="rvts0"/>
                <w:rFonts w:ascii="Times New Roman" w:hAnsi="Times New Roman"/>
                <w:sz w:val="22"/>
                <w:szCs w:val="22"/>
                <w:lang w:val="ru-RU"/>
              </w:rPr>
              <w:t>тимчасової</w:t>
            </w:r>
            <w:r w:rsidRPr="00B54866">
              <w:rPr>
                <w:rStyle w:val="rvts0"/>
                <w:rFonts w:ascii="Times New Roman" w:hAnsi="Times New Roman"/>
                <w:sz w:val="22"/>
                <w:szCs w:val="22"/>
                <w:lang w:val="uk-UA"/>
              </w:rPr>
              <w:t xml:space="preserve"> </w:t>
            </w:r>
            <w:r w:rsidRPr="00B54866">
              <w:rPr>
                <w:rStyle w:val="rvts0"/>
                <w:rFonts w:ascii="Times New Roman" w:hAnsi="Times New Roman"/>
                <w:sz w:val="22"/>
                <w:szCs w:val="22"/>
                <w:lang w:val="ru-RU"/>
              </w:rPr>
              <w:t xml:space="preserve"> відсутності керівника</w:t>
            </w:r>
            <w:r w:rsidRPr="00B54866">
              <w:rPr>
                <w:rStyle w:val="rvts0"/>
                <w:rFonts w:ascii="Times New Roman" w:hAnsi="Times New Roman"/>
                <w:sz w:val="22"/>
                <w:szCs w:val="22"/>
                <w:lang w:val="uk-UA"/>
              </w:rPr>
              <w:t xml:space="preserve"> у</w:t>
            </w:r>
            <w:r w:rsidRPr="00B54866">
              <w:rPr>
                <w:rStyle w:val="rvts0"/>
                <w:rFonts w:ascii="Times New Roman" w:hAnsi="Times New Roman"/>
                <w:sz w:val="22"/>
                <w:szCs w:val="22"/>
                <w:lang w:val="ru-RU"/>
              </w:rPr>
              <w:t>повноважени</w:t>
            </w:r>
            <w:r w:rsidRPr="00B54866">
              <w:rPr>
                <w:rStyle w:val="rvts0"/>
                <w:rFonts w:ascii="Times New Roman" w:hAnsi="Times New Roman"/>
                <w:sz w:val="22"/>
                <w:szCs w:val="22"/>
                <w:lang w:val="uk-UA"/>
              </w:rPr>
              <w:t>м</w:t>
            </w:r>
            <w:r w:rsidRPr="00B54866">
              <w:rPr>
                <w:rStyle w:val="rvts0"/>
                <w:rFonts w:ascii="Times New Roman" w:hAnsi="Times New Roman"/>
                <w:sz w:val="22"/>
                <w:szCs w:val="22"/>
                <w:lang w:val="ru-RU"/>
              </w:rPr>
              <w:t xml:space="preserve"> орган</w:t>
            </w:r>
            <w:r w:rsidRPr="00B54866">
              <w:rPr>
                <w:rStyle w:val="rvts0"/>
                <w:rFonts w:ascii="Times New Roman" w:hAnsi="Times New Roman"/>
                <w:sz w:val="22"/>
                <w:szCs w:val="22"/>
                <w:lang w:val="uk-UA"/>
              </w:rPr>
              <w:t>ом</w:t>
            </w:r>
            <w:r w:rsidRPr="00B54866">
              <w:rPr>
                <w:rStyle w:val="rvts0"/>
                <w:rFonts w:ascii="Times New Roman" w:hAnsi="Times New Roman"/>
                <w:sz w:val="22"/>
                <w:szCs w:val="22"/>
                <w:lang w:val="ru-RU"/>
              </w:rPr>
              <w:t xml:space="preserve"> </w:t>
            </w:r>
            <w:r w:rsidRPr="00B54866">
              <w:rPr>
                <w:rStyle w:val="rvts0"/>
                <w:rFonts w:ascii="Times New Roman" w:hAnsi="Times New Roman"/>
                <w:sz w:val="22"/>
                <w:szCs w:val="22"/>
                <w:lang w:val="uk-UA"/>
              </w:rPr>
              <w:t>л</w:t>
            </w:r>
            <w:r w:rsidRPr="00B54866">
              <w:rPr>
                <w:rStyle w:val="rvts0"/>
                <w:rFonts w:ascii="Times New Roman" w:hAnsi="Times New Roman"/>
                <w:sz w:val="22"/>
                <w:szCs w:val="22"/>
                <w:lang w:val="ru-RU"/>
              </w:rPr>
              <w:t>іцензіата забезпеч</w:t>
            </w:r>
            <w:r w:rsidRPr="00B54866">
              <w:rPr>
                <w:rStyle w:val="rvts0"/>
                <w:rFonts w:ascii="Times New Roman" w:hAnsi="Times New Roman"/>
                <w:sz w:val="22"/>
                <w:szCs w:val="22"/>
                <w:lang w:val="uk-UA"/>
              </w:rPr>
              <w:t>ена</w:t>
            </w:r>
            <w:r w:rsidRPr="00B54866">
              <w:rPr>
                <w:rStyle w:val="rvts0"/>
                <w:rFonts w:ascii="Times New Roman" w:hAnsi="Times New Roman"/>
                <w:sz w:val="22"/>
                <w:szCs w:val="22"/>
                <w:lang w:val="ru-RU"/>
              </w:rPr>
              <w:t xml:space="preserve"> наявність особи, яка виконує його обов'язки.</w:t>
            </w:r>
          </w:p>
        </w:tc>
        <w:tc>
          <w:tcPr>
            <w:tcW w:w="992" w:type="dxa"/>
          </w:tcPr>
          <w:p w:rsidR="00E60B68" w:rsidRPr="006C13B1" w:rsidRDefault="00E60B68" w:rsidP="00E60B68">
            <w:pPr>
              <w:pStyle w:val="HTML"/>
              <w:rPr>
                <w:rFonts w:ascii="Times New Roman" w:hAnsi="Times New Roman"/>
                <w:sz w:val="24"/>
                <w:szCs w:val="24"/>
                <w:lang w:val="uk-UA"/>
              </w:rPr>
            </w:pPr>
          </w:p>
        </w:tc>
      </w:tr>
      <w:tr w:rsidR="00E60B68" w:rsidRPr="00A6684A" w:rsidTr="00902633">
        <w:tc>
          <w:tcPr>
            <w:tcW w:w="709" w:type="dxa"/>
          </w:tcPr>
          <w:p w:rsidR="00E60B68" w:rsidRPr="006C13B1" w:rsidRDefault="00E60B68" w:rsidP="00E60B68">
            <w:pPr>
              <w:pStyle w:val="12"/>
              <w:ind w:left="-85" w:right="-85"/>
              <w:jc w:val="both"/>
              <w:rPr>
                <w:rFonts w:ascii="Times New Roman" w:hAnsi="Times New Roman"/>
                <w:sz w:val="24"/>
                <w:szCs w:val="24"/>
                <w:lang w:val="uk-UA"/>
              </w:rPr>
            </w:pPr>
            <w:r>
              <w:rPr>
                <w:rFonts w:ascii="Times New Roman" w:hAnsi="Times New Roman"/>
                <w:sz w:val="24"/>
                <w:szCs w:val="24"/>
                <w:lang w:val="uk-UA"/>
              </w:rPr>
              <w:t>8.4.1</w:t>
            </w:r>
          </w:p>
        </w:tc>
        <w:tc>
          <w:tcPr>
            <w:tcW w:w="2673" w:type="dxa"/>
          </w:tcPr>
          <w:p w:rsidR="00E60B68" w:rsidRPr="00662910" w:rsidRDefault="00E60B68" w:rsidP="00E60B68">
            <w:pPr>
              <w:rPr>
                <w:rStyle w:val="rvts0"/>
                <w:sz w:val="22"/>
                <w:szCs w:val="22"/>
                <w:lang w:val="uk-UA"/>
              </w:rPr>
            </w:pPr>
            <w:r w:rsidRPr="00662910">
              <w:rPr>
                <w:color w:val="000000"/>
                <w:sz w:val="22"/>
                <w:szCs w:val="22"/>
                <w:shd w:val="clear" w:color="auto" w:fill="FFFFFF"/>
              </w:rPr>
              <w:t>Така особа призначається з числа сертифікованих фахівців ліцензіата (крім банку) за будь-яким видом діяльності, що провадить ліцензіат.</w:t>
            </w:r>
          </w:p>
        </w:tc>
        <w:tc>
          <w:tcPr>
            <w:tcW w:w="1416" w:type="dxa"/>
            <w:gridSpan w:val="3"/>
            <w:tcBorders>
              <w:right w:val="single" w:sz="4" w:space="0" w:color="auto"/>
            </w:tcBorders>
          </w:tcPr>
          <w:p w:rsidR="00E60B68" w:rsidRPr="00B54866" w:rsidRDefault="00E60B68" w:rsidP="00E60B68">
            <w:pPr>
              <w:pStyle w:val="12"/>
              <w:ind w:right="-90"/>
              <w:rPr>
                <w:rFonts w:ascii="Times New Roman" w:hAnsi="Times New Roman"/>
                <w:lang w:val="uk-UA"/>
              </w:rPr>
            </w:pPr>
            <w:r w:rsidRPr="00B54866">
              <w:rPr>
                <w:rFonts w:ascii="Times New Roman" w:hAnsi="Times New Roman"/>
                <w:lang w:val="uk-UA"/>
              </w:rPr>
              <w:t>Абзац шостий пункту 8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E60B68" w:rsidRPr="006C13B1" w:rsidRDefault="00E60B68" w:rsidP="00E60B68">
            <w:pPr>
              <w:pStyle w:val="HTML"/>
              <w:jc w:val="center"/>
              <w:rPr>
                <w:rFonts w:ascii="Times New Roman" w:hAnsi="Times New Roman"/>
                <w:sz w:val="24"/>
                <w:szCs w:val="24"/>
                <w:lang w:val="uk-UA"/>
              </w:rPr>
            </w:pPr>
            <w:r>
              <w:rPr>
                <w:rFonts w:ascii="Times New Roman" w:hAnsi="Times New Roman"/>
                <w:sz w:val="24"/>
                <w:szCs w:val="24"/>
                <w:lang w:val="uk-UA"/>
              </w:rPr>
              <w:lastRenderedPageBreak/>
              <w:t>4</w:t>
            </w:r>
          </w:p>
        </w:tc>
        <w:tc>
          <w:tcPr>
            <w:tcW w:w="1987" w:type="dxa"/>
            <w:gridSpan w:val="3"/>
          </w:tcPr>
          <w:p w:rsidR="00E60B68" w:rsidRPr="00B54866" w:rsidRDefault="00E60B68" w:rsidP="00E60B68">
            <w:pPr>
              <w:pStyle w:val="HTML"/>
              <w:rPr>
                <w:rFonts w:ascii="Times New Roman" w:hAnsi="Times New Roman"/>
                <w:sz w:val="22"/>
                <w:szCs w:val="22"/>
                <w:lang w:val="uk-UA"/>
              </w:rPr>
            </w:pPr>
            <w:r w:rsidRPr="00B54866">
              <w:rPr>
                <w:rStyle w:val="rvts0"/>
                <w:rFonts w:ascii="Times New Roman" w:hAnsi="Times New Roman"/>
                <w:sz w:val="22"/>
                <w:szCs w:val="22"/>
                <w:lang w:val="ru-RU"/>
              </w:rPr>
              <w:t>Така особа приз</w:t>
            </w:r>
            <w:r w:rsidRPr="00B54866">
              <w:rPr>
                <w:rStyle w:val="rvts0"/>
                <w:rFonts w:ascii="Times New Roman" w:hAnsi="Times New Roman"/>
                <w:sz w:val="22"/>
                <w:szCs w:val="22"/>
                <w:lang w:val="uk-UA"/>
              </w:rPr>
              <w:t xml:space="preserve">начена </w:t>
            </w:r>
            <w:r w:rsidRPr="00B54866">
              <w:rPr>
                <w:rStyle w:val="rvts0"/>
                <w:rFonts w:ascii="Times New Roman" w:hAnsi="Times New Roman"/>
                <w:sz w:val="22"/>
                <w:szCs w:val="22"/>
                <w:lang w:val="ru-RU"/>
              </w:rPr>
              <w:t xml:space="preserve">з числа сертифікованих фахівців </w:t>
            </w:r>
            <w:r w:rsidRPr="00B54866">
              <w:rPr>
                <w:rStyle w:val="rvts0"/>
                <w:rFonts w:ascii="Times New Roman" w:hAnsi="Times New Roman"/>
                <w:sz w:val="22"/>
                <w:szCs w:val="22"/>
                <w:lang w:val="uk-UA"/>
              </w:rPr>
              <w:t>л</w:t>
            </w:r>
            <w:r w:rsidRPr="00B54866">
              <w:rPr>
                <w:rStyle w:val="rvts0"/>
                <w:rFonts w:ascii="Times New Roman" w:hAnsi="Times New Roman"/>
                <w:sz w:val="22"/>
                <w:szCs w:val="22"/>
                <w:lang w:val="ru-RU"/>
              </w:rPr>
              <w:t xml:space="preserve">іцензіата (крім банку) за будь-яким видом діяльності, що </w:t>
            </w:r>
            <w:r w:rsidRPr="00B54866">
              <w:rPr>
                <w:rStyle w:val="rvts0"/>
                <w:rFonts w:ascii="Times New Roman" w:hAnsi="Times New Roman"/>
                <w:sz w:val="22"/>
                <w:szCs w:val="22"/>
                <w:lang w:val="ru-RU"/>
              </w:rPr>
              <w:lastRenderedPageBreak/>
              <w:t xml:space="preserve">провадить </w:t>
            </w:r>
            <w:r w:rsidRPr="00B54866">
              <w:rPr>
                <w:rStyle w:val="rvts0"/>
                <w:rFonts w:ascii="Times New Roman" w:hAnsi="Times New Roman"/>
                <w:sz w:val="22"/>
                <w:szCs w:val="22"/>
                <w:lang w:val="uk-UA"/>
              </w:rPr>
              <w:t>л</w:t>
            </w:r>
            <w:r w:rsidRPr="00B54866">
              <w:rPr>
                <w:rStyle w:val="rvts0"/>
                <w:rFonts w:ascii="Times New Roman" w:hAnsi="Times New Roman"/>
                <w:sz w:val="22"/>
                <w:szCs w:val="22"/>
                <w:lang w:val="ru-RU"/>
              </w:rPr>
              <w:t>іцензіат.</w:t>
            </w:r>
          </w:p>
        </w:tc>
        <w:tc>
          <w:tcPr>
            <w:tcW w:w="992" w:type="dxa"/>
          </w:tcPr>
          <w:p w:rsidR="00E60B68" w:rsidRPr="006C13B1" w:rsidRDefault="00E60B68" w:rsidP="00E60B68">
            <w:pPr>
              <w:pStyle w:val="HTML"/>
              <w:rPr>
                <w:rFonts w:ascii="Times New Roman" w:hAnsi="Times New Roman"/>
                <w:sz w:val="24"/>
                <w:szCs w:val="24"/>
                <w:lang w:val="uk-UA"/>
              </w:rPr>
            </w:pPr>
          </w:p>
        </w:tc>
      </w:tr>
      <w:tr w:rsidR="00E60B68" w:rsidRPr="00B75F86" w:rsidTr="00902633">
        <w:tc>
          <w:tcPr>
            <w:tcW w:w="709" w:type="dxa"/>
          </w:tcPr>
          <w:p w:rsidR="00E60B68" w:rsidRPr="006C13B1" w:rsidRDefault="00E60B68" w:rsidP="00E60B68">
            <w:pPr>
              <w:pStyle w:val="12"/>
              <w:jc w:val="both"/>
              <w:rPr>
                <w:rFonts w:ascii="Times New Roman" w:hAnsi="Times New Roman"/>
                <w:sz w:val="24"/>
                <w:szCs w:val="24"/>
                <w:lang w:val="uk-UA"/>
              </w:rPr>
            </w:pPr>
            <w:r w:rsidRPr="006C13B1">
              <w:rPr>
                <w:rFonts w:ascii="Times New Roman" w:hAnsi="Times New Roman"/>
                <w:sz w:val="24"/>
                <w:szCs w:val="24"/>
                <w:lang w:val="uk-UA"/>
              </w:rPr>
              <w:t>9</w:t>
            </w:r>
          </w:p>
        </w:tc>
        <w:tc>
          <w:tcPr>
            <w:tcW w:w="2673" w:type="dxa"/>
          </w:tcPr>
          <w:p w:rsidR="00E60B68" w:rsidRPr="00662910" w:rsidRDefault="00E60B68" w:rsidP="00E60B68">
            <w:pPr>
              <w:rPr>
                <w:sz w:val="22"/>
                <w:szCs w:val="22"/>
                <w:lang w:val="uk-UA"/>
              </w:rPr>
            </w:pPr>
            <w:r w:rsidRPr="00662910">
              <w:rPr>
                <w:color w:val="000000"/>
                <w:sz w:val="22"/>
                <w:szCs w:val="22"/>
                <w:shd w:val="clear" w:color="auto" w:fill="FFFFFF"/>
                <w:lang w:val="uk-UA"/>
              </w:rPr>
              <w:t xml:space="preserve">Особа, яка займає посаду головного бухгалтера, або особа, на яку покладено ведення бухгалтерського обліку ліцензіата (крім банку), при провадженні діяльності з торгівлі цінними паперами повинна </w:t>
            </w:r>
            <w:r w:rsidRPr="00662910">
              <w:rPr>
                <w:sz w:val="22"/>
                <w:szCs w:val="22"/>
                <w:shd w:val="clear" w:color="auto" w:fill="FFFFFF"/>
                <w:lang w:val="uk-UA"/>
              </w:rPr>
              <w:t>відповідати</w:t>
            </w:r>
            <w:r w:rsidRPr="00662910">
              <w:rPr>
                <w:sz w:val="22"/>
                <w:szCs w:val="22"/>
                <w:shd w:val="clear" w:color="auto" w:fill="FFFFFF"/>
              </w:rPr>
              <w:t> </w:t>
            </w:r>
            <w:hyperlink r:id="rId14" w:anchor="n18" w:tgtFrame="_blank" w:history="1">
              <w:r w:rsidRPr="00662910">
                <w:rPr>
                  <w:sz w:val="22"/>
                  <w:szCs w:val="22"/>
                  <w:shd w:val="clear" w:color="auto" w:fill="FFFFFF"/>
                  <w:lang w:val="uk-UA"/>
                </w:rPr>
                <w:t>Професійним вимогам до головних бухгалтерів професійних учасників ринку цінних паперів</w:t>
              </w:r>
            </w:hyperlink>
            <w:r w:rsidRPr="00662910">
              <w:rPr>
                <w:sz w:val="22"/>
                <w:szCs w:val="22"/>
                <w:shd w:val="clear" w:color="auto" w:fill="FFFFFF"/>
                <w:lang w:val="uk-UA"/>
              </w:rPr>
              <w:t>,</w:t>
            </w:r>
            <w:r w:rsidRPr="00662910">
              <w:rPr>
                <w:color w:val="000000"/>
                <w:sz w:val="22"/>
                <w:szCs w:val="22"/>
                <w:shd w:val="clear" w:color="auto" w:fill="FFFFFF"/>
                <w:lang w:val="uk-UA"/>
              </w:rPr>
              <w:t xml:space="preserve"> затвердженим рішенням Комісії від 25 квітня 2013 року № 769, зареєстрованим у Міністерстві юстиції України 21 травня 2013 року за № 793/23325.</w:t>
            </w:r>
          </w:p>
        </w:tc>
        <w:tc>
          <w:tcPr>
            <w:tcW w:w="1416" w:type="dxa"/>
            <w:gridSpan w:val="3"/>
            <w:tcBorders>
              <w:right w:val="single" w:sz="4" w:space="0" w:color="auto"/>
            </w:tcBorders>
          </w:tcPr>
          <w:p w:rsidR="00E60B68" w:rsidRPr="00B54866" w:rsidRDefault="00E60B68" w:rsidP="00E60B68">
            <w:pPr>
              <w:pStyle w:val="HTML"/>
              <w:ind w:right="-90"/>
              <w:rPr>
                <w:rFonts w:ascii="Times New Roman" w:hAnsi="Times New Roman"/>
                <w:sz w:val="22"/>
                <w:szCs w:val="22"/>
                <w:lang w:val="uk-UA"/>
              </w:rPr>
            </w:pPr>
            <w:r w:rsidRPr="00B54866">
              <w:rPr>
                <w:rFonts w:ascii="Times New Roman" w:hAnsi="Times New Roman"/>
                <w:sz w:val="22"/>
                <w:szCs w:val="22"/>
                <w:lang w:val="uk-UA"/>
              </w:rPr>
              <w:t>Абзац перший пункту 9 розділу ІІ Ліцензійних умов № 819;</w:t>
            </w:r>
          </w:p>
          <w:p w:rsidR="00E60B68" w:rsidRPr="00B54866" w:rsidRDefault="00FF2F3A" w:rsidP="00E60B68">
            <w:pPr>
              <w:pStyle w:val="HTML"/>
              <w:ind w:right="-90"/>
              <w:rPr>
                <w:rStyle w:val="rvts0"/>
                <w:rFonts w:ascii="Times New Roman" w:hAnsi="Times New Roman"/>
                <w:sz w:val="22"/>
                <w:szCs w:val="22"/>
                <w:lang w:val="uk-UA"/>
              </w:rPr>
            </w:pPr>
            <w:hyperlink r:id="rId15" w:anchor="n18" w:tgtFrame="_blank" w:history="1">
              <w:r w:rsidR="00E60B68" w:rsidRPr="00B54866">
                <w:rPr>
                  <w:rStyle w:val="af1"/>
                  <w:rFonts w:ascii="Times New Roman" w:hAnsi="Times New Roman"/>
                  <w:color w:val="auto"/>
                  <w:sz w:val="22"/>
                  <w:szCs w:val="22"/>
                  <w:u w:val="none"/>
                  <w:lang w:val="uk-UA"/>
                </w:rPr>
                <w:t>Професійні вимоги до головних бухгалтерів професійних учасників ринку цінних паперів</w:t>
              </w:r>
            </w:hyperlink>
            <w:r w:rsidR="00E60B68" w:rsidRPr="00B54866">
              <w:rPr>
                <w:rStyle w:val="rvts0"/>
                <w:rFonts w:ascii="Times New Roman" w:hAnsi="Times New Roman"/>
                <w:sz w:val="22"/>
                <w:szCs w:val="22"/>
                <w:lang w:val="uk-UA"/>
              </w:rPr>
              <w:t xml:space="preserve"> </w:t>
            </w:r>
          </w:p>
          <w:p w:rsidR="00E60B68" w:rsidRPr="00B54866" w:rsidRDefault="00E60B68" w:rsidP="00E60B68">
            <w:pPr>
              <w:pStyle w:val="HTML"/>
              <w:ind w:right="-90"/>
              <w:rPr>
                <w:rFonts w:ascii="Times New Roman" w:hAnsi="Times New Roman"/>
                <w:sz w:val="22"/>
                <w:szCs w:val="22"/>
                <w:lang w:val="uk-UA"/>
              </w:rPr>
            </w:pPr>
            <w:r w:rsidRPr="00B54866">
              <w:rPr>
                <w:rStyle w:val="rvts0"/>
                <w:rFonts w:ascii="Times New Roman" w:hAnsi="Times New Roman"/>
                <w:sz w:val="22"/>
                <w:szCs w:val="22"/>
                <w:lang w:val="uk-UA"/>
              </w:rPr>
              <w:t>№ 769</w:t>
            </w:r>
          </w:p>
          <w:p w:rsidR="00E60B68" w:rsidRPr="00B54866" w:rsidRDefault="00E60B68" w:rsidP="00E60B68">
            <w:pPr>
              <w:pStyle w:val="HTML"/>
              <w:rPr>
                <w:rFonts w:ascii="Times New Roman" w:hAnsi="Times New Roman"/>
                <w:sz w:val="22"/>
                <w:szCs w:val="22"/>
                <w:lang w:val="uk-UA"/>
              </w:rPr>
            </w:pP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6C13B1" w:rsidRDefault="00E60B68" w:rsidP="00E60B68">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E60B68" w:rsidRPr="00B54866" w:rsidRDefault="00E60B68" w:rsidP="00E60B68">
            <w:pPr>
              <w:rPr>
                <w:rStyle w:val="rvts0"/>
                <w:sz w:val="22"/>
                <w:szCs w:val="22"/>
                <w:lang w:val="uk-UA"/>
              </w:rPr>
            </w:pPr>
            <w:r w:rsidRPr="00B54866">
              <w:rPr>
                <w:rStyle w:val="rvts0"/>
                <w:sz w:val="22"/>
                <w:szCs w:val="22"/>
                <w:lang w:val="uk-UA"/>
              </w:rPr>
              <w:t xml:space="preserve">Особа, яка займає посаду головного бухгалтера, або особа, на яку покладено ведення бухгалтерського обліку ліцензіата (крім банку), при провадженні діяльності з торгівлі цінними паперами  відповідає </w:t>
            </w:r>
            <w:hyperlink r:id="rId16" w:anchor="n18" w:tgtFrame="_blank" w:history="1">
              <w:r w:rsidRPr="00B54866">
                <w:rPr>
                  <w:rStyle w:val="af1"/>
                  <w:color w:val="auto"/>
                  <w:sz w:val="22"/>
                  <w:szCs w:val="22"/>
                  <w:u w:val="none"/>
                  <w:lang w:val="uk-UA"/>
                </w:rPr>
                <w:t>Професійним вимогам до головних бухгалтерів професійних учасників ринку цінних паперів</w:t>
              </w:r>
            </w:hyperlink>
            <w:r w:rsidRPr="00B54866">
              <w:rPr>
                <w:rStyle w:val="rvts0"/>
                <w:sz w:val="22"/>
                <w:szCs w:val="22"/>
                <w:lang w:val="uk-UA"/>
              </w:rPr>
              <w:t xml:space="preserve">, затвердженим рішенням Комісії від 25 квітня 2013 року № 769, зареєстрованим у Міністерстві юстиції України 21 травня 2013 року за </w:t>
            </w:r>
          </w:p>
          <w:p w:rsidR="00E60B68" w:rsidRPr="00B54866" w:rsidRDefault="00E60B68" w:rsidP="00E60B68">
            <w:pPr>
              <w:rPr>
                <w:sz w:val="22"/>
                <w:szCs w:val="22"/>
                <w:lang w:val="uk-UA"/>
              </w:rPr>
            </w:pPr>
            <w:r w:rsidRPr="00B54866">
              <w:rPr>
                <w:rStyle w:val="rvts0"/>
                <w:sz w:val="22"/>
                <w:szCs w:val="22"/>
                <w:lang w:val="uk-UA"/>
              </w:rPr>
              <w:t>№ 793/23325.</w:t>
            </w:r>
          </w:p>
        </w:tc>
        <w:tc>
          <w:tcPr>
            <w:tcW w:w="992" w:type="dxa"/>
          </w:tcPr>
          <w:p w:rsidR="00E60B68" w:rsidRPr="006C13B1" w:rsidRDefault="00E60B68" w:rsidP="00E60B68">
            <w:pPr>
              <w:pStyle w:val="HTML"/>
              <w:rPr>
                <w:rFonts w:ascii="Times New Roman" w:hAnsi="Times New Roman"/>
                <w:sz w:val="24"/>
                <w:szCs w:val="24"/>
                <w:lang w:val="uk-UA"/>
              </w:rPr>
            </w:pPr>
          </w:p>
        </w:tc>
      </w:tr>
      <w:tr w:rsidR="00E60B68" w:rsidRPr="00A6684A" w:rsidTr="00902633">
        <w:tc>
          <w:tcPr>
            <w:tcW w:w="709" w:type="dxa"/>
          </w:tcPr>
          <w:p w:rsidR="00E60B68" w:rsidRPr="006C13B1" w:rsidRDefault="00E60B68" w:rsidP="00E60B68">
            <w:pPr>
              <w:pStyle w:val="12"/>
              <w:jc w:val="both"/>
              <w:rPr>
                <w:rFonts w:ascii="Times New Roman" w:hAnsi="Times New Roman"/>
                <w:sz w:val="24"/>
                <w:szCs w:val="24"/>
                <w:lang w:val="uk-UA"/>
              </w:rPr>
            </w:pPr>
            <w:r w:rsidRPr="006C13B1">
              <w:rPr>
                <w:rFonts w:ascii="Times New Roman" w:hAnsi="Times New Roman"/>
                <w:sz w:val="24"/>
                <w:szCs w:val="24"/>
                <w:lang w:val="uk-UA"/>
              </w:rPr>
              <w:t>9.1</w:t>
            </w:r>
          </w:p>
        </w:tc>
        <w:tc>
          <w:tcPr>
            <w:tcW w:w="2673" w:type="dxa"/>
          </w:tcPr>
          <w:p w:rsidR="00E60B68" w:rsidRPr="00662910" w:rsidRDefault="00E60B68" w:rsidP="00E60B68">
            <w:pPr>
              <w:rPr>
                <w:sz w:val="22"/>
                <w:szCs w:val="22"/>
                <w:lang w:val="uk-UA"/>
              </w:rPr>
            </w:pPr>
            <w:r w:rsidRPr="00662910">
              <w:rPr>
                <w:color w:val="000000"/>
                <w:sz w:val="22"/>
                <w:szCs w:val="22"/>
                <w:shd w:val="clear" w:color="auto" w:fill="FFFFFF"/>
                <w:lang w:val="uk-UA"/>
              </w:rPr>
              <w:t xml:space="preserve">Ліцензіат у разі звільнення особи, яка займає посаду головного бухгалтера, або особи, на яку покладено ведення </w:t>
            </w:r>
            <w:r w:rsidRPr="00662910">
              <w:rPr>
                <w:color w:val="000000"/>
                <w:sz w:val="22"/>
                <w:szCs w:val="22"/>
                <w:shd w:val="clear" w:color="auto" w:fill="FFFFFF"/>
                <w:lang w:val="uk-UA"/>
              </w:rPr>
              <w:lastRenderedPageBreak/>
              <w:t>бухгалтерського обліку ліцензіата, або закінчення/розірвання договору з юридичною особою, на яку покладено ведення бухгалтерського обліку ліцензіата, повинен протягом трьох місяців відновити особу, на яку будуть покладені зазначені обов’язки.</w:t>
            </w:r>
          </w:p>
        </w:tc>
        <w:tc>
          <w:tcPr>
            <w:tcW w:w="1416" w:type="dxa"/>
            <w:gridSpan w:val="3"/>
            <w:tcBorders>
              <w:right w:val="single" w:sz="4" w:space="0" w:color="auto"/>
            </w:tcBorders>
          </w:tcPr>
          <w:p w:rsidR="00E60B68" w:rsidRPr="00B54866" w:rsidRDefault="00E60B68" w:rsidP="00E60B68">
            <w:pPr>
              <w:pStyle w:val="12"/>
              <w:ind w:right="-90"/>
              <w:rPr>
                <w:rFonts w:ascii="Times New Roman" w:hAnsi="Times New Roman"/>
                <w:lang w:val="uk-UA"/>
              </w:rPr>
            </w:pPr>
            <w:r w:rsidRPr="00B54866">
              <w:rPr>
                <w:rFonts w:ascii="Times New Roman" w:hAnsi="Times New Roman"/>
                <w:lang w:val="uk-UA"/>
              </w:rPr>
              <w:lastRenderedPageBreak/>
              <w:t xml:space="preserve">Абзац другий пункту 9 розділу ІІ Ліцензійних умов </w:t>
            </w:r>
          </w:p>
          <w:p w:rsidR="00E60B68" w:rsidRPr="006C13B1" w:rsidRDefault="00E60B68" w:rsidP="00E60B68">
            <w:pPr>
              <w:pStyle w:val="12"/>
              <w:ind w:right="-90"/>
              <w:rPr>
                <w:rFonts w:ascii="Times New Roman" w:hAnsi="Times New Roman"/>
                <w:sz w:val="24"/>
                <w:szCs w:val="24"/>
                <w:lang w:val="uk-UA"/>
              </w:rPr>
            </w:pPr>
            <w:r w:rsidRPr="00B54866">
              <w:rPr>
                <w:rFonts w:ascii="Times New Roman" w:hAnsi="Times New Roman"/>
                <w:lang w:val="uk-UA"/>
              </w:rPr>
              <w:lastRenderedPageBreak/>
              <w:t>№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lastRenderedPageBreak/>
              <w:t xml:space="preserve">Операції з цінними паперами та іншими </w:t>
            </w:r>
            <w:r w:rsidRPr="00F536FF">
              <w:rPr>
                <w:rFonts w:ascii="Times New Roman" w:hAnsi="Times New Roman"/>
                <w:lang w:val="uk-UA"/>
              </w:rPr>
              <w:lastRenderedPageBreak/>
              <w:t>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lastRenderedPageBreak/>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lastRenderedPageBreak/>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lastRenderedPageBreak/>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lastRenderedPageBreak/>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 xml:space="preserve">неможливість приймати участь </w:t>
            </w:r>
            <w:r>
              <w:rPr>
                <w:sz w:val="22"/>
                <w:szCs w:val="22"/>
                <w:lang w:val="uk-UA"/>
              </w:rPr>
              <w:lastRenderedPageBreak/>
              <w:t>в управлінні акціонерним товариством</w:t>
            </w:r>
          </w:p>
        </w:tc>
        <w:tc>
          <w:tcPr>
            <w:tcW w:w="1137" w:type="dxa"/>
            <w:gridSpan w:val="2"/>
          </w:tcPr>
          <w:p w:rsidR="00E60B68" w:rsidRPr="006C13B1" w:rsidRDefault="00E60B68" w:rsidP="00E60B68">
            <w:pPr>
              <w:pStyle w:val="HTML"/>
              <w:jc w:val="center"/>
              <w:rPr>
                <w:rFonts w:ascii="Times New Roman" w:hAnsi="Times New Roman"/>
                <w:sz w:val="24"/>
                <w:szCs w:val="24"/>
                <w:lang w:val="uk-UA"/>
              </w:rPr>
            </w:pPr>
            <w:r>
              <w:rPr>
                <w:rFonts w:ascii="Times New Roman" w:hAnsi="Times New Roman"/>
                <w:sz w:val="24"/>
                <w:szCs w:val="24"/>
                <w:lang w:val="uk-UA"/>
              </w:rPr>
              <w:lastRenderedPageBreak/>
              <w:t>3</w:t>
            </w:r>
          </w:p>
        </w:tc>
        <w:tc>
          <w:tcPr>
            <w:tcW w:w="1987" w:type="dxa"/>
            <w:gridSpan w:val="3"/>
          </w:tcPr>
          <w:p w:rsidR="00E60B68" w:rsidRPr="00B54866" w:rsidRDefault="00E60B68" w:rsidP="00E60B68">
            <w:pPr>
              <w:pStyle w:val="HTML"/>
              <w:rPr>
                <w:rFonts w:ascii="Times New Roman" w:hAnsi="Times New Roman"/>
                <w:sz w:val="22"/>
                <w:szCs w:val="22"/>
                <w:lang w:val="uk-UA"/>
              </w:rPr>
            </w:pPr>
            <w:r w:rsidRPr="00B54866">
              <w:rPr>
                <w:rStyle w:val="rvts0"/>
                <w:rFonts w:ascii="Times New Roman" w:hAnsi="Times New Roman"/>
                <w:sz w:val="22"/>
                <w:szCs w:val="22"/>
                <w:lang w:val="uk-UA"/>
              </w:rPr>
              <w:t xml:space="preserve">Ліцензіатом у разі звільнення особи, яка займає посаду головного бухгалтера, або </w:t>
            </w:r>
            <w:r w:rsidRPr="00B54866">
              <w:rPr>
                <w:rStyle w:val="rvts0"/>
                <w:rFonts w:ascii="Times New Roman" w:hAnsi="Times New Roman"/>
                <w:sz w:val="22"/>
                <w:szCs w:val="22"/>
                <w:lang w:val="uk-UA"/>
              </w:rPr>
              <w:lastRenderedPageBreak/>
              <w:t>особи, на яку покладено ведення бухгалтерського обліку ліцензіата, або закінчення/розірвання договору з юридичною особою, на яку покладено ведення бухгалтерського обліку ліцензіата, протягом трьох місяців відновлено особу, на яку покладені зазначені обов’язки.</w:t>
            </w:r>
          </w:p>
        </w:tc>
        <w:tc>
          <w:tcPr>
            <w:tcW w:w="992" w:type="dxa"/>
          </w:tcPr>
          <w:p w:rsidR="00E60B68" w:rsidRPr="006C13B1" w:rsidRDefault="00E60B68" w:rsidP="00E60B68">
            <w:pPr>
              <w:pStyle w:val="HTML"/>
              <w:rPr>
                <w:rFonts w:ascii="Times New Roman" w:hAnsi="Times New Roman"/>
                <w:sz w:val="24"/>
                <w:szCs w:val="24"/>
                <w:lang w:val="uk-UA"/>
              </w:rPr>
            </w:pPr>
          </w:p>
        </w:tc>
      </w:tr>
      <w:tr w:rsidR="00E60B68" w:rsidRPr="006D63E0" w:rsidTr="00902633">
        <w:tc>
          <w:tcPr>
            <w:tcW w:w="709" w:type="dxa"/>
          </w:tcPr>
          <w:p w:rsidR="00E60B68" w:rsidRPr="006C13B1" w:rsidRDefault="00E60B68" w:rsidP="00E60B68">
            <w:pPr>
              <w:pStyle w:val="12"/>
              <w:jc w:val="both"/>
              <w:rPr>
                <w:rFonts w:ascii="Times New Roman" w:hAnsi="Times New Roman"/>
                <w:sz w:val="24"/>
                <w:szCs w:val="24"/>
                <w:lang w:val="uk-UA"/>
              </w:rPr>
            </w:pPr>
            <w:r w:rsidRPr="006C13B1">
              <w:rPr>
                <w:rFonts w:ascii="Times New Roman" w:hAnsi="Times New Roman"/>
                <w:sz w:val="24"/>
                <w:szCs w:val="24"/>
                <w:lang w:val="uk-UA"/>
              </w:rPr>
              <w:t>10</w:t>
            </w:r>
          </w:p>
        </w:tc>
        <w:tc>
          <w:tcPr>
            <w:tcW w:w="2673" w:type="dxa"/>
          </w:tcPr>
          <w:p w:rsidR="00E60B68" w:rsidRPr="00662910" w:rsidRDefault="00E60B68" w:rsidP="00E60B68">
            <w:pPr>
              <w:rPr>
                <w:sz w:val="22"/>
                <w:szCs w:val="22"/>
                <w:lang w:val="uk-UA"/>
              </w:rPr>
            </w:pPr>
            <w:r w:rsidRPr="00662910">
              <w:rPr>
                <w:color w:val="000000"/>
                <w:sz w:val="22"/>
                <w:szCs w:val="22"/>
                <w:shd w:val="clear" w:color="auto" w:fill="FFFFFF"/>
                <w:lang w:val="uk-UA"/>
              </w:rPr>
              <w:t xml:space="preserve">Ділова репутація ліцензіата, а також особи (осіб), яка (які) здійснює(ють) повноваження одноосібного виконавчого органу (або осіб, що призначені головою та членами колегіального органу), керівника служби внутрішнього аудиту (контролю) та головного бухгалтера ліцензіата повинна відповідати вимогам, установленим нормативно-правовим актом Комісії, який регулює порядок та умови видачі ліцензії на </w:t>
            </w:r>
            <w:r w:rsidRPr="00662910">
              <w:rPr>
                <w:color w:val="000000"/>
                <w:sz w:val="22"/>
                <w:szCs w:val="22"/>
                <w:shd w:val="clear" w:color="auto" w:fill="FFFFFF"/>
                <w:lang w:val="uk-UA"/>
              </w:rPr>
              <w:lastRenderedPageBreak/>
              <w:t>провадження окремих видів професійної діяльності на фондовому ринку (ринку цінних паперів)</w:t>
            </w:r>
          </w:p>
        </w:tc>
        <w:tc>
          <w:tcPr>
            <w:tcW w:w="1416" w:type="dxa"/>
            <w:gridSpan w:val="3"/>
            <w:tcBorders>
              <w:right w:val="single" w:sz="4" w:space="0" w:color="auto"/>
            </w:tcBorders>
          </w:tcPr>
          <w:p w:rsidR="00E60B68" w:rsidRPr="00B54866" w:rsidRDefault="00E60B68" w:rsidP="00E60B68">
            <w:pPr>
              <w:pStyle w:val="12"/>
              <w:ind w:right="-90"/>
              <w:rPr>
                <w:rFonts w:ascii="Times New Roman" w:hAnsi="Times New Roman"/>
                <w:lang w:val="uk-UA"/>
              </w:rPr>
            </w:pPr>
            <w:r w:rsidRPr="00B54866">
              <w:rPr>
                <w:rFonts w:ascii="Times New Roman" w:hAnsi="Times New Roman"/>
                <w:lang w:val="uk-UA"/>
              </w:rPr>
              <w:lastRenderedPageBreak/>
              <w:t>Пункт 10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6C13B1" w:rsidRDefault="00E60B68" w:rsidP="00E60B68">
            <w:pPr>
              <w:pStyle w:val="HTML"/>
              <w:jc w:val="center"/>
              <w:rPr>
                <w:rFonts w:ascii="Times New Roman" w:hAnsi="Times New Roman"/>
                <w:sz w:val="24"/>
                <w:szCs w:val="24"/>
                <w:lang w:val="uk-UA"/>
              </w:rPr>
            </w:pPr>
            <w:r>
              <w:rPr>
                <w:rFonts w:ascii="Times New Roman" w:hAnsi="Times New Roman"/>
                <w:sz w:val="24"/>
                <w:szCs w:val="24"/>
                <w:lang w:val="uk-UA"/>
              </w:rPr>
              <w:t>4</w:t>
            </w:r>
          </w:p>
        </w:tc>
        <w:tc>
          <w:tcPr>
            <w:tcW w:w="1987" w:type="dxa"/>
            <w:gridSpan w:val="3"/>
          </w:tcPr>
          <w:p w:rsidR="00E60B68" w:rsidRPr="00B54866" w:rsidRDefault="00E60B68" w:rsidP="00E60B68">
            <w:pPr>
              <w:rPr>
                <w:sz w:val="22"/>
                <w:szCs w:val="22"/>
                <w:lang w:val="uk-UA"/>
              </w:rPr>
            </w:pPr>
            <w:r w:rsidRPr="00B54866">
              <w:rPr>
                <w:rStyle w:val="rvts0"/>
                <w:sz w:val="22"/>
                <w:szCs w:val="22"/>
                <w:lang w:val="uk-UA"/>
              </w:rPr>
              <w:t xml:space="preserve">Ділова репутація ліцензіата, а також особи (осіб), яка (які) здійснює(ють) повноваження одноосібного виконавчого органу (або осіб, що призначені головою та членами колегіального органу), керівника служби внутрішнього аудиту (контролю) та головного бухгалтера </w:t>
            </w:r>
            <w:r w:rsidRPr="00B54866">
              <w:rPr>
                <w:rStyle w:val="rvts0"/>
                <w:sz w:val="22"/>
                <w:szCs w:val="22"/>
                <w:lang w:val="uk-UA"/>
              </w:rPr>
              <w:lastRenderedPageBreak/>
              <w:t>ліцензіата відповідає вимогам, установленим нормативно-правовим актом Комісії, який регулює порядок та умови видачі ліцензії на провадження окремих видів професійної діяльності на фондовому ринку (ринку цінних паперів).</w:t>
            </w:r>
          </w:p>
        </w:tc>
        <w:tc>
          <w:tcPr>
            <w:tcW w:w="992" w:type="dxa"/>
          </w:tcPr>
          <w:p w:rsidR="00E60B68" w:rsidRPr="006C13B1" w:rsidRDefault="00E60B68" w:rsidP="00E60B68">
            <w:pPr>
              <w:pStyle w:val="HTML"/>
              <w:rPr>
                <w:rFonts w:ascii="Times New Roman" w:hAnsi="Times New Roman"/>
                <w:sz w:val="24"/>
                <w:szCs w:val="24"/>
                <w:lang w:val="uk-UA"/>
              </w:rPr>
            </w:pPr>
          </w:p>
        </w:tc>
      </w:tr>
      <w:tr w:rsidR="0067382D" w:rsidRPr="008E5B38" w:rsidTr="00902633">
        <w:tc>
          <w:tcPr>
            <w:tcW w:w="709" w:type="dxa"/>
          </w:tcPr>
          <w:p w:rsidR="0067382D" w:rsidRPr="006C13B1" w:rsidRDefault="0067382D" w:rsidP="0067382D">
            <w:pPr>
              <w:pStyle w:val="12"/>
              <w:jc w:val="both"/>
              <w:rPr>
                <w:rFonts w:ascii="Times New Roman" w:hAnsi="Times New Roman"/>
                <w:sz w:val="24"/>
                <w:szCs w:val="24"/>
                <w:lang w:val="uk-UA"/>
              </w:rPr>
            </w:pPr>
            <w:r w:rsidRPr="006C13B1">
              <w:rPr>
                <w:rFonts w:ascii="Times New Roman" w:hAnsi="Times New Roman"/>
                <w:sz w:val="24"/>
                <w:szCs w:val="24"/>
                <w:lang w:val="uk-UA"/>
              </w:rPr>
              <w:t>11</w:t>
            </w:r>
          </w:p>
        </w:tc>
        <w:tc>
          <w:tcPr>
            <w:tcW w:w="2673" w:type="dxa"/>
          </w:tcPr>
          <w:p w:rsidR="0067382D" w:rsidRPr="00662910" w:rsidRDefault="0067382D" w:rsidP="0067382D">
            <w:pPr>
              <w:pStyle w:val="HTML"/>
              <w:rPr>
                <w:rFonts w:ascii="Times New Roman" w:hAnsi="Times New Roman"/>
                <w:sz w:val="22"/>
                <w:szCs w:val="22"/>
                <w:lang w:val="uk-UA"/>
              </w:rPr>
            </w:pPr>
            <w:r w:rsidRPr="00662910">
              <w:rPr>
                <w:rFonts w:ascii="Times New Roman" w:hAnsi="Times New Roman"/>
                <w:color w:val="000000"/>
                <w:sz w:val="22"/>
                <w:szCs w:val="22"/>
                <w:shd w:val="clear" w:color="auto" w:fill="FFFFFF"/>
                <w:lang w:val="uk-UA"/>
              </w:rPr>
              <w:t xml:space="preserve">Ліцензіат зобов'язаний мати обладнання, у тому числі не менше двох комп'ютерів з пристроєм для безперебійного електроживлення, а також засоби зв'язку (електронна пошта, телефон, факс) та програмно-технічний комплекс, який забезпечить виконання вимог, установлених Комісією для цієї діяльності, зокрема установлених нормативно-правовим актом Комісії, що встановлює правила (умови) здійснення діяльності з торгівлі </w:t>
            </w:r>
            <w:r w:rsidRPr="00662910">
              <w:rPr>
                <w:rFonts w:ascii="Times New Roman" w:hAnsi="Times New Roman"/>
                <w:color w:val="000000"/>
                <w:sz w:val="22"/>
                <w:szCs w:val="22"/>
                <w:shd w:val="clear" w:color="auto" w:fill="FFFFFF"/>
                <w:lang w:val="uk-UA"/>
              </w:rPr>
              <w:lastRenderedPageBreak/>
              <w:t>цінними паперами: брокерської діяльності, дилерської діяльності, андеррайтингу, управління цінними паперами, та забезпечить подання до Комісії адміністративних даних та інформації у вигляді електронних документів із застосуванням електронного цифрового підпису.</w:t>
            </w:r>
          </w:p>
        </w:tc>
        <w:tc>
          <w:tcPr>
            <w:tcW w:w="1416" w:type="dxa"/>
            <w:gridSpan w:val="3"/>
            <w:tcBorders>
              <w:right w:val="single" w:sz="4" w:space="0" w:color="auto"/>
            </w:tcBorders>
          </w:tcPr>
          <w:p w:rsidR="0067382D" w:rsidRPr="00472F2B" w:rsidRDefault="0067382D" w:rsidP="0067382D">
            <w:pPr>
              <w:pStyle w:val="12"/>
              <w:rPr>
                <w:rFonts w:ascii="Times New Roman" w:hAnsi="Times New Roman"/>
                <w:sz w:val="24"/>
                <w:szCs w:val="24"/>
                <w:lang w:val="uk-UA"/>
              </w:rPr>
            </w:pPr>
            <w:r w:rsidRPr="00472F2B">
              <w:rPr>
                <w:rFonts w:ascii="Times New Roman" w:hAnsi="Times New Roman"/>
                <w:lang w:val="uk-UA"/>
              </w:rPr>
              <w:lastRenderedPageBreak/>
              <w:t>Абзац перший пункту 11 розділу ІІ Ліцензійних умов № 819</w:t>
            </w:r>
          </w:p>
        </w:tc>
        <w:tc>
          <w:tcPr>
            <w:tcW w:w="1560" w:type="dxa"/>
            <w:gridSpan w:val="5"/>
          </w:tcPr>
          <w:p w:rsidR="0067382D" w:rsidRPr="006C13B1" w:rsidRDefault="0067382D" w:rsidP="00674D70">
            <w:pPr>
              <w:pStyle w:val="12"/>
              <w:ind w:left="-89"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Професійна діяльність</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(64, 66)</w:t>
            </w:r>
          </w:p>
        </w:tc>
        <w:tc>
          <w:tcPr>
            <w:tcW w:w="1135" w:type="dxa"/>
            <w:gridSpan w:val="3"/>
            <w:tcBorders>
              <w:bottom w:val="single" w:sz="4" w:space="0" w:color="auto"/>
            </w:tcBorders>
          </w:tcPr>
          <w:p w:rsidR="0067382D" w:rsidRPr="00084BA4" w:rsidRDefault="0067382D" w:rsidP="00E60B68">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940C2E" w:rsidRDefault="0067382D" w:rsidP="0067382D">
            <w:pPr>
              <w:ind w:left="-26" w:right="-220"/>
              <w:rPr>
                <w:sz w:val="22"/>
                <w:szCs w:val="22"/>
                <w:lang w:val="uk-UA"/>
              </w:rPr>
            </w:pPr>
            <w:r>
              <w:rPr>
                <w:sz w:val="22"/>
                <w:szCs w:val="22"/>
                <w:lang w:val="uk-UA"/>
              </w:rPr>
              <w:t xml:space="preserve">неможливість приймати </w:t>
            </w:r>
          </w:p>
          <w:p w:rsidR="0067382D" w:rsidRPr="00084BA4" w:rsidRDefault="0067382D" w:rsidP="0067382D">
            <w:pPr>
              <w:ind w:left="-26" w:right="-220"/>
              <w:rPr>
                <w:sz w:val="22"/>
                <w:szCs w:val="22"/>
                <w:lang w:val="uk-UA"/>
              </w:rPr>
            </w:pPr>
            <w:r>
              <w:rPr>
                <w:sz w:val="22"/>
                <w:szCs w:val="22"/>
                <w:lang w:val="uk-UA"/>
              </w:rPr>
              <w:t>участь в управлінні акціонерним товариством</w:t>
            </w:r>
          </w:p>
        </w:tc>
        <w:tc>
          <w:tcPr>
            <w:tcW w:w="1137" w:type="dxa"/>
            <w:gridSpan w:val="2"/>
          </w:tcPr>
          <w:p w:rsidR="0067382D" w:rsidRPr="006C13B1" w:rsidRDefault="0067382D" w:rsidP="0067382D">
            <w:pPr>
              <w:tabs>
                <w:tab w:val="left" w:pos="7380"/>
              </w:tabs>
              <w:jc w:val="center"/>
              <w:rPr>
                <w:lang w:val="uk-UA"/>
              </w:rPr>
            </w:pPr>
            <w:r>
              <w:rPr>
                <w:lang w:val="uk-UA"/>
              </w:rPr>
              <w:t>4</w:t>
            </w:r>
          </w:p>
        </w:tc>
        <w:tc>
          <w:tcPr>
            <w:tcW w:w="1987" w:type="dxa"/>
            <w:gridSpan w:val="3"/>
          </w:tcPr>
          <w:p w:rsidR="0067382D" w:rsidRPr="00B54866" w:rsidRDefault="0067382D" w:rsidP="0067382D">
            <w:pPr>
              <w:pStyle w:val="HTML"/>
              <w:rPr>
                <w:rFonts w:ascii="Times New Roman" w:hAnsi="Times New Roman"/>
                <w:sz w:val="22"/>
                <w:szCs w:val="22"/>
                <w:lang w:val="uk-UA"/>
              </w:rPr>
            </w:pPr>
            <w:r w:rsidRPr="00B54866">
              <w:rPr>
                <w:rStyle w:val="rvts0"/>
                <w:rFonts w:ascii="Times New Roman" w:hAnsi="Times New Roman"/>
                <w:sz w:val="22"/>
                <w:szCs w:val="22"/>
                <w:lang w:val="uk-UA"/>
              </w:rPr>
              <w:t xml:space="preserve">Ліцензіат має обладнання, у тому числі не менше двох комп'ютерів з пристроєм для безперебійного електроживлення, а також засоби зв'язку (електронна пошта, телефон, факс) та програмно-технічний комплекс, який забезпечує виконання вимог, установлених Комісією для цієї </w:t>
            </w:r>
            <w:r w:rsidRPr="00B54866">
              <w:rPr>
                <w:rStyle w:val="rvts0"/>
                <w:rFonts w:ascii="Times New Roman" w:hAnsi="Times New Roman"/>
                <w:sz w:val="22"/>
                <w:szCs w:val="22"/>
                <w:lang w:val="uk-UA"/>
              </w:rPr>
              <w:lastRenderedPageBreak/>
              <w:t>діяльності, зокрема установлених нормативно-правовим актом Комісії, що встановлює правила (умови) здійснення діяльності з торгівлі цінними паперами: брокерської діяльності, дилерської діяльності, андеррайтингу, управління цінними паперами, та забезпечує подання до Комісії адміністративних даних та інформації у вигляді електронних документів із застосуванням електронного цифрового підпису.</w:t>
            </w:r>
          </w:p>
        </w:tc>
        <w:tc>
          <w:tcPr>
            <w:tcW w:w="992" w:type="dxa"/>
          </w:tcPr>
          <w:p w:rsidR="0067382D" w:rsidRPr="006C13B1" w:rsidRDefault="0067382D" w:rsidP="0067382D">
            <w:pPr>
              <w:tabs>
                <w:tab w:val="left" w:pos="7380"/>
              </w:tabs>
              <w:rPr>
                <w:lang w:val="uk-UA"/>
              </w:rPr>
            </w:pPr>
          </w:p>
        </w:tc>
      </w:tr>
      <w:tr w:rsidR="0067382D" w:rsidRPr="006C13B1" w:rsidTr="00902633">
        <w:tc>
          <w:tcPr>
            <w:tcW w:w="709" w:type="dxa"/>
          </w:tcPr>
          <w:p w:rsidR="0067382D" w:rsidRPr="006C13B1" w:rsidRDefault="0067382D" w:rsidP="0067382D">
            <w:pPr>
              <w:pStyle w:val="12"/>
              <w:ind w:left="-85" w:right="-85"/>
              <w:jc w:val="both"/>
              <w:rPr>
                <w:rFonts w:ascii="Times New Roman" w:hAnsi="Times New Roman"/>
                <w:sz w:val="24"/>
                <w:szCs w:val="24"/>
                <w:lang w:val="uk-UA"/>
              </w:rPr>
            </w:pPr>
            <w:r w:rsidRPr="006C13B1">
              <w:rPr>
                <w:rFonts w:ascii="Times New Roman" w:hAnsi="Times New Roman"/>
                <w:sz w:val="24"/>
                <w:szCs w:val="24"/>
                <w:lang w:val="uk-UA"/>
              </w:rPr>
              <w:t>11.1</w:t>
            </w:r>
          </w:p>
        </w:tc>
        <w:tc>
          <w:tcPr>
            <w:tcW w:w="2673" w:type="dxa"/>
          </w:tcPr>
          <w:p w:rsidR="0067382D" w:rsidRPr="00662910" w:rsidRDefault="0067382D" w:rsidP="0067382D">
            <w:pPr>
              <w:pStyle w:val="HTML"/>
              <w:rPr>
                <w:rFonts w:ascii="Times New Roman" w:hAnsi="Times New Roman"/>
                <w:sz w:val="22"/>
                <w:szCs w:val="22"/>
                <w:lang w:val="uk-UA"/>
              </w:rPr>
            </w:pPr>
            <w:r w:rsidRPr="00662910">
              <w:rPr>
                <w:rFonts w:ascii="Times New Roman" w:hAnsi="Times New Roman"/>
                <w:color w:val="000000"/>
                <w:sz w:val="22"/>
                <w:szCs w:val="22"/>
                <w:shd w:val="clear" w:color="auto" w:fill="FFFFFF"/>
                <w:lang w:val="uk-UA"/>
              </w:rPr>
              <w:t xml:space="preserve">Ліцензіат зобов'язаний оприлюднити до 30 квітня року, що настає за звітним періодом, річну фінансову звітність та річну консолідовану фінансову </w:t>
            </w:r>
            <w:r w:rsidRPr="00662910">
              <w:rPr>
                <w:rFonts w:ascii="Times New Roman" w:hAnsi="Times New Roman"/>
                <w:color w:val="000000"/>
                <w:sz w:val="22"/>
                <w:szCs w:val="22"/>
                <w:shd w:val="clear" w:color="auto" w:fill="FFFFFF"/>
                <w:lang w:val="uk-UA"/>
              </w:rPr>
              <w:lastRenderedPageBreak/>
              <w:t>звітність, засвідчені заявником (крім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у періодичному або неперіодичному виданні (для банків - на власному веб-сайті та/або шляхом публікації у періодичному або неперіодичному виданні (у повному обсязі)).</w:t>
            </w:r>
          </w:p>
        </w:tc>
        <w:tc>
          <w:tcPr>
            <w:tcW w:w="1416" w:type="dxa"/>
            <w:gridSpan w:val="3"/>
            <w:tcBorders>
              <w:right w:val="single" w:sz="4" w:space="0" w:color="auto"/>
            </w:tcBorders>
          </w:tcPr>
          <w:p w:rsidR="0067382D" w:rsidRPr="00B54866" w:rsidRDefault="0067382D" w:rsidP="0067382D">
            <w:pPr>
              <w:tabs>
                <w:tab w:val="left" w:pos="7380"/>
              </w:tabs>
              <w:rPr>
                <w:sz w:val="22"/>
                <w:szCs w:val="22"/>
                <w:lang w:val="uk-UA"/>
              </w:rPr>
            </w:pPr>
            <w:r w:rsidRPr="00B54866">
              <w:rPr>
                <w:sz w:val="22"/>
                <w:szCs w:val="22"/>
                <w:lang w:val="uk-UA"/>
              </w:rPr>
              <w:lastRenderedPageBreak/>
              <w:t>Абзац другий пункту 11 розділу ІІ Ліцензійних умов № 819</w:t>
            </w:r>
          </w:p>
        </w:tc>
        <w:tc>
          <w:tcPr>
            <w:tcW w:w="1560" w:type="dxa"/>
            <w:gridSpan w:val="5"/>
          </w:tcPr>
          <w:p w:rsidR="0067382D" w:rsidRPr="006C13B1" w:rsidRDefault="0067382D"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sidRPr="00E60B68">
              <w:rPr>
                <w:rFonts w:ascii="Times New Roman" w:hAnsi="Times New Roman"/>
                <w:lang w:val="uk-UA"/>
              </w:rPr>
              <w:t>на ринку цінних паперів</w:t>
            </w:r>
          </w:p>
          <w:p w:rsidR="0067382D" w:rsidRPr="00F536FF" w:rsidRDefault="00E60B68" w:rsidP="00E60B68">
            <w:pPr>
              <w:pStyle w:val="12"/>
              <w:ind w:left="-143" w:right="-90" w:firstLine="141"/>
              <w:jc w:val="center"/>
              <w:rPr>
                <w:rFonts w:ascii="Times New Roman" w:hAnsi="Times New Roman"/>
                <w:lang w:val="uk-UA"/>
              </w:rPr>
            </w:pPr>
            <w:r w:rsidRPr="00E60B68">
              <w:rPr>
                <w:rFonts w:ascii="Times New Roman" w:hAnsi="Times New Roman"/>
                <w:lang w:val="uk-UA"/>
              </w:rPr>
              <w:t xml:space="preserve">  (64, 66)</w:t>
            </w:r>
          </w:p>
        </w:tc>
        <w:tc>
          <w:tcPr>
            <w:tcW w:w="1135" w:type="dxa"/>
            <w:gridSpan w:val="3"/>
            <w:tcBorders>
              <w:bottom w:val="single" w:sz="4" w:space="0" w:color="auto"/>
            </w:tcBorders>
          </w:tcPr>
          <w:p w:rsidR="0067382D" w:rsidRPr="00084BA4" w:rsidRDefault="0067382D"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67382D" w:rsidRDefault="0067382D" w:rsidP="0067382D">
            <w:pPr>
              <w:ind w:right="-86"/>
              <w:rPr>
                <w:sz w:val="22"/>
                <w:szCs w:val="22"/>
                <w:lang w:val="uk-UA"/>
              </w:rPr>
            </w:pPr>
            <w:r>
              <w:rPr>
                <w:sz w:val="22"/>
                <w:szCs w:val="22"/>
                <w:lang w:val="uk-UA"/>
              </w:rPr>
              <w:t xml:space="preserve">Порушення прав та інтересів учасників ринку </w:t>
            </w:r>
          </w:p>
          <w:p w:rsidR="0067382D" w:rsidRPr="00084BA4" w:rsidRDefault="0067382D" w:rsidP="0067382D">
            <w:pPr>
              <w:ind w:right="-86"/>
              <w:rPr>
                <w:sz w:val="22"/>
                <w:szCs w:val="22"/>
                <w:lang w:val="uk-UA"/>
              </w:rPr>
            </w:pPr>
            <w:r>
              <w:rPr>
                <w:sz w:val="22"/>
                <w:szCs w:val="22"/>
                <w:lang w:val="uk-UA"/>
              </w:rPr>
              <w:lastRenderedPageBreak/>
              <w:t>цінних паперів</w:t>
            </w:r>
          </w:p>
        </w:tc>
        <w:tc>
          <w:tcPr>
            <w:tcW w:w="1575" w:type="dxa"/>
            <w:gridSpan w:val="2"/>
            <w:tcBorders>
              <w:bottom w:val="single" w:sz="4" w:space="0" w:color="auto"/>
            </w:tcBorders>
          </w:tcPr>
          <w:p w:rsidR="0067382D" w:rsidRDefault="0067382D" w:rsidP="0067382D">
            <w:pPr>
              <w:ind w:left="-26" w:right="-220"/>
              <w:rPr>
                <w:sz w:val="22"/>
                <w:szCs w:val="22"/>
                <w:lang w:val="uk-UA"/>
              </w:rPr>
            </w:pPr>
            <w:r>
              <w:rPr>
                <w:sz w:val="22"/>
                <w:szCs w:val="22"/>
                <w:lang w:val="uk-UA"/>
              </w:rPr>
              <w:lastRenderedPageBreak/>
              <w:t xml:space="preserve">Втрата </w:t>
            </w:r>
          </w:p>
          <w:p w:rsidR="0067382D" w:rsidRDefault="0067382D" w:rsidP="0067382D">
            <w:pPr>
              <w:ind w:left="-26" w:right="-220"/>
              <w:rPr>
                <w:sz w:val="22"/>
                <w:szCs w:val="22"/>
                <w:lang w:val="uk-UA"/>
              </w:rPr>
            </w:pPr>
            <w:r>
              <w:rPr>
                <w:sz w:val="22"/>
                <w:szCs w:val="22"/>
                <w:lang w:val="uk-UA"/>
              </w:rPr>
              <w:t>коштів та цінних паперів;</w:t>
            </w:r>
          </w:p>
          <w:p w:rsidR="0067382D" w:rsidRPr="00084BA4" w:rsidRDefault="0067382D" w:rsidP="0067382D">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67382D" w:rsidRPr="006C13B1" w:rsidRDefault="0067382D" w:rsidP="0067382D">
            <w:pPr>
              <w:tabs>
                <w:tab w:val="left" w:pos="7380"/>
              </w:tabs>
              <w:jc w:val="center"/>
              <w:rPr>
                <w:lang w:val="uk-UA"/>
              </w:rPr>
            </w:pPr>
            <w:r>
              <w:rPr>
                <w:lang w:val="uk-UA"/>
              </w:rPr>
              <w:lastRenderedPageBreak/>
              <w:t>3</w:t>
            </w:r>
          </w:p>
        </w:tc>
        <w:tc>
          <w:tcPr>
            <w:tcW w:w="1987" w:type="dxa"/>
            <w:gridSpan w:val="3"/>
          </w:tcPr>
          <w:p w:rsidR="0067382D" w:rsidRPr="00B54866" w:rsidRDefault="0067382D" w:rsidP="0067382D">
            <w:pPr>
              <w:pStyle w:val="HTML"/>
              <w:rPr>
                <w:rFonts w:ascii="Times New Roman" w:hAnsi="Times New Roman"/>
                <w:sz w:val="22"/>
                <w:szCs w:val="22"/>
                <w:lang w:val="uk-UA"/>
              </w:rPr>
            </w:pPr>
            <w:r w:rsidRPr="00B54866">
              <w:rPr>
                <w:rFonts w:ascii="Times New Roman" w:hAnsi="Times New Roman"/>
                <w:color w:val="000000"/>
                <w:sz w:val="22"/>
                <w:szCs w:val="22"/>
                <w:lang w:val="uk-UA"/>
              </w:rPr>
              <w:t xml:space="preserve">Ліцензіатом оприлюднена до 30 квітня року, що настає за звітним періодом, річну фінансову </w:t>
            </w:r>
            <w:r w:rsidRPr="00B54866">
              <w:rPr>
                <w:rFonts w:ascii="Times New Roman" w:hAnsi="Times New Roman"/>
                <w:color w:val="000000"/>
                <w:sz w:val="22"/>
                <w:szCs w:val="22"/>
                <w:lang w:val="uk-UA"/>
              </w:rPr>
              <w:lastRenderedPageBreak/>
              <w:t>звітність та річну консолідовану фінансову звітність, засвідчених заявником (крім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у періодичному або неперіодичному виданні (для банків – на власному веб-сайті та/або шляхом публікації у періодичному або неперіодичному виданні (у повному обсязі).</w:t>
            </w:r>
          </w:p>
        </w:tc>
        <w:tc>
          <w:tcPr>
            <w:tcW w:w="992" w:type="dxa"/>
          </w:tcPr>
          <w:p w:rsidR="0067382D" w:rsidRPr="006C13B1" w:rsidRDefault="0067382D" w:rsidP="0067382D">
            <w:pPr>
              <w:tabs>
                <w:tab w:val="left" w:pos="7380"/>
              </w:tabs>
              <w:rPr>
                <w:lang w:val="uk-UA"/>
              </w:rPr>
            </w:pPr>
          </w:p>
        </w:tc>
      </w:tr>
      <w:tr w:rsidR="00E60B68" w:rsidRPr="006C13B1" w:rsidTr="00902633">
        <w:trPr>
          <w:trHeight w:val="88"/>
        </w:trPr>
        <w:tc>
          <w:tcPr>
            <w:tcW w:w="709" w:type="dxa"/>
          </w:tcPr>
          <w:p w:rsidR="00E60B68" w:rsidRPr="006C13B1" w:rsidRDefault="00E60B68" w:rsidP="00E60B68">
            <w:pPr>
              <w:pStyle w:val="12"/>
              <w:ind w:left="-85" w:right="-85"/>
              <w:jc w:val="both"/>
              <w:rPr>
                <w:rFonts w:ascii="Times New Roman" w:hAnsi="Times New Roman"/>
                <w:sz w:val="24"/>
                <w:szCs w:val="24"/>
                <w:lang w:val="uk-UA"/>
              </w:rPr>
            </w:pPr>
            <w:r w:rsidRPr="006C13B1">
              <w:rPr>
                <w:rFonts w:ascii="Times New Roman" w:hAnsi="Times New Roman"/>
                <w:sz w:val="24"/>
                <w:szCs w:val="24"/>
                <w:lang w:val="uk-UA"/>
              </w:rPr>
              <w:t>11.2</w:t>
            </w:r>
          </w:p>
        </w:tc>
        <w:tc>
          <w:tcPr>
            <w:tcW w:w="2673" w:type="dxa"/>
          </w:tcPr>
          <w:p w:rsidR="00E60B68" w:rsidRPr="00662910" w:rsidRDefault="00E60B68" w:rsidP="00E60B68">
            <w:pPr>
              <w:rPr>
                <w:color w:val="000000"/>
                <w:sz w:val="22"/>
                <w:szCs w:val="22"/>
                <w:lang w:val="uk-UA"/>
              </w:rPr>
            </w:pPr>
            <w:r w:rsidRPr="00662910">
              <w:rPr>
                <w:color w:val="000000"/>
                <w:sz w:val="22"/>
                <w:szCs w:val="22"/>
                <w:shd w:val="clear" w:color="auto" w:fill="FFFFFF"/>
                <w:lang w:val="uk-UA"/>
              </w:rPr>
              <w:t>Річна фінансова звітність ліцензіата має бути підтверджена аудитором (аудиторською фірмою).</w:t>
            </w:r>
          </w:p>
        </w:tc>
        <w:tc>
          <w:tcPr>
            <w:tcW w:w="1416" w:type="dxa"/>
            <w:gridSpan w:val="3"/>
            <w:tcBorders>
              <w:right w:val="single" w:sz="4" w:space="0" w:color="auto"/>
            </w:tcBorders>
          </w:tcPr>
          <w:p w:rsidR="00E60B68" w:rsidRPr="00662910" w:rsidRDefault="00E60B68" w:rsidP="00E60B68">
            <w:pPr>
              <w:tabs>
                <w:tab w:val="left" w:pos="7380"/>
              </w:tabs>
              <w:rPr>
                <w:sz w:val="22"/>
                <w:szCs w:val="22"/>
                <w:lang w:val="uk-UA"/>
              </w:rPr>
            </w:pPr>
            <w:r w:rsidRPr="00662910">
              <w:rPr>
                <w:sz w:val="22"/>
                <w:szCs w:val="22"/>
                <w:lang w:val="uk-UA"/>
              </w:rPr>
              <w:t>Абзац четвертий</w:t>
            </w:r>
          </w:p>
          <w:p w:rsidR="00E60B68" w:rsidRPr="00662910" w:rsidRDefault="00E60B68" w:rsidP="00E60B68">
            <w:pPr>
              <w:pStyle w:val="12"/>
              <w:rPr>
                <w:rFonts w:ascii="Times New Roman" w:hAnsi="Times New Roman"/>
                <w:lang w:val="uk-UA"/>
              </w:rPr>
            </w:pPr>
            <w:r w:rsidRPr="00662910">
              <w:rPr>
                <w:rFonts w:ascii="Times New Roman" w:hAnsi="Times New Roman"/>
                <w:lang w:val="uk-UA"/>
              </w:rPr>
              <w:t>пункту 11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6C13B1" w:rsidRDefault="00E60B68" w:rsidP="00E60B68">
            <w:pPr>
              <w:tabs>
                <w:tab w:val="left" w:pos="7380"/>
              </w:tabs>
              <w:jc w:val="center"/>
              <w:rPr>
                <w:lang w:val="uk-UA"/>
              </w:rPr>
            </w:pPr>
            <w:r>
              <w:rPr>
                <w:lang w:val="uk-UA"/>
              </w:rPr>
              <w:t>3</w:t>
            </w:r>
          </w:p>
        </w:tc>
        <w:tc>
          <w:tcPr>
            <w:tcW w:w="1987" w:type="dxa"/>
            <w:gridSpan w:val="3"/>
          </w:tcPr>
          <w:p w:rsidR="00E60B68" w:rsidRPr="00B54866" w:rsidRDefault="00E60B68" w:rsidP="00E60B68">
            <w:pPr>
              <w:tabs>
                <w:tab w:val="left" w:pos="7380"/>
              </w:tabs>
              <w:rPr>
                <w:sz w:val="22"/>
                <w:szCs w:val="22"/>
                <w:lang w:val="uk-UA"/>
              </w:rPr>
            </w:pPr>
            <w:r w:rsidRPr="00B54866">
              <w:rPr>
                <w:color w:val="000000"/>
                <w:sz w:val="22"/>
                <w:szCs w:val="22"/>
                <w:lang w:val="uk-UA"/>
              </w:rPr>
              <w:t>Річна фінансова звітність ліцензіата підтверджена аудитором (аудиторською фірмою).</w:t>
            </w:r>
          </w:p>
        </w:tc>
        <w:tc>
          <w:tcPr>
            <w:tcW w:w="992" w:type="dxa"/>
          </w:tcPr>
          <w:p w:rsidR="00E60B68" w:rsidRPr="006C13B1" w:rsidRDefault="00E60B68" w:rsidP="00E60B68">
            <w:pPr>
              <w:tabs>
                <w:tab w:val="left" w:pos="7380"/>
              </w:tabs>
              <w:rPr>
                <w:lang w:val="uk-UA"/>
              </w:rPr>
            </w:pPr>
          </w:p>
        </w:tc>
      </w:tr>
      <w:tr w:rsidR="00E60B68" w:rsidRPr="006C13B1" w:rsidTr="00902633">
        <w:tc>
          <w:tcPr>
            <w:tcW w:w="709" w:type="dxa"/>
          </w:tcPr>
          <w:p w:rsidR="00E60B68" w:rsidRPr="006C13B1" w:rsidRDefault="00E60B68" w:rsidP="00E60B68">
            <w:pPr>
              <w:pStyle w:val="12"/>
              <w:ind w:left="-85" w:right="-85"/>
              <w:jc w:val="both"/>
              <w:rPr>
                <w:rFonts w:ascii="Times New Roman" w:hAnsi="Times New Roman"/>
                <w:sz w:val="24"/>
                <w:szCs w:val="24"/>
                <w:lang w:val="uk-UA"/>
              </w:rPr>
            </w:pPr>
            <w:r w:rsidRPr="006C13B1">
              <w:rPr>
                <w:rFonts w:ascii="Times New Roman" w:hAnsi="Times New Roman"/>
                <w:sz w:val="24"/>
                <w:szCs w:val="24"/>
                <w:lang w:val="uk-UA"/>
              </w:rPr>
              <w:lastRenderedPageBreak/>
              <w:t>11.3</w:t>
            </w:r>
          </w:p>
        </w:tc>
        <w:tc>
          <w:tcPr>
            <w:tcW w:w="2673" w:type="dxa"/>
          </w:tcPr>
          <w:p w:rsidR="00E60B68" w:rsidRPr="008A4CE1" w:rsidRDefault="00E60B68" w:rsidP="00E60B68">
            <w:pPr>
              <w:pStyle w:val="HTML"/>
              <w:rPr>
                <w:rFonts w:ascii="Times New Roman" w:hAnsi="Times New Roman"/>
                <w:sz w:val="22"/>
                <w:szCs w:val="22"/>
                <w:lang w:val="uk-UA"/>
              </w:rPr>
            </w:pPr>
            <w:r w:rsidRPr="008A4CE1">
              <w:rPr>
                <w:rFonts w:ascii="Times New Roman" w:hAnsi="Times New Roman"/>
                <w:color w:val="000000"/>
                <w:sz w:val="22"/>
                <w:szCs w:val="22"/>
                <w:shd w:val="clear" w:color="auto" w:fill="FFFFFF"/>
                <w:lang w:val="uk-UA"/>
              </w:rPr>
              <w:t xml:space="preserve">Аудиторський висновок, який оприлюднюється ліцензіатом, має відповідати вимогам, встановленим рішенням Комісії від 12 лютого 2013 </w:t>
            </w:r>
            <w:r w:rsidRPr="008A4CE1">
              <w:rPr>
                <w:rFonts w:ascii="Times New Roman" w:hAnsi="Times New Roman"/>
                <w:sz w:val="22"/>
                <w:szCs w:val="22"/>
                <w:shd w:val="clear" w:color="auto" w:fill="FFFFFF"/>
                <w:lang w:val="uk-UA"/>
              </w:rPr>
              <w:t>року</w:t>
            </w:r>
            <w:r w:rsidRPr="008A4CE1">
              <w:rPr>
                <w:rFonts w:ascii="Times New Roman" w:hAnsi="Times New Roman"/>
                <w:sz w:val="22"/>
                <w:szCs w:val="22"/>
                <w:shd w:val="clear" w:color="auto" w:fill="FFFFFF"/>
                <w:lang w:val="ru-RU"/>
              </w:rPr>
              <w:t> </w:t>
            </w:r>
            <w:hyperlink r:id="rId17" w:tgtFrame="_blank" w:history="1">
              <w:r w:rsidRPr="008A4CE1">
                <w:rPr>
                  <w:rFonts w:ascii="Times New Roman" w:hAnsi="Times New Roman"/>
                  <w:sz w:val="22"/>
                  <w:szCs w:val="22"/>
                  <w:shd w:val="clear" w:color="auto" w:fill="FFFFFF"/>
                  <w:lang w:val="uk-UA"/>
                </w:rPr>
                <w:t>№ 160</w:t>
              </w:r>
            </w:hyperlink>
            <w:r w:rsidRPr="008A4CE1">
              <w:rPr>
                <w:rFonts w:ascii="Times New Roman" w:hAnsi="Times New Roman"/>
                <w:color w:val="000000"/>
                <w:sz w:val="22"/>
                <w:szCs w:val="22"/>
                <w:shd w:val="clear" w:color="auto" w:fill="FFFFFF"/>
                <w:lang w:val="ru-RU"/>
              </w:rPr>
              <w:t> </w:t>
            </w:r>
            <w:r w:rsidRPr="008A4CE1">
              <w:rPr>
                <w:rFonts w:ascii="Times New Roman" w:hAnsi="Times New Roman"/>
                <w:color w:val="000000"/>
                <w:sz w:val="22"/>
                <w:szCs w:val="22"/>
                <w:shd w:val="clear" w:color="auto" w:fill="FFFFFF"/>
                <w:lang w:val="uk-UA"/>
              </w:rPr>
              <w:t>«Про затвердження Вимог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 зареєстрованим у Міністерстві юстиції України 11 березня 2013 року за № 386/22918 (із змінами).</w:t>
            </w:r>
          </w:p>
        </w:tc>
        <w:tc>
          <w:tcPr>
            <w:tcW w:w="1416" w:type="dxa"/>
            <w:gridSpan w:val="3"/>
            <w:tcBorders>
              <w:right w:val="single" w:sz="4" w:space="0" w:color="auto"/>
            </w:tcBorders>
          </w:tcPr>
          <w:p w:rsidR="00E60B68" w:rsidRPr="00662910" w:rsidRDefault="00E60B68" w:rsidP="00E60B68">
            <w:pPr>
              <w:tabs>
                <w:tab w:val="left" w:pos="7380"/>
              </w:tabs>
              <w:ind w:right="-85"/>
              <w:rPr>
                <w:sz w:val="22"/>
                <w:szCs w:val="22"/>
                <w:lang w:val="uk-UA"/>
              </w:rPr>
            </w:pPr>
            <w:r w:rsidRPr="00662910">
              <w:rPr>
                <w:sz w:val="22"/>
                <w:szCs w:val="22"/>
                <w:lang w:val="uk-UA"/>
              </w:rPr>
              <w:t>Абзац п’ятий  пункту 11 розділу ІІ Ліцензійних умов № 819;</w:t>
            </w:r>
          </w:p>
          <w:p w:rsidR="00E60B68" w:rsidRPr="00662910" w:rsidRDefault="00E60B68" w:rsidP="00E60B68">
            <w:pPr>
              <w:pStyle w:val="12"/>
              <w:rPr>
                <w:rFonts w:ascii="Times New Roman" w:hAnsi="Times New Roman"/>
                <w:lang w:val="uk-UA"/>
              </w:rPr>
            </w:pPr>
            <w:r w:rsidRPr="00662910">
              <w:rPr>
                <w:rStyle w:val="rvts0"/>
                <w:rFonts w:ascii="Times New Roman" w:hAnsi="Times New Roman"/>
                <w:lang w:val="uk-UA"/>
              </w:rPr>
              <w:t>Вимоги до аудиторського висновку №160</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6C13B1" w:rsidRDefault="00E60B68" w:rsidP="00E60B68">
            <w:pPr>
              <w:tabs>
                <w:tab w:val="left" w:pos="7380"/>
              </w:tabs>
              <w:ind w:left="-85" w:right="-85"/>
              <w:jc w:val="center"/>
              <w:rPr>
                <w:lang w:val="uk-UA"/>
              </w:rPr>
            </w:pPr>
            <w:r>
              <w:rPr>
                <w:lang w:val="uk-UA"/>
              </w:rPr>
              <w:t>3</w:t>
            </w:r>
          </w:p>
        </w:tc>
        <w:tc>
          <w:tcPr>
            <w:tcW w:w="1987" w:type="dxa"/>
            <w:gridSpan w:val="3"/>
          </w:tcPr>
          <w:p w:rsidR="00E60B68" w:rsidRPr="00B54866" w:rsidRDefault="00E60B68" w:rsidP="00E60B68">
            <w:pPr>
              <w:pStyle w:val="HTML"/>
              <w:rPr>
                <w:rStyle w:val="rvts0"/>
                <w:rFonts w:ascii="Times New Roman" w:hAnsi="Times New Roman"/>
                <w:sz w:val="22"/>
                <w:szCs w:val="22"/>
                <w:lang w:val="uk-UA"/>
              </w:rPr>
            </w:pPr>
            <w:r w:rsidRPr="00B54866">
              <w:rPr>
                <w:rStyle w:val="rvts0"/>
                <w:rFonts w:ascii="Times New Roman" w:hAnsi="Times New Roman"/>
                <w:sz w:val="22"/>
                <w:szCs w:val="22"/>
                <w:lang w:val="uk-UA"/>
              </w:rPr>
              <w:t>Аудиторський висновок, який оприлюднюється ліцензіатом,  відповідає вимогам,</w:t>
            </w:r>
            <w:r w:rsidRPr="00B54866">
              <w:rPr>
                <w:rStyle w:val="rvts0"/>
                <w:sz w:val="22"/>
                <w:szCs w:val="22"/>
                <w:lang w:val="uk-UA"/>
              </w:rPr>
              <w:t xml:space="preserve"> </w:t>
            </w:r>
            <w:r w:rsidRPr="00B54866">
              <w:rPr>
                <w:rStyle w:val="rvts0"/>
                <w:rFonts w:ascii="Times New Roman" w:hAnsi="Times New Roman"/>
                <w:sz w:val="22"/>
                <w:szCs w:val="22"/>
                <w:lang w:val="uk-UA"/>
              </w:rPr>
              <w:t xml:space="preserve">встановленим рішенням Комісії від 12 лютого 2013 року </w:t>
            </w:r>
            <w:hyperlink r:id="rId18" w:tgtFrame="_blank" w:history="1">
              <w:r w:rsidRPr="00B54866">
                <w:rPr>
                  <w:rStyle w:val="af1"/>
                  <w:rFonts w:ascii="Times New Roman" w:hAnsi="Times New Roman"/>
                  <w:color w:val="auto"/>
                  <w:sz w:val="22"/>
                  <w:szCs w:val="22"/>
                  <w:u w:val="none"/>
                  <w:lang w:val="uk-UA"/>
                </w:rPr>
                <w:t>№ 160</w:t>
              </w:r>
            </w:hyperlink>
            <w:r w:rsidRPr="00B54866">
              <w:rPr>
                <w:rStyle w:val="rvts0"/>
                <w:rFonts w:ascii="Times New Roman" w:hAnsi="Times New Roman"/>
                <w:sz w:val="22"/>
                <w:szCs w:val="22"/>
                <w:lang w:val="uk-UA"/>
              </w:rPr>
              <w:t xml:space="preserve"> «Про затвердження Вимог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 зареєстрованим у Міністерстві юстиції України 11 березня 2013 року за </w:t>
            </w:r>
          </w:p>
          <w:p w:rsidR="00E60B68" w:rsidRPr="00B54866" w:rsidRDefault="00E60B68" w:rsidP="00E60B68">
            <w:pPr>
              <w:tabs>
                <w:tab w:val="left" w:pos="7380"/>
              </w:tabs>
              <w:ind w:left="-85" w:right="-85"/>
              <w:rPr>
                <w:sz w:val="22"/>
                <w:szCs w:val="22"/>
                <w:lang w:val="uk-UA"/>
              </w:rPr>
            </w:pPr>
            <w:r w:rsidRPr="00B54866">
              <w:rPr>
                <w:rStyle w:val="rvts0"/>
                <w:sz w:val="22"/>
                <w:szCs w:val="22"/>
                <w:lang w:val="uk-UA"/>
              </w:rPr>
              <w:t>№ 386/22918 (із змінами).</w:t>
            </w:r>
          </w:p>
        </w:tc>
        <w:tc>
          <w:tcPr>
            <w:tcW w:w="992" w:type="dxa"/>
          </w:tcPr>
          <w:p w:rsidR="00E60B68" w:rsidRPr="006C13B1" w:rsidRDefault="00E60B68" w:rsidP="00E60B68">
            <w:pPr>
              <w:tabs>
                <w:tab w:val="left" w:pos="7380"/>
              </w:tabs>
              <w:ind w:left="-85" w:right="-85"/>
              <w:rPr>
                <w:lang w:val="uk-UA"/>
              </w:rPr>
            </w:pPr>
          </w:p>
        </w:tc>
      </w:tr>
      <w:tr w:rsidR="00E60B68" w:rsidRPr="006C13B1" w:rsidTr="00902633">
        <w:tc>
          <w:tcPr>
            <w:tcW w:w="709" w:type="dxa"/>
          </w:tcPr>
          <w:p w:rsidR="00E60B68" w:rsidRPr="006C13B1" w:rsidRDefault="00E60B68" w:rsidP="00E60B68">
            <w:pPr>
              <w:pStyle w:val="12"/>
              <w:ind w:left="-85" w:right="-85"/>
              <w:jc w:val="both"/>
              <w:rPr>
                <w:rFonts w:ascii="Times New Roman" w:hAnsi="Times New Roman"/>
                <w:sz w:val="24"/>
                <w:szCs w:val="24"/>
                <w:lang w:val="uk-UA"/>
              </w:rPr>
            </w:pPr>
            <w:r w:rsidRPr="006C13B1">
              <w:rPr>
                <w:rFonts w:ascii="Times New Roman" w:hAnsi="Times New Roman"/>
                <w:sz w:val="24"/>
                <w:szCs w:val="24"/>
                <w:lang w:val="uk-UA"/>
              </w:rPr>
              <w:t>11.4</w:t>
            </w:r>
          </w:p>
        </w:tc>
        <w:tc>
          <w:tcPr>
            <w:tcW w:w="2673" w:type="dxa"/>
          </w:tcPr>
          <w:p w:rsidR="00E60B68" w:rsidRPr="008A4CE1" w:rsidRDefault="00E60B68" w:rsidP="00E60B68">
            <w:pPr>
              <w:pStyle w:val="HTML"/>
              <w:rPr>
                <w:rStyle w:val="rvts0"/>
                <w:rFonts w:ascii="Times New Roman" w:hAnsi="Times New Roman"/>
                <w:sz w:val="22"/>
                <w:szCs w:val="22"/>
                <w:lang w:val="uk-UA"/>
              </w:rPr>
            </w:pPr>
            <w:r w:rsidRPr="008A4CE1">
              <w:rPr>
                <w:rFonts w:ascii="Times New Roman" w:hAnsi="Times New Roman"/>
                <w:color w:val="000000"/>
                <w:sz w:val="22"/>
                <w:szCs w:val="22"/>
                <w:shd w:val="clear" w:color="auto" w:fill="FFFFFF"/>
                <w:lang w:val="uk-UA"/>
              </w:rPr>
              <w:t xml:space="preserve">Аудиторський висновок (звіт незалежного аудитора) можуть надавати тільки </w:t>
            </w:r>
            <w:r w:rsidRPr="008A4CE1">
              <w:rPr>
                <w:rFonts w:ascii="Times New Roman" w:hAnsi="Times New Roman"/>
                <w:color w:val="000000"/>
                <w:sz w:val="22"/>
                <w:szCs w:val="22"/>
                <w:shd w:val="clear" w:color="auto" w:fill="FFFFFF"/>
                <w:lang w:val="uk-UA"/>
              </w:rPr>
              <w:lastRenderedPageBreak/>
              <w:t>аудиторські фірми,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lang w:val="uk-UA"/>
              </w:rPr>
            </w:pPr>
            <w:r w:rsidRPr="0080327B">
              <w:rPr>
                <w:rFonts w:ascii="Times New Roman" w:hAnsi="Times New Roman"/>
                <w:lang w:val="uk-UA"/>
              </w:rPr>
              <w:lastRenderedPageBreak/>
              <w:t xml:space="preserve">Абзац шостий пункту 11 розділу ІІ </w:t>
            </w:r>
            <w:r w:rsidRPr="0080327B">
              <w:rPr>
                <w:rFonts w:ascii="Times New Roman" w:hAnsi="Times New Roman"/>
                <w:lang w:val="uk-UA"/>
              </w:rPr>
              <w:lastRenderedPageBreak/>
              <w:t>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lastRenderedPageBreak/>
              <w:t xml:space="preserve">Операції з цінними паперами та іншими </w:t>
            </w:r>
            <w:r w:rsidRPr="00F536FF">
              <w:rPr>
                <w:rFonts w:ascii="Times New Roman" w:hAnsi="Times New Roman"/>
                <w:lang w:val="uk-UA"/>
              </w:rPr>
              <w:lastRenderedPageBreak/>
              <w:t>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lastRenderedPageBreak/>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lastRenderedPageBreak/>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w:t>
            </w:r>
            <w:r>
              <w:rPr>
                <w:sz w:val="22"/>
                <w:szCs w:val="22"/>
                <w:lang w:val="uk-UA"/>
              </w:rPr>
              <w:lastRenderedPageBreak/>
              <w:t xml:space="preserve">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lastRenderedPageBreak/>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lastRenderedPageBreak/>
              <w:t>неможливість приймати участь в управлінні акціонерним товариством</w:t>
            </w:r>
          </w:p>
        </w:tc>
        <w:tc>
          <w:tcPr>
            <w:tcW w:w="1137" w:type="dxa"/>
            <w:gridSpan w:val="2"/>
          </w:tcPr>
          <w:p w:rsidR="00E60B68" w:rsidRPr="006C13B1" w:rsidRDefault="00E60B68" w:rsidP="00E60B68">
            <w:pPr>
              <w:tabs>
                <w:tab w:val="left" w:pos="7380"/>
              </w:tabs>
              <w:jc w:val="center"/>
              <w:rPr>
                <w:lang w:val="uk-UA"/>
              </w:rPr>
            </w:pPr>
            <w:r>
              <w:rPr>
                <w:lang w:val="uk-UA"/>
              </w:rPr>
              <w:lastRenderedPageBreak/>
              <w:t>3</w:t>
            </w:r>
          </w:p>
        </w:tc>
        <w:tc>
          <w:tcPr>
            <w:tcW w:w="1987" w:type="dxa"/>
            <w:gridSpan w:val="3"/>
          </w:tcPr>
          <w:p w:rsidR="00E60B68" w:rsidRPr="006C13B1" w:rsidRDefault="00E60B68" w:rsidP="00E60B68">
            <w:pPr>
              <w:tabs>
                <w:tab w:val="left" w:pos="7380"/>
              </w:tabs>
              <w:rPr>
                <w:lang w:val="uk-UA"/>
              </w:rPr>
            </w:pPr>
            <w:r w:rsidRPr="006C13B1">
              <w:rPr>
                <w:lang w:val="uk-UA"/>
              </w:rPr>
              <w:t xml:space="preserve">Аудиторський висновок (звіт незалежного аудитора) </w:t>
            </w:r>
            <w:r w:rsidRPr="006C13B1">
              <w:rPr>
                <w:lang w:val="uk-UA"/>
              </w:rPr>
              <w:lastRenderedPageBreak/>
              <w:t xml:space="preserve">надають тільки аудиторські фірми,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w:t>
            </w:r>
            <w:r>
              <w:rPr>
                <w:lang w:val="uk-UA"/>
              </w:rPr>
              <w:t>Комісією.</w:t>
            </w:r>
          </w:p>
        </w:tc>
        <w:tc>
          <w:tcPr>
            <w:tcW w:w="992" w:type="dxa"/>
          </w:tcPr>
          <w:p w:rsidR="00E60B68" w:rsidRPr="006C13B1" w:rsidRDefault="00E60B68" w:rsidP="00E60B68">
            <w:pPr>
              <w:tabs>
                <w:tab w:val="left" w:pos="7380"/>
              </w:tabs>
              <w:rPr>
                <w:lang w:val="uk-UA"/>
              </w:rPr>
            </w:pPr>
          </w:p>
        </w:tc>
      </w:tr>
      <w:tr w:rsidR="00E60B68" w:rsidRPr="006C13B1" w:rsidTr="00902633">
        <w:tc>
          <w:tcPr>
            <w:tcW w:w="709" w:type="dxa"/>
          </w:tcPr>
          <w:p w:rsidR="00E60B68" w:rsidRPr="006C13B1" w:rsidRDefault="00E60B68" w:rsidP="00E60B68">
            <w:pPr>
              <w:pStyle w:val="12"/>
              <w:ind w:left="-85" w:right="-85"/>
              <w:jc w:val="both"/>
              <w:rPr>
                <w:rFonts w:ascii="Times New Roman" w:hAnsi="Times New Roman"/>
                <w:sz w:val="24"/>
                <w:szCs w:val="24"/>
                <w:lang w:val="uk-UA"/>
              </w:rPr>
            </w:pPr>
            <w:r w:rsidRPr="006C13B1">
              <w:rPr>
                <w:rFonts w:ascii="Times New Roman" w:hAnsi="Times New Roman"/>
                <w:sz w:val="24"/>
                <w:szCs w:val="24"/>
                <w:lang w:val="uk-UA"/>
              </w:rPr>
              <w:t>11.5</w:t>
            </w:r>
          </w:p>
        </w:tc>
        <w:tc>
          <w:tcPr>
            <w:tcW w:w="2673" w:type="dxa"/>
          </w:tcPr>
          <w:p w:rsidR="00E60B68" w:rsidRPr="00A56F8E" w:rsidRDefault="00E60B68" w:rsidP="00E60B68">
            <w:pPr>
              <w:pStyle w:val="HTML"/>
              <w:rPr>
                <w:rStyle w:val="rvts0"/>
                <w:rFonts w:ascii="Times New Roman" w:hAnsi="Times New Roman"/>
                <w:sz w:val="22"/>
                <w:szCs w:val="22"/>
                <w:lang w:val="uk-UA"/>
              </w:rPr>
            </w:pPr>
            <w:r w:rsidRPr="00A56F8E">
              <w:rPr>
                <w:rFonts w:ascii="Times New Roman" w:hAnsi="Times New Roman"/>
                <w:color w:val="000000"/>
                <w:sz w:val="22"/>
                <w:szCs w:val="22"/>
                <w:shd w:val="clear" w:color="auto" w:fill="FFFFFF"/>
                <w:lang w:val="uk-UA"/>
              </w:rPr>
              <w:t xml:space="preserve">Зазначена інформація повинна бути оприлюднена у вигляді </w:t>
            </w:r>
            <w:r w:rsidRPr="00A56F8E">
              <w:rPr>
                <w:rFonts w:ascii="Times New Roman" w:hAnsi="Times New Roman"/>
                <w:color w:val="000000"/>
                <w:sz w:val="22"/>
                <w:szCs w:val="22"/>
                <w:shd w:val="clear" w:color="auto" w:fill="FFFFFF"/>
              </w:rPr>
              <w:t>PDF</w:t>
            </w:r>
            <w:r w:rsidRPr="00A56F8E">
              <w:rPr>
                <w:rFonts w:ascii="Times New Roman" w:hAnsi="Times New Roman"/>
                <w:color w:val="000000"/>
                <w:sz w:val="22"/>
                <w:szCs w:val="22"/>
                <w:shd w:val="clear" w:color="auto" w:fill="FFFFFF"/>
                <w:lang w:val="uk-UA"/>
              </w:rPr>
              <w:t>-файлів, у вільному доступі, у цілодобовому режимі на власній веб-сторінці або веб-сайті за кожний звітний період та перебувати на такій веб-сторінці або веб-сайті протягом п’яти років з дати її оприлюднення.</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lang w:val="uk-UA"/>
              </w:rPr>
            </w:pPr>
            <w:r w:rsidRPr="0080327B">
              <w:rPr>
                <w:rFonts w:ascii="Times New Roman" w:hAnsi="Times New Roman"/>
                <w:lang w:val="uk-UA"/>
              </w:rPr>
              <w:t>Абзаци другий та сьомий пункту 11 розділу ІІ Ліцензійних умов № 819</w:t>
            </w:r>
          </w:p>
        </w:tc>
        <w:tc>
          <w:tcPr>
            <w:tcW w:w="1560" w:type="dxa"/>
            <w:gridSpan w:val="5"/>
          </w:tcPr>
          <w:p w:rsidR="00E60B68" w:rsidRDefault="00E60B68" w:rsidP="00674D70">
            <w:pPr>
              <w:pStyle w:val="12"/>
              <w:ind w:left="-89" w:right="-104" w:firstLine="89"/>
              <w:rPr>
                <w:rFonts w:ascii="Times New Roman" w:hAnsi="Times New Roman"/>
                <w:lang w:val="uk-UA"/>
              </w:rPr>
            </w:pPr>
            <w:r w:rsidRPr="00F536FF">
              <w:rPr>
                <w:rFonts w:ascii="Times New Roman" w:hAnsi="Times New Roman"/>
                <w:lang w:val="uk-UA"/>
              </w:rPr>
              <w:t xml:space="preserve">Операції </w:t>
            </w:r>
          </w:p>
          <w:p w:rsidR="00E60B68" w:rsidRDefault="00E60B68" w:rsidP="00674D70">
            <w:pPr>
              <w:pStyle w:val="12"/>
              <w:ind w:left="-89" w:right="-104" w:firstLine="89"/>
              <w:rPr>
                <w:rFonts w:ascii="Times New Roman" w:hAnsi="Times New Roman"/>
                <w:lang w:val="uk-UA"/>
              </w:rPr>
            </w:pPr>
            <w:r w:rsidRPr="00F536FF">
              <w:rPr>
                <w:rFonts w:ascii="Times New Roman" w:hAnsi="Times New Roman"/>
                <w:lang w:val="uk-UA"/>
              </w:rPr>
              <w:t xml:space="preserve">з цінними паперами </w:t>
            </w:r>
          </w:p>
          <w:p w:rsidR="00E60B68" w:rsidRPr="006C13B1" w:rsidRDefault="00E60B68" w:rsidP="00674D70">
            <w:pPr>
              <w:pStyle w:val="12"/>
              <w:ind w:left="-89" w:right="-104" w:firstLine="89"/>
              <w:rPr>
                <w:rFonts w:ascii="Times New Roman" w:hAnsi="Times New Roman"/>
                <w:sz w:val="24"/>
                <w:szCs w:val="24"/>
                <w:lang w:val="uk-UA"/>
              </w:rPr>
            </w:pPr>
            <w:r w:rsidRPr="00F536FF">
              <w:rPr>
                <w:rFonts w:ascii="Times New Roman" w:hAnsi="Times New Roman"/>
                <w:lang w:val="uk-UA"/>
              </w:rPr>
              <w:t>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6C13B1" w:rsidRDefault="00E60B68" w:rsidP="00E60B68">
            <w:pPr>
              <w:tabs>
                <w:tab w:val="left" w:pos="7380"/>
              </w:tabs>
              <w:jc w:val="center"/>
              <w:rPr>
                <w:lang w:val="uk-UA"/>
              </w:rPr>
            </w:pPr>
            <w:r>
              <w:rPr>
                <w:lang w:val="uk-UA"/>
              </w:rPr>
              <w:t>3</w:t>
            </w:r>
          </w:p>
        </w:tc>
        <w:tc>
          <w:tcPr>
            <w:tcW w:w="1987" w:type="dxa"/>
            <w:gridSpan w:val="3"/>
          </w:tcPr>
          <w:p w:rsidR="00E60B68" w:rsidRPr="006C13B1" w:rsidRDefault="00E60B68" w:rsidP="00E60B68">
            <w:pPr>
              <w:pStyle w:val="HTML"/>
              <w:rPr>
                <w:rStyle w:val="rvts0"/>
                <w:rFonts w:ascii="Times New Roman" w:hAnsi="Times New Roman"/>
                <w:sz w:val="24"/>
                <w:szCs w:val="24"/>
                <w:lang w:val="uk-UA"/>
              </w:rPr>
            </w:pPr>
            <w:r w:rsidRPr="006C13B1">
              <w:rPr>
                <w:rStyle w:val="rvts0"/>
                <w:rFonts w:ascii="Times New Roman" w:hAnsi="Times New Roman"/>
                <w:sz w:val="24"/>
                <w:szCs w:val="24"/>
                <w:lang w:val="uk-UA"/>
              </w:rPr>
              <w:t xml:space="preserve">Інформація, визначена абзацом другим пункту 11 розділу ІІ Ліцензійних умов №819 оприлюднена у вигляді </w:t>
            </w:r>
            <w:r w:rsidRPr="006C13B1">
              <w:rPr>
                <w:rStyle w:val="rvts0"/>
                <w:rFonts w:ascii="Times New Roman" w:hAnsi="Times New Roman"/>
                <w:sz w:val="24"/>
                <w:szCs w:val="24"/>
              </w:rPr>
              <w:t>PDF</w:t>
            </w:r>
            <w:r w:rsidRPr="006C13B1">
              <w:rPr>
                <w:rStyle w:val="rvts0"/>
                <w:rFonts w:ascii="Times New Roman" w:hAnsi="Times New Roman"/>
                <w:sz w:val="24"/>
                <w:szCs w:val="24"/>
                <w:lang w:val="uk-UA"/>
              </w:rPr>
              <w:t xml:space="preserve">-файлів, </w:t>
            </w:r>
          </w:p>
          <w:p w:rsidR="00E60B68" w:rsidRPr="006C13B1" w:rsidRDefault="00E60B68" w:rsidP="00E60B68">
            <w:pPr>
              <w:pStyle w:val="HTML"/>
              <w:rPr>
                <w:rStyle w:val="rvts0"/>
                <w:rFonts w:ascii="Times New Roman" w:hAnsi="Times New Roman"/>
                <w:sz w:val="24"/>
                <w:szCs w:val="24"/>
                <w:lang w:val="uk-UA"/>
              </w:rPr>
            </w:pPr>
            <w:r w:rsidRPr="006C13B1">
              <w:rPr>
                <w:rStyle w:val="rvts0"/>
                <w:rFonts w:ascii="Times New Roman" w:hAnsi="Times New Roman"/>
                <w:sz w:val="24"/>
                <w:szCs w:val="24"/>
                <w:lang w:val="uk-UA"/>
              </w:rPr>
              <w:t xml:space="preserve">у вільному доступі, </w:t>
            </w:r>
          </w:p>
          <w:p w:rsidR="00E60B68" w:rsidRPr="006C13B1" w:rsidRDefault="00E60B68" w:rsidP="00E60B68">
            <w:pPr>
              <w:pStyle w:val="HTML"/>
              <w:rPr>
                <w:rStyle w:val="rvts0"/>
                <w:rFonts w:ascii="Times New Roman" w:hAnsi="Times New Roman"/>
                <w:sz w:val="24"/>
                <w:szCs w:val="24"/>
                <w:lang w:val="uk-UA"/>
              </w:rPr>
            </w:pPr>
            <w:r w:rsidRPr="006C13B1">
              <w:rPr>
                <w:rStyle w:val="rvts0"/>
                <w:rFonts w:ascii="Times New Roman" w:hAnsi="Times New Roman"/>
                <w:sz w:val="24"/>
                <w:szCs w:val="24"/>
                <w:lang w:val="uk-UA"/>
              </w:rPr>
              <w:t xml:space="preserve">у цілодобовому режимі на </w:t>
            </w:r>
            <w:r w:rsidRPr="006C13B1">
              <w:rPr>
                <w:rStyle w:val="rvts0"/>
                <w:rFonts w:ascii="Times New Roman" w:hAnsi="Times New Roman"/>
                <w:sz w:val="24"/>
                <w:szCs w:val="24"/>
                <w:lang w:val="uk-UA"/>
              </w:rPr>
              <w:lastRenderedPageBreak/>
              <w:t xml:space="preserve">власній веб-сторінці або </w:t>
            </w:r>
          </w:p>
          <w:p w:rsidR="00E60B68" w:rsidRPr="006C13B1" w:rsidRDefault="00E60B68" w:rsidP="00E60B68">
            <w:pPr>
              <w:pStyle w:val="HTML"/>
              <w:rPr>
                <w:rStyle w:val="rvts0"/>
                <w:rFonts w:ascii="Times New Roman" w:hAnsi="Times New Roman"/>
                <w:sz w:val="24"/>
                <w:szCs w:val="24"/>
                <w:lang w:val="uk-UA"/>
              </w:rPr>
            </w:pPr>
            <w:r w:rsidRPr="006C13B1">
              <w:rPr>
                <w:rStyle w:val="rvts0"/>
                <w:rFonts w:ascii="Times New Roman" w:hAnsi="Times New Roman"/>
                <w:sz w:val="24"/>
                <w:szCs w:val="24"/>
                <w:lang w:val="uk-UA"/>
              </w:rPr>
              <w:t xml:space="preserve">веб-сайті за кожний звітний період та перебуває на такій веб-сторінці або </w:t>
            </w:r>
          </w:p>
          <w:p w:rsidR="00E60B68" w:rsidRPr="006C13B1" w:rsidRDefault="00E60B68" w:rsidP="00E60B68">
            <w:pPr>
              <w:pStyle w:val="HTML"/>
              <w:rPr>
                <w:rStyle w:val="rvts0"/>
                <w:rFonts w:ascii="Times New Roman" w:hAnsi="Times New Roman"/>
                <w:sz w:val="24"/>
                <w:szCs w:val="24"/>
                <w:lang w:val="uk-UA"/>
              </w:rPr>
            </w:pPr>
            <w:r w:rsidRPr="006C13B1">
              <w:rPr>
                <w:rStyle w:val="rvts0"/>
                <w:rFonts w:ascii="Times New Roman" w:hAnsi="Times New Roman"/>
                <w:sz w:val="24"/>
                <w:szCs w:val="24"/>
                <w:lang w:val="uk-UA"/>
              </w:rPr>
              <w:t>веб-сайті протягом п’яти років з дати</w:t>
            </w:r>
          </w:p>
          <w:p w:rsidR="00E60B68" w:rsidRPr="006C13B1" w:rsidRDefault="00E60B68" w:rsidP="00E60B68">
            <w:pPr>
              <w:pStyle w:val="HTML"/>
              <w:rPr>
                <w:rStyle w:val="rvts0"/>
                <w:rFonts w:ascii="Times New Roman" w:hAnsi="Times New Roman"/>
                <w:sz w:val="24"/>
                <w:szCs w:val="24"/>
                <w:lang w:val="uk-UA"/>
              </w:rPr>
            </w:pPr>
            <w:r w:rsidRPr="006C13B1">
              <w:rPr>
                <w:rStyle w:val="rvts0"/>
                <w:rFonts w:ascii="Times New Roman" w:hAnsi="Times New Roman"/>
                <w:sz w:val="24"/>
                <w:szCs w:val="24"/>
                <w:lang w:val="uk-UA"/>
              </w:rPr>
              <w:t>її оприлюднення</w:t>
            </w:r>
            <w:r>
              <w:rPr>
                <w:rStyle w:val="rvts0"/>
                <w:rFonts w:ascii="Times New Roman" w:hAnsi="Times New Roman"/>
                <w:sz w:val="24"/>
                <w:szCs w:val="24"/>
                <w:lang w:val="uk-UA"/>
              </w:rPr>
              <w:t>.</w:t>
            </w:r>
          </w:p>
        </w:tc>
        <w:tc>
          <w:tcPr>
            <w:tcW w:w="992" w:type="dxa"/>
          </w:tcPr>
          <w:p w:rsidR="00E60B68" w:rsidRDefault="00E60B68" w:rsidP="00E60B68">
            <w:pPr>
              <w:tabs>
                <w:tab w:val="left" w:pos="7380"/>
              </w:tabs>
              <w:rPr>
                <w:lang w:val="uk-UA"/>
              </w:rPr>
            </w:pPr>
          </w:p>
        </w:tc>
      </w:tr>
      <w:tr w:rsidR="00E60B68" w:rsidRPr="006C13B1" w:rsidTr="00902633">
        <w:tc>
          <w:tcPr>
            <w:tcW w:w="709" w:type="dxa"/>
          </w:tcPr>
          <w:p w:rsidR="00E60B68" w:rsidRPr="006C13B1" w:rsidRDefault="00E60B68" w:rsidP="00E60B68">
            <w:pPr>
              <w:pStyle w:val="12"/>
              <w:ind w:left="-85" w:right="-85"/>
              <w:jc w:val="both"/>
              <w:rPr>
                <w:rFonts w:ascii="Times New Roman" w:hAnsi="Times New Roman"/>
                <w:sz w:val="24"/>
                <w:szCs w:val="24"/>
                <w:lang w:val="uk-UA"/>
              </w:rPr>
            </w:pPr>
            <w:r w:rsidRPr="006C13B1">
              <w:rPr>
                <w:rFonts w:ascii="Times New Roman" w:hAnsi="Times New Roman"/>
                <w:sz w:val="24"/>
                <w:szCs w:val="24"/>
                <w:lang w:val="uk-UA"/>
              </w:rPr>
              <w:t>11.6</w:t>
            </w:r>
          </w:p>
        </w:tc>
        <w:tc>
          <w:tcPr>
            <w:tcW w:w="2673" w:type="dxa"/>
          </w:tcPr>
          <w:p w:rsidR="00E60B68" w:rsidRPr="0080327B" w:rsidRDefault="00E60B68" w:rsidP="00E60B68">
            <w:pPr>
              <w:pStyle w:val="HTML"/>
              <w:rPr>
                <w:rStyle w:val="rvts0"/>
                <w:rFonts w:ascii="Times New Roman" w:hAnsi="Times New Roman"/>
                <w:sz w:val="22"/>
                <w:szCs w:val="22"/>
                <w:lang w:val="uk-UA"/>
              </w:rPr>
            </w:pPr>
            <w:r w:rsidRPr="0080327B">
              <w:rPr>
                <w:rFonts w:ascii="Times New Roman" w:hAnsi="Times New Roman"/>
                <w:color w:val="000000"/>
                <w:sz w:val="22"/>
                <w:szCs w:val="22"/>
                <w:shd w:val="clear" w:color="auto" w:fill="FFFFFF"/>
                <w:lang w:val="uk-UA"/>
              </w:rPr>
              <w:t>Протягом п’яти робочих днів після оприлюднення річної фінансової звітності та річної консолідованої фінансової звітності разом з аудиторським висновком ліцензіат письмово у довільній формі повідомляє про це Комісію із зазначенням веб-сторінки або веб-сайту, періодичного або неперіодичного видання (за наявності такої публікації), в яких було оприлюднено зазначену інформацію.</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lang w:val="uk-UA"/>
              </w:rPr>
            </w:pPr>
            <w:r w:rsidRPr="0080327B">
              <w:rPr>
                <w:rFonts w:ascii="Times New Roman" w:hAnsi="Times New Roman"/>
                <w:lang w:val="uk-UA"/>
              </w:rPr>
              <w:t>Абзац восьмий пункту 11 розділу ІІ Ліцензійних умов №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6C13B1" w:rsidRDefault="00E60B68" w:rsidP="00E60B68">
            <w:pPr>
              <w:tabs>
                <w:tab w:val="left" w:pos="7380"/>
              </w:tabs>
              <w:jc w:val="center"/>
              <w:rPr>
                <w:lang w:val="uk-UA"/>
              </w:rPr>
            </w:pPr>
            <w:r>
              <w:rPr>
                <w:lang w:val="uk-UA"/>
              </w:rPr>
              <w:t>3</w:t>
            </w:r>
          </w:p>
        </w:tc>
        <w:tc>
          <w:tcPr>
            <w:tcW w:w="1987" w:type="dxa"/>
            <w:gridSpan w:val="3"/>
          </w:tcPr>
          <w:p w:rsidR="00E60B68" w:rsidRPr="006C13B1" w:rsidRDefault="00E60B68" w:rsidP="00E60B68">
            <w:pPr>
              <w:tabs>
                <w:tab w:val="left" w:pos="7380"/>
              </w:tabs>
              <w:rPr>
                <w:lang w:val="uk-UA"/>
              </w:rPr>
            </w:pPr>
            <w:r w:rsidRPr="006C13B1">
              <w:rPr>
                <w:rStyle w:val="rvts0"/>
                <w:lang w:val="uk-UA"/>
              </w:rPr>
              <w:t xml:space="preserve">Протягом п’яти робочих днів після оприлюднення річної фінансової звітності та річної консолідованої фінансової звітності разом з аудиторським висновком </w:t>
            </w:r>
            <w:r>
              <w:rPr>
                <w:rStyle w:val="rvts0"/>
                <w:lang w:val="uk-UA"/>
              </w:rPr>
              <w:t>л</w:t>
            </w:r>
            <w:r w:rsidRPr="006C13B1">
              <w:rPr>
                <w:rStyle w:val="rvts0"/>
                <w:lang w:val="uk-UA"/>
              </w:rPr>
              <w:t xml:space="preserve">іцензіат письмово у довільній формі повідомив про це Комісію із зазначенням веб-сторінки або веб-сайту, періодичного або неперіодичного </w:t>
            </w:r>
            <w:r w:rsidRPr="006C13B1">
              <w:rPr>
                <w:rStyle w:val="rvts0"/>
                <w:lang w:val="uk-UA"/>
              </w:rPr>
              <w:lastRenderedPageBreak/>
              <w:t>видання (за наявності такої публікації), в яких було оприлюднена зазначену інформацію</w:t>
            </w:r>
            <w:r>
              <w:rPr>
                <w:rStyle w:val="rvts0"/>
                <w:lang w:val="uk-UA"/>
              </w:rPr>
              <w:t>.</w:t>
            </w:r>
          </w:p>
        </w:tc>
        <w:tc>
          <w:tcPr>
            <w:tcW w:w="992" w:type="dxa"/>
          </w:tcPr>
          <w:p w:rsidR="00E60B68" w:rsidRPr="006C13B1" w:rsidRDefault="00E60B68" w:rsidP="00E60B68">
            <w:pPr>
              <w:tabs>
                <w:tab w:val="left" w:pos="7380"/>
              </w:tabs>
              <w:rPr>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t>12</w:t>
            </w:r>
          </w:p>
        </w:tc>
        <w:tc>
          <w:tcPr>
            <w:tcW w:w="2673" w:type="dxa"/>
          </w:tcPr>
          <w:p w:rsidR="00E60B68" w:rsidRPr="0080327B" w:rsidRDefault="00E60B68" w:rsidP="00E60B68">
            <w:pPr>
              <w:pStyle w:val="rvps2"/>
              <w:rPr>
                <w:sz w:val="22"/>
                <w:szCs w:val="22"/>
              </w:rPr>
            </w:pPr>
            <w:r w:rsidRPr="0080327B">
              <w:rPr>
                <w:color w:val="000000"/>
                <w:sz w:val="22"/>
                <w:szCs w:val="22"/>
                <w:shd w:val="clear" w:color="auto" w:fill="FFFFFF"/>
              </w:rPr>
              <w:t>Ліцензіат для провадження професійної діяльності на фондовому ринку - діяльності з торгівлі цінними паперами повинен:</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lang w:val="uk-UA"/>
              </w:rPr>
            </w:pPr>
            <w:r w:rsidRPr="0080327B">
              <w:rPr>
                <w:rFonts w:ascii="Times New Roman" w:hAnsi="Times New Roman"/>
                <w:lang w:val="uk-UA"/>
              </w:rPr>
              <w:t>Абзац перший пункту 12 розділу ІІ Ліцензійних умов №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pStyle w:val="HTML"/>
              <w:jc w:val="center"/>
              <w:rPr>
                <w:rFonts w:ascii="Times New Roman" w:hAnsi="Times New Roman"/>
                <w:sz w:val="22"/>
                <w:szCs w:val="22"/>
                <w:lang w:val="uk-UA"/>
              </w:rPr>
            </w:pPr>
            <w:r>
              <w:rPr>
                <w:rFonts w:ascii="Times New Roman" w:hAnsi="Times New Roman"/>
                <w:sz w:val="22"/>
                <w:szCs w:val="22"/>
                <w:lang w:val="uk-UA"/>
              </w:rPr>
              <w:t>2</w:t>
            </w:r>
          </w:p>
        </w:tc>
        <w:tc>
          <w:tcPr>
            <w:tcW w:w="1987" w:type="dxa"/>
            <w:gridSpan w:val="3"/>
          </w:tcPr>
          <w:p w:rsidR="00E60B68" w:rsidRPr="0080327B" w:rsidRDefault="00E60B68" w:rsidP="00E60B68">
            <w:pPr>
              <w:pStyle w:val="rvps2"/>
              <w:rPr>
                <w:sz w:val="22"/>
                <w:szCs w:val="22"/>
              </w:rPr>
            </w:pPr>
            <w:r w:rsidRPr="0080327B">
              <w:rPr>
                <w:sz w:val="22"/>
                <w:szCs w:val="22"/>
              </w:rPr>
              <w:t xml:space="preserve">Ліцензіатом для провадження професійної діяльності на фондовому ринку - діяльності з торгівлі цінними паперами розроблені: </w:t>
            </w:r>
            <w:bookmarkStart w:id="5" w:name="n63"/>
            <w:bookmarkEnd w:id="5"/>
            <w:r w:rsidRPr="0080327B">
              <w:rPr>
                <w:sz w:val="22"/>
                <w:szCs w:val="22"/>
              </w:rPr>
              <w:t xml:space="preserve"> </w:t>
            </w:r>
          </w:p>
        </w:tc>
        <w:tc>
          <w:tcPr>
            <w:tcW w:w="992" w:type="dxa"/>
          </w:tcPr>
          <w:p w:rsidR="00E60B68" w:rsidRPr="0080327B" w:rsidRDefault="00E60B68" w:rsidP="00E60B68">
            <w:pPr>
              <w:pStyle w:val="HTML"/>
              <w:rPr>
                <w:rFonts w:ascii="Times New Roman" w:hAnsi="Times New Roman"/>
                <w:sz w:val="22"/>
                <w:szCs w:val="22"/>
                <w:lang w:val="uk-UA"/>
              </w:rPr>
            </w:pPr>
          </w:p>
        </w:tc>
      </w:tr>
      <w:tr w:rsidR="00E60B68" w:rsidRPr="006C13B1" w:rsidTr="00902633">
        <w:trPr>
          <w:trHeight w:val="759"/>
        </w:trPr>
        <w:tc>
          <w:tcPr>
            <w:tcW w:w="709" w:type="dxa"/>
          </w:tcPr>
          <w:p w:rsidR="00E60B68" w:rsidRPr="0080327B" w:rsidRDefault="00E60B68" w:rsidP="00E60B68">
            <w:pPr>
              <w:pStyle w:val="12"/>
              <w:ind w:left="-85" w:right="-85"/>
              <w:jc w:val="both"/>
              <w:rPr>
                <w:rFonts w:ascii="Times New Roman" w:hAnsi="Times New Roman"/>
                <w:lang w:val="uk-UA"/>
              </w:rPr>
            </w:pPr>
            <w:r w:rsidRPr="0080327B">
              <w:rPr>
                <w:rFonts w:ascii="Times New Roman" w:hAnsi="Times New Roman"/>
                <w:lang w:val="uk-UA"/>
              </w:rPr>
              <w:t>12.1</w:t>
            </w:r>
          </w:p>
        </w:tc>
        <w:tc>
          <w:tcPr>
            <w:tcW w:w="2673" w:type="dxa"/>
          </w:tcPr>
          <w:p w:rsidR="00E60B68" w:rsidRPr="00801B15" w:rsidRDefault="00E60B68" w:rsidP="00E60B68">
            <w:pPr>
              <w:pStyle w:val="rvps2"/>
              <w:rPr>
                <w:sz w:val="22"/>
                <w:szCs w:val="22"/>
              </w:rPr>
            </w:pPr>
            <w:bookmarkStart w:id="6" w:name="n64"/>
            <w:bookmarkEnd w:id="6"/>
            <w:r w:rsidRPr="00801B15">
              <w:rPr>
                <w:color w:val="000000"/>
                <w:sz w:val="22"/>
                <w:szCs w:val="22"/>
                <w:shd w:val="clear" w:color="auto" w:fill="FFFFFF"/>
              </w:rPr>
              <w:t>розробити положення про провадження діяльності з торгівлі цінними паперами;</w:t>
            </w:r>
          </w:p>
        </w:tc>
        <w:tc>
          <w:tcPr>
            <w:tcW w:w="1416" w:type="dxa"/>
            <w:gridSpan w:val="3"/>
            <w:tcBorders>
              <w:right w:val="single" w:sz="4" w:space="0" w:color="auto"/>
            </w:tcBorders>
          </w:tcPr>
          <w:p w:rsidR="00E60B68" w:rsidRPr="0080327B" w:rsidRDefault="00E60B68" w:rsidP="00E60B68">
            <w:pPr>
              <w:pStyle w:val="HTML"/>
              <w:rPr>
                <w:rFonts w:ascii="Times New Roman" w:hAnsi="Times New Roman"/>
                <w:sz w:val="22"/>
                <w:szCs w:val="22"/>
                <w:lang w:val="uk-UA"/>
              </w:rPr>
            </w:pPr>
            <w:r w:rsidRPr="0080327B">
              <w:rPr>
                <w:rFonts w:ascii="Times New Roman" w:hAnsi="Times New Roman"/>
                <w:sz w:val="22"/>
                <w:szCs w:val="22"/>
                <w:lang w:val="uk-UA"/>
              </w:rPr>
              <w:t>Абзац другий</w:t>
            </w:r>
          </w:p>
          <w:p w:rsidR="00E60B68" w:rsidRPr="0080327B" w:rsidRDefault="00E60B68" w:rsidP="00E60B68">
            <w:pPr>
              <w:pStyle w:val="HTML"/>
              <w:rPr>
                <w:rFonts w:ascii="Times New Roman" w:hAnsi="Times New Roman"/>
                <w:sz w:val="22"/>
                <w:szCs w:val="22"/>
                <w:lang w:val="uk-UA"/>
              </w:rPr>
            </w:pPr>
            <w:r w:rsidRPr="0080327B">
              <w:rPr>
                <w:rFonts w:ascii="Times New Roman" w:hAnsi="Times New Roman"/>
                <w:sz w:val="22"/>
                <w:szCs w:val="22"/>
                <w:lang w:val="uk-UA"/>
              </w:rPr>
              <w:t>пункту 12 розділу ІІ Ліцензійних умов №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pStyle w:val="HTML"/>
              <w:jc w:val="center"/>
              <w:rPr>
                <w:rFonts w:ascii="Times New Roman" w:hAnsi="Times New Roman"/>
                <w:sz w:val="22"/>
                <w:szCs w:val="22"/>
                <w:lang w:val="uk-UA"/>
              </w:rPr>
            </w:pPr>
            <w:r>
              <w:rPr>
                <w:rFonts w:ascii="Times New Roman" w:hAnsi="Times New Roman"/>
                <w:sz w:val="22"/>
                <w:szCs w:val="22"/>
                <w:lang w:val="uk-UA"/>
              </w:rPr>
              <w:t>2</w:t>
            </w:r>
          </w:p>
        </w:tc>
        <w:tc>
          <w:tcPr>
            <w:tcW w:w="1987" w:type="dxa"/>
            <w:gridSpan w:val="3"/>
          </w:tcPr>
          <w:p w:rsidR="00E60B68" w:rsidRPr="0080327B" w:rsidRDefault="00E60B68" w:rsidP="00E60B68">
            <w:pPr>
              <w:pStyle w:val="HTML"/>
              <w:rPr>
                <w:rFonts w:ascii="Times New Roman" w:hAnsi="Times New Roman"/>
                <w:sz w:val="22"/>
                <w:szCs w:val="22"/>
                <w:lang w:val="uk-UA"/>
              </w:rPr>
            </w:pPr>
            <w:r w:rsidRPr="0080327B">
              <w:rPr>
                <w:rFonts w:ascii="Times New Roman" w:hAnsi="Times New Roman"/>
                <w:sz w:val="22"/>
                <w:szCs w:val="22"/>
                <w:lang w:val="ru-RU"/>
              </w:rPr>
              <w:t>положення про провадження діяльності з торгівлі цінними паперами;</w:t>
            </w:r>
          </w:p>
        </w:tc>
        <w:tc>
          <w:tcPr>
            <w:tcW w:w="992" w:type="dxa"/>
          </w:tcPr>
          <w:p w:rsidR="00E60B68" w:rsidRPr="0080327B" w:rsidRDefault="00E60B68" w:rsidP="00E60B68">
            <w:pPr>
              <w:pStyle w:val="HTML"/>
              <w:rPr>
                <w:rFonts w:ascii="Times New Roman" w:hAnsi="Times New Roman"/>
                <w:sz w:val="22"/>
                <w:szCs w:val="22"/>
                <w:lang w:val="uk-UA"/>
              </w:rPr>
            </w:pPr>
          </w:p>
        </w:tc>
      </w:tr>
      <w:tr w:rsidR="00E60B68" w:rsidRPr="006C13B1" w:rsidTr="00902633">
        <w:tc>
          <w:tcPr>
            <w:tcW w:w="709" w:type="dxa"/>
          </w:tcPr>
          <w:p w:rsidR="00E60B68" w:rsidRPr="0080327B" w:rsidRDefault="00E60B68" w:rsidP="00E60B68">
            <w:pPr>
              <w:pStyle w:val="12"/>
              <w:ind w:left="-85" w:right="-85"/>
              <w:jc w:val="both"/>
              <w:rPr>
                <w:rFonts w:ascii="Times New Roman" w:hAnsi="Times New Roman"/>
                <w:lang w:val="uk-UA"/>
              </w:rPr>
            </w:pPr>
            <w:r w:rsidRPr="0080327B">
              <w:rPr>
                <w:rFonts w:ascii="Times New Roman" w:hAnsi="Times New Roman"/>
                <w:lang w:val="uk-UA"/>
              </w:rPr>
              <w:t>12.2</w:t>
            </w:r>
          </w:p>
        </w:tc>
        <w:tc>
          <w:tcPr>
            <w:tcW w:w="2673" w:type="dxa"/>
          </w:tcPr>
          <w:p w:rsidR="00E60B68" w:rsidRPr="005658A6" w:rsidRDefault="00E60B68" w:rsidP="00E60B68">
            <w:pPr>
              <w:pStyle w:val="rvps2"/>
              <w:rPr>
                <w:sz w:val="22"/>
                <w:szCs w:val="22"/>
              </w:rPr>
            </w:pPr>
            <w:r w:rsidRPr="005658A6">
              <w:rPr>
                <w:color w:val="000000"/>
                <w:sz w:val="22"/>
                <w:szCs w:val="22"/>
                <w:shd w:val="clear" w:color="auto" w:fill="FFFFFF"/>
              </w:rPr>
              <w:t>розробити положення про відокремлений підрозділ ліцензіата (крім банку) та/або спеціалізований структурний підрозділ, які провадять діяльність з торгівлі цінними паперами (у разі їх створення);</w:t>
            </w:r>
          </w:p>
        </w:tc>
        <w:tc>
          <w:tcPr>
            <w:tcW w:w="1416" w:type="dxa"/>
            <w:gridSpan w:val="3"/>
            <w:tcBorders>
              <w:right w:val="single" w:sz="4" w:space="0" w:color="auto"/>
            </w:tcBorders>
          </w:tcPr>
          <w:p w:rsidR="00E60B68" w:rsidRPr="0080327B" w:rsidRDefault="00E60B68" w:rsidP="00E60B68">
            <w:pPr>
              <w:pStyle w:val="HTML"/>
              <w:rPr>
                <w:rFonts w:ascii="Times New Roman" w:hAnsi="Times New Roman"/>
                <w:sz w:val="22"/>
                <w:szCs w:val="22"/>
                <w:lang w:val="uk-UA"/>
              </w:rPr>
            </w:pPr>
            <w:r w:rsidRPr="0080327B">
              <w:rPr>
                <w:rFonts w:ascii="Times New Roman" w:hAnsi="Times New Roman"/>
                <w:sz w:val="22"/>
                <w:szCs w:val="22"/>
                <w:lang w:val="uk-UA"/>
              </w:rPr>
              <w:t>Абзац третій</w:t>
            </w:r>
          </w:p>
          <w:p w:rsidR="00E60B68" w:rsidRPr="0080327B" w:rsidRDefault="00E60B68" w:rsidP="00E60B68">
            <w:pPr>
              <w:pStyle w:val="12"/>
              <w:jc w:val="center"/>
              <w:rPr>
                <w:rFonts w:ascii="Times New Roman" w:hAnsi="Times New Roman"/>
                <w:lang w:val="uk-UA"/>
              </w:rPr>
            </w:pPr>
            <w:r w:rsidRPr="0080327B">
              <w:rPr>
                <w:rFonts w:ascii="Times New Roman" w:hAnsi="Times New Roman"/>
                <w:lang w:val="uk-UA"/>
              </w:rPr>
              <w:t>пункту 12 розділу ІІ Ліцензійних умов №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pStyle w:val="HTML"/>
              <w:jc w:val="center"/>
              <w:rPr>
                <w:rFonts w:ascii="Times New Roman" w:hAnsi="Times New Roman"/>
                <w:sz w:val="22"/>
                <w:szCs w:val="22"/>
                <w:lang w:val="uk-UA"/>
              </w:rPr>
            </w:pPr>
            <w:r>
              <w:rPr>
                <w:rFonts w:ascii="Times New Roman" w:hAnsi="Times New Roman"/>
                <w:sz w:val="22"/>
                <w:szCs w:val="22"/>
                <w:lang w:val="uk-UA"/>
              </w:rPr>
              <w:t>2</w:t>
            </w:r>
          </w:p>
        </w:tc>
        <w:tc>
          <w:tcPr>
            <w:tcW w:w="1987" w:type="dxa"/>
            <w:gridSpan w:val="3"/>
          </w:tcPr>
          <w:p w:rsidR="00E60B68" w:rsidRPr="0080327B" w:rsidRDefault="00E60B68" w:rsidP="00E60B68">
            <w:pPr>
              <w:pStyle w:val="HTML"/>
              <w:rPr>
                <w:rFonts w:ascii="Times New Roman" w:hAnsi="Times New Roman"/>
                <w:sz w:val="22"/>
                <w:szCs w:val="22"/>
                <w:lang w:val="uk-UA"/>
              </w:rPr>
            </w:pPr>
            <w:r w:rsidRPr="0080327B">
              <w:rPr>
                <w:rFonts w:ascii="Times New Roman" w:hAnsi="Times New Roman"/>
                <w:sz w:val="22"/>
                <w:szCs w:val="22"/>
                <w:lang w:val="uk-UA"/>
              </w:rPr>
              <w:t xml:space="preserve">положення про відокремлений підрозділ ліцензіата (крім банку) та/або спеціалізований структурний підрозділ, які провадять діяльність з торгівлі цінними </w:t>
            </w:r>
            <w:r w:rsidRPr="0080327B">
              <w:rPr>
                <w:rFonts w:ascii="Times New Roman" w:hAnsi="Times New Roman"/>
                <w:sz w:val="22"/>
                <w:szCs w:val="22"/>
                <w:lang w:val="uk-UA"/>
              </w:rPr>
              <w:lastRenderedPageBreak/>
              <w:t>паперами (у разі їх створення);</w:t>
            </w:r>
          </w:p>
        </w:tc>
        <w:tc>
          <w:tcPr>
            <w:tcW w:w="992" w:type="dxa"/>
          </w:tcPr>
          <w:p w:rsidR="00E60B68" w:rsidRPr="0080327B" w:rsidRDefault="00E60B68" w:rsidP="00E60B68">
            <w:pPr>
              <w:pStyle w:val="HTML"/>
              <w:rPr>
                <w:rFonts w:ascii="Times New Roman" w:hAnsi="Times New Roman"/>
                <w:sz w:val="22"/>
                <w:szCs w:val="22"/>
                <w:lang w:val="uk-UA"/>
              </w:rPr>
            </w:pPr>
          </w:p>
        </w:tc>
      </w:tr>
      <w:tr w:rsidR="00E60B68" w:rsidRPr="006C13B1" w:rsidTr="00902633">
        <w:trPr>
          <w:trHeight w:val="1333"/>
        </w:trPr>
        <w:tc>
          <w:tcPr>
            <w:tcW w:w="709" w:type="dxa"/>
          </w:tcPr>
          <w:p w:rsidR="00E60B68" w:rsidRPr="0080327B" w:rsidRDefault="00E60B68" w:rsidP="00E60B68">
            <w:pPr>
              <w:pStyle w:val="12"/>
              <w:ind w:left="-85" w:right="-85"/>
              <w:jc w:val="both"/>
              <w:rPr>
                <w:rFonts w:ascii="Times New Roman" w:hAnsi="Times New Roman"/>
                <w:lang w:val="uk-UA"/>
              </w:rPr>
            </w:pPr>
            <w:r w:rsidRPr="0080327B">
              <w:rPr>
                <w:rFonts w:ascii="Times New Roman" w:hAnsi="Times New Roman"/>
                <w:lang w:val="uk-UA"/>
              </w:rPr>
              <w:t>12.3</w:t>
            </w:r>
          </w:p>
        </w:tc>
        <w:tc>
          <w:tcPr>
            <w:tcW w:w="2673" w:type="dxa"/>
          </w:tcPr>
          <w:p w:rsidR="00E60B68" w:rsidRPr="005658A6" w:rsidRDefault="00E60B68" w:rsidP="00E60B68">
            <w:pPr>
              <w:pStyle w:val="rvps2"/>
              <w:rPr>
                <w:sz w:val="22"/>
                <w:szCs w:val="22"/>
              </w:rPr>
            </w:pPr>
            <w:r w:rsidRPr="005658A6">
              <w:rPr>
                <w:color w:val="000000"/>
                <w:sz w:val="22"/>
                <w:szCs w:val="22"/>
                <w:shd w:val="clear" w:color="auto" w:fill="FFFFFF"/>
              </w:rPr>
              <w:t>розробити положення про службу внутрішнього аудиту (контролю) (крім банку);</w:t>
            </w:r>
          </w:p>
        </w:tc>
        <w:tc>
          <w:tcPr>
            <w:tcW w:w="1416" w:type="dxa"/>
            <w:gridSpan w:val="3"/>
            <w:tcBorders>
              <w:right w:val="single" w:sz="4" w:space="0" w:color="auto"/>
            </w:tcBorders>
          </w:tcPr>
          <w:p w:rsidR="00E60B68" w:rsidRPr="0080327B" w:rsidRDefault="00E60B68" w:rsidP="00E60B68">
            <w:pPr>
              <w:pStyle w:val="HTML"/>
              <w:rPr>
                <w:rFonts w:ascii="Times New Roman" w:hAnsi="Times New Roman"/>
                <w:sz w:val="22"/>
                <w:szCs w:val="22"/>
                <w:lang w:val="uk-UA"/>
              </w:rPr>
            </w:pPr>
            <w:r w:rsidRPr="0080327B">
              <w:rPr>
                <w:rFonts w:ascii="Times New Roman" w:hAnsi="Times New Roman"/>
                <w:sz w:val="22"/>
                <w:szCs w:val="22"/>
                <w:lang w:val="uk-UA"/>
              </w:rPr>
              <w:t>Абзац четвертий</w:t>
            </w:r>
          </w:p>
          <w:p w:rsidR="00E60B68" w:rsidRPr="0080327B" w:rsidRDefault="00E60B68" w:rsidP="00E60B68">
            <w:pPr>
              <w:pStyle w:val="HTML"/>
              <w:rPr>
                <w:rFonts w:ascii="Times New Roman" w:hAnsi="Times New Roman"/>
                <w:sz w:val="22"/>
                <w:szCs w:val="22"/>
                <w:lang w:val="uk-UA"/>
              </w:rPr>
            </w:pPr>
            <w:r w:rsidRPr="0080327B">
              <w:rPr>
                <w:rFonts w:ascii="Times New Roman" w:hAnsi="Times New Roman"/>
                <w:sz w:val="22"/>
                <w:szCs w:val="22"/>
                <w:lang w:val="uk-UA"/>
              </w:rPr>
              <w:t>пункту 12 розділу ІІ Ліцензійних умов №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pStyle w:val="HTML"/>
              <w:jc w:val="center"/>
              <w:rPr>
                <w:rFonts w:ascii="Times New Roman" w:hAnsi="Times New Roman"/>
                <w:sz w:val="22"/>
                <w:szCs w:val="22"/>
                <w:lang w:val="uk-UA"/>
              </w:rPr>
            </w:pPr>
            <w:r>
              <w:rPr>
                <w:rFonts w:ascii="Times New Roman" w:hAnsi="Times New Roman"/>
                <w:sz w:val="22"/>
                <w:szCs w:val="22"/>
                <w:lang w:val="uk-UA"/>
              </w:rPr>
              <w:t>2</w:t>
            </w:r>
          </w:p>
        </w:tc>
        <w:tc>
          <w:tcPr>
            <w:tcW w:w="1987" w:type="dxa"/>
            <w:gridSpan w:val="3"/>
          </w:tcPr>
          <w:p w:rsidR="00E60B68" w:rsidRPr="0080327B" w:rsidRDefault="00E60B68" w:rsidP="00E60B68">
            <w:pPr>
              <w:pStyle w:val="HTML"/>
              <w:rPr>
                <w:rFonts w:ascii="Times New Roman" w:hAnsi="Times New Roman"/>
                <w:sz w:val="22"/>
                <w:szCs w:val="22"/>
                <w:lang w:val="uk-UA"/>
              </w:rPr>
            </w:pPr>
            <w:r w:rsidRPr="0080327B">
              <w:rPr>
                <w:rFonts w:ascii="Times New Roman" w:hAnsi="Times New Roman"/>
                <w:sz w:val="22"/>
                <w:szCs w:val="22"/>
                <w:lang w:val="ru-RU"/>
              </w:rPr>
              <w:t xml:space="preserve">положення про службу внутрішнього аудиту (контролю) </w:t>
            </w:r>
            <w:r w:rsidRPr="0080327B">
              <w:rPr>
                <w:rFonts w:ascii="Times New Roman" w:hAnsi="Times New Roman"/>
                <w:sz w:val="22"/>
                <w:szCs w:val="22"/>
              </w:rPr>
              <w:t>(крім банку);</w:t>
            </w:r>
          </w:p>
        </w:tc>
        <w:tc>
          <w:tcPr>
            <w:tcW w:w="992" w:type="dxa"/>
          </w:tcPr>
          <w:p w:rsidR="00E60B68" w:rsidRPr="0080327B" w:rsidRDefault="00E60B68" w:rsidP="00E60B68">
            <w:pPr>
              <w:pStyle w:val="HTML"/>
              <w:rPr>
                <w:rFonts w:ascii="Times New Roman" w:hAnsi="Times New Roman"/>
                <w:sz w:val="22"/>
                <w:szCs w:val="22"/>
                <w:lang w:val="uk-UA"/>
              </w:rPr>
            </w:pPr>
          </w:p>
        </w:tc>
      </w:tr>
      <w:tr w:rsidR="00E60B68" w:rsidRPr="006C13B1" w:rsidTr="00902633">
        <w:tc>
          <w:tcPr>
            <w:tcW w:w="709" w:type="dxa"/>
          </w:tcPr>
          <w:p w:rsidR="00E60B68" w:rsidRPr="0080327B" w:rsidRDefault="00E60B68" w:rsidP="00E60B68">
            <w:pPr>
              <w:pStyle w:val="12"/>
              <w:ind w:left="-85" w:right="-85"/>
              <w:jc w:val="both"/>
              <w:rPr>
                <w:rFonts w:ascii="Times New Roman" w:hAnsi="Times New Roman"/>
                <w:lang w:val="uk-UA"/>
              </w:rPr>
            </w:pPr>
            <w:r w:rsidRPr="0080327B">
              <w:rPr>
                <w:rFonts w:ascii="Times New Roman" w:hAnsi="Times New Roman"/>
                <w:lang w:val="uk-UA"/>
              </w:rPr>
              <w:t>12.4</w:t>
            </w:r>
          </w:p>
        </w:tc>
        <w:tc>
          <w:tcPr>
            <w:tcW w:w="2673" w:type="dxa"/>
          </w:tcPr>
          <w:p w:rsidR="00E60B68" w:rsidRPr="005658A6" w:rsidRDefault="00E60B68" w:rsidP="00E60B68">
            <w:pPr>
              <w:pStyle w:val="rvps2"/>
              <w:rPr>
                <w:sz w:val="22"/>
                <w:szCs w:val="22"/>
              </w:rPr>
            </w:pPr>
            <w:r w:rsidRPr="005658A6">
              <w:rPr>
                <w:color w:val="000000"/>
                <w:sz w:val="22"/>
                <w:szCs w:val="22"/>
                <w:shd w:val="clear" w:color="auto" w:fill="FFFFFF"/>
              </w:rPr>
              <w:t>розробити положення про систему управління ризиками професійної діяльності з торгівлі цінними паперами (крім банку).</w:t>
            </w:r>
          </w:p>
        </w:tc>
        <w:tc>
          <w:tcPr>
            <w:tcW w:w="1416" w:type="dxa"/>
            <w:gridSpan w:val="3"/>
            <w:tcBorders>
              <w:right w:val="single" w:sz="4" w:space="0" w:color="auto"/>
            </w:tcBorders>
          </w:tcPr>
          <w:p w:rsidR="00E60B68" w:rsidRPr="0080327B" w:rsidRDefault="00E60B68" w:rsidP="00E60B68">
            <w:pPr>
              <w:pStyle w:val="HTML"/>
              <w:rPr>
                <w:rFonts w:ascii="Times New Roman" w:hAnsi="Times New Roman"/>
                <w:sz w:val="22"/>
                <w:szCs w:val="22"/>
                <w:lang w:val="uk-UA"/>
              </w:rPr>
            </w:pPr>
            <w:r w:rsidRPr="0080327B">
              <w:rPr>
                <w:rFonts w:ascii="Times New Roman" w:hAnsi="Times New Roman"/>
                <w:sz w:val="22"/>
                <w:szCs w:val="22"/>
                <w:lang w:val="uk-UA"/>
              </w:rPr>
              <w:t xml:space="preserve">Абзац п’ятий </w:t>
            </w:r>
          </w:p>
          <w:p w:rsidR="00E60B68" w:rsidRPr="0080327B" w:rsidRDefault="00E60B68" w:rsidP="00E60B68">
            <w:pPr>
              <w:pStyle w:val="12"/>
              <w:rPr>
                <w:rFonts w:ascii="Times New Roman" w:hAnsi="Times New Roman"/>
                <w:lang w:val="uk-UA"/>
              </w:rPr>
            </w:pPr>
            <w:r w:rsidRPr="0080327B">
              <w:rPr>
                <w:rFonts w:ascii="Times New Roman" w:hAnsi="Times New Roman"/>
                <w:lang w:val="uk-UA"/>
              </w:rPr>
              <w:t>пункту 12 розділу ІІ Ліцензійних умов №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pStyle w:val="HTML"/>
              <w:jc w:val="center"/>
              <w:rPr>
                <w:rFonts w:ascii="Times New Roman" w:hAnsi="Times New Roman"/>
                <w:sz w:val="22"/>
                <w:szCs w:val="22"/>
                <w:lang w:val="uk-UA"/>
              </w:rPr>
            </w:pPr>
            <w:r>
              <w:rPr>
                <w:rFonts w:ascii="Times New Roman" w:hAnsi="Times New Roman"/>
                <w:sz w:val="22"/>
                <w:szCs w:val="22"/>
                <w:lang w:val="uk-UA"/>
              </w:rPr>
              <w:t>2</w:t>
            </w:r>
          </w:p>
        </w:tc>
        <w:tc>
          <w:tcPr>
            <w:tcW w:w="1987" w:type="dxa"/>
            <w:gridSpan w:val="3"/>
          </w:tcPr>
          <w:p w:rsidR="00E60B68" w:rsidRPr="0080327B" w:rsidRDefault="00E60B68" w:rsidP="00E60B68">
            <w:pPr>
              <w:pStyle w:val="rvps2"/>
              <w:rPr>
                <w:sz w:val="22"/>
                <w:szCs w:val="22"/>
              </w:rPr>
            </w:pPr>
            <w:r w:rsidRPr="0080327B">
              <w:rPr>
                <w:sz w:val="22"/>
                <w:szCs w:val="22"/>
              </w:rPr>
              <w:t>положення про систему управління ризиками професійної діяльності з торгівлі цінними паперами (крім банку).</w:t>
            </w:r>
          </w:p>
        </w:tc>
        <w:tc>
          <w:tcPr>
            <w:tcW w:w="992" w:type="dxa"/>
          </w:tcPr>
          <w:p w:rsidR="00E60B68" w:rsidRPr="0080327B" w:rsidRDefault="00E60B68" w:rsidP="00E60B68">
            <w:pPr>
              <w:pStyle w:val="HTML"/>
              <w:rPr>
                <w:rFonts w:ascii="Times New Roman" w:hAnsi="Times New Roman"/>
                <w:sz w:val="22"/>
                <w:szCs w:val="22"/>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t>13</w:t>
            </w:r>
          </w:p>
        </w:tc>
        <w:tc>
          <w:tcPr>
            <w:tcW w:w="2673" w:type="dxa"/>
          </w:tcPr>
          <w:p w:rsidR="00E60B68" w:rsidRPr="005658A6" w:rsidRDefault="00E60B68" w:rsidP="00E60B68">
            <w:pPr>
              <w:pStyle w:val="rvps2"/>
              <w:shd w:val="clear" w:color="auto" w:fill="FFFFFF"/>
              <w:spacing w:before="0" w:beforeAutospacing="0" w:after="0" w:afterAutospacing="0"/>
              <w:jc w:val="both"/>
              <w:rPr>
                <w:color w:val="000000"/>
                <w:sz w:val="22"/>
                <w:szCs w:val="22"/>
              </w:rPr>
            </w:pPr>
            <w:r w:rsidRPr="005658A6">
              <w:rPr>
                <w:color w:val="000000"/>
                <w:sz w:val="22"/>
                <w:szCs w:val="22"/>
              </w:rPr>
              <w:t>Положення про провадження діяльності з торгівлі цінними паперами має містити, зокрема, порядок:</w:t>
            </w:r>
          </w:p>
          <w:p w:rsidR="00E60B68" w:rsidRPr="005658A6" w:rsidRDefault="00E60B68" w:rsidP="00E60B68">
            <w:pPr>
              <w:pStyle w:val="rvps2"/>
              <w:shd w:val="clear" w:color="auto" w:fill="FFFFFF"/>
              <w:spacing w:before="0" w:beforeAutospacing="0" w:after="0" w:afterAutospacing="0"/>
              <w:jc w:val="both"/>
              <w:rPr>
                <w:color w:val="000000"/>
                <w:sz w:val="22"/>
                <w:szCs w:val="22"/>
              </w:rPr>
            </w:pPr>
            <w:bookmarkStart w:id="7" w:name="n75"/>
            <w:bookmarkEnd w:id="7"/>
            <w:r w:rsidRPr="005658A6">
              <w:rPr>
                <w:color w:val="000000"/>
                <w:sz w:val="22"/>
                <w:szCs w:val="22"/>
              </w:rPr>
              <w:t>укладання договорів;</w:t>
            </w:r>
          </w:p>
          <w:p w:rsidR="00E60B68" w:rsidRPr="005658A6" w:rsidRDefault="00E60B68" w:rsidP="00E60B68">
            <w:pPr>
              <w:pStyle w:val="rvps2"/>
              <w:shd w:val="clear" w:color="auto" w:fill="FFFFFF"/>
              <w:spacing w:before="0" w:beforeAutospacing="0" w:after="0" w:afterAutospacing="0"/>
              <w:jc w:val="both"/>
              <w:rPr>
                <w:color w:val="000000"/>
                <w:sz w:val="22"/>
                <w:szCs w:val="22"/>
              </w:rPr>
            </w:pPr>
            <w:bookmarkStart w:id="8" w:name="n76"/>
            <w:bookmarkEnd w:id="8"/>
            <w:r w:rsidRPr="005658A6">
              <w:rPr>
                <w:color w:val="000000"/>
                <w:sz w:val="22"/>
                <w:szCs w:val="22"/>
              </w:rPr>
              <w:t>роботи з клієнтами;</w:t>
            </w:r>
          </w:p>
          <w:p w:rsidR="00E60B68" w:rsidRPr="005658A6" w:rsidRDefault="00E60B68" w:rsidP="00E60B68">
            <w:pPr>
              <w:pStyle w:val="rvps2"/>
              <w:shd w:val="clear" w:color="auto" w:fill="FFFFFF"/>
              <w:spacing w:before="0" w:beforeAutospacing="0" w:after="0" w:afterAutospacing="0"/>
              <w:jc w:val="both"/>
              <w:rPr>
                <w:color w:val="000000"/>
                <w:sz w:val="22"/>
                <w:szCs w:val="22"/>
              </w:rPr>
            </w:pPr>
            <w:bookmarkStart w:id="9" w:name="n77"/>
            <w:bookmarkEnd w:id="9"/>
            <w:r w:rsidRPr="005658A6">
              <w:rPr>
                <w:color w:val="000000"/>
                <w:sz w:val="22"/>
                <w:szCs w:val="22"/>
              </w:rPr>
              <w:t>провадження діяльності з торгівлі цінними паперами за видами діяльності, на які торговець має відповідні ліцензії;</w:t>
            </w:r>
          </w:p>
          <w:p w:rsidR="00E60B68" w:rsidRPr="005658A6" w:rsidRDefault="00E60B68" w:rsidP="00E60B68">
            <w:pPr>
              <w:pStyle w:val="rvps2"/>
              <w:shd w:val="clear" w:color="auto" w:fill="FFFFFF"/>
              <w:spacing w:before="0" w:beforeAutospacing="0" w:after="0" w:afterAutospacing="0"/>
              <w:jc w:val="both"/>
              <w:rPr>
                <w:color w:val="000000"/>
                <w:sz w:val="22"/>
                <w:szCs w:val="22"/>
              </w:rPr>
            </w:pPr>
            <w:bookmarkStart w:id="10" w:name="n78"/>
            <w:bookmarkEnd w:id="10"/>
            <w:r w:rsidRPr="005658A6">
              <w:rPr>
                <w:color w:val="000000"/>
                <w:sz w:val="22"/>
                <w:szCs w:val="22"/>
              </w:rPr>
              <w:t>ведення обліку та подання звітності щодо операцій з цінними паперами;</w:t>
            </w:r>
          </w:p>
          <w:p w:rsidR="00E60B68" w:rsidRPr="005658A6" w:rsidRDefault="00E60B68" w:rsidP="00E60B68">
            <w:pPr>
              <w:pStyle w:val="rvps2"/>
              <w:shd w:val="clear" w:color="auto" w:fill="FFFFFF"/>
              <w:spacing w:before="0" w:beforeAutospacing="0" w:after="0" w:afterAutospacing="0"/>
              <w:jc w:val="both"/>
              <w:rPr>
                <w:color w:val="000000"/>
                <w:sz w:val="22"/>
                <w:szCs w:val="22"/>
              </w:rPr>
            </w:pPr>
            <w:bookmarkStart w:id="11" w:name="n79"/>
            <w:bookmarkEnd w:id="11"/>
            <w:r w:rsidRPr="005658A6">
              <w:rPr>
                <w:color w:val="000000"/>
                <w:sz w:val="22"/>
                <w:szCs w:val="22"/>
              </w:rPr>
              <w:lastRenderedPageBreak/>
              <w:t>ведення обліку та подання звітності щодо коштів клієнтів;</w:t>
            </w:r>
          </w:p>
          <w:p w:rsidR="00E60B68" w:rsidRPr="005658A6" w:rsidRDefault="00E60B68" w:rsidP="00E60B68">
            <w:pPr>
              <w:pStyle w:val="rvps2"/>
              <w:shd w:val="clear" w:color="auto" w:fill="FFFFFF"/>
              <w:spacing w:before="0" w:beforeAutospacing="0" w:after="0" w:afterAutospacing="0"/>
              <w:jc w:val="both"/>
              <w:rPr>
                <w:color w:val="000000"/>
                <w:sz w:val="22"/>
                <w:szCs w:val="22"/>
              </w:rPr>
            </w:pPr>
            <w:bookmarkStart w:id="12" w:name="n176"/>
            <w:bookmarkEnd w:id="12"/>
            <w:r w:rsidRPr="005658A6">
              <w:rPr>
                <w:color w:val="000000"/>
                <w:sz w:val="22"/>
                <w:szCs w:val="22"/>
              </w:rPr>
              <w:t>вимоги, спрямовані на врегулювання та запобігання конфлікту інтересів при провадженні професійної діяльності на фондовому ринку;</w:t>
            </w:r>
          </w:p>
          <w:p w:rsidR="00E60B68" w:rsidRPr="005658A6" w:rsidRDefault="00E60B68" w:rsidP="00E60B68">
            <w:pPr>
              <w:pStyle w:val="rvps2"/>
              <w:shd w:val="clear" w:color="auto" w:fill="FFFFFF"/>
              <w:spacing w:before="0" w:beforeAutospacing="0" w:after="0" w:afterAutospacing="0"/>
              <w:jc w:val="both"/>
              <w:rPr>
                <w:color w:val="000000"/>
                <w:sz w:val="22"/>
                <w:szCs w:val="22"/>
                <w:shd w:val="clear" w:color="auto" w:fill="FFFFFF"/>
              </w:rPr>
            </w:pPr>
            <w:r w:rsidRPr="005658A6">
              <w:rPr>
                <w:color w:val="000000"/>
                <w:sz w:val="22"/>
                <w:szCs w:val="22"/>
                <w:shd w:val="clear" w:color="auto" w:fill="FFFFFF"/>
              </w:rPr>
              <w:t xml:space="preserve">порядок і строки розгляду звернень клієнтів та професійних учасників фондового ринку; </w:t>
            </w:r>
          </w:p>
          <w:p w:rsidR="00E60B68" w:rsidRPr="005658A6" w:rsidRDefault="00E60B68" w:rsidP="00E60B68">
            <w:pPr>
              <w:pStyle w:val="rvps2"/>
              <w:shd w:val="clear" w:color="auto" w:fill="FFFFFF"/>
              <w:spacing w:before="0" w:beforeAutospacing="0" w:after="0" w:afterAutospacing="0"/>
              <w:jc w:val="both"/>
              <w:rPr>
                <w:color w:val="000000"/>
                <w:sz w:val="22"/>
                <w:szCs w:val="22"/>
              </w:rPr>
            </w:pPr>
            <w:r w:rsidRPr="005658A6">
              <w:rPr>
                <w:color w:val="000000"/>
                <w:sz w:val="22"/>
                <w:szCs w:val="22"/>
                <w:shd w:val="clear" w:color="auto" w:fill="FFFFFF"/>
              </w:rPr>
              <w:t>процедуру запобігання несанкціонованому доступу до інформації з обмеженим доступом і її неправомірному використанню, у тому числі при суміщенні різних видів професійної діяльності; вимоги, спрямовані на запобігання маніпулюванню цінами на фондовому ринку, установлені торговцем цінними паперами.</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highlight w:val="yellow"/>
                <w:lang w:val="uk-UA"/>
              </w:rPr>
            </w:pPr>
            <w:r w:rsidRPr="0080327B">
              <w:rPr>
                <w:rFonts w:ascii="Times New Roman" w:hAnsi="Times New Roman"/>
                <w:lang w:val="uk-UA"/>
              </w:rPr>
              <w:lastRenderedPageBreak/>
              <w:t>Пункт 13 розділу ІІ Ліцензійних умов №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tabs>
                <w:tab w:val="left" w:pos="7380"/>
              </w:tabs>
              <w:jc w:val="center"/>
              <w:rPr>
                <w:sz w:val="22"/>
                <w:szCs w:val="22"/>
                <w:lang w:val="uk-UA"/>
              </w:rPr>
            </w:pPr>
            <w:r w:rsidRPr="0080327B">
              <w:rPr>
                <w:sz w:val="22"/>
                <w:szCs w:val="22"/>
                <w:lang w:val="uk-UA"/>
              </w:rPr>
              <w:t>2</w:t>
            </w:r>
          </w:p>
        </w:tc>
        <w:tc>
          <w:tcPr>
            <w:tcW w:w="1987" w:type="dxa"/>
            <w:gridSpan w:val="3"/>
          </w:tcPr>
          <w:p w:rsidR="00E60B68" w:rsidRPr="0080327B" w:rsidRDefault="00E60B68" w:rsidP="00E60B68">
            <w:pPr>
              <w:pStyle w:val="HTML"/>
              <w:rPr>
                <w:rStyle w:val="rvts0"/>
                <w:rFonts w:ascii="Times New Roman" w:hAnsi="Times New Roman"/>
                <w:sz w:val="22"/>
                <w:szCs w:val="22"/>
                <w:lang w:val="uk-UA"/>
              </w:rPr>
            </w:pPr>
            <w:r w:rsidRPr="0080327B">
              <w:rPr>
                <w:rStyle w:val="rvts0"/>
                <w:rFonts w:ascii="Times New Roman" w:hAnsi="Times New Roman"/>
                <w:sz w:val="22"/>
                <w:szCs w:val="22"/>
                <w:lang w:val="uk-UA"/>
              </w:rPr>
              <w:t xml:space="preserve">Положення про провадження діяльності з торгівлі цінними паперами містить інформацію, визначену пунктом 13 розділу ІІ Ліцензійних умов </w:t>
            </w:r>
          </w:p>
          <w:p w:rsidR="00E60B68" w:rsidRPr="0080327B" w:rsidRDefault="00E60B68" w:rsidP="00E60B68">
            <w:pPr>
              <w:tabs>
                <w:tab w:val="left" w:pos="7380"/>
              </w:tabs>
              <w:rPr>
                <w:sz w:val="22"/>
                <w:szCs w:val="22"/>
                <w:lang w:val="uk-UA"/>
              </w:rPr>
            </w:pPr>
            <w:r w:rsidRPr="0080327B">
              <w:rPr>
                <w:rStyle w:val="rvts0"/>
                <w:sz w:val="22"/>
                <w:szCs w:val="22"/>
                <w:lang w:val="uk-UA"/>
              </w:rPr>
              <w:t>№ 819.</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t>14</w:t>
            </w:r>
          </w:p>
        </w:tc>
        <w:tc>
          <w:tcPr>
            <w:tcW w:w="2673" w:type="dxa"/>
          </w:tcPr>
          <w:p w:rsidR="00E60B68" w:rsidRPr="00801B15" w:rsidRDefault="00E60B68" w:rsidP="00E60B68">
            <w:pPr>
              <w:pStyle w:val="rvps2"/>
              <w:shd w:val="clear" w:color="auto" w:fill="FFFFFF"/>
              <w:spacing w:before="0" w:beforeAutospacing="0" w:after="0" w:afterAutospacing="0"/>
              <w:jc w:val="both"/>
              <w:rPr>
                <w:color w:val="000000"/>
                <w:sz w:val="22"/>
                <w:szCs w:val="22"/>
              </w:rPr>
            </w:pPr>
            <w:r w:rsidRPr="00801B15">
              <w:rPr>
                <w:color w:val="000000"/>
                <w:sz w:val="22"/>
                <w:szCs w:val="22"/>
              </w:rPr>
              <w:t>Положення про відокремлений та/або спеціалізований структурний підрозділ, які провадять діяльність з торгівлі цінними паперами, має містити, зокрема:</w:t>
            </w:r>
          </w:p>
          <w:p w:rsidR="00E60B68" w:rsidRPr="00801B15" w:rsidRDefault="00E60B68" w:rsidP="00E60B68">
            <w:pPr>
              <w:pStyle w:val="rvps2"/>
              <w:shd w:val="clear" w:color="auto" w:fill="FFFFFF"/>
              <w:spacing w:before="0" w:beforeAutospacing="0" w:after="0" w:afterAutospacing="0"/>
              <w:jc w:val="both"/>
              <w:rPr>
                <w:color w:val="000000"/>
                <w:sz w:val="22"/>
                <w:szCs w:val="22"/>
              </w:rPr>
            </w:pPr>
            <w:bookmarkStart w:id="13" w:name="n81"/>
            <w:bookmarkEnd w:id="13"/>
            <w:r w:rsidRPr="00801B15">
              <w:rPr>
                <w:color w:val="000000"/>
                <w:sz w:val="22"/>
                <w:szCs w:val="22"/>
              </w:rPr>
              <w:t>основні види діяльності, повноваження;</w:t>
            </w:r>
          </w:p>
          <w:p w:rsidR="00E60B68" w:rsidRPr="00801B15" w:rsidRDefault="00E60B68" w:rsidP="00E60B68">
            <w:pPr>
              <w:pStyle w:val="rvps2"/>
              <w:shd w:val="clear" w:color="auto" w:fill="FFFFFF"/>
              <w:spacing w:before="0" w:beforeAutospacing="0" w:after="0" w:afterAutospacing="0"/>
              <w:jc w:val="both"/>
              <w:rPr>
                <w:color w:val="000000"/>
                <w:sz w:val="22"/>
                <w:szCs w:val="22"/>
              </w:rPr>
            </w:pPr>
            <w:bookmarkStart w:id="14" w:name="n82"/>
            <w:bookmarkEnd w:id="14"/>
            <w:r w:rsidRPr="00801B15">
              <w:rPr>
                <w:color w:val="000000"/>
                <w:sz w:val="22"/>
                <w:szCs w:val="22"/>
              </w:rPr>
              <w:lastRenderedPageBreak/>
              <w:t>вимоги до наявності мінімальної кількості сертифікованих фахівців (у тому числі керівних посадових осіб);</w:t>
            </w:r>
          </w:p>
          <w:p w:rsidR="00E60B68" w:rsidRPr="00801B15" w:rsidRDefault="00E60B68" w:rsidP="00E60B68">
            <w:pPr>
              <w:pStyle w:val="rvps2"/>
              <w:shd w:val="clear" w:color="auto" w:fill="FFFFFF"/>
              <w:spacing w:before="0" w:beforeAutospacing="0" w:after="0" w:afterAutospacing="0"/>
              <w:jc w:val="both"/>
              <w:rPr>
                <w:color w:val="000000"/>
                <w:sz w:val="22"/>
                <w:szCs w:val="22"/>
              </w:rPr>
            </w:pPr>
            <w:bookmarkStart w:id="15" w:name="n83"/>
            <w:bookmarkEnd w:id="15"/>
            <w:r w:rsidRPr="00801B15">
              <w:rPr>
                <w:color w:val="000000"/>
                <w:sz w:val="22"/>
                <w:szCs w:val="22"/>
              </w:rPr>
              <w:t>вимоги до наявності комп'ютерної техніки та відповідного програмного забезпечення;</w:t>
            </w:r>
          </w:p>
          <w:p w:rsidR="00E60B68" w:rsidRPr="00801B15" w:rsidRDefault="00E60B68" w:rsidP="00E60B68">
            <w:pPr>
              <w:pStyle w:val="rvps2"/>
              <w:shd w:val="clear" w:color="auto" w:fill="FFFFFF"/>
              <w:spacing w:before="0" w:beforeAutospacing="0" w:after="0" w:afterAutospacing="0"/>
              <w:jc w:val="both"/>
              <w:rPr>
                <w:color w:val="000000"/>
                <w:sz w:val="22"/>
                <w:szCs w:val="22"/>
              </w:rPr>
            </w:pPr>
            <w:bookmarkStart w:id="16" w:name="n84"/>
            <w:bookmarkEnd w:id="16"/>
            <w:r w:rsidRPr="00801B15">
              <w:rPr>
                <w:color w:val="000000"/>
                <w:sz w:val="22"/>
                <w:szCs w:val="22"/>
              </w:rPr>
              <w:t>вимоги до приміщення;</w:t>
            </w:r>
          </w:p>
          <w:p w:rsidR="00E60B68" w:rsidRPr="0097165C" w:rsidRDefault="00E60B68" w:rsidP="00E60B68">
            <w:pPr>
              <w:pStyle w:val="rvps2"/>
              <w:shd w:val="clear" w:color="auto" w:fill="FFFFFF"/>
              <w:spacing w:before="0" w:beforeAutospacing="0" w:after="0" w:afterAutospacing="0"/>
              <w:jc w:val="both"/>
              <w:rPr>
                <w:color w:val="000000"/>
              </w:rPr>
            </w:pPr>
            <w:bookmarkStart w:id="17" w:name="n85"/>
            <w:bookmarkEnd w:id="17"/>
            <w:r w:rsidRPr="00801B15">
              <w:rPr>
                <w:color w:val="000000"/>
                <w:sz w:val="22"/>
                <w:szCs w:val="22"/>
              </w:rPr>
              <w:t>умови ліквідації.</w:t>
            </w:r>
          </w:p>
        </w:tc>
        <w:tc>
          <w:tcPr>
            <w:tcW w:w="1416" w:type="dxa"/>
            <w:gridSpan w:val="3"/>
            <w:tcBorders>
              <w:right w:val="single" w:sz="4" w:space="0" w:color="auto"/>
            </w:tcBorders>
            <w:vAlign w:val="center"/>
          </w:tcPr>
          <w:p w:rsidR="00E60B68" w:rsidRPr="0080327B" w:rsidRDefault="00E60B68" w:rsidP="00E60B68">
            <w:pPr>
              <w:pStyle w:val="af"/>
              <w:spacing w:before="0" w:beforeAutospacing="0" w:after="0" w:afterAutospacing="0"/>
              <w:rPr>
                <w:sz w:val="22"/>
                <w:szCs w:val="22"/>
                <w:lang w:val="uk-UA"/>
              </w:rPr>
            </w:pPr>
            <w:r w:rsidRPr="0080327B">
              <w:rPr>
                <w:sz w:val="22"/>
                <w:szCs w:val="22"/>
                <w:lang w:val="uk-UA"/>
              </w:rPr>
              <w:lastRenderedPageBreak/>
              <w:t xml:space="preserve">Пункт 14 розділу ІІ Ліцензійних умов </w:t>
            </w:r>
          </w:p>
          <w:p w:rsidR="00E60B68" w:rsidRPr="0080327B" w:rsidRDefault="00E60B68" w:rsidP="00E60B68">
            <w:pPr>
              <w:pStyle w:val="af"/>
              <w:spacing w:before="0" w:beforeAutospacing="0" w:after="0" w:afterAutospacing="0"/>
              <w:rPr>
                <w:sz w:val="22"/>
                <w:szCs w:val="22"/>
                <w:lang w:val="uk-UA"/>
              </w:rPr>
            </w:pPr>
            <w:r w:rsidRPr="0080327B">
              <w:rPr>
                <w:sz w:val="22"/>
                <w:szCs w:val="22"/>
                <w:lang w:val="uk-UA"/>
              </w:rPr>
              <w:t>№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vAlign w:val="center"/>
          </w:tcPr>
          <w:p w:rsidR="00E60B68" w:rsidRPr="0080327B" w:rsidRDefault="00E60B68" w:rsidP="00E60B68">
            <w:pPr>
              <w:pStyle w:val="af"/>
              <w:spacing w:before="0" w:beforeAutospacing="0" w:after="0" w:afterAutospacing="0"/>
              <w:jc w:val="center"/>
              <w:rPr>
                <w:sz w:val="22"/>
                <w:szCs w:val="22"/>
                <w:lang w:val="uk-UA"/>
              </w:rPr>
            </w:pPr>
            <w:r w:rsidRPr="0080327B">
              <w:rPr>
                <w:sz w:val="22"/>
                <w:szCs w:val="22"/>
                <w:lang w:val="uk-UA"/>
              </w:rPr>
              <w:t>2</w:t>
            </w:r>
          </w:p>
        </w:tc>
        <w:tc>
          <w:tcPr>
            <w:tcW w:w="1987" w:type="dxa"/>
            <w:gridSpan w:val="3"/>
          </w:tcPr>
          <w:p w:rsidR="00E60B68" w:rsidRPr="0080327B" w:rsidRDefault="00E60B68" w:rsidP="00E60B68">
            <w:pPr>
              <w:pStyle w:val="af"/>
              <w:spacing w:before="0" w:beforeAutospacing="0" w:after="0" w:afterAutospacing="0"/>
              <w:rPr>
                <w:sz w:val="22"/>
                <w:szCs w:val="22"/>
                <w:lang w:val="uk-UA"/>
              </w:rPr>
            </w:pPr>
            <w:r w:rsidRPr="0080327B">
              <w:rPr>
                <w:rStyle w:val="rvts0"/>
                <w:sz w:val="22"/>
                <w:szCs w:val="22"/>
                <w:lang w:val="uk-UA"/>
              </w:rPr>
              <w:t xml:space="preserve">Положення про відокремлений та/або спеціалізований структурний підрозділ, які провадять діяльність з торгівлі цінними паперами містить </w:t>
            </w:r>
            <w:r w:rsidRPr="0080327B">
              <w:rPr>
                <w:rStyle w:val="rvts0"/>
                <w:sz w:val="22"/>
                <w:szCs w:val="22"/>
                <w:lang w:val="uk-UA"/>
              </w:rPr>
              <w:lastRenderedPageBreak/>
              <w:t>інформацію, визначену пунктом 14 розділу ІІ Ліцензійних умов №819.</w:t>
            </w:r>
          </w:p>
        </w:tc>
        <w:tc>
          <w:tcPr>
            <w:tcW w:w="992" w:type="dxa"/>
          </w:tcPr>
          <w:p w:rsidR="00E60B68" w:rsidRPr="0080327B" w:rsidRDefault="00E60B68" w:rsidP="00E60B68">
            <w:pPr>
              <w:pStyle w:val="af"/>
              <w:spacing w:before="0" w:beforeAutospacing="0" w:after="0" w:afterAutospacing="0"/>
              <w:rPr>
                <w:sz w:val="22"/>
                <w:szCs w:val="22"/>
                <w:lang w:val="uk-UA"/>
              </w:rPr>
            </w:pPr>
          </w:p>
        </w:tc>
      </w:tr>
      <w:tr w:rsidR="00E60B68" w:rsidRPr="006C13B1" w:rsidTr="00902633">
        <w:trPr>
          <w:trHeight w:val="617"/>
        </w:trPr>
        <w:tc>
          <w:tcPr>
            <w:tcW w:w="709" w:type="dxa"/>
          </w:tcPr>
          <w:p w:rsidR="00E60B68" w:rsidRPr="0080327B" w:rsidRDefault="00E60B68" w:rsidP="00E60B68">
            <w:pPr>
              <w:pStyle w:val="22"/>
              <w:jc w:val="both"/>
              <w:rPr>
                <w:rFonts w:ascii="Times New Roman" w:hAnsi="Times New Roman"/>
                <w:lang w:val="uk-UA"/>
              </w:rPr>
            </w:pPr>
            <w:r w:rsidRPr="0080327B">
              <w:rPr>
                <w:rFonts w:ascii="Times New Roman" w:hAnsi="Times New Roman"/>
                <w:lang w:val="uk-UA"/>
              </w:rPr>
              <w:t>15</w:t>
            </w:r>
          </w:p>
        </w:tc>
        <w:tc>
          <w:tcPr>
            <w:tcW w:w="2673" w:type="dxa"/>
          </w:tcPr>
          <w:p w:rsidR="00E60B68" w:rsidRPr="005658A6" w:rsidRDefault="00E60B68" w:rsidP="00E60B68">
            <w:pPr>
              <w:pStyle w:val="rvps2"/>
              <w:shd w:val="clear" w:color="auto" w:fill="FFFFFF"/>
              <w:spacing w:before="0" w:beforeAutospacing="0" w:after="0" w:afterAutospacing="0"/>
              <w:rPr>
                <w:color w:val="000000"/>
                <w:sz w:val="22"/>
                <w:szCs w:val="22"/>
              </w:rPr>
            </w:pPr>
            <w:r w:rsidRPr="005658A6">
              <w:rPr>
                <w:color w:val="000000"/>
                <w:sz w:val="22"/>
                <w:szCs w:val="22"/>
              </w:rPr>
              <w:t>Положення про систему управління ризиками професійної діяльності має містити:</w:t>
            </w:r>
          </w:p>
          <w:p w:rsidR="00E60B68" w:rsidRPr="005658A6" w:rsidRDefault="00E60B68" w:rsidP="00E60B68">
            <w:pPr>
              <w:pStyle w:val="rvps2"/>
              <w:shd w:val="clear" w:color="auto" w:fill="FFFFFF"/>
              <w:spacing w:before="0" w:beforeAutospacing="0" w:after="0" w:afterAutospacing="0"/>
              <w:rPr>
                <w:color w:val="000000"/>
                <w:sz w:val="22"/>
                <w:szCs w:val="22"/>
              </w:rPr>
            </w:pPr>
            <w:bookmarkStart w:id="18" w:name="n185"/>
            <w:bookmarkEnd w:id="18"/>
            <w:r w:rsidRPr="005658A6">
              <w:rPr>
                <w:color w:val="000000"/>
                <w:sz w:val="22"/>
                <w:szCs w:val="22"/>
              </w:rPr>
              <w:t>основні принципи управління ризиками професійної діяльності з торгівлі цінними паперами;</w:t>
            </w:r>
          </w:p>
          <w:p w:rsidR="00E60B68" w:rsidRPr="005658A6" w:rsidRDefault="00E60B68" w:rsidP="00E60B68">
            <w:pPr>
              <w:pStyle w:val="rvps2"/>
              <w:shd w:val="clear" w:color="auto" w:fill="FFFFFF"/>
              <w:spacing w:before="0" w:beforeAutospacing="0" w:after="0" w:afterAutospacing="0"/>
              <w:rPr>
                <w:color w:val="000000"/>
                <w:sz w:val="22"/>
                <w:szCs w:val="22"/>
              </w:rPr>
            </w:pPr>
            <w:bookmarkStart w:id="19" w:name="n186"/>
            <w:bookmarkEnd w:id="19"/>
            <w:r w:rsidRPr="005658A6">
              <w:rPr>
                <w:color w:val="000000"/>
                <w:sz w:val="22"/>
                <w:szCs w:val="22"/>
              </w:rPr>
              <w:t>методи виявлення, обліку та опису ризиків окремо за кожним видом ризику;</w:t>
            </w:r>
          </w:p>
          <w:p w:rsidR="00E60B68" w:rsidRPr="005658A6" w:rsidRDefault="00E60B68" w:rsidP="00E60B68">
            <w:pPr>
              <w:pStyle w:val="rvps2"/>
              <w:shd w:val="clear" w:color="auto" w:fill="FFFFFF"/>
              <w:spacing w:before="0" w:beforeAutospacing="0" w:after="0" w:afterAutospacing="0"/>
              <w:rPr>
                <w:color w:val="000000"/>
                <w:sz w:val="22"/>
                <w:szCs w:val="22"/>
              </w:rPr>
            </w:pPr>
            <w:bookmarkStart w:id="20" w:name="n187"/>
            <w:bookmarkEnd w:id="20"/>
            <w:r w:rsidRPr="005658A6">
              <w:rPr>
                <w:color w:val="000000"/>
                <w:sz w:val="22"/>
                <w:szCs w:val="22"/>
              </w:rPr>
              <w:t>методи оцінювання ризиків та процедури внутрішнього контролю (моніторингу) рівня ризиків;</w:t>
            </w:r>
          </w:p>
          <w:p w:rsidR="00E60B68" w:rsidRPr="005658A6" w:rsidRDefault="00E60B68" w:rsidP="00E60B68">
            <w:pPr>
              <w:pStyle w:val="rvps2"/>
              <w:shd w:val="clear" w:color="auto" w:fill="FFFFFF"/>
              <w:spacing w:before="0" w:beforeAutospacing="0" w:after="0" w:afterAutospacing="0"/>
              <w:rPr>
                <w:color w:val="000000"/>
                <w:sz w:val="22"/>
                <w:szCs w:val="22"/>
              </w:rPr>
            </w:pPr>
            <w:bookmarkStart w:id="21" w:name="n188"/>
            <w:bookmarkEnd w:id="21"/>
            <w:r w:rsidRPr="005658A6">
              <w:rPr>
                <w:color w:val="000000"/>
                <w:sz w:val="22"/>
                <w:szCs w:val="22"/>
              </w:rPr>
              <w:t>заходи щодо мінімізації ризиків та ліквідації негативних наслідків виявлених ризиків, у тому числі порядок та джерела фінансування заходів з компенсації отриманих збитків;</w:t>
            </w:r>
          </w:p>
          <w:p w:rsidR="00E60B68" w:rsidRPr="005658A6" w:rsidRDefault="00E60B68" w:rsidP="00E60B68">
            <w:pPr>
              <w:pStyle w:val="rvps2"/>
              <w:shd w:val="clear" w:color="auto" w:fill="FFFFFF"/>
              <w:spacing w:before="0" w:beforeAutospacing="0" w:after="0" w:afterAutospacing="0"/>
              <w:rPr>
                <w:color w:val="000000"/>
                <w:sz w:val="22"/>
                <w:szCs w:val="22"/>
              </w:rPr>
            </w:pPr>
            <w:bookmarkStart w:id="22" w:name="n189"/>
            <w:bookmarkEnd w:id="22"/>
            <w:r w:rsidRPr="005658A6">
              <w:rPr>
                <w:color w:val="000000"/>
                <w:sz w:val="22"/>
                <w:szCs w:val="22"/>
              </w:rPr>
              <w:lastRenderedPageBreak/>
              <w:t>порядок моніторингу дотримання пруденційних нормативів і заходи у разі їх відхилення від встановлених показників;</w:t>
            </w:r>
          </w:p>
          <w:p w:rsidR="00E60B68" w:rsidRPr="005658A6" w:rsidRDefault="00E60B68" w:rsidP="00E60B68">
            <w:pPr>
              <w:pStyle w:val="rvps2"/>
              <w:shd w:val="clear" w:color="auto" w:fill="FFFFFF"/>
              <w:spacing w:before="0" w:beforeAutospacing="0" w:after="0" w:afterAutospacing="0"/>
              <w:rPr>
                <w:color w:val="000000"/>
                <w:sz w:val="22"/>
                <w:szCs w:val="22"/>
              </w:rPr>
            </w:pPr>
            <w:bookmarkStart w:id="23" w:name="n190"/>
            <w:bookmarkEnd w:id="23"/>
            <w:r w:rsidRPr="005658A6">
              <w:rPr>
                <w:color w:val="000000"/>
                <w:sz w:val="22"/>
                <w:szCs w:val="22"/>
              </w:rPr>
              <w:t>функції підрозділу з управління ризиками та/або працівника, відповідального за управління ризиками, та порядок його взаємодії з іншими органами ліцензіата;</w:t>
            </w:r>
          </w:p>
          <w:p w:rsidR="00E60B68" w:rsidRPr="005658A6" w:rsidRDefault="00E60B68" w:rsidP="00E60B68">
            <w:pPr>
              <w:pStyle w:val="rvps2"/>
              <w:shd w:val="clear" w:color="auto" w:fill="FFFFFF"/>
              <w:spacing w:before="0" w:beforeAutospacing="0" w:after="0" w:afterAutospacing="0"/>
              <w:rPr>
                <w:color w:val="000000"/>
                <w:sz w:val="22"/>
                <w:szCs w:val="22"/>
              </w:rPr>
            </w:pPr>
            <w:bookmarkStart w:id="24" w:name="n191"/>
            <w:bookmarkEnd w:id="24"/>
            <w:r w:rsidRPr="005658A6">
              <w:rPr>
                <w:color w:val="000000"/>
                <w:sz w:val="22"/>
                <w:szCs w:val="22"/>
              </w:rPr>
              <w:t>контроль за ефективністю управління ризиками.</w:t>
            </w:r>
          </w:p>
        </w:tc>
        <w:tc>
          <w:tcPr>
            <w:tcW w:w="1416" w:type="dxa"/>
            <w:gridSpan w:val="3"/>
            <w:tcBorders>
              <w:right w:val="single" w:sz="4" w:space="0" w:color="auto"/>
            </w:tcBorders>
            <w:vAlign w:val="center"/>
          </w:tcPr>
          <w:p w:rsidR="00E60B68" w:rsidRPr="0080327B" w:rsidRDefault="00E60B68" w:rsidP="00E60B68">
            <w:pPr>
              <w:pStyle w:val="af"/>
              <w:spacing w:before="0" w:beforeAutospacing="0" w:after="0" w:afterAutospacing="0"/>
              <w:rPr>
                <w:sz w:val="22"/>
                <w:szCs w:val="22"/>
                <w:lang w:val="uk-UA"/>
              </w:rPr>
            </w:pPr>
            <w:r w:rsidRPr="0080327B">
              <w:rPr>
                <w:sz w:val="22"/>
                <w:szCs w:val="22"/>
                <w:lang w:val="uk-UA"/>
              </w:rPr>
              <w:lastRenderedPageBreak/>
              <w:t>Пункт 15 розділу ІІ Ліцензійних умов №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vAlign w:val="center"/>
          </w:tcPr>
          <w:p w:rsidR="00E60B68" w:rsidRPr="0080327B" w:rsidRDefault="00E60B68" w:rsidP="00E60B68">
            <w:pPr>
              <w:pStyle w:val="af"/>
              <w:spacing w:before="0" w:beforeAutospacing="0" w:after="0" w:afterAutospacing="0"/>
              <w:jc w:val="center"/>
              <w:rPr>
                <w:sz w:val="22"/>
                <w:szCs w:val="22"/>
                <w:lang w:val="uk-UA"/>
              </w:rPr>
            </w:pPr>
            <w:r>
              <w:rPr>
                <w:sz w:val="22"/>
                <w:szCs w:val="22"/>
                <w:lang w:val="uk-UA"/>
              </w:rPr>
              <w:t>2</w:t>
            </w:r>
          </w:p>
        </w:tc>
        <w:tc>
          <w:tcPr>
            <w:tcW w:w="1987" w:type="dxa"/>
            <w:gridSpan w:val="3"/>
          </w:tcPr>
          <w:p w:rsidR="00E60B68" w:rsidRPr="0080327B" w:rsidRDefault="00E60B68" w:rsidP="00E60B68">
            <w:pPr>
              <w:pStyle w:val="af"/>
              <w:spacing w:before="0" w:beforeAutospacing="0" w:after="0" w:afterAutospacing="0"/>
              <w:rPr>
                <w:rStyle w:val="rvts0"/>
                <w:sz w:val="22"/>
                <w:szCs w:val="22"/>
                <w:lang w:val="uk-UA"/>
              </w:rPr>
            </w:pPr>
            <w:r w:rsidRPr="0080327B">
              <w:rPr>
                <w:rStyle w:val="rvts0"/>
                <w:sz w:val="22"/>
                <w:szCs w:val="22"/>
                <w:lang w:val="uk-UA"/>
              </w:rPr>
              <w:t xml:space="preserve">Положення про систему управління ризиками професійної діяльності містить інформацію, визначену пунктом 15 розділу ІІ Ліцензійних умов </w:t>
            </w:r>
          </w:p>
          <w:p w:rsidR="00E60B68" w:rsidRPr="0080327B" w:rsidRDefault="00E60B68" w:rsidP="00E60B68">
            <w:pPr>
              <w:pStyle w:val="af"/>
              <w:spacing w:before="0" w:beforeAutospacing="0" w:after="0" w:afterAutospacing="0"/>
              <w:rPr>
                <w:sz w:val="22"/>
                <w:szCs w:val="22"/>
                <w:lang w:val="uk-UA"/>
              </w:rPr>
            </w:pPr>
            <w:r w:rsidRPr="0080327B">
              <w:rPr>
                <w:rStyle w:val="rvts0"/>
                <w:sz w:val="22"/>
                <w:szCs w:val="22"/>
                <w:lang w:val="uk-UA"/>
              </w:rPr>
              <w:t>№ 819.</w:t>
            </w:r>
          </w:p>
        </w:tc>
        <w:tc>
          <w:tcPr>
            <w:tcW w:w="992" w:type="dxa"/>
          </w:tcPr>
          <w:p w:rsidR="00E60B68" w:rsidRPr="0080327B" w:rsidRDefault="00E60B68" w:rsidP="00E60B68">
            <w:pPr>
              <w:pStyle w:val="af"/>
              <w:spacing w:before="0" w:beforeAutospacing="0" w:after="0" w:afterAutospacing="0"/>
              <w:rPr>
                <w:sz w:val="22"/>
                <w:szCs w:val="22"/>
                <w:lang w:val="uk-UA"/>
              </w:rPr>
            </w:pPr>
          </w:p>
        </w:tc>
      </w:tr>
      <w:tr w:rsidR="00E60B68" w:rsidRPr="006C13B1" w:rsidTr="00902633">
        <w:trPr>
          <w:trHeight w:val="2070"/>
        </w:trPr>
        <w:tc>
          <w:tcPr>
            <w:tcW w:w="709" w:type="dxa"/>
            <w:tcBorders>
              <w:bottom w:val="single" w:sz="4" w:space="0" w:color="auto"/>
            </w:tcBorders>
          </w:tcPr>
          <w:p w:rsidR="00E60B68" w:rsidRPr="0080327B" w:rsidRDefault="00E60B68" w:rsidP="00E60B68">
            <w:pPr>
              <w:jc w:val="both"/>
              <w:rPr>
                <w:rStyle w:val="rvts37"/>
                <w:sz w:val="22"/>
                <w:szCs w:val="22"/>
                <w:lang w:val="uk-UA"/>
              </w:rPr>
            </w:pPr>
            <w:r w:rsidRPr="0080327B">
              <w:rPr>
                <w:rStyle w:val="rvts37"/>
                <w:sz w:val="22"/>
                <w:szCs w:val="22"/>
                <w:lang w:val="uk-UA"/>
              </w:rPr>
              <w:t>16</w:t>
            </w:r>
          </w:p>
        </w:tc>
        <w:tc>
          <w:tcPr>
            <w:tcW w:w="2673" w:type="dxa"/>
            <w:tcBorders>
              <w:bottom w:val="single" w:sz="4" w:space="0" w:color="auto"/>
            </w:tcBorders>
          </w:tcPr>
          <w:p w:rsidR="00E60B68" w:rsidRPr="005658A6" w:rsidRDefault="00E60B68" w:rsidP="00E60B68">
            <w:pPr>
              <w:pStyle w:val="rvps2"/>
              <w:rPr>
                <w:sz w:val="22"/>
                <w:szCs w:val="22"/>
              </w:rPr>
            </w:pPr>
            <w:r w:rsidRPr="005658A6">
              <w:rPr>
                <w:color w:val="000000"/>
                <w:sz w:val="22"/>
                <w:szCs w:val="22"/>
                <w:shd w:val="clear" w:color="auto" w:fill="FFFFFF"/>
              </w:rPr>
              <w:t>Для забезпечення роботи системи управління ризиками ліцензіат (крім банку) зобов’язаний призначити працівника або створити підрозділ з управління ризиками.</w:t>
            </w:r>
          </w:p>
        </w:tc>
        <w:tc>
          <w:tcPr>
            <w:tcW w:w="1416" w:type="dxa"/>
            <w:gridSpan w:val="3"/>
            <w:tcBorders>
              <w:bottom w:val="single" w:sz="4" w:space="0" w:color="auto"/>
              <w:right w:val="single" w:sz="4" w:space="0" w:color="auto"/>
            </w:tcBorders>
          </w:tcPr>
          <w:p w:rsidR="00E60B68" w:rsidRPr="0080327B" w:rsidRDefault="00E60B68" w:rsidP="00E60B68">
            <w:pPr>
              <w:pStyle w:val="a6"/>
              <w:spacing w:before="0"/>
              <w:ind w:right="-108" w:firstLine="0"/>
              <w:rPr>
                <w:rFonts w:ascii="Times New Roman" w:hAnsi="Times New Roman"/>
                <w:sz w:val="22"/>
                <w:szCs w:val="22"/>
              </w:rPr>
            </w:pPr>
            <w:r w:rsidRPr="0080327B">
              <w:rPr>
                <w:rFonts w:ascii="Times New Roman" w:hAnsi="Times New Roman"/>
                <w:sz w:val="22"/>
                <w:szCs w:val="22"/>
              </w:rPr>
              <w:t>Абзац перший пункту 16 розділу ІІ Ліцензійних умов №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Borders>
              <w:bottom w:val="single" w:sz="4" w:space="0" w:color="auto"/>
            </w:tcBorders>
            <w:vAlign w:val="center"/>
          </w:tcPr>
          <w:p w:rsidR="00E60B68" w:rsidRPr="0080327B" w:rsidRDefault="00E60B68" w:rsidP="00E60B68">
            <w:pPr>
              <w:pStyle w:val="af"/>
              <w:spacing w:before="0" w:beforeAutospacing="0" w:after="0" w:afterAutospacing="0"/>
              <w:jc w:val="center"/>
              <w:rPr>
                <w:sz w:val="22"/>
                <w:szCs w:val="22"/>
                <w:lang w:val="uk-UA"/>
              </w:rPr>
            </w:pPr>
            <w:r>
              <w:rPr>
                <w:sz w:val="22"/>
                <w:szCs w:val="22"/>
                <w:lang w:val="uk-UA"/>
              </w:rPr>
              <w:t>4</w:t>
            </w:r>
          </w:p>
        </w:tc>
        <w:tc>
          <w:tcPr>
            <w:tcW w:w="1987" w:type="dxa"/>
            <w:gridSpan w:val="3"/>
            <w:tcBorders>
              <w:bottom w:val="single" w:sz="4" w:space="0" w:color="auto"/>
            </w:tcBorders>
          </w:tcPr>
          <w:p w:rsidR="00E60B68" w:rsidRPr="0080327B" w:rsidRDefault="00E60B68" w:rsidP="00E60B68">
            <w:pPr>
              <w:pStyle w:val="af"/>
              <w:spacing w:before="0" w:beforeAutospacing="0" w:after="0" w:afterAutospacing="0"/>
              <w:rPr>
                <w:sz w:val="22"/>
                <w:szCs w:val="22"/>
                <w:lang w:val="uk-UA"/>
              </w:rPr>
            </w:pPr>
            <w:r w:rsidRPr="0080327B">
              <w:rPr>
                <w:sz w:val="22"/>
                <w:szCs w:val="22"/>
              </w:rPr>
              <w:t>Для забезпечення роботи системи управління ризиками Ліцензіатом (крім банку) призначено працівника або створено підрозділ з управління ризиками</w:t>
            </w:r>
          </w:p>
        </w:tc>
        <w:tc>
          <w:tcPr>
            <w:tcW w:w="992" w:type="dxa"/>
            <w:tcBorders>
              <w:bottom w:val="single" w:sz="4" w:space="0" w:color="auto"/>
            </w:tcBorders>
          </w:tcPr>
          <w:p w:rsidR="00E60B68" w:rsidRPr="0080327B" w:rsidRDefault="00E60B68" w:rsidP="00E60B68">
            <w:pPr>
              <w:pStyle w:val="af"/>
              <w:spacing w:before="0" w:beforeAutospacing="0" w:after="0" w:afterAutospacing="0"/>
              <w:rPr>
                <w:sz w:val="22"/>
                <w:szCs w:val="22"/>
                <w:lang w:val="uk-UA"/>
              </w:rPr>
            </w:pPr>
          </w:p>
        </w:tc>
      </w:tr>
      <w:tr w:rsidR="00E60B68" w:rsidRPr="006C13B1" w:rsidTr="00902633">
        <w:trPr>
          <w:trHeight w:val="1346"/>
        </w:trPr>
        <w:tc>
          <w:tcPr>
            <w:tcW w:w="709" w:type="dxa"/>
            <w:tcBorders>
              <w:top w:val="single" w:sz="4" w:space="0" w:color="auto"/>
            </w:tcBorders>
          </w:tcPr>
          <w:p w:rsidR="00E60B68" w:rsidRPr="0080327B" w:rsidRDefault="00E60B68" w:rsidP="00E60B68">
            <w:pPr>
              <w:ind w:left="-85" w:right="-85"/>
              <w:jc w:val="both"/>
              <w:rPr>
                <w:rStyle w:val="rvts37"/>
                <w:sz w:val="22"/>
                <w:szCs w:val="22"/>
                <w:lang w:val="uk-UA"/>
              </w:rPr>
            </w:pPr>
            <w:r w:rsidRPr="0080327B">
              <w:rPr>
                <w:rStyle w:val="rvts37"/>
                <w:sz w:val="22"/>
                <w:szCs w:val="22"/>
                <w:lang w:val="uk-UA"/>
              </w:rPr>
              <w:t>16.1</w:t>
            </w:r>
          </w:p>
        </w:tc>
        <w:tc>
          <w:tcPr>
            <w:tcW w:w="2673" w:type="dxa"/>
            <w:tcBorders>
              <w:top w:val="single" w:sz="4" w:space="0" w:color="auto"/>
            </w:tcBorders>
          </w:tcPr>
          <w:p w:rsidR="00E60B68" w:rsidRPr="00914C2E" w:rsidRDefault="00E60B68" w:rsidP="00E60B68">
            <w:pPr>
              <w:pStyle w:val="af"/>
              <w:rPr>
                <w:sz w:val="22"/>
                <w:szCs w:val="22"/>
                <w:lang w:val="uk-UA"/>
              </w:rPr>
            </w:pPr>
            <w:bookmarkStart w:id="25" w:name="n193"/>
            <w:bookmarkEnd w:id="25"/>
            <w:r w:rsidRPr="00914C2E">
              <w:rPr>
                <w:color w:val="000000"/>
                <w:sz w:val="22"/>
                <w:szCs w:val="22"/>
                <w:shd w:val="clear" w:color="auto" w:fill="FFFFFF"/>
                <w:lang w:val="uk-UA"/>
              </w:rPr>
              <w:t xml:space="preserve">До компетенції цього підрозділу (працівника) ліцензіата входять: розробка та впровадження методики виявлення, оцінювання та контролю рівня ризиків професійної діяльності (зокрема встановлення ступенів ризику для емітентів цінних паперів); аналіз та прогнозування стану </w:t>
            </w:r>
            <w:r w:rsidRPr="00914C2E">
              <w:rPr>
                <w:color w:val="000000"/>
                <w:sz w:val="22"/>
                <w:szCs w:val="22"/>
                <w:shd w:val="clear" w:color="auto" w:fill="FFFFFF"/>
                <w:lang w:val="uk-UA"/>
              </w:rPr>
              <w:lastRenderedPageBreak/>
              <w:t xml:space="preserve">системи управління ризиками, ідентифікація критичних (найбільш ризикованих) бізнес-процесів, клієнтів, контрагентів, фінансових інструментів та послуг; аналіз діяльності та фінансових показників емітента, з цінними паперами якого укладається договір, з використанням загальнодоступних публічних джерел інформації; виявлення концентрації ризиків та причини їх появи; впровадження заходів, процедур, механізмів і технологій мінімізації ризиків та ліквідації наслідків виявлених ризиків (зокрема встановлення прийнятних ступенів ризику для емітентів цінних паперів); оперативна координація взаємодії підрозділів та виконавчого органу ліцензіата з питань управління ризиками; участь у розслідуванні випадків реалізації ризиків; розробка програм навчання працівників ліцензіата методам та </w:t>
            </w:r>
            <w:r w:rsidRPr="00914C2E">
              <w:rPr>
                <w:color w:val="000000"/>
                <w:sz w:val="22"/>
                <w:szCs w:val="22"/>
                <w:shd w:val="clear" w:color="auto" w:fill="FFFFFF"/>
                <w:lang w:val="uk-UA"/>
              </w:rPr>
              <w:lastRenderedPageBreak/>
              <w:t>інструментам управління ризиками; підготовка і надання звітності з питань управління ризиками виконавчому органу ліцензіата.</w:t>
            </w:r>
          </w:p>
        </w:tc>
        <w:tc>
          <w:tcPr>
            <w:tcW w:w="1416" w:type="dxa"/>
            <w:gridSpan w:val="3"/>
            <w:tcBorders>
              <w:top w:val="single" w:sz="4" w:space="0" w:color="auto"/>
              <w:right w:val="single" w:sz="4" w:space="0" w:color="auto"/>
            </w:tcBorders>
            <w:vAlign w:val="center"/>
          </w:tcPr>
          <w:p w:rsidR="00E60B68" w:rsidRPr="0080327B" w:rsidRDefault="00E60B68" w:rsidP="00E60B68">
            <w:pPr>
              <w:pStyle w:val="af"/>
              <w:spacing w:before="0" w:beforeAutospacing="0" w:after="0" w:afterAutospacing="0"/>
              <w:rPr>
                <w:sz w:val="22"/>
                <w:szCs w:val="22"/>
                <w:lang w:val="uk-UA"/>
              </w:rPr>
            </w:pPr>
            <w:r w:rsidRPr="0080327B">
              <w:rPr>
                <w:sz w:val="22"/>
                <w:szCs w:val="22"/>
                <w:lang w:val="uk-UA"/>
              </w:rPr>
              <w:lastRenderedPageBreak/>
              <w:t xml:space="preserve">Абзац другий </w:t>
            </w:r>
          </w:p>
          <w:p w:rsidR="00E60B68" w:rsidRPr="0080327B" w:rsidRDefault="00E60B68" w:rsidP="00E60B68">
            <w:pPr>
              <w:pStyle w:val="af"/>
              <w:spacing w:before="0" w:beforeAutospacing="0" w:after="0" w:afterAutospacing="0"/>
              <w:rPr>
                <w:sz w:val="22"/>
                <w:szCs w:val="22"/>
                <w:lang w:val="uk-UA"/>
              </w:rPr>
            </w:pPr>
            <w:r w:rsidRPr="0080327B">
              <w:rPr>
                <w:sz w:val="22"/>
                <w:szCs w:val="22"/>
                <w:lang w:val="uk-UA"/>
              </w:rPr>
              <w:t>пункту 16 розділу ІІ Ліцензійних умов №819</w:t>
            </w:r>
          </w:p>
        </w:tc>
        <w:tc>
          <w:tcPr>
            <w:tcW w:w="1560" w:type="dxa"/>
            <w:gridSpan w:val="5"/>
          </w:tcPr>
          <w:p w:rsidR="00E60B68" w:rsidRPr="006C13B1" w:rsidRDefault="00E60B68" w:rsidP="00674D70">
            <w:pPr>
              <w:pStyle w:val="12"/>
              <w:ind w:left="-74"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C1184A">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auto"/>
            </w:tcBorders>
            <w:vAlign w:val="center"/>
          </w:tcPr>
          <w:p w:rsidR="00E60B68" w:rsidRPr="0080327B" w:rsidRDefault="00E60B68" w:rsidP="00E60B68">
            <w:pPr>
              <w:pStyle w:val="af"/>
              <w:spacing w:before="0" w:beforeAutospacing="0" w:after="0" w:afterAutospacing="0"/>
              <w:jc w:val="center"/>
              <w:rPr>
                <w:sz w:val="22"/>
                <w:szCs w:val="22"/>
                <w:lang w:val="uk-UA"/>
              </w:rPr>
            </w:pPr>
            <w:r>
              <w:rPr>
                <w:sz w:val="22"/>
                <w:szCs w:val="22"/>
                <w:lang w:val="uk-UA"/>
              </w:rPr>
              <w:t>4</w:t>
            </w:r>
          </w:p>
        </w:tc>
        <w:tc>
          <w:tcPr>
            <w:tcW w:w="1987" w:type="dxa"/>
            <w:gridSpan w:val="3"/>
            <w:tcBorders>
              <w:top w:val="single" w:sz="4" w:space="0" w:color="auto"/>
            </w:tcBorders>
          </w:tcPr>
          <w:p w:rsidR="00E60B68" w:rsidRPr="0080327B" w:rsidRDefault="00E60B68" w:rsidP="00E60B68">
            <w:pPr>
              <w:pStyle w:val="af"/>
              <w:rPr>
                <w:sz w:val="22"/>
                <w:szCs w:val="22"/>
                <w:lang w:val="uk-UA"/>
              </w:rPr>
            </w:pPr>
            <w:r w:rsidRPr="0080327B">
              <w:rPr>
                <w:sz w:val="22"/>
                <w:szCs w:val="22"/>
                <w:lang w:val="uk-UA"/>
              </w:rPr>
              <w:t xml:space="preserve">До компетенції цього підрозділу (працівника) Ліцензіата віднесено: розробку та впровадження методики виявлення, оцінювання та контролю рівня ризиків </w:t>
            </w:r>
            <w:r w:rsidRPr="0080327B">
              <w:rPr>
                <w:sz w:val="22"/>
                <w:szCs w:val="22"/>
                <w:lang w:val="uk-UA"/>
              </w:rPr>
              <w:lastRenderedPageBreak/>
              <w:t xml:space="preserve">професійної діяльності  (зокрема встановлення ступенів ризику для емітентів цінних паперів); аналіз та прогнозування стану системи управління ризиками, ідентифікацію критичних (найбільш ризикованих) бізнес-процесів, клієнтів, контрагентів, фінансових інструментів та послуг; здійснення аналізу діяльності та фінансових показників емітента, з цінними паперами якого укладається договір, використовуючи загальнодоступні публічні джерела інформації; виявлення концентрації ризиків та причини їх появи; </w:t>
            </w:r>
            <w:r w:rsidRPr="0080327B">
              <w:rPr>
                <w:sz w:val="22"/>
                <w:szCs w:val="22"/>
                <w:lang w:val="uk-UA"/>
              </w:rPr>
              <w:lastRenderedPageBreak/>
              <w:t>впровадження заходів, процедур, механізмів та технологій мінімізації ризиків та ліквідації наслідків виявлених ризиків (зокрема встановлення прийнятних ступенів ризику для емітентів цінних паперів); оперативну координацію взаємодії підрозділів та виконавчого органу ліцензіата з питань управління ризиками; участь у розслідуванні випадків реалізації ризиків; розробку програм навчання працівників ліцензіата методам та інструментам управління ризиками; підготовку і надання звітності з питань управління ризиками виконавчому органу Ліцензіата.</w:t>
            </w:r>
          </w:p>
        </w:tc>
        <w:tc>
          <w:tcPr>
            <w:tcW w:w="992" w:type="dxa"/>
            <w:tcBorders>
              <w:top w:val="single" w:sz="4" w:space="0" w:color="auto"/>
            </w:tcBorders>
          </w:tcPr>
          <w:p w:rsidR="00E60B68" w:rsidRPr="0080327B" w:rsidRDefault="00E60B68" w:rsidP="00E60B68">
            <w:pPr>
              <w:pStyle w:val="af"/>
              <w:spacing w:before="0" w:beforeAutospacing="0" w:after="0" w:afterAutospacing="0"/>
              <w:rPr>
                <w:sz w:val="22"/>
                <w:szCs w:val="22"/>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lastRenderedPageBreak/>
              <w:t>17</w:t>
            </w:r>
          </w:p>
        </w:tc>
        <w:tc>
          <w:tcPr>
            <w:tcW w:w="2673" w:type="dxa"/>
          </w:tcPr>
          <w:p w:rsidR="00E60B68" w:rsidRPr="0085398E" w:rsidRDefault="00E60B68" w:rsidP="00E60B68">
            <w:pPr>
              <w:rPr>
                <w:sz w:val="22"/>
                <w:szCs w:val="22"/>
                <w:lang w:val="uk-UA"/>
              </w:rPr>
            </w:pPr>
            <w:r w:rsidRPr="0085398E">
              <w:rPr>
                <w:color w:val="000000"/>
                <w:sz w:val="22"/>
                <w:szCs w:val="22"/>
                <w:shd w:val="clear" w:color="auto" w:fill="FFFFFF"/>
                <w:lang w:val="uk-UA"/>
              </w:rPr>
              <w:t>Банк (його відокремлені підрозділи) повинен (повинні) організувати свою діяльність відповідно до вимог</w:t>
            </w:r>
            <w:r w:rsidRPr="0085398E">
              <w:rPr>
                <w:color w:val="000000"/>
                <w:sz w:val="22"/>
                <w:szCs w:val="22"/>
                <w:shd w:val="clear" w:color="auto" w:fill="FFFFFF"/>
              </w:rPr>
              <w:t> </w:t>
            </w:r>
            <w:hyperlink r:id="rId19" w:tgtFrame="_blank" w:history="1">
              <w:r w:rsidRPr="0085398E">
                <w:rPr>
                  <w:sz w:val="22"/>
                  <w:szCs w:val="22"/>
                  <w:shd w:val="clear" w:color="auto" w:fill="FFFFFF"/>
                  <w:lang w:val="uk-UA"/>
                </w:rPr>
                <w:t>Положення щодо організації діяльності банків та їх відокремлених підрозділів</w:t>
              </w:r>
            </w:hyperlink>
            <w:r w:rsidRPr="0085398E">
              <w:rPr>
                <w:sz w:val="22"/>
                <w:szCs w:val="22"/>
                <w:shd w:val="clear" w:color="auto" w:fill="FFFFFF"/>
                <w:lang w:val="uk-UA"/>
              </w:rPr>
              <w:t>.</w:t>
            </w:r>
          </w:p>
        </w:tc>
        <w:tc>
          <w:tcPr>
            <w:tcW w:w="1416" w:type="dxa"/>
            <w:gridSpan w:val="3"/>
            <w:tcBorders>
              <w:right w:val="single" w:sz="4" w:space="0" w:color="auto"/>
            </w:tcBorders>
          </w:tcPr>
          <w:p w:rsidR="00E60B68" w:rsidRPr="0080327B" w:rsidRDefault="00E60B68" w:rsidP="00E60B68">
            <w:pPr>
              <w:tabs>
                <w:tab w:val="left" w:pos="7380"/>
              </w:tabs>
              <w:rPr>
                <w:sz w:val="22"/>
                <w:szCs w:val="22"/>
                <w:lang w:val="uk-UA"/>
              </w:rPr>
            </w:pPr>
            <w:r w:rsidRPr="0080327B">
              <w:rPr>
                <w:sz w:val="22"/>
                <w:szCs w:val="22"/>
                <w:lang w:val="uk-UA"/>
              </w:rPr>
              <w:t xml:space="preserve">Пункт 18 розділу ІІ Ліцензійних умов </w:t>
            </w:r>
          </w:p>
          <w:p w:rsidR="00E60B68" w:rsidRPr="0080327B" w:rsidRDefault="00E60B68" w:rsidP="00E60B68">
            <w:pPr>
              <w:tabs>
                <w:tab w:val="left" w:pos="7380"/>
              </w:tabs>
              <w:rPr>
                <w:sz w:val="22"/>
                <w:szCs w:val="22"/>
                <w:lang w:val="uk-UA"/>
              </w:rPr>
            </w:pPr>
            <w:r w:rsidRPr="0080327B">
              <w:rPr>
                <w:sz w:val="22"/>
                <w:szCs w:val="22"/>
                <w:lang w:val="uk-UA"/>
              </w:rPr>
              <w:t>№ 819;</w:t>
            </w:r>
          </w:p>
          <w:p w:rsidR="00E60B68" w:rsidRPr="0080327B" w:rsidRDefault="00E60B68" w:rsidP="00E60B68">
            <w:pPr>
              <w:tabs>
                <w:tab w:val="left" w:pos="7380"/>
              </w:tabs>
              <w:rPr>
                <w:rStyle w:val="rvts0"/>
                <w:sz w:val="22"/>
                <w:szCs w:val="22"/>
                <w:lang w:val="uk-UA"/>
              </w:rPr>
            </w:pPr>
            <w:r w:rsidRPr="0080327B">
              <w:rPr>
                <w:rStyle w:val="rvts0"/>
                <w:sz w:val="22"/>
                <w:szCs w:val="22"/>
                <w:lang w:val="uk-UA"/>
              </w:rPr>
              <w:t xml:space="preserve">Положення </w:t>
            </w:r>
          </w:p>
          <w:p w:rsidR="00E60B68" w:rsidRPr="0080327B" w:rsidRDefault="00E60B68" w:rsidP="00E60B68">
            <w:pPr>
              <w:tabs>
                <w:tab w:val="left" w:pos="7380"/>
              </w:tabs>
              <w:rPr>
                <w:sz w:val="22"/>
                <w:szCs w:val="22"/>
                <w:lang w:val="uk-UA"/>
              </w:rPr>
            </w:pPr>
            <w:r w:rsidRPr="0080327B">
              <w:rPr>
                <w:rStyle w:val="rvts0"/>
                <w:sz w:val="22"/>
                <w:szCs w:val="22"/>
                <w:lang w:val="uk-UA"/>
              </w:rPr>
              <w:t>№ 1708</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tabs>
                <w:tab w:val="left" w:pos="7380"/>
              </w:tabs>
              <w:jc w:val="center"/>
              <w:rPr>
                <w:sz w:val="22"/>
                <w:szCs w:val="22"/>
                <w:lang w:val="uk-UA"/>
              </w:rPr>
            </w:pPr>
            <w:r>
              <w:rPr>
                <w:sz w:val="22"/>
                <w:szCs w:val="22"/>
                <w:lang w:val="uk-UA"/>
              </w:rPr>
              <w:t>2</w:t>
            </w:r>
          </w:p>
        </w:tc>
        <w:tc>
          <w:tcPr>
            <w:tcW w:w="1987" w:type="dxa"/>
            <w:gridSpan w:val="3"/>
          </w:tcPr>
          <w:p w:rsidR="00E60B68" w:rsidRPr="0080327B" w:rsidRDefault="00E60B68" w:rsidP="00E60B68">
            <w:pPr>
              <w:tabs>
                <w:tab w:val="left" w:pos="7380"/>
              </w:tabs>
              <w:rPr>
                <w:sz w:val="22"/>
                <w:szCs w:val="22"/>
                <w:lang w:val="uk-UA"/>
              </w:rPr>
            </w:pPr>
            <w:r w:rsidRPr="0080327B">
              <w:rPr>
                <w:rStyle w:val="rvts0"/>
                <w:sz w:val="22"/>
                <w:szCs w:val="22"/>
                <w:lang w:val="uk-UA"/>
              </w:rPr>
              <w:t xml:space="preserve">Банк (його відокремлені підрозділи) організували свою діяльність відповідно до вимог </w:t>
            </w:r>
            <w:hyperlink r:id="rId20" w:tgtFrame="_blank" w:history="1">
              <w:r w:rsidRPr="0080327B">
                <w:rPr>
                  <w:rStyle w:val="af1"/>
                  <w:color w:val="auto"/>
                  <w:sz w:val="22"/>
                  <w:szCs w:val="22"/>
                  <w:u w:val="none"/>
                  <w:lang w:val="uk-UA"/>
                </w:rPr>
                <w:t>Положення щодо організації діяльності банків та їх відокремлених підрозділів</w:t>
              </w:r>
            </w:hyperlink>
            <w:r w:rsidRPr="0080327B">
              <w:rPr>
                <w:rStyle w:val="rvts0"/>
                <w:sz w:val="22"/>
                <w:szCs w:val="22"/>
                <w:lang w:val="uk-UA"/>
              </w:rPr>
              <w:t>.</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t>18</w:t>
            </w:r>
          </w:p>
        </w:tc>
        <w:tc>
          <w:tcPr>
            <w:tcW w:w="2673" w:type="dxa"/>
          </w:tcPr>
          <w:p w:rsidR="00E60B68" w:rsidRPr="00B85407" w:rsidRDefault="00E60B68" w:rsidP="00E60B68">
            <w:pPr>
              <w:rPr>
                <w:rStyle w:val="rvts0"/>
                <w:sz w:val="22"/>
                <w:szCs w:val="22"/>
                <w:lang w:val="uk-UA"/>
              </w:rPr>
            </w:pPr>
            <w:r w:rsidRPr="00B85407">
              <w:rPr>
                <w:color w:val="000000"/>
                <w:sz w:val="22"/>
                <w:szCs w:val="22"/>
                <w:shd w:val="clear" w:color="auto" w:fill="FFFFFF"/>
                <w:lang w:val="uk-UA"/>
              </w:rPr>
              <w:t xml:space="preserve">Для провадження діяльності з управління цінними паперами грошові кошти клієнта (клієнтів), у разі якщо це передбачено договором управління, зараховуються на окремий поточний рахунок торговця цінними паперами в банку окремо від власних коштів торговця цінними паперами та відповідно до умов договору (договорів)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w:t>
            </w:r>
            <w:r w:rsidRPr="00B85407">
              <w:rPr>
                <w:color w:val="000000"/>
                <w:sz w:val="22"/>
                <w:szCs w:val="22"/>
                <w:shd w:val="clear" w:color="auto" w:fill="FFFFFF"/>
              </w:rPr>
              <w:t xml:space="preserve">Торговець цінними паперами звітує </w:t>
            </w:r>
            <w:r w:rsidRPr="00B85407">
              <w:rPr>
                <w:color w:val="000000"/>
                <w:sz w:val="22"/>
                <w:szCs w:val="22"/>
                <w:shd w:val="clear" w:color="auto" w:fill="FFFFFF"/>
              </w:rPr>
              <w:lastRenderedPageBreak/>
              <w:t>перед клієнтами про використання їхніх грошових коштів.</w:t>
            </w:r>
          </w:p>
        </w:tc>
        <w:tc>
          <w:tcPr>
            <w:tcW w:w="1416" w:type="dxa"/>
            <w:gridSpan w:val="3"/>
            <w:tcBorders>
              <w:right w:val="single" w:sz="4" w:space="0" w:color="auto"/>
            </w:tcBorders>
          </w:tcPr>
          <w:p w:rsidR="00E60B68" w:rsidRPr="00B85407" w:rsidRDefault="00E60B68" w:rsidP="00E60B68">
            <w:pPr>
              <w:pStyle w:val="12"/>
              <w:rPr>
                <w:rFonts w:ascii="Times New Roman" w:hAnsi="Times New Roman"/>
                <w:lang w:val="uk-UA"/>
              </w:rPr>
            </w:pPr>
            <w:r w:rsidRPr="00B85407">
              <w:rPr>
                <w:rFonts w:ascii="Times New Roman" w:hAnsi="Times New Roman"/>
                <w:lang w:val="uk-UA"/>
              </w:rPr>
              <w:lastRenderedPageBreak/>
              <w:t>Пункт 19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tabs>
                <w:tab w:val="left" w:pos="7380"/>
              </w:tabs>
              <w:jc w:val="center"/>
              <w:rPr>
                <w:sz w:val="22"/>
                <w:szCs w:val="22"/>
                <w:lang w:val="uk-UA"/>
              </w:rPr>
            </w:pPr>
            <w:r>
              <w:rPr>
                <w:sz w:val="22"/>
                <w:szCs w:val="22"/>
                <w:lang w:val="uk-UA"/>
              </w:rPr>
              <w:t>4</w:t>
            </w:r>
          </w:p>
        </w:tc>
        <w:tc>
          <w:tcPr>
            <w:tcW w:w="1987" w:type="dxa"/>
            <w:gridSpan w:val="3"/>
          </w:tcPr>
          <w:p w:rsidR="00E60B68" w:rsidRPr="0080327B" w:rsidRDefault="00E60B68" w:rsidP="00E60B68">
            <w:pPr>
              <w:rPr>
                <w:rStyle w:val="rvts0"/>
                <w:sz w:val="22"/>
                <w:szCs w:val="22"/>
                <w:lang w:val="uk-UA"/>
              </w:rPr>
            </w:pPr>
            <w:r w:rsidRPr="0080327B">
              <w:rPr>
                <w:rStyle w:val="rvts0"/>
                <w:sz w:val="22"/>
                <w:szCs w:val="22"/>
                <w:lang w:val="uk-UA"/>
              </w:rPr>
              <w:t xml:space="preserve">Для провадження діяльності з управління цінними паперами грошові кошти клієнта (клієнтів), у разі якщо це передбачено договором управління, зараховані на окремий поточний рахунок торговця цінними паперами в банку окремо від власних коштів торговця цінними паперами та відповідно до умов договору (договорів) про управління цінними паперами, іншими фінансовими </w:t>
            </w:r>
            <w:r w:rsidRPr="0080327B">
              <w:rPr>
                <w:rStyle w:val="rvts0"/>
                <w:sz w:val="22"/>
                <w:szCs w:val="22"/>
                <w:lang w:val="uk-UA"/>
              </w:rPr>
              <w:lastRenderedPageBreak/>
              <w:t xml:space="preserve">інструментами і грошовими коштами, призначеними для інвестування в цінні папери та інші фінансові інструменти. </w:t>
            </w:r>
            <w:r w:rsidRPr="0080327B">
              <w:rPr>
                <w:rStyle w:val="rvts0"/>
                <w:sz w:val="22"/>
                <w:szCs w:val="22"/>
              </w:rPr>
              <w:t>Торговець цінними паперами звітує перед клієнтами про використання їхніх грошових коштів</w:t>
            </w:r>
            <w:r w:rsidRPr="0080327B">
              <w:rPr>
                <w:rStyle w:val="rvts0"/>
                <w:sz w:val="22"/>
                <w:szCs w:val="22"/>
                <w:lang w:val="uk-UA"/>
              </w:rPr>
              <w:t>.</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t>19</w:t>
            </w:r>
          </w:p>
        </w:tc>
        <w:tc>
          <w:tcPr>
            <w:tcW w:w="2673" w:type="dxa"/>
          </w:tcPr>
          <w:p w:rsidR="00E60B68" w:rsidRPr="00D05315" w:rsidRDefault="00E60B68" w:rsidP="00E60B68">
            <w:pPr>
              <w:rPr>
                <w:rStyle w:val="rvts0"/>
                <w:sz w:val="22"/>
                <w:szCs w:val="22"/>
                <w:lang w:val="uk-UA"/>
              </w:rPr>
            </w:pPr>
            <w:r w:rsidRPr="00D05315">
              <w:rPr>
                <w:color w:val="000000"/>
                <w:sz w:val="22"/>
                <w:szCs w:val="22"/>
                <w:shd w:val="clear" w:color="auto" w:fill="FFFFFF"/>
                <w:lang w:val="uk-UA"/>
              </w:rPr>
              <w:t>Ліцензіат зобов'язаний забезпечити безперешкодне входження уповноважених осіб Комісії до приміщень, у яких він провадить професійну діяльність на фондовому ринку, у зв'язку з реалізацією ними повноважень відповідно до законодавства України.</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lang w:val="uk-UA"/>
              </w:rPr>
            </w:pPr>
            <w:r w:rsidRPr="0080327B">
              <w:rPr>
                <w:rFonts w:ascii="Times New Roman" w:hAnsi="Times New Roman"/>
                <w:lang w:val="uk-UA"/>
              </w:rPr>
              <w:t>Пункт 20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tabs>
                <w:tab w:val="left" w:pos="7380"/>
              </w:tabs>
              <w:jc w:val="center"/>
              <w:rPr>
                <w:sz w:val="22"/>
                <w:szCs w:val="22"/>
                <w:lang w:val="uk-UA"/>
              </w:rPr>
            </w:pPr>
            <w:r>
              <w:rPr>
                <w:sz w:val="22"/>
                <w:szCs w:val="22"/>
                <w:lang w:val="uk-UA"/>
              </w:rPr>
              <w:t>4</w:t>
            </w:r>
          </w:p>
        </w:tc>
        <w:tc>
          <w:tcPr>
            <w:tcW w:w="1987" w:type="dxa"/>
            <w:gridSpan w:val="3"/>
          </w:tcPr>
          <w:p w:rsidR="00E60B68" w:rsidRPr="0080327B" w:rsidRDefault="00E60B68" w:rsidP="00E60B68">
            <w:pPr>
              <w:tabs>
                <w:tab w:val="left" w:pos="7380"/>
              </w:tabs>
              <w:rPr>
                <w:sz w:val="22"/>
                <w:szCs w:val="22"/>
                <w:lang w:val="uk-UA"/>
              </w:rPr>
            </w:pPr>
            <w:r w:rsidRPr="0080327B">
              <w:rPr>
                <w:rStyle w:val="rvts0"/>
                <w:sz w:val="22"/>
                <w:szCs w:val="22"/>
                <w:lang w:val="uk-UA"/>
              </w:rPr>
              <w:t>Ліцензіатом забезпечено безперешкодне входження уповноважених осіб Комісії до приміщень, у яких він провадить професійну діяльність на фондовому ринку, у зв'язку з реалізацією ними повноважень відповідно до законодавства України.</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t>20</w:t>
            </w:r>
          </w:p>
        </w:tc>
        <w:tc>
          <w:tcPr>
            <w:tcW w:w="2673" w:type="dxa"/>
          </w:tcPr>
          <w:p w:rsidR="00E60B68" w:rsidRPr="0031733A" w:rsidRDefault="00E60B68" w:rsidP="00E60B68">
            <w:pPr>
              <w:rPr>
                <w:rStyle w:val="rvts0"/>
                <w:sz w:val="22"/>
                <w:szCs w:val="22"/>
                <w:lang w:val="uk-UA"/>
              </w:rPr>
            </w:pPr>
            <w:r w:rsidRPr="0031733A">
              <w:rPr>
                <w:sz w:val="22"/>
                <w:szCs w:val="22"/>
                <w:shd w:val="clear" w:color="auto" w:fill="FFFFFF"/>
                <w:lang w:val="uk-UA"/>
              </w:rPr>
              <w:t xml:space="preserve">Ліцензіат, який прийняв рішення про припинення діяльності з торгівлі цінними паперами, зобов'язаний </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lang w:val="uk-UA"/>
              </w:rPr>
            </w:pPr>
            <w:r w:rsidRPr="0080327B">
              <w:rPr>
                <w:rFonts w:ascii="Times New Roman" w:hAnsi="Times New Roman"/>
                <w:lang w:val="uk-UA"/>
              </w:rPr>
              <w:t>Пункт 21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lastRenderedPageBreak/>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lastRenderedPageBreak/>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E60B68" w:rsidRPr="0080327B" w:rsidRDefault="00E60B68" w:rsidP="00E60B68">
            <w:pPr>
              <w:tabs>
                <w:tab w:val="left" w:pos="7380"/>
              </w:tabs>
              <w:jc w:val="center"/>
              <w:rPr>
                <w:sz w:val="22"/>
                <w:szCs w:val="22"/>
                <w:lang w:val="uk-UA"/>
              </w:rPr>
            </w:pPr>
            <w:r w:rsidRPr="0080327B">
              <w:rPr>
                <w:sz w:val="22"/>
                <w:szCs w:val="22"/>
                <w:lang w:val="uk-UA"/>
              </w:rPr>
              <w:lastRenderedPageBreak/>
              <w:t>2</w:t>
            </w:r>
          </w:p>
        </w:tc>
        <w:tc>
          <w:tcPr>
            <w:tcW w:w="1987" w:type="dxa"/>
            <w:gridSpan w:val="3"/>
          </w:tcPr>
          <w:p w:rsidR="00E60B68" w:rsidRPr="0080327B" w:rsidRDefault="00E60B68" w:rsidP="00E60B68">
            <w:pPr>
              <w:tabs>
                <w:tab w:val="left" w:pos="7380"/>
              </w:tabs>
              <w:rPr>
                <w:sz w:val="22"/>
                <w:szCs w:val="22"/>
                <w:lang w:val="uk-UA"/>
              </w:rPr>
            </w:pPr>
            <w:r w:rsidRPr="0080327B">
              <w:rPr>
                <w:rStyle w:val="rvts0"/>
                <w:sz w:val="22"/>
                <w:szCs w:val="22"/>
                <w:lang w:val="uk-UA"/>
              </w:rPr>
              <w:t>Ліцензіатом, який прийняв рішення про припинення діяльності з торгівлі цінними паперами,</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ind w:left="-85" w:right="-85"/>
              <w:jc w:val="both"/>
              <w:rPr>
                <w:rFonts w:ascii="Times New Roman" w:hAnsi="Times New Roman"/>
                <w:lang w:val="uk-UA"/>
              </w:rPr>
            </w:pPr>
            <w:r w:rsidRPr="0080327B">
              <w:rPr>
                <w:rFonts w:ascii="Times New Roman" w:hAnsi="Times New Roman"/>
                <w:lang w:val="uk-UA"/>
              </w:rPr>
              <w:t>20.1</w:t>
            </w:r>
          </w:p>
        </w:tc>
        <w:tc>
          <w:tcPr>
            <w:tcW w:w="2673" w:type="dxa"/>
          </w:tcPr>
          <w:p w:rsidR="00E60B68" w:rsidRPr="0031733A" w:rsidRDefault="00E60B68" w:rsidP="00E60B68">
            <w:pPr>
              <w:rPr>
                <w:rStyle w:val="rvts0"/>
                <w:sz w:val="22"/>
                <w:szCs w:val="22"/>
                <w:lang w:val="uk-UA"/>
              </w:rPr>
            </w:pPr>
            <w:r w:rsidRPr="0031733A">
              <w:rPr>
                <w:color w:val="000000"/>
                <w:sz w:val="22"/>
                <w:szCs w:val="22"/>
                <w:shd w:val="clear" w:color="auto" w:fill="FFFFFF"/>
                <w:lang w:val="uk-UA"/>
              </w:rPr>
              <w:t>повідомити про це всіх своїх клієнтів, з якими у нього укладені договори (у разі їх наявності, зокрема: договір на брокерське обслуговування, договір андеррайтингу, договір про управління цінними паперами та грошовими коштами),</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lang w:val="uk-UA"/>
              </w:rPr>
            </w:pPr>
            <w:r w:rsidRPr="0080327B">
              <w:rPr>
                <w:rFonts w:ascii="Times New Roman" w:hAnsi="Times New Roman"/>
                <w:lang w:val="uk-UA"/>
              </w:rPr>
              <w:t>Пункт 21 розділу ІІ Ліцензійних умов № 819</w:t>
            </w:r>
          </w:p>
        </w:tc>
        <w:tc>
          <w:tcPr>
            <w:tcW w:w="1560" w:type="dxa"/>
            <w:gridSpan w:val="5"/>
          </w:tcPr>
          <w:p w:rsidR="00E60B68" w:rsidRPr="0080327B" w:rsidRDefault="00674D70" w:rsidP="00E60B68">
            <w:pPr>
              <w:pStyle w:val="12"/>
              <w:jc w:val="both"/>
              <w:rPr>
                <w:rFonts w:ascii="Times New Roman" w:hAnsi="Times New Roman"/>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tabs>
                <w:tab w:val="left" w:pos="7380"/>
              </w:tabs>
              <w:jc w:val="center"/>
              <w:rPr>
                <w:sz w:val="22"/>
                <w:szCs w:val="22"/>
                <w:lang w:val="uk-UA"/>
              </w:rPr>
            </w:pPr>
            <w:r w:rsidRPr="0080327B">
              <w:rPr>
                <w:sz w:val="22"/>
                <w:szCs w:val="22"/>
                <w:lang w:val="uk-UA"/>
              </w:rPr>
              <w:t>2</w:t>
            </w:r>
          </w:p>
        </w:tc>
        <w:tc>
          <w:tcPr>
            <w:tcW w:w="1987" w:type="dxa"/>
            <w:gridSpan w:val="3"/>
          </w:tcPr>
          <w:p w:rsidR="00E60B68" w:rsidRPr="0080327B" w:rsidRDefault="00E60B68" w:rsidP="00E60B68">
            <w:pPr>
              <w:tabs>
                <w:tab w:val="left" w:pos="7380"/>
              </w:tabs>
              <w:rPr>
                <w:sz w:val="22"/>
                <w:szCs w:val="22"/>
                <w:lang w:val="uk-UA"/>
              </w:rPr>
            </w:pPr>
            <w:r w:rsidRPr="0080327B">
              <w:rPr>
                <w:rStyle w:val="rvts0"/>
                <w:sz w:val="22"/>
                <w:szCs w:val="22"/>
                <w:lang w:val="uk-UA"/>
              </w:rPr>
              <w:t>повідомлено про це всіх своїх клієнтів, з якими у нього укладені договори (у разі їх наявності, зокрема: договір на брокерське обслуговування, договір андеррайтингу, договір про управління цінними паперами та грошовими коштами),</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ind w:left="-85" w:right="-85"/>
              <w:jc w:val="both"/>
              <w:rPr>
                <w:rFonts w:ascii="Times New Roman" w:hAnsi="Times New Roman"/>
                <w:lang w:val="uk-UA"/>
              </w:rPr>
            </w:pPr>
            <w:r w:rsidRPr="0080327B">
              <w:rPr>
                <w:rFonts w:ascii="Times New Roman" w:hAnsi="Times New Roman"/>
                <w:lang w:val="uk-UA"/>
              </w:rPr>
              <w:t>20.2</w:t>
            </w:r>
          </w:p>
        </w:tc>
        <w:tc>
          <w:tcPr>
            <w:tcW w:w="2673" w:type="dxa"/>
          </w:tcPr>
          <w:p w:rsidR="00E60B68" w:rsidRPr="0031733A" w:rsidRDefault="00E60B68" w:rsidP="00E60B68">
            <w:pPr>
              <w:rPr>
                <w:rStyle w:val="rvts0"/>
                <w:sz w:val="22"/>
                <w:szCs w:val="22"/>
                <w:lang w:val="uk-UA"/>
              </w:rPr>
            </w:pPr>
            <w:r w:rsidRPr="0031733A">
              <w:rPr>
                <w:color w:val="000000"/>
                <w:sz w:val="22"/>
                <w:szCs w:val="22"/>
                <w:shd w:val="clear" w:color="auto" w:fill="FFFFFF"/>
                <w:lang w:val="uk-UA"/>
              </w:rPr>
              <w:t xml:space="preserve">припинити зобов’язання шляхом виконання або розірвання договорів, що стосуються провадження діяльності з торгівлі цінними паперами, </w:t>
            </w:r>
          </w:p>
        </w:tc>
        <w:tc>
          <w:tcPr>
            <w:tcW w:w="1416" w:type="dxa"/>
            <w:gridSpan w:val="3"/>
            <w:tcBorders>
              <w:right w:val="single" w:sz="4" w:space="0" w:color="auto"/>
            </w:tcBorders>
          </w:tcPr>
          <w:p w:rsidR="00E60B68" w:rsidRPr="0080327B" w:rsidRDefault="00E60B68" w:rsidP="00E60B68">
            <w:pPr>
              <w:tabs>
                <w:tab w:val="left" w:pos="7380"/>
              </w:tabs>
              <w:rPr>
                <w:sz w:val="22"/>
                <w:szCs w:val="22"/>
                <w:lang w:val="uk-UA"/>
              </w:rPr>
            </w:pPr>
            <w:r w:rsidRPr="0080327B">
              <w:rPr>
                <w:sz w:val="22"/>
                <w:szCs w:val="22"/>
                <w:lang w:val="uk-UA"/>
              </w:rPr>
              <w:t>Пункт 21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tabs>
                <w:tab w:val="left" w:pos="7380"/>
              </w:tabs>
              <w:jc w:val="center"/>
              <w:rPr>
                <w:sz w:val="22"/>
                <w:szCs w:val="22"/>
                <w:lang w:val="uk-UA"/>
              </w:rPr>
            </w:pPr>
            <w:r w:rsidRPr="0080327B">
              <w:rPr>
                <w:sz w:val="22"/>
                <w:szCs w:val="22"/>
                <w:lang w:val="uk-UA"/>
              </w:rPr>
              <w:t>2</w:t>
            </w:r>
          </w:p>
        </w:tc>
        <w:tc>
          <w:tcPr>
            <w:tcW w:w="1987" w:type="dxa"/>
            <w:gridSpan w:val="3"/>
          </w:tcPr>
          <w:p w:rsidR="00E60B68" w:rsidRPr="0080327B" w:rsidRDefault="00E60B68" w:rsidP="00E60B68">
            <w:pPr>
              <w:tabs>
                <w:tab w:val="left" w:pos="7380"/>
              </w:tabs>
              <w:rPr>
                <w:sz w:val="22"/>
                <w:szCs w:val="22"/>
                <w:lang w:val="uk-UA"/>
              </w:rPr>
            </w:pPr>
            <w:r w:rsidRPr="0080327B">
              <w:rPr>
                <w:rStyle w:val="rvts0"/>
                <w:sz w:val="22"/>
                <w:szCs w:val="22"/>
                <w:lang w:val="uk-UA"/>
              </w:rPr>
              <w:t>припинено зобов’язання шляхом виконання або розірвання договорів, що стосуються провадження діяльності з торгівлі цінними паперами,</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ind w:left="-85" w:right="-85"/>
              <w:jc w:val="both"/>
              <w:rPr>
                <w:rFonts w:ascii="Times New Roman" w:hAnsi="Times New Roman"/>
                <w:lang w:val="uk-UA"/>
              </w:rPr>
            </w:pPr>
            <w:r w:rsidRPr="0080327B">
              <w:rPr>
                <w:rFonts w:ascii="Times New Roman" w:hAnsi="Times New Roman"/>
                <w:lang w:val="uk-UA"/>
              </w:rPr>
              <w:t>20.3</w:t>
            </w:r>
          </w:p>
        </w:tc>
        <w:tc>
          <w:tcPr>
            <w:tcW w:w="2673" w:type="dxa"/>
          </w:tcPr>
          <w:p w:rsidR="00E60B68" w:rsidRPr="0031733A" w:rsidRDefault="00E60B68" w:rsidP="00E60B68">
            <w:pPr>
              <w:rPr>
                <w:rStyle w:val="rvts0"/>
                <w:sz w:val="22"/>
                <w:szCs w:val="22"/>
                <w:lang w:val="uk-UA"/>
              </w:rPr>
            </w:pPr>
            <w:r w:rsidRPr="0031733A">
              <w:rPr>
                <w:color w:val="000000"/>
                <w:sz w:val="22"/>
                <w:szCs w:val="22"/>
                <w:shd w:val="clear" w:color="auto" w:fill="FFFFFF"/>
                <w:lang w:val="uk-UA"/>
              </w:rPr>
              <w:t xml:space="preserve">та після цього подати заяву про анулювання ліцензії на провадження професійної діяльності на фондовому ринку (ринку цінних паперів) та відповідні документи, передбачені для торговця цінними паперами </w:t>
            </w:r>
            <w:r w:rsidRPr="0031733A">
              <w:rPr>
                <w:color w:val="000000"/>
                <w:sz w:val="22"/>
                <w:szCs w:val="22"/>
                <w:shd w:val="clear" w:color="auto" w:fill="FFFFFF"/>
                <w:lang w:val="uk-UA"/>
              </w:rPr>
              <w:lastRenderedPageBreak/>
              <w:t>нормативно-правовим актом Комісії, який регулює порядок зупинення дії та анулювання ліцензії на окремі види професійної діяльності на фондовому ринку (ринку цінних паперів) (далі - порядок зупинення дії та анулювання ліцензії).</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lang w:val="uk-UA"/>
              </w:rPr>
            </w:pPr>
            <w:r w:rsidRPr="0080327B">
              <w:rPr>
                <w:rFonts w:ascii="Times New Roman" w:hAnsi="Times New Roman"/>
                <w:lang w:val="uk-UA"/>
              </w:rPr>
              <w:lastRenderedPageBreak/>
              <w:t>Пункт 21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tabs>
                <w:tab w:val="left" w:pos="7380"/>
              </w:tabs>
              <w:jc w:val="center"/>
              <w:rPr>
                <w:sz w:val="22"/>
                <w:szCs w:val="22"/>
                <w:lang w:val="uk-UA"/>
              </w:rPr>
            </w:pPr>
            <w:r w:rsidRPr="0080327B">
              <w:rPr>
                <w:sz w:val="22"/>
                <w:szCs w:val="22"/>
                <w:lang w:val="uk-UA"/>
              </w:rPr>
              <w:t>2</w:t>
            </w:r>
          </w:p>
        </w:tc>
        <w:tc>
          <w:tcPr>
            <w:tcW w:w="1987" w:type="dxa"/>
            <w:gridSpan w:val="3"/>
          </w:tcPr>
          <w:p w:rsidR="00E60B68" w:rsidRPr="0080327B" w:rsidRDefault="00E60B68" w:rsidP="00E60B68">
            <w:pPr>
              <w:tabs>
                <w:tab w:val="left" w:pos="7380"/>
              </w:tabs>
              <w:rPr>
                <w:sz w:val="22"/>
                <w:szCs w:val="22"/>
                <w:lang w:val="uk-UA"/>
              </w:rPr>
            </w:pPr>
            <w:r w:rsidRPr="0080327B">
              <w:rPr>
                <w:rStyle w:val="rvts0"/>
                <w:sz w:val="22"/>
                <w:szCs w:val="22"/>
                <w:lang w:val="uk-UA"/>
              </w:rPr>
              <w:t xml:space="preserve">та після цього подано заяву про анулювання ліцензії на провадження професійної діяльності на фондовому ринку (ринку цінних </w:t>
            </w:r>
            <w:r w:rsidRPr="0080327B">
              <w:rPr>
                <w:rStyle w:val="rvts0"/>
                <w:sz w:val="22"/>
                <w:szCs w:val="22"/>
                <w:lang w:val="uk-UA"/>
              </w:rPr>
              <w:lastRenderedPageBreak/>
              <w:t>паперів) та відповідні документи, передбачені для торговця цінними паперами нормативно-правовим актом Комісії, який регулює порядок зупинення дії та анулювання ліцензії на окремі види професійної діяльності на фондовому ринку (ринку цінних паперів) (далі - порядок зупинення дії та анулювання ліцензії).</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t>21</w:t>
            </w:r>
          </w:p>
        </w:tc>
        <w:tc>
          <w:tcPr>
            <w:tcW w:w="2673" w:type="dxa"/>
          </w:tcPr>
          <w:p w:rsidR="00E60B68" w:rsidRPr="0031733A" w:rsidRDefault="00E60B68" w:rsidP="00E60B68">
            <w:pPr>
              <w:rPr>
                <w:rStyle w:val="rvts0"/>
                <w:sz w:val="22"/>
                <w:szCs w:val="22"/>
                <w:lang w:val="uk-UA"/>
              </w:rPr>
            </w:pPr>
            <w:r w:rsidRPr="0031733A">
              <w:rPr>
                <w:color w:val="000000"/>
                <w:sz w:val="22"/>
                <w:szCs w:val="22"/>
                <w:shd w:val="clear" w:color="auto" w:fill="FFFFFF"/>
                <w:lang w:val="uk-UA"/>
              </w:rPr>
              <w:t xml:space="preserve">У разі якщо ліцензіат не має наміру провадити зазначений в ліцензії вид діяльності після закінчення строку її дії, то він зобов'язаний не менше ніж за шістдесят календарних днів до закінчення строку дії ліцензії повідомити про це Комісію, а також до закінчення строку дії ліцензії припинити зобов’язання шляхом виконання або розірвання договорів, що стосуються </w:t>
            </w:r>
            <w:r w:rsidRPr="0031733A">
              <w:rPr>
                <w:color w:val="000000"/>
                <w:sz w:val="22"/>
                <w:szCs w:val="22"/>
                <w:shd w:val="clear" w:color="auto" w:fill="FFFFFF"/>
                <w:lang w:val="uk-UA"/>
              </w:rPr>
              <w:lastRenderedPageBreak/>
              <w:t>провадження професійної діяльності з торгівлі цінними паперами згідно з вимогами, установленими законодавством.</w:t>
            </w:r>
          </w:p>
        </w:tc>
        <w:tc>
          <w:tcPr>
            <w:tcW w:w="1416" w:type="dxa"/>
            <w:gridSpan w:val="3"/>
            <w:tcBorders>
              <w:right w:val="single" w:sz="4" w:space="0" w:color="auto"/>
            </w:tcBorders>
          </w:tcPr>
          <w:p w:rsidR="00E60B68" w:rsidRPr="0080327B" w:rsidRDefault="00E60B68" w:rsidP="00E60B68">
            <w:pPr>
              <w:tabs>
                <w:tab w:val="left" w:pos="7380"/>
              </w:tabs>
              <w:rPr>
                <w:sz w:val="22"/>
                <w:szCs w:val="22"/>
                <w:lang w:val="uk-UA"/>
              </w:rPr>
            </w:pPr>
            <w:r w:rsidRPr="0080327B">
              <w:rPr>
                <w:sz w:val="22"/>
                <w:szCs w:val="22"/>
                <w:lang w:val="uk-UA"/>
              </w:rPr>
              <w:lastRenderedPageBreak/>
              <w:t>Пункт 22 розділу ІІ Ліцензійних умов №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31733A" w:rsidRDefault="00E60B68" w:rsidP="00E60B68">
            <w:pPr>
              <w:tabs>
                <w:tab w:val="left" w:pos="7380"/>
              </w:tabs>
              <w:jc w:val="center"/>
              <w:rPr>
                <w:sz w:val="22"/>
                <w:szCs w:val="22"/>
                <w:lang w:val="en-US"/>
              </w:rPr>
            </w:pPr>
            <w:r>
              <w:rPr>
                <w:sz w:val="22"/>
                <w:szCs w:val="22"/>
                <w:lang w:val="en-US"/>
              </w:rPr>
              <w:t>4</w:t>
            </w:r>
          </w:p>
        </w:tc>
        <w:tc>
          <w:tcPr>
            <w:tcW w:w="1987" w:type="dxa"/>
            <w:gridSpan w:val="3"/>
          </w:tcPr>
          <w:p w:rsidR="00E60B68" w:rsidRPr="0080327B" w:rsidRDefault="00E60B68" w:rsidP="00E60B68">
            <w:pPr>
              <w:tabs>
                <w:tab w:val="left" w:pos="7380"/>
              </w:tabs>
              <w:rPr>
                <w:sz w:val="22"/>
                <w:szCs w:val="22"/>
                <w:lang w:val="uk-UA"/>
              </w:rPr>
            </w:pPr>
            <w:r w:rsidRPr="0080327B">
              <w:rPr>
                <w:rStyle w:val="rvts0"/>
                <w:sz w:val="22"/>
                <w:szCs w:val="22"/>
                <w:lang w:val="uk-UA"/>
              </w:rPr>
              <w:t xml:space="preserve">У разі якщо ліцензіат не має наміру провадити зазначений в ліцензії вид діяльності після закінчення строку її дії, то ним не менше ніж за шістдесят календарних днів до закінчення строку дії ліцензії повідомлено про це Комісію, а також до </w:t>
            </w:r>
            <w:r w:rsidRPr="0080327B">
              <w:rPr>
                <w:rStyle w:val="rvts0"/>
                <w:sz w:val="22"/>
                <w:szCs w:val="22"/>
                <w:lang w:val="uk-UA"/>
              </w:rPr>
              <w:lastRenderedPageBreak/>
              <w:t>закінчення строку дії ліцензії припинені зобов’язання шляхом виконання або розірвання договорів, що стосуються провадження професійної діяльності з торгівлі цінними паперами згідно з вимогами, установленими законодавством.</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t>22</w:t>
            </w:r>
          </w:p>
        </w:tc>
        <w:tc>
          <w:tcPr>
            <w:tcW w:w="2673" w:type="dxa"/>
          </w:tcPr>
          <w:p w:rsidR="00E60B68" w:rsidRPr="0031733A" w:rsidRDefault="00E60B68" w:rsidP="00E60B68">
            <w:pPr>
              <w:rPr>
                <w:rStyle w:val="rvts0"/>
                <w:sz w:val="22"/>
                <w:szCs w:val="22"/>
                <w:lang w:val="uk-UA"/>
              </w:rPr>
            </w:pPr>
            <w:r w:rsidRPr="0031733A">
              <w:rPr>
                <w:color w:val="000000"/>
                <w:sz w:val="22"/>
                <w:szCs w:val="22"/>
                <w:shd w:val="clear" w:color="auto" w:fill="FFFFFF"/>
                <w:lang w:val="uk-UA"/>
              </w:rPr>
              <w:t>Ліцензіат зобов’язаний забезпечити доступ до приміщення та доступність послуг, які надаються згідно з ліцензією на провадження професійної діяльності на фондовому ринку, інвалідам та маломобільним категоріям населення.</w:t>
            </w:r>
          </w:p>
        </w:tc>
        <w:tc>
          <w:tcPr>
            <w:tcW w:w="1416" w:type="dxa"/>
            <w:gridSpan w:val="3"/>
            <w:tcBorders>
              <w:right w:val="single" w:sz="4" w:space="0" w:color="auto"/>
            </w:tcBorders>
          </w:tcPr>
          <w:p w:rsidR="00E60B68" w:rsidRPr="0080327B" w:rsidRDefault="00E60B68" w:rsidP="00E60B68">
            <w:pPr>
              <w:pStyle w:val="12"/>
              <w:rPr>
                <w:rFonts w:ascii="Times New Roman" w:hAnsi="Times New Roman"/>
                <w:lang w:val="uk-UA"/>
              </w:rPr>
            </w:pPr>
            <w:r w:rsidRPr="0080327B">
              <w:rPr>
                <w:rFonts w:ascii="Times New Roman" w:hAnsi="Times New Roman"/>
                <w:lang w:val="uk-UA"/>
              </w:rPr>
              <w:t>Пункт 23 розділу ІІ Ліцензійних умов №819</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E60B68" w:rsidRPr="0080327B" w:rsidRDefault="00E60B68" w:rsidP="00E60B68">
            <w:pPr>
              <w:tabs>
                <w:tab w:val="left" w:pos="7380"/>
              </w:tabs>
              <w:jc w:val="center"/>
              <w:rPr>
                <w:sz w:val="22"/>
                <w:szCs w:val="22"/>
                <w:lang w:val="uk-UA"/>
              </w:rPr>
            </w:pPr>
            <w:r w:rsidRPr="0080327B">
              <w:rPr>
                <w:sz w:val="22"/>
                <w:szCs w:val="22"/>
                <w:lang w:val="uk-UA"/>
              </w:rPr>
              <w:t>2</w:t>
            </w:r>
          </w:p>
        </w:tc>
        <w:tc>
          <w:tcPr>
            <w:tcW w:w="1987" w:type="dxa"/>
            <w:gridSpan w:val="3"/>
          </w:tcPr>
          <w:p w:rsidR="00E60B68" w:rsidRPr="0080327B" w:rsidRDefault="00E60B68" w:rsidP="00E60B68">
            <w:pPr>
              <w:tabs>
                <w:tab w:val="left" w:pos="7380"/>
              </w:tabs>
              <w:rPr>
                <w:sz w:val="22"/>
                <w:szCs w:val="22"/>
                <w:lang w:val="uk-UA"/>
              </w:rPr>
            </w:pPr>
            <w:r w:rsidRPr="0080327B">
              <w:rPr>
                <w:rStyle w:val="rvts0"/>
                <w:sz w:val="22"/>
                <w:szCs w:val="22"/>
                <w:lang w:val="uk-UA"/>
              </w:rPr>
              <w:t>Ліцензіатом забезпечено доступ до приміщення та доступність послуг, які надаються згідно з ліцензією на провадження професійної діяльності на фондовому ринку, особам з інвалідністю та маломобільним категоріям населення.</w:t>
            </w:r>
          </w:p>
        </w:tc>
        <w:tc>
          <w:tcPr>
            <w:tcW w:w="992" w:type="dxa"/>
          </w:tcPr>
          <w:p w:rsidR="00E60B68" w:rsidRPr="0080327B" w:rsidRDefault="00E60B68" w:rsidP="00E60B68">
            <w:pPr>
              <w:tabs>
                <w:tab w:val="left" w:pos="7380"/>
              </w:tabs>
              <w:rPr>
                <w:sz w:val="22"/>
                <w:szCs w:val="22"/>
                <w:lang w:val="uk-UA"/>
              </w:rPr>
            </w:pPr>
          </w:p>
        </w:tc>
      </w:tr>
      <w:tr w:rsidR="00E60B68" w:rsidRPr="006C13B1" w:rsidTr="00902633">
        <w:tc>
          <w:tcPr>
            <w:tcW w:w="709" w:type="dxa"/>
          </w:tcPr>
          <w:p w:rsidR="00E60B68" w:rsidRPr="0080327B" w:rsidRDefault="00E60B68" w:rsidP="00E60B68">
            <w:pPr>
              <w:pStyle w:val="12"/>
              <w:jc w:val="both"/>
              <w:rPr>
                <w:rFonts w:ascii="Times New Roman" w:hAnsi="Times New Roman"/>
                <w:lang w:val="uk-UA"/>
              </w:rPr>
            </w:pPr>
            <w:r w:rsidRPr="0080327B">
              <w:rPr>
                <w:rFonts w:ascii="Times New Roman" w:hAnsi="Times New Roman"/>
                <w:lang w:val="uk-UA"/>
              </w:rPr>
              <w:t>23</w:t>
            </w:r>
          </w:p>
        </w:tc>
        <w:tc>
          <w:tcPr>
            <w:tcW w:w="2673" w:type="dxa"/>
          </w:tcPr>
          <w:p w:rsidR="00E60B68" w:rsidRPr="0031733A" w:rsidRDefault="00E60B68" w:rsidP="00E60B68">
            <w:pPr>
              <w:rPr>
                <w:color w:val="000000"/>
                <w:sz w:val="22"/>
                <w:szCs w:val="22"/>
                <w:shd w:val="clear" w:color="auto" w:fill="FFFFFF"/>
                <w:lang w:val="uk-UA"/>
              </w:rPr>
            </w:pPr>
            <w:r w:rsidRPr="0031733A">
              <w:rPr>
                <w:color w:val="000000"/>
                <w:sz w:val="22"/>
                <w:szCs w:val="22"/>
                <w:shd w:val="clear" w:color="auto" w:fill="FFFFFF"/>
                <w:lang w:val="uk-UA"/>
              </w:rPr>
              <w:t xml:space="preserve">У разі прийняття рішення про створення відокремленого підрозділу ліцензіата за </w:t>
            </w:r>
            <w:r w:rsidRPr="0031733A">
              <w:rPr>
                <w:color w:val="000000"/>
                <w:sz w:val="22"/>
                <w:szCs w:val="22"/>
                <w:shd w:val="clear" w:color="auto" w:fill="FFFFFF"/>
                <w:lang w:val="uk-UA"/>
              </w:rPr>
              <w:lastRenderedPageBreak/>
              <w:t>межами України, якому будуть надані повноваження провадити професійну діяльність на фондовому ринку - діяльність з торгівлі цінними паперами згідно з отриманою ліцензією, ліцензіат повинен подати заяву та відповідні документи відповідно до</w:t>
            </w:r>
            <w:r w:rsidRPr="0031733A">
              <w:rPr>
                <w:color w:val="000000"/>
                <w:sz w:val="22"/>
                <w:szCs w:val="22"/>
                <w:shd w:val="clear" w:color="auto" w:fill="FFFFFF"/>
              </w:rPr>
              <w:t> </w:t>
            </w:r>
            <w:hyperlink r:id="rId21" w:anchor="n15" w:tgtFrame="_blank" w:history="1">
              <w:r w:rsidRPr="0031733A">
                <w:rPr>
                  <w:sz w:val="22"/>
                  <w:szCs w:val="22"/>
                  <w:shd w:val="clear" w:color="auto" w:fill="FFFFFF"/>
                  <w:lang w:val="uk-UA"/>
                </w:rPr>
                <w:t>Порядку надання погодження на створення професійним учасником фондового ринку відокремленого підрозділу за межами України</w:t>
              </w:r>
            </w:hyperlink>
            <w:r w:rsidRPr="0031733A">
              <w:rPr>
                <w:sz w:val="22"/>
                <w:szCs w:val="22"/>
                <w:shd w:val="clear" w:color="auto" w:fill="FFFFFF"/>
                <w:lang w:val="uk-UA"/>
              </w:rPr>
              <w:t xml:space="preserve">, </w:t>
            </w:r>
            <w:r w:rsidRPr="0031733A">
              <w:rPr>
                <w:color w:val="000000"/>
                <w:sz w:val="22"/>
                <w:szCs w:val="22"/>
                <w:shd w:val="clear" w:color="auto" w:fill="FFFFFF"/>
                <w:lang w:val="uk-UA"/>
              </w:rPr>
              <w:t xml:space="preserve">затвердженого рішенням Комісії від 06 листопада 2012 року № 1583, зареєстрованого у Міністерстві юстиції України 28 листопада 2012 року за </w:t>
            </w:r>
          </w:p>
          <w:p w:rsidR="00E60B68" w:rsidRPr="0031733A" w:rsidRDefault="00E60B68" w:rsidP="00E60B68">
            <w:pPr>
              <w:rPr>
                <w:rStyle w:val="rvts0"/>
                <w:sz w:val="22"/>
                <w:szCs w:val="22"/>
                <w:lang w:val="uk-UA"/>
              </w:rPr>
            </w:pPr>
            <w:r w:rsidRPr="0031733A">
              <w:rPr>
                <w:color w:val="000000"/>
                <w:sz w:val="22"/>
                <w:szCs w:val="22"/>
                <w:shd w:val="clear" w:color="auto" w:fill="FFFFFF"/>
                <w:lang w:val="uk-UA"/>
              </w:rPr>
              <w:t>№ 1999/22311, на отримання погодження Комісії на створення такого відокремленого підрозділу.</w:t>
            </w:r>
          </w:p>
        </w:tc>
        <w:tc>
          <w:tcPr>
            <w:tcW w:w="1416" w:type="dxa"/>
            <w:gridSpan w:val="3"/>
            <w:tcBorders>
              <w:right w:val="single" w:sz="4" w:space="0" w:color="auto"/>
            </w:tcBorders>
          </w:tcPr>
          <w:p w:rsidR="00E60B68" w:rsidRPr="0080327B" w:rsidRDefault="00E60B68" w:rsidP="00E60B68">
            <w:pPr>
              <w:tabs>
                <w:tab w:val="left" w:pos="7380"/>
              </w:tabs>
              <w:rPr>
                <w:sz w:val="22"/>
                <w:szCs w:val="22"/>
                <w:lang w:val="uk-UA"/>
              </w:rPr>
            </w:pPr>
            <w:r w:rsidRPr="0080327B">
              <w:rPr>
                <w:sz w:val="22"/>
                <w:szCs w:val="22"/>
                <w:lang w:val="uk-UA"/>
              </w:rPr>
              <w:lastRenderedPageBreak/>
              <w:t>Пункт 1 розділу ІІІ Ліцензійних умов</w:t>
            </w:r>
          </w:p>
          <w:p w:rsidR="00E60B68" w:rsidRPr="0080327B" w:rsidRDefault="00E60B68" w:rsidP="00E60B68">
            <w:pPr>
              <w:tabs>
                <w:tab w:val="left" w:pos="7380"/>
              </w:tabs>
              <w:rPr>
                <w:sz w:val="22"/>
                <w:szCs w:val="22"/>
                <w:lang w:val="uk-UA"/>
              </w:rPr>
            </w:pPr>
            <w:r w:rsidRPr="0080327B">
              <w:rPr>
                <w:sz w:val="22"/>
                <w:szCs w:val="22"/>
                <w:lang w:val="uk-UA"/>
              </w:rPr>
              <w:lastRenderedPageBreak/>
              <w:t xml:space="preserve"> № 819;</w:t>
            </w:r>
          </w:p>
          <w:p w:rsidR="00E60B68" w:rsidRPr="0080327B" w:rsidRDefault="00E60B68" w:rsidP="00E60B68">
            <w:pPr>
              <w:tabs>
                <w:tab w:val="left" w:pos="7380"/>
              </w:tabs>
              <w:rPr>
                <w:sz w:val="22"/>
                <w:szCs w:val="22"/>
                <w:lang w:val="uk-UA"/>
              </w:rPr>
            </w:pPr>
            <w:r w:rsidRPr="0080327B">
              <w:rPr>
                <w:sz w:val="22"/>
                <w:szCs w:val="22"/>
                <w:lang w:val="uk-UA"/>
              </w:rPr>
              <w:t xml:space="preserve">Порядок </w:t>
            </w:r>
          </w:p>
          <w:p w:rsidR="00E60B68" w:rsidRPr="0080327B" w:rsidRDefault="00E60B68" w:rsidP="00E60B68">
            <w:pPr>
              <w:pStyle w:val="12"/>
              <w:rPr>
                <w:rFonts w:ascii="Times New Roman" w:hAnsi="Times New Roman"/>
                <w:lang w:val="uk-UA"/>
              </w:rPr>
            </w:pPr>
            <w:r w:rsidRPr="0080327B">
              <w:rPr>
                <w:rFonts w:ascii="Times New Roman" w:hAnsi="Times New Roman"/>
                <w:lang w:val="uk-UA"/>
              </w:rPr>
              <w:t>№ 1583</w:t>
            </w:r>
          </w:p>
        </w:tc>
        <w:tc>
          <w:tcPr>
            <w:tcW w:w="1560" w:type="dxa"/>
            <w:gridSpan w:val="5"/>
          </w:tcPr>
          <w:p w:rsidR="00E60B68" w:rsidRPr="006C13B1" w:rsidRDefault="00E60B68" w:rsidP="00674D70">
            <w:pPr>
              <w:pStyle w:val="12"/>
              <w:ind w:right="-104"/>
              <w:rPr>
                <w:rFonts w:ascii="Times New Roman" w:hAnsi="Times New Roman"/>
                <w:sz w:val="24"/>
                <w:szCs w:val="24"/>
                <w:lang w:val="uk-UA"/>
              </w:rPr>
            </w:pPr>
            <w:r w:rsidRPr="00F536FF">
              <w:rPr>
                <w:rFonts w:ascii="Times New Roman" w:hAnsi="Times New Roman"/>
                <w:lang w:val="uk-UA"/>
              </w:rPr>
              <w:lastRenderedPageBreak/>
              <w:t xml:space="preserve">Операції з цінними паперами та іншими </w:t>
            </w:r>
            <w:r w:rsidRPr="00F536FF">
              <w:rPr>
                <w:rFonts w:ascii="Times New Roman" w:hAnsi="Times New Roman"/>
                <w:lang w:val="uk-UA"/>
              </w:rPr>
              <w:lastRenderedPageBreak/>
              <w:t>фінансовими інструментами</w:t>
            </w:r>
          </w:p>
        </w:tc>
        <w:tc>
          <w:tcPr>
            <w:tcW w:w="1276" w:type="dxa"/>
            <w:gridSpan w:val="3"/>
            <w:tcBorders>
              <w:bottom w:val="single" w:sz="4" w:space="0" w:color="auto"/>
            </w:tcBorders>
          </w:tcPr>
          <w:p w:rsidR="00E60B68" w:rsidRDefault="00E60B68" w:rsidP="00E60B68">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E60B68" w:rsidRPr="00E60B68" w:rsidRDefault="00E60B68" w:rsidP="00E60B68">
            <w:pPr>
              <w:pStyle w:val="12"/>
              <w:ind w:left="-82" w:right="-167"/>
              <w:jc w:val="center"/>
              <w:rPr>
                <w:rFonts w:ascii="Times New Roman" w:hAnsi="Times New Roman"/>
                <w:lang w:val="uk-UA"/>
              </w:rPr>
            </w:pPr>
            <w:r>
              <w:rPr>
                <w:rFonts w:ascii="Times New Roman" w:hAnsi="Times New Roman"/>
                <w:lang w:val="uk-UA"/>
              </w:rPr>
              <w:lastRenderedPageBreak/>
              <w:t>на ринку цінних паперів</w:t>
            </w:r>
          </w:p>
          <w:p w:rsidR="00E60B68" w:rsidRPr="00F536FF" w:rsidRDefault="00E60B68" w:rsidP="00E60B68">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E60B68" w:rsidRPr="00084BA4" w:rsidRDefault="00E60B68" w:rsidP="00E60B68">
            <w:pPr>
              <w:pStyle w:val="12"/>
              <w:ind w:left="-82"/>
              <w:rPr>
                <w:rFonts w:ascii="Times New Roman" w:hAnsi="Times New Roman"/>
                <w:lang w:val="uk-UA"/>
              </w:rPr>
            </w:pPr>
            <w:r>
              <w:rPr>
                <w:rFonts w:ascii="Times New Roman" w:hAnsi="Times New Roman"/>
                <w:lang w:val="uk-UA"/>
              </w:rPr>
              <w:lastRenderedPageBreak/>
              <w:t>Інші суспільні інтереси (06)</w:t>
            </w:r>
          </w:p>
        </w:tc>
        <w:tc>
          <w:tcPr>
            <w:tcW w:w="1275" w:type="dxa"/>
            <w:gridSpan w:val="4"/>
            <w:tcBorders>
              <w:bottom w:val="single" w:sz="4" w:space="0" w:color="auto"/>
            </w:tcBorders>
          </w:tcPr>
          <w:p w:rsidR="00E60B68" w:rsidRDefault="00E60B68" w:rsidP="00E60B68">
            <w:pPr>
              <w:ind w:right="-86"/>
              <w:rPr>
                <w:sz w:val="22"/>
                <w:szCs w:val="22"/>
                <w:lang w:val="uk-UA"/>
              </w:rPr>
            </w:pPr>
            <w:r>
              <w:rPr>
                <w:sz w:val="22"/>
                <w:szCs w:val="22"/>
                <w:lang w:val="uk-UA"/>
              </w:rPr>
              <w:t xml:space="preserve">Порушення прав та інтересів </w:t>
            </w:r>
            <w:r>
              <w:rPr>
                <w:sz w:val="22"/>
                <w:szCs w:val="22"/>
                <w:lang w:val="uk-UA"/>
              </w:rPr>
              <w:lastRenderedPageBreak/>
              <w:t xml:space="preserve">учасників ринку </w:t>
            </w:r>
          </w:p>
          <w:p w:rsidR="00E60B68" w:rsidRPr="00084BA4" w:rsidRDefault="00E60B68" w:rsidP="00E60B68">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E60B68" w:rsidRDefault="00E60B68" w:rsidP="00E60B68">
            <w:pPr>
              <w:ind w:left="-26" w:right="-220"/>
              <w:rPr>
                <w:sz w:val="22"/>
                <w:szCs w:val="22"/>
                <w:lang w:val="uk-UA"/>
              </w:rPr>
            </w:pPr>
            <w:r>
              <w:rPr>
                <w:sz w:val="22"/>
                <w:szCs w:val="22"/>
                <w:lang w:val="uk-UA"/>
              </w:rPr>
              <w:lastRenderedPageBreak/>
              <w:t xml:space="preserve">Втрата </w:t>
            </w:r>
          </w:p>
          <w:p w:rsidR="00E60B68" w:rsidRDefault="00E60B68" w:rsidP="00E60B68">
            <w:pPr>
              <w:ind w:left="-26" w:right="-220"/>
              <w:rPr>
                <w:sz w:val="22"/>
                <w:szCs w:val="22"/>
                <w:lang w:val="uk-UA"/>
              </w:rPr>
            </w:pPr>
            <w:r>
              <w:rPr>
                <w:sz w:val="22"/>
                <w:szCs w:val="22"/>
                <w:lang w:val="uk-UA"/>
              </w:rPr>
              <w:t>коштів та цінних паперів;</w:t>
            </w:r>
          </w:p>
          <w:p w:rsidR="00E60B68" w:rsidRPr="00084BA4" w:rsidRDefault="00E60B68" w:rsidP="00E60B68">
            <w:pPr>
              <w:ind w:left="-26" w:right="-220"/>
              <w:rPr>
                <w:sz w:val="22"/>
                <w:szCs w:val="22"/>
                <w:lang w:val="uk-UA"/>
              </w:rPr>
            </w:pPr>
            <w:r>
              <w:rPr>
                <w:sz w:val="22"/>
                <w:szCs w:val="22"/>
                <w:lang w:val="uk-UA"/>
              </w:rPr>
              <w:lastRenderedPageBreak/>
              <w:t>неможливість приймати участь в управлінні акціонерним товариством</w:t>
            </w:r>
          </w:p>
        </w:tc>
        <w:tc>
          <w:tcPr>
            <w:tcW w:w="1137" w:type="dxa"/>
            <w:gridSpan w:val="2"/>
          </w:tcPr>
          <w:p w:rsidR="00E60B68" w:rsidRPr="0080327B" w:rsidRDefault="00E60B68" w:rsidP="00E60B68">
            <w:pPr>
              <w:tabs>
                <w:tab w:val="left" w:pos="7380"/>
              </w:tabs>
              <w:rPr>
                <w:sz w:val="22"/>
                <w:szCs w:val="22"/>
                <w:lang w:val="uk-UA"/>
              </w:rPr>
            </w:pPr>
          </w:p>
          <w:p w:rsidR="00E60B68" w:rsidRPr="00601713" w:rsidRDefault="00E60B68" w:rsidP="00E60B68">
            <w:pPr>
              <w:tabs>
                <w:tab w:val="left" w:pos="7380"/>
              </w:tabs>
              <w:jc w:val="center"/>
              <w:rPr>
                <w:sz w:val="22"/>
                <w:szCs w:val="22"/>
                <w:lang w:val="en-US"/>
              </w:rPr>
            </w:pPr>
            <w:r>
              <w:rPr>
                <w:sz w:val="22"/>
                <w:szCs w:val="22"/>
                <w:lang w:val="en-US"/>
              </w:rPr>
              <w:t>4</w:t>
            </w:r>
          </w:p>
          <w:p w:rsidR="00E60B68" w:rsidRPr="0080327B" w:rsidRDefault="00E60B68" w:rsidP="00E60B68">
            <w:pPr>
              <w:tabs>
                <w:tab w:val="left" w:pos="7380"/>
              </w:tabs>
              <w:rPr>
                <w:sz w:val="22"/>
                <w:szCs w:val="22"/>
                <w:lang w:val="uk-UA"/>
              </w:rPr>
            </w:pPr>
          </w:p>
        </w:tc>
        <w:tc>
          <w:tcPr>
            <w:tcW w:w="1987" w:type="dxa"/>
            <w:gridSpan w:val="3"/>
          </w:tcPr>
          <w:p w:rsidR="00E60B68" w:rsidRPr="0080327B" w:rsidRDefault="00E60B68" w:rsidP="00E60B68">
            <w:pPr>
              <w:rPr>
                <w:rStyle w:val="rvts0"/>
                <w:sz w:val="22"/>
                <w:szCs w:val="22"/>
                <w:lang w:val="uk-UA"/>
              </w:rPr>
            </w:pPr>
            <w:r w:rsidRPr="0080327B">
              <w:rPr>
                <w:rStyle w:val="rvts0"/>
                <w:sz w:val="22"/>
                <w:szCs w:val="22"/>
                <w:lang w:val="uk-UA"/>
              </w:rPr>
              <w:t xml:space="preserve">У разі прийняття рішення про створення відокремленого </w:t>
            </w:r>
            <w:r w:rsidRPr="0080327B">
              <w:rPr>
                <w:rStyle w:val="rvts0"/>
                <w:sz w:val="22"/>
                <w:szCs w:val="22"/>
                <w:lang w:val="uk-UA"/>
              </w:rPr>
              <w:lastRenderedPageBreak/>
              <w:t xml:space="preserve">підрозділу ліцензіата за межами України, якому будуть надані повноваження провадити професійну діяльність на фондовому ринку - діяльність з торгівлі цінними паперами згідно з отриманою ліцензією, Ліцензіатом подана заява та відповідні документи відповідно до </w:t>
            </w:r>
            <w:hyperlink r:id="rId22" w:anchor="n15" w:tgtFrame="_blank" w:history="1">
              <w:r w:rsidRPr="0080327B">
                <w:rPr>
                  <w:rStyle w:val="af1"/>
                  <w:color w:val="auto"/>
                  <w:sz w:val="22"/>
                  <w:szCs w:val="22"/>
                  <w:u w:val="none"/>
                  <w:lang w:val="uk-UA"/>
                </w:rPr>
                <w:t>Порядку надання погодження на створення професійним учасником фондового ринку відокремленого підрозділу за межами України</w:t>
              </w:r>
            </w:hyperlink>
            <w:r w:rsidRPr="0080327B">
              <w:rPr>
                <w:rStyle w:val="rvts0"/>
                <w:sz w:val="22"/>
                <w:szCs w:val="22"/>
                <w:lang w:val="uk-UA"/>
              </w:rPr>
              <w:t xml:space="preserve">, затвердженого рішенням Комісії від 06 листопада 2012 року № 1583, зареєстрованого у Міністерстві юстиції України 28 </w:t>
            </w:r>
            <w:r w:rsidRPr="0080327B">
              <w:rPr>
                <w:rStyle w:val="rvts0"/>
                <w:sz w:val="22"/>
                <w:szCs w:val="22"/>
                <w:lang w:val="uk-UA"/>
              </w:rPr>
              <w:lastRenderedPageBreak/>
              <w:t xml:space="preserve">листопада 2012 року за </w:t>
            </w:r>
          </w:p>
          <w:p w:rsidR="00E60B68" w:rsidRPr="0080327B" w:rsidRDefault="00E60B68" w:rsidP="00E60B68">
            <w:pPr>
              <w:rPr>
                <w:rStyle w:val="rvts0"/>
                <w:sz w:val="22"/>
                <w:szCs w:val="22"/>
                <w:lang w:val="uk-UA"/>
              </w:rPr>
            </w:pPr>
            <w:r w:rsidRPr="0080327B">
              <w:rPr>
                <w:rStyle w:val="rvts0"/>
                <w:sz w:val="22"/>
                <w:szCs w:val="22"/>
                <w:lang w:val="uk-UA"/>
              </w:rPr>
              <w:t>№ 1999/22311, на отримання погодження Комісії на створення такого відокремленого підрозділу.</w:t>
            </w:r>
          </w:p>
        </w:tc>
        <w:tc>
          <w:tcPr>
            <w:tcW w:w="992" w:type="dxa"/>
          </w:tcPr>
          <w:p w:rsidR="00E60B68" w:rsidRPr="0080327B" w:rsidRDefault="00E60B68" w:rsidP="00E60B68">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lastRenderedPageBreak/>
              <w:t>24</w:t>
            </w:r>
          </w:p>
        </w:tc>
        <w:tc>
          <w:tcPr>
            <w:tcW w:w="2673" w:type="dxa"/>
          </w:tcPr>
          <w:p w:rsidR="00C25D42" w:rsidRPr="00601713" w:rsidRDefault="00C25D42" w:rsidP="00C25D42">
            <w:pPr>
              <w:rPr>
                <w:rStyle w:val="rvts0"/>
                <w:sz w:val="22"/>
                <w:szCs w:val="22"/>
                <w:lang w:val="uk-UA"/>
              </w:rPr>
            </w:pPr>
            <w:r w:rsidRPr="00601713">
              <w:rPr>
                <w:color w:val="000000"/>
                <w:sz w:val="22"/>
                <w:szCs w:val="22"/>
                <w:shd w:val="clear" w:color="auto" w:fill="FFFFFF"/>
                <w:lang w:val="uk-UA"/>
              </w:rPr>
              <w:t xml:space="preserve">У разі припинення ліцензіата шляхом реорганізації (крім перетворення акціонерного товариства в інше господарське товариство) він протягом двадцяти робочих днів з дати реєстрації нових установчих документів повинен подати до Комісії заяву про анулювання ліцензії на провадження професійної діяльності на фондовому ринку (ринку цінних паперів) у зв'язку з припиненням ліцензіата шляхом реорганізації разом з оригіналом ліцензії (у разі наявності) та заяву про видачу ліцензії на провадження професійної діяльності на фондовому ринку (ринку цінних паперів) (далі - заява про видачу ліцензії) і документи, що додаються до неї, для </w:t>
            </w:r>
            <w:r w:rsidRPr="00601713">
              <w:rPr>
                <w:color w:val="000000"/>
                <w:sz w:val="22"/>
                <w:szCs w:val="22"/>
                <w:shd w:val="clear" w:color="auto" w:fill="FFFFFF"/>
                <w:lang w:val="uk-UA"/>
              </w:rPr>
              <w:lastRenderedPageBreak/>
              <w:t>отримання нової ліцензії відповідно до порядку та умов видачі ліцензії.</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lastRenderedPageBreak/>
              <w:t>Абзац перший пункту 2 розділу ІІІ Ліцензійних умов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601713" w:rsidRDefault="00C25D42" w:rsidP="00C25D42">
            <w:pPr>
              <w:tabs>
                <w:tab w:val="left" w:pos="7380"/>
              </w:tabs>
              <w:jc w:val="center"/>
              <w:rPr>
                <w:sz w:val="22"/>
                <w:szCs w:val="22"/>
                <w:lang w:val="en-US"/>
              </w:rPr>
            </w:pPr>
            <w:r>
              <w:rPr>
                <w:sz w:val="22"/>
                <w:szCs w:val="22"/>
                <w:lang w:val="en-US"/>
              </w:rPr>
              <w:t>3</w:t>
            </w:r>
          </w:p>
        </w:tc>
        <w:tc>
          <w:tcPr>
            <w:tcW w:w="1987" w:type="dxa"/>
            <w:gridSpan w:val="3"/>
          </w:tcPr>
          <w:p w:rsidR="00C25D42" w:rsidRPr="0080327B" w:rsidRDefault="00C25D42" w:rsidP="00C25D42">
            <w:pPr>
              <w:rPr>
                <w:rStyle w:val="rvts0"/>
                <w:sz w:val="22"/>
                <w:szCs w:val="22"/>
                <w:lang w:val="uk-UA"/>
              </w:rPr>
            </w:pPr>
            <w:r w:rsidRPr="0080327B">
              <w:rPr>
                <w:sz w:val="22"/>
                <w:szCs w:val="22"/>
                <w:lang w:val="uk-UA"/>
              </w:rPr>
              <w:t xml:space="preserve">У разі припинення ліцензіата шляхом реорганізації (крім перетворення акціонерного товариства в інше господарське товариство) він протягом двадцяти робочих днів з дати реєстрації нових установчих документів подав до Комісії заяву про анулювання ліцензії на провадження професійної діяльності на фондовому ринку (ринку цінних паперів) у зв'язку з припиненням ліцензіата шляхом реорганізації разом з оригіналом ліцензії (у разі наявності) та заяву </w:t>
            </w:r>
            <w:r w:rsidRPr="0080327B">
              <w:rPr>
                <w:sz w:val="22"/>
                <w:szCs w:val="22"/>
                <w:lang w:val="uk-UA"/>
              </w:rPr>
              <w:lastRenderedPageBreak/>
              <w:t>про видачу ліцензії на провадження професійної діяльності на фондовому ринку (ринку цінних паперів) (далі - заява про видачу ліцензії) і документи, що додаються до неї, для отримання нової ліцензії відповідно до порядку та умов видачі ліцензії.</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ind w:left="-85" w:right="-85"/>
              <w:jc w:val="center"/>
              <w:rPr>
                <w:rFonts w:ascii="Times New Roman" w:hAnsi="Times New Roman"/>
                <w:lang w:val="uk-UA"/>
              </w:rPr>
            </w:pPr>
            <w:r w:rsidRPr="0080327B">
              <w:rPr>
                <w:rFonts w:ascii="Times New Roman" w:hAnsi="Times New Roman"/>
                <w:lang w:val="uk-UA"/>
              </w:rPr>
              <w:t>24.1</w:t>
            </w:r>
          </w:p>
        </w:tc>
        <w:tc>
          <w:tcPr>
            <w:tcW w:w="2673" w:type="dxa"/>
          </w:tcPr>
          <w:p w:rsidR="00C25D42" w:rsidRPr="00601713" w:rsidRDefault="00C25D42" w:rsidP="00C25D42">
            <w:pPr>
              <w:rPr>
                <w:rStyle w:val="rvts0"/>
                <w:sz w:val="22"/>
                <w:szCs w:val="22"/>
                <w:lang w:val="uk-UA"/>
              </w:rPr>
            </w:pPr>
            <w:r w:rsidRPr="00601713">
              <w:rPr>
                <w:color w:val="000000"/>
                <w:sz w:val="22"/>
                <w:szCs w:val="22"/>
                <w:shd w:val="clear" w:color="auto" w:fill="FFFFFF"/>
                <w:lang w:val="uk-UA"/>
              </w:rPr>
              <w:t>У разі припинення ліцензіата шляхом реорганізації в результаті перетворення ліцензіата в акціонерне товариство він подає зазначені документи протягом двадцяти робочих днів з дати реєстрації відповідного випуску акцій.</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t>Абзац другий пункту 2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601713" w:rsidRDefault="00C25D42" w:rsidP="00C25D42">
            <w:pPr>
              <w:tabs>
                <w:tab w:val="left" w:pos="7380"/>
              </w:tabs>
              <w:jc w:val="center"/>
              <w:rPr>
                <w:sz w:val="22"/>
                <w:szCs w:val="22"/>
                <w:lang w:val="en-US"/>
              </w:rPr>
            </w:pPr>
            <w:r>
              <w:rPr>
                <w:sz w:val="22"/>
                <w:szCs w:val="22"/>
                <w:lang w:val="en-US"/>
              </w:rPr>
              <w:t>2</w:t>
            </w:r>
          </w:p>
        </w:tc>
        <w:tc>
          <w:tcPr>
            <w:tcW w:w="1987" w:type="dxa"/>
            <w:gridSpan w:val="3"/>
          </w:tcPr>
          <w:p w:rsidR="00C25D42" w:rsidRPr="0080327B" w:rsidRDefault="00C25D42" w:rsidP="00C25D42">
            <w:pPr>
              <w:tabs>
                <w:tab w:val="left" w:pos="7380"/>
              </w:tabs>
              <w:rPr>
                <w:sz w:val="22"/>
                <w:szCs w:val="22"/>
                <w:lang w:val="uk-UA"/>
              </w:rPr>
            </w:pPr>
            <w:r w:rsidRPr="0080327B">
              <w:rPr>
                <w:rStyle w:val="rvts0"/>
                <w:sz w:val="22"/>
                <w:szCs w:val="22"/>
                <w:lang w:val="uk-UA"/>
              </w:rPr>
              <w:t>У разі припинення ліцензіата шляхом реорганізації в результаті перетворення ліцензіата в акціонерне товариство він подав зазначені документи протягом двадцяти робочих днів з дати реєстрації відповідного випуску акцій.</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25</w:t>
            </w:r>
          </w:p>
        </w:tc>
        <w:tc>
          <w:tcPr>
            <w:tcW w:w="2673" w:type="dxa"/>
          </w:tcPr>
          <w:p w:rsidR="00C25D42" w:rsidRPr="00601713" w:rsidRDefault="00C25D42" w:rsidP="00C25D42">
            <w:pPr>
              <w:rPr>
                <w:rStyle w:val="rvts0"/>
                <w:sz w:val="22"/>
                <w:szCs w:val="22"/>
                <w:lang w:val="uk-UA"/>
              </w:rPr>
            </w:pPr>
            <w:r w:rsidRPr="00601713">
              <w:rPr>
                <w:color w:val="000000"/>
                <w:sz w:val="22"/>
                <w:szCs w:val="22"/>
                <w:shd w:val="clear" w:color="auto" w:fill="FFFFFF"/>
                <w:lang w:val="uk-UA"/>
              </w:rPr>
              <w:t xml:space="preserve">У разі створення у ліцензіата в процесі професійної діяльності нового відокремленого підрозділу, якому будуть надані повноваження </w:t>
            </w:r>
            <w:r w:rsidRPr="00601713">
              <w:rPr>
                <w:color w:val="000000"/>
                <w:sz w:val="22"/>
                <w:szCs w:val="22"/>
                <w:shd w:val="clear" w:color="auto" w:fill="FFFFFF"/>
                <w:lang w:val="uk-UA"/>
              </w:rPr>
              <w:lastRenderedPageBreak/>
              <w:t>провадити професійну діяльність на фондовому ринку - діяльність з торгівлі цінними паперами згідно з отриманою ліцензією, ліцензіат повинен за місяць до початку провадження діяльності таким підрозділом подати до Комісії копію рішення про створення відокремленого підрозділу ліцензіата, надання зазначених повноважень діючому відокремленому підрозділу цього ліцензіата, копію затвердженого в установленому порядку положення про цей відокремлений підрозділ згідно з установленими вимогами та документи, передбачені підпунктами 3, 6, 7 пункту 7 цього розділу.</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lastRenderedPageBreak/>
              <w:t>Пункт 3, підпункти 3, 6, 7 пункту 7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lastRenderedPageBreak/>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lastRenderedPageBreak/>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C25D42" w:rsidRPr="00601713" w:rsidRDefault="00C25D42" w:rsidP="00C25D42">
            <w:pPr>
              <w:tabs>
                <w:tab w:val="left" w:pos="7380"/>
              </w:tabs>
              <w:jc w:val="center"/>
              <w:rPr>
                <w:sz w:val="22"/>
                <w:szCs w:val="22"/>
                <w:lang w:val="en-US"/>
              </w:rPr>
            </w:pPr>
            <w:r>
              <w:rPr>
                <w:sz w:val="22"/>
                <w:szCs w:val="22"/>
                <w:lang w:val="en-US"/>
              </w:rPr>
              <w:lastRenderedPageBreak/>
              <w:t>3</w:t>
            </w:r>
          </w:p>
        </w:tc>
        <w:tc>
          <w:tcPr>
            <w:tcW w:w="1987" w:type="dxa"/>
            <w:gridSpan w:val="3"/>
          </w:tcPr>
          <w:p w:rsidR="00C25D42" w:rsidRPr="0080327B" w:rsidRDefault="00C25D42" w:rsidP="00C25D42">
            <w:pPr>
              <w:rPr>
                <w:rStyle w:val="rvts0"/>
                <w:sz w:val="22"/>
                <w:szCs w:val="22"/>
                <w:lang w:val="uk-UA"/>
              </w:rPr>
            </w:pPr>
            <w:r w:rsidRPr="0080327B">
              <w:rPr>
                <w:rStyle w:val="rvts0"/>
                <w:sz w:val="22"/>
                <w:szCs w:val="22"/>
                <w:lang w:val="uk-UA"/>
              </w:rPr>
              <w:t xml:space="preserve">У разі створення у ліцензіата в процесі професійної діяльності нового відокремленого </w:t>
            </w:r>
            <w:r w:rsidRPr="0080327B">
              <w:rPr>
                <w:rStyle w:val="rvts0"/>
                <w:sz w:val="22"/>
                <w:szCs w:val="22"/>
                <w:lang w:val="uk-UA"/>
              </w:rPr>
              <w:lastRenderedPageBreak/>
              <w:t xml:space="preserve">підрозділу, якому будуть надані повноваження провадити професійну діяльність на фондовому ринку - діяльність з торгівлі цінними паперами згідно з отриманою ліцензією, ліцензіат за місяць до початку провадження діяльності таким підрозділом подав до Комісії копію рішення про створення відокремленого підрозділу ліцензіата, надання зазначених повноважень діючому відокремленому підрозділу цього ліцензіата, копію затвердженого в установленому порядку положення про цей відокремлений підрозділ згідно з установленими вимогами та </w:t>
            </w:r>
            <w:r w:rsidRPr="0080327B">
              <w:rPr>
                <w:rStyle w:val="rvts0"/>
                <w:sz w:val="22"/>
                <w:szCs w:val="22"/>
                <w:lang w:val="uk-UA"/>
              </w:rPr>
              <w:lastRenderedPageBreak/>
              <w:t>документи, передбачені підпунктами 3, 6, 7 пункту 7 цього розділу.</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rPr>
          <w:trHeight w:val="4334"/>
        </w:trPr>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lastRenderedPageBreak/>
              <w:t>26</w:t>
            </w:r>
          </w:p>
        </w:tc>
        <w:tc>
          <w:tcPr>
            <w:tcW w:w="2673" w:type="dxa"/>
          </w:tcPr>
          <w:p w:rsidR="00C25D42" w:rsidRPr="00336EEA" w:rsidRDefault="00C25D42" w:rsidP="00C25D42">
            <w:pPr>
              <w:rPr>
                <w:rStyle w:val="rvts0"/>
                <w:sz w:val="22"/>
                <w:szCs w:val="22"/>
                <w:lang w:val="uk-UA"/>
              </w:rPr>
            </w:pPr>
            <w:r w:rsidRPr="00336EEA">
              <w:rPr>
                <w:sz w:val="22"/>
                <w:szCs w:val="22"/>
                <w:shd w:val="clear" w:color="auto" w:fill="FFFFFF"/>
                <w:lang w:val="uk-UA"/>
              </w:rPr>
              <w:t>У разі ліквідації відокремленого підрозділу та/або припинення провадження ним діяльності з торгівлі цінними паперами ліцензіат зобов'язаний протягом десяти робочих днів з дати припинення зазначеної діяльності цим підрозділом подати до Комісії копію рішення відповідного органу ліцензіата, підписану керівником ліцензіата.</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 4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601713" w:rsidRDefault="00C25D42" w:rsidP="00C25D42">
            <w:pPr>
              <w:tabs>
                <w:tab w:val="left" w:pos="7380"/>
              </w:tabs>
              <w:jc w:val="center"/>
              <w:rPr>
                <w:sz w:val="22"/>
                <w:szCs w:val="22"/>
                <w:lang w:val="en-US"/>
              </w:rPr>
            </w:pPr>
            <w:r>
              <w:rPr>
                <w:sz w:val="22"/>
                <w:szCs w:val="22"/>
                <w:lang w:val="en-US"/>
              </w:rPr>
              <w:t>2</w:t>
            </w:r>
          </w:p>
        </w:tc>
        <w:tc>
          <w:tcPr>
            <w:tcW w:w="1987" w:type="dxa"/>
            <w:gridSpan w:val="3"/>
          </w:tcPr>
          <w:p w:rsidR="00C25D42" w:rsidRPr="0080327B" w:rsidRDefault="00C25D42" w:rsidP="00C25D42">
            <w:pPr>
              <w:rPr>
                <w:rStyle w:val="rvts0"/>
                <w:sz w:val="22"/>
                <w:szCs w:val="22"/>
                <w:lang w:val="uk-UA"/>
              </w:rPr>
            </w:pPr>
            <w:r w:rsidRPr="0080327B">
              <w:rPr>
                <w:rStyle w:val="rvts0"/>
                <w:sz w:val="22"/>
                <w:szCs w:val="22"/>
                <w:lang w:val="uk-UA"/>
              </w:rPr>
              <w:t>У разі ліквідації відокремленого підрозділу та/або припинення провадження ним діяльності з торгівлі цінними паперами ліцензіат протягом десяти робочих днів з дати припинення зазначеної діяльності цим підрозділом подав до Комісії копію рішення відповідного органу ліцензіата, підписану керівником.</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rPr>
          <w:trHeight w:val="1184"/>
        </w:trPr>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27</w:t>
            </w:r>
          </w:p>
        </w:tc>
        <w:tc>
          <w:tcPr>
            <w:tcW w:w="2673" w:type="dxa"/>
          </w:tcPr>
          <w:p w:rsidR="00C25D42" w:rsidRPr="00336EEA" w:rsidRDefault="00C25D42" w:rsidP="00C25D42">
            <w:pPr>
              <w:pStyle w:val="rvps2"/>
              <w:spacing w:before="0" w:beforeAutospacing="0" w:after="0" w:afterAutospacing="0"/>
              <w:rPr>
                <w:sz w:val="22"/>
                <w:szCs w:val="22"/>
              </w:rPr>
            </w:pPr>
            <w:bookmarkStart w:id="26" w:name="n113"/>
            <w:bookmarkEnd w:id="26"/>
            <w:r w:rsidRPr="00336EEA">
              <w:rPr>
                <w:color w:val="000000"/>
                <w:sz w:val="22"/>
                <w:szCs w:val="22"/>
                <w:shd w:val="clear" w:color="auto" w:fill="FFFFFF"/>
              </w:rPr>
              <w:t xml:space="preserve">У разі створення ліцензіатом у процесі провадження діяльності з торгівлі цінними паперами спеціалізованих структурних підрозділів, які мають інше місцезнаходження, ніж ліцензіат, і яким надаються повноваження провадити цю діяльність, ліцензіат повинен до </w:t>
            </w:r>
            <w:r w:rsidRPr="00336EEA">
              <w:rPr>
                <w:color w:val="000000"/>
                <w:sz w:val="22"/>
                <w:szCs w:val="22"/>
                <w:shd w:val="clear" w:color="auto" w:fill="FFFFFF"/>
              </w:rPr>
              <w:lastRenderedPageBreak/>
              <w:t>початку провадження діяльності таким структурним підрозділом надати до Комісії:</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lastRenderedPageBreak/>
              <w:t>Абзац перший пункту 5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2</w:t>
            </w:r>
          </w:p>
        </w:tc>
        <w:tc>
          <w:tcPr>
            <w:tcW w:w="1987" w:type="dxa"/>
            <w:gridSpan w:val="3"/>
          </w:tcPr>
          <w:p w:rsidR="00C25D42" w:rsidRPr="0080327B" w:rsidRDefault="00C25D42" w:rsidP="00C25D42">
            <w:pPr>
              <w:tabs>
                <w:tab w:val="left" w:pos="7380"/>
              </w:tabs>
              <w:rPr>
                <w:sz w:val="22"/>
                <w:szCs w:val="22"/>
                <w:lang w:val="uk-UA"/>
              </w:rPr>
            </w:pPr>
            <w:r w:rsidRPr="0080327B">
              <w:rPr>
                <w:sz w:val="22"/>
                <w:szCs w:val="22"/>
                <w:lang w:val="uk-UA"/>
              </w:rPr>
              <w:t xml:space="preserve">У разі створення ліцензіатом у процесі провадження діяльності з торгівлі цінними паперами спеціалізованих структурних підрозділів, які мають інше місцезнаходження, </w:t>
            </w:r>
            <w:r w:rsidRPr="0080327B">
              <w:rPr>
                <w:sz w:val="22"/>
                <w:szCs w:val="22"/>
                <w:lang w:val="uk-UA"/>
              </w:rPr>
              <w:lastRenderedPageBreak/>
              <w:t>ніж ліцензіат, і яким надаються повноваження провадити цю діяльність, ліцензіат до початку провадження діяльності таким структурним підрозділом надав до Комісії:</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rPr>
          <w:trHeight w:val="3861"/>
        </w:trPr>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t>27.1</w:t>
            </w:r>
          </w:p>
        </w:tc>
        <w:tc>
          <w:tcPr>
            <w:tcW w:w="2673" w:type="dxa"/>
          </w:tcPr>
          <w:p w:rsidR="00C25D42" w:rsidRPr="00336EEA" w:rsidRDefault="00C25D42" w:rsidP="00C25D42">
            <w:pPr>
              <w:pStyle w:val="rvps2"/>
              <w:spacing w:before="0" w:beforeAutospacing="0" w:after="0" w:afterAutospacing="0"/>
              <w:rPr>
                <w:sz w:val="22"/>
                <w:szCs w:val="22"/>
              </w:rPr>
            </w:pPr>
            <w:bookmarkStart w:id="27" w:name="n259"/>
            <w:bookmarkStart w:id="28" w:name="n114"/>
            <w:bookmarkEnd w:id="27"/>
            <w:bookmarkEnd w:id="28"/>
            <w:r w:rsidRPr="00336EEA">
              <w:rPr>
                <w:color w:val="000000"/>
                <w:sz w:val="22"/>
                <w:szCs w:val="22"/>
                <w:shd w:val="clear" w:color="auto" w:fill="FFFFFF"/>
              </w:rPr>
              <w:t>довідку про відокремлені та/або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яка додається до заяви про видачу ліцензії;</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другий</w:t>
            </w:r>
          </w:p>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пункту 5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2</w:t>
            </w:r>
          </w:p>
        </w:tc>
        <w:tc>
          <w:tcPr>
            <w:tcW w:w="1987" w:type="dxa"/>
            <w:gridSpan w:val="3"/>
          </w:tcPr>
          <w:p w:rsidR="00C25D42" w:rsidRPr="0080327B" w:rsidRDefault="00C25D42" w:rsidP="00C25D42">
            <w:pPr>
              <w:tabs>
                <w:tab w:val="left" w:pos="7380"/>
              </w:tabs>
              <w:rPr>
                <w:sz w:val="22"/>
                <w:szCs w:val="22"/>
                <w:lang w:val="uk-UA"/>
              </w:rPr>
            </w:pPr>
            <w:r w:rsidRPr="0080327B">
              <w:rPr>
                <w:sz w:val="22"/>
                <w:szCs w:val="22"/>
                <w:lang w:val="uk-UA"/>
              </w:rPr>
              <w:t>довідку про відокремлені та/або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яка додається до заяви про видачу ліцензії;</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rPr>
          <w:trHeight w:val="268"/>
        </w:trPr>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t>27.2</w:t>
            </w:r>
          </w:p>
        </w:tc>
        <w:tc>
          <w:tcPr>
            <w:tcW w:w="2673" w:type="dxa"/>
          </w:tcPr>
          <w:p w:rsidR="00C25D42" w:rsidRPr="00336EEA" w:rsidRDefault="00C25D42" w:rsidP="00C25D42">
            <w:pPr>
              <w:pStyle w:val="rvps2"/>
              <w:spacing w:before="0" w:beforeAutospacing="0" w:after="0" w:afterAutospacing="0"/>
              <w:rPr>
                <w:sz w:val="22"/>
                <w:szCs w:val="22"/>
              </w:rPr>
            </w:pPr>
            <w:r w:rsidRPr="00336EEA">
              <w:rPr>
                <w:color w:val="000000"/>
                <w:sz w:val="22"/>
                <w:szCs w:val="22"/>
                <w:shd w:val="clear" w:color="auto" w:fill="FFFFFF"/>
              </w:rPr>
              <w:t xml:space="preserve">засвідчені підписом керівника ліцензіата (крім банку) копії документів, що підтверджують його </w:t>
            </w:r>
            <w:r w:rsidRPr="00336EEA">
              <w:rPr>
                <w:color w:val="000000"/>
                <w:sz w:val="22"/>
                <w:szCs w:val="22"/>
                <w:shd w:val="clear" w:color="auto" w:fill="FFFFFF"/>
              </w:rPr>
              <w:lastRenderedPageBreak/>
              <w:t>право власності на нежитлове приміщення, у якому буде провадитись професійна діяльність з торгівлі цінними паперами, або право користування нежитловим приміщенням (договір оренди, суборенди тощо, який укладений ліцензіатом) з доданням акта приймання-передавання цього приміщення та плану приміщення (із зазначенням його розміру).</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lastRenderedPageBreak/>
              <w:t>Абзац третій</w:t>
            </w:r>
          </w:p>
          <w:p w:rsidR="00C25D42" w:rsidRPr="0080327B" w:rsidRDefault="00C25D42" w:rsidP="00C25D42">
            <w:pPr>
              <w:tabs>
                <w:tab w:val="left" w:pos="7380"/>
              </w:tabs>
              <w:rPr>
                <w:sz w:val="22"/>
                <w:szCs w:val="22"/>
                <w:lang w:val="uk-UA"/>
              </w:rPr>
            </w:pPr>
            <w:r w:rsidRPr="0080327B">
              <w:rPr>
                <w:sz w:val="22"/>
                <w:szCs w:val="22"/>
                <w:lang w:val="uk-UA"/>
              </w:rPr>
              <w:t xml:space="preserve">пункту 5 розділу ІІІ </w:t>
            </w:r>
            <w:r w:rsidRPr="0080327B">
              <w:rPr>
                <w:sz w:val="22"/>
                <w:szCs w:val="22"/>
                <w:lang w:val="uk-UA"/>
              </w:rPr>
              <w:lastRenderedPageBreak/>
              <w:t>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lastRenderedPageBreak/>
              <w:t xml:space="preserve">Операції з цінними паперами та іншими </w:t>
            </w:r>
            <w:r w:rsidRPr="00F536FF">
              <w:rPr>
                <w:rFonts w:ascii="Times New Roman" w:hAnsi="Times New Roman"/>
                <w:lang w:val="uk-UA"/>
              </w:rPr>
              <w:lastRenderedPageBreak/>
              <w:t>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lastRenderedPageBreak/>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lastRenderedPageBreak/>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w:t>
            </w:r>
            <w:r>
              <w:rPr>
                <w:sz w:val="22"/>
                <w:szCs w:val="22"/>
                <w:lang w:val="uk-UA"/>
              </w:rPr>
              <w:lastRenderedPageBreak/>
              <w:t xml:space="preserve">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lastRenderedPageBreak/>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lastRenderedPageBreak/>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lastRenderedPageBreak/>
              <w:t>2</w:t>
            </w:r>
          </w:p>
        </w:tc>
        <w:tc>
          <w:tcPr>
            <w:tcW w:w="1987" w:type="dxa"/>
            <w:gridSpan w:val="3"/>
          </w:tcPr>
          <w:p w:rsidR="00C25D42" w:rsidRPr="0080327B" w:rsidRDefault="00C25D42" w:rsidP="00C25D42">
            <w:pPr>
              <w:pStyle w:val="rvps2"/>
              <w:spacing w:before="0" w:beforeAutospacing="0" w:after="0" w:afterAutospacing="0"/>
              <w:rPr>
                <w:sz w:val="22"/>
                <w:szCs w:val="22"/>
              </w:rPr>
            </w:pPr>
            <w:r w:rsidRPr="0080327B">
              <w:rPr>
                <w:sz w:val="22"/>
                <w:szCs w:val="22"/>
              </w:rPr>
              <w:t>засвідчені підписом керівника</w:t>
            </w:r>
            <w:r w:rsidRPr="0080327B">
              <w:rPr>
                <w:b/>
                <w:sz w:val="22"/>
                <w:szCs w:val="22"/>
              </w:rPr>
              <w:t xml:space="preserve"> </w:t>
            </w:r>
            <w:r w:rsidRPr="0080327B">
              <w:rPr>
                <w:sz w:val="22"/>
                <w:szCs w:val="22"/>
              </w:rPr>
              <w:t xml:space="preserve">(крім банку) копії </w:t>
            </w:r>
            <w:r w:rsidRPr="0080327B">
              <w:rPr>
                <w:sz w:val="22"/>
                <w:szCs w:val="22"/>
              </w:rPr>
              <w:lastRenderedPageBreak/>
              <w:t>документів, що підтверджують його право власності на нежитлове приміщення, у якому буде провадитись професійна діяльність з торгівлі цінними паперами, або право користування нежитловим приміщенням (договір оренди, суборенди тощо, який укладений ліцензіатом) з доданням акта приймання-передавання цього приміщення (за наявності) та плану приміщення (із зазначенням його розміру).</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28</w:t>
            </w:r>
          </w:p>
        </w:tc>
        <w:tc>
          <w:tcPr>
            <w:tcW w:w="2673" w:type="dxa"/>
          </w:tcPr>
          <w:p w:rsidR="00C25D42" w:rsidRPr="00336EEA" w:rsidRDefault="00C25D42" w:rsidP="00C25D42">
            <w:pPr>
              <w:rPr>
                <w:rStyle w:val="rvts0"/>
                <w:sz w:val="22"/>
                <w:szCs w:val="22"/>
                <w:lang w:val="uk-UA"/>
              </w:rPr>
            </w:pPr>
            <w:r w:rsidRPr="00336EEA">
              <w:rPr>
                <w:color w:val="000000"/>
                <w:sz w:val="22"/>
                <w:szCs w:val="22"/>
                <w:shd w:val="clear" w:color="auto" w:fill="FFFFFF"/>
                <w:lang w:val="uk-UA"/>
              </w:rPr>
              <w:t xml:space="preserve">У разі зміни найменування відокремленого підрозділу та/або місцезнаходження відокремленого підрозділу ліцензіат протягом п'ятнадцяти робочих днів з дати </w:t>
            </w:r>
            <w:r w:rsidRPr="00336EEA">
              <w:rPr>
                <w:color w:val="000000"/>
                <w:sz w:val="22"/>
                <w:szCs w:val="22"/>
                <w:shd w:val="clear" w:color="auto" w:fill="FFFFFF"/>
                <w:lang w:val="uk-UA"/>
              </w:rPr>
              <w:lastRenderedPageBreak/>
              <w:t>внесення відповідних змін до положення про філію або інший відокремлений підрозділ повинен подати ті документи, передбачені пунктом 7 цього розділу, які змінились.</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lastRenderedPageBreak/>
              <w:t>Пункти 6, 7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2</w:t>
            </w:r>
          </w:p>
        </w:tc>
        <w:tc>
          <w:tcPr>
            <w:tcW w:w="1987" w:type="dxa"/>
            <w:gridSpan w:val="3"/>
          </w:tcPr>
          <w:p w:rsidR="00C25D42" w:rsidRPr="0080327B" w:rsidRDefault="00C25D42" w:rsidP="00C25D42">
            <w:pPr>
              <w:tabs>
                <w:tab w:val="left" w:pos="7380"/>
              </w:tabs>
              <w:rPr>
                <w:sz w:val="22"/>
                <w:szCs w:val="22"/>
                <w:lang w:val="uk-UA"/>
              </w:rPr>
            </w:pPr>
            <w:r w:rsidRPr="0080327B">
              <w:rPr>
                <w:rStyle w:val="rvts0"/>
                <w:sz w:val="22"/>
                <w:szCs w:val="22"/>
                <w:lang w:val="uk-UA"/>
              </w:rPr>
              <w:t xml:space="preserve">У разі зміни найменування відокремленого підрозділу та/або місцезнаходження відокремленого підрозділу ліцензіат протягом п'ятнадцяти </w:t>
            </w:r>
            <w:r w:rsidRPr="0080327B">
              <w:rPr>
                <w:rStyle w:val="rvts0"/>
                <w:sz w:val="22"/>
                <w:szCs w:val="22"/>
                <w:lang w:val="uk-UA"/>
              </w:rPr>
              <w:lastRenderedPageBreak/>
              <w:t>робочих днів з дати внесення відповідних змін до положення про філію або інший відокремлений підрозділ подав ті документи, передбачені пунктом 7 цього розділу, які змінились.</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rPr>
          <w:trHeight w:val="3736"/>
        </w:trPr>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29</w:t>
            </w:r>
          </w:p>
        </w:tc>
        <w:tc>
          <w:tcPr>
            <w:tcW w:w="2673" w:type="dxa"/>
          </w:tcPr>
          <w:p w:rsidR="00C25D42" w:rsidRPr="00A63713" w:rsidRDefault="00C25D42" w:rsidP="00C25D42">
            <w:pPr>
              <w:rPr>
                <w:color w:val="000000"/>
                <w:sz w:val="22"/>
                <w:szCs w:val="22"/>
                <w:shd w:val="clear" w:color="auto" w:fill="FFFFFF"/>
                <w:lang w:val="uk-UA"/>
              </w:rPr>
            </w:pPr>
            <w:r w:rsidRPr="00A63713">
              <w:rPr>
                <w:color w:val="000000"/>
                <w:sz w:val="22"/>
                <w:szCs w:val="22"/>
                <w:shd w:val="clear" w:color="auto" w:fill="FFFFFF"/>
                <w:lang w:val="uk-UA"/>
              </w:rPr>
              <w:t>Ліцензіат з дати виникнення змін у процесі здійснення професійної діяльності на фондовому ринку - діяльності з торгівлі цінними паперами зобов'язаний протягом двадцяти робочих днів повідомити Комісію (із зазначенням департаменту регулювання діяльності торговців цінними паперами та фондових бірж), а саме надати інформацію, яка підтверджує зазначені зміни за такими</w:t>
            </w:r>
            <w:r w:rsidRPr="00A63713">
              <w:rPr>
                <w:color w:val="000000"/>
                <w:sz w:val="22"/>
                <w:szCs w:val="22"/>
                <w:shd w:val="clear" w:color="auto" w:fill="FFFFFF"/>
              </w:rPr>
              <w:t> </w:t>
            </w:r>
            <w:r w:rsidRPr="00A63713">
              <w:rPr>
                <w:color w:val="000000"/>
                <w:sz w:val="22"/>
                <w:szCs w:val="22"/>
                <w:shd w:val="clear" w:color="auto" w:fill="FFFFFF"/>
                <w:lang w:val="uk-UA"/>
              </w:rPr>
              <w:t xml:space="preserve"> змістом та формою:</w:t>
            </w:r>
          </w:p>
          <w:p w:rsidR="00C25D42" w:rsidRPr="00A63713" w:rsidRDefault="00C25D42" w:rsidP="00C25D42">
            <w:pPr>
              <w:rPr>
                <w:color w:val="000000"/>
                <w:sz w:val="22"/>
                <w:szCs w:val="22"/>
                <w:shd w:val="clear" w:color="auto" w:fill="FFFFFF"/>
                <w:lang w:val="uk-UA"/>
              </w:rPr>
            </w:pPr>
            <w:r w:rsidRPr="00A63713">
              <w:rPr>
                <w:color w:val="000000"/>
                <w:sz w:val="22"/>
                <w:szCs w:val="22"/>
                <w:shd w:val="clear" w:color="auto" w:fill="FFFFFF"/>
                <w:lang w:val="uk-UA"/>
              </w:rPr>
              <w:t xml:space="preserve">1) повідомлення у довільній формі щодо внесення змін до статуту із зазначенням усіх змін, </w:t>
            </w:r>
            <w:r w:rsidRPr="00A63713">
              <w:rPr>
                <w:color w:val="000000"/>
                <w:sz w:val="22"/>
                <w:szCs w:val="22"/>
                <w:shd w:val="clear" w:color="auto" w:fill="FFFFFF"/>
                <w:lang w:val="uk-UA"/>
              </w:rPr>
              <w:lastRenderedPageBreak/>
              <w:t>що були внесені, та дати державної реєстрації.</w:t>
            </w:r>
          </w:p>
          <w:p w:rsidR="00C25D42" w:rsidRPr="00A63713" w:rsidRDefault="00C25D42" w:rsidP="00C25D42">
            <w:pPr>
              <w:pStyle w:val="rvps2"/>
              <w:shd w:val="clear" w:color="auto" w:fill="FFFFFF"/>
              <w:spacing w:before="0" w:beforeAutospacing="0" w:after="0" w:afterAutospacing="0"/>
              <w:rPr>
                <w:color w:val="000000"/>
                <w:sz w:val="22"/>
                <w:szCs w:val="22"/>
              </w:rPr>
            </w:pPr>
            <w:r w:rsidRPr="00A63713">
              <w:rPr>
                <w:color w:val="000000"/>
                <w:sz w:val="22"/>
                <w:szCs w:val="22"/>
              </w:rPr>
              <w:t>У разі якщо ліцензіат створений і діє на підставі модельного статуту, подається нотаріально засвідчена копія рішення уповноваженого органу управління про внесення відповідних змін до цього рішення;</w:t>
            </w:r>
          </w:p>
          <w:p w:rsidR="00C25D42" w:rsidRPr="00A63713" w:rsidRDefault="00C25D42" w:rsidP="00C25D42">
            <w:pPr>
              <w:pStyle w:val="rvps2"/>
              <w:shd w:val="clear" w:color="auto" w:fill="FFFFFF"/>
              <w:spacing w:before="0" w:beforeAutospacing="0" w:after="0" w:afterAutospacing="0"/>
              <w:rPr>
                <w:color w:val="000000"/>
                <w:sz w:val="22"/>
                <w:szCs w:val="22"/>
              </w:rPr>
            </w:pPr>
            <w:bookmarkStart w:id="29" w:name="n120"/>
            <w:bookmarkEnd w:id="29"/>
            <w:r w:rsidRPr="00A63713">
              <w:rPr>
                <w:color w:val="000000"/>
                <w:sz w:val="22"/>
                <w:szCs w:val="22"/>
              </w:rPr>
              <w:t>2) копію відповідного документа (документів) банку, що підтверджує сплату збільшення статутного капіталу виключно за рахунок грошових коштів (крім випадку збільшення статутного капіталу за рахунок прибутку, реінвестиції дивідендів).</w:t>
            </w:r>
          </w:p>
          <w:p w:rsidR="00C25D42" w:rsidRPr="00A63713" w:rsidRDefault="00C25D42" w:rsidP="00C25D42">
            <w:pPr>
              <w:pStyle w:val="rvps2"/>
              <w:shd w:val="clear" w:color="auto" w:fill="FFFFFF"/>
              <w:spacing w:before="0" w:beforeAutospacing="0" w:after="0" w:afterAutospacing="0"/>
              <w:rPr>
                <w:color w:val="000000"/>
                <w:sz w:val="22"/>
                <w:szCs w:val="22"/>
              </w:rPr>
            </w:pPr>
            <w:bookmarkStart w:id="30" w:name="n199"/>
            <w:bookmarkEnd w:id="30"/>
            <w:r w:rsidRPr="00A63713">
              <w:rPr>
                <w:color w:val="000000"/>
                <w:sz w:val="22"/>
                <w:szCs w:val="22"/>
              </w:rPr>
              <w:t>Подається протягом двадцяти робочих днів після повної сплати збільшення статутного капіталу;</w:t>
            </w:r>
          </w:p>
          <w:p w:rsidR="00C25D42" w:rsidRPr="00A63713" w:rsidRDefault="00C25D42" w:rsidP="00C25D42">
            <w:pPr>
              <w:pStyle w:val="rvps2"/>
              <w:shd w:val="clear" w:color="auto" w:fill="FFFFFF"/>
              <w:spacing w:before="0" w:beforeAutospacing="0" w:after="0" w:afterAutospacing="0"/>
              <w:rPr>
                <w:color w:val="000000"/>
                <w:sz w:val="22"/>
                <w:szCs w:val="22"/>
                <w:shd w:val="clear" w:color="auto" w:fill="FFFFFF"/>
              </w:rPr>
            </w:pPr>
            <w:r w:rsidRPr="00A63713">
              <w:rPr>
                <w:color w:val="000000"/>
                <w:sz w:val="22"/>
                <w:szCs w:val="22"/>
                <w:shd w:val="clear" w:color="auto" w:fill="FFFFFF"/>
              </w:rPr>
              <w:t xml:space="preserve">3) довідку про керівних посадових осіб та фахівців заявника (ліцензіата) та його відокремленого підрозділу, що безпосередньо здійснюють професійну діяльність на фондовому ринку (ринку цінних </w:t>
            </w:r>
            <w:r w:rsidRPr="00A63713">
              <w:rPr>
                <w:color w:val="000000"/>
                <w:sz w:val="22"/>
                <w:szCs w:val="22"/>
                <w:shd w:val="clear" w:color="auto" w:fill="FFFFFF"/>
              </w:rPr>
              <w:lastRenderedPageBreak/>
              <w:t>паперів) та сертифіковані в установленому порядку, яка додається до заяви про видачу ліцензії;</w:t>
            </w:r>
          </w:p>
          <w:p w:rsidR="00C25D42" w:rsidRPr="00A63713" w:rsidRDefault="00C25D42" w:rsidP="00C25D42">
            <w:pPr>
              <w:pStyle w:val="rvps2"/>
              <w:shd w:val="clear" w:color="auto" w:fill="FFFFFF"/>
              <w:spacing w:before="0" w:beforeAutospacing="0" w:after="0" w:afterAutospacing="0"/>
              <w:rPr>
                <w:color w:val="000000"/>
                <w:sz w:val="22"/>
                <w:szCs w:val="22"/>
                <w:shd w:val="clear" w:color="auto" w:fill="FFFFFF"/>
              </w:rPr>
            </w:pPr>
            <w:r w:rsidRPr="00A63713">
              <w:rPr>
                <w:color w:val="000000"/>
                <w:sz w:val="22"/>
                <w:szCs w:val="22"/>
                <w:shd w:val="clear" w:color="auto" w:fill="FFFFFF"/>
              </w:rPr>
              <w:t>4) засвідчену підписом керівника ліцензіата копію затвердженої організаційної структури ліцензіата зі змінами;</w:t>
            </w:r>
          </w:p>
          <w:p w:rsidR="00C25D42" w:rsidRPr="00A63713" w:rsidRDefault="00C25D42" w:rsidP="00C25D42">
            <w:pPr>
              <w:pStyle w:val="rvps2"/>
              <w:shd w:val="clear" w:color="auto" w:fill="FFFFFF"/>
              <w:spacing w:before="0" w:beforeAutospacing="0" w:after="0" w:afterAutospacing="0"/>
              <w:rPr>
                <w:color w:val="000000"/>
                <w:sz w:val="22"/>
                <w:szCs w:val="22"/>
                <w:shd w:val="clear" w:color="auto" w:fill="FFFFFF"/>
              </w:rPr>
            </w:pPr>
            <w:r w:rsidRPr="00A63713">
              <w:rPr>
                <w:color w:val="000000"/>
                <w:sz w:val="22"/>
                <w:szCs w:val="22"/>
                <w:shd w:val="clear" w:color="auto" w:fill="FFFFFF"/>
              </w:rPr>
              <w:t>5) відомості щодо структурних підрозділів заявника (ліцензіата), працівники яких безпосередньо здійснюють окремі види професійної діяльності на фондовому ринку (ринку цінних паперів), що додаються до заяви про видачу ліцензії;</w:t>
            </w:r>
          </w:p>
          <w:p w:rsidR="00C25D42" w:rsidRPr="00A63713" w:rsidRDefault="00C25D42" w:rsidP="00C25D42">
            <w:pPr>
              <w:pStyle w:val="rvps2"/>
              <w:shd w:val="clear" w:color="auto" w:fill="FFFFFF"/>
              <w:spacing w:before="0" w:beforeAutospacing="0" w:after="0" w:afterAutospacing="0"/>
              <w:rPr>
                <w:color w:val="000000"/>
                <w:sz w:val="22"/>
                <w:szCs w:val="22"/>
                <w:shd w:val="clear" w:color="auto" w:fill="FFFFFF"/>
              </w:rPr>
            </w:pPr>
            <w:r w:rsidRPr="00A63713">
              <w:rPr>
                <w:color w:val="000000"/>
                <w:sz w:val="22"/>
                <w:szCs w:val="22"/>
                <w:shd w:val="clear" w:color="auto" w:fill="FFFFFF"/>
              </w:rPr>
              <w:t xml:space="preserve">6) засвідчені підписом керівника ліцензіата (крім банку) копії змін до документів, що підтверджують його право користування нежитловим приміщенням (договір оренди, суборенди тощо, який укладений заявником або засновником (при створенні юридичної особи) в інтересах цієї юридичної особи), у якому буде провадитись (провадиться) професійна </w:t>
            </w:r>
            <w:r w:rsidRPr="00A63713">
              <w:rPr>
                <w:color w:val="000000"/>
                <w:sz w:val="22"/>
                <w:szCs w:val="22"/>
                <w:shd w:val="clear" w:color="auto" w:fill="FFFFFF"/>
              </w:rPr>
              <w:lastRenderedPageBreak/>
              <w:t xml:space="preserve">діяльність на фондовому ринку, з доданням копії акта приймання-передавання цього приміщення та плану приміщення (із зазначенням його розміру) або повідомлення у довільній формі щодо права власності на нежитлове приміщення за новим місцезнаходженням ліцензіата, у якому буде провадитись (провадиться) професійна діяльність, з доданням плану приміщення (із зазначенням його розміру). </w:t>
            </w:r>
          </w:p>
          <w:p w:rsidR="00C25D42" w:rsidRPr="00A63713" w:rsidRDefault="00C25D42" w:rsidP="00C25D42">
            <w:pPr>
              <w:pStyle w:val="rvps2"/>
              <w:shd w:val="clear" w:color="auto" w:fill="FFFFFF"/>
              <w:spacing w:before="0" w:beforeAutospacing="0" w:after="0" w:afterAutospacing="0"/>
              <w:rPr>
                <w:color w:val="000000"/>
                <w:sz w:val="22"/>
                <w:szCs w:val="22"/>
                <w:shd w:val="clear" w:color="auto" w:fill="FFFFFF"/>
              </w:rPr>
            </w:pPr>
            <w:r w:rsidRPr="00A63713">
              <w:rPr>
                <w:color w:val="000000"/>
                <w:sz w:val="22"/>
                <w:szCs w:val="22"/>
                <w:shd w:val="clear" w:color="auto" w:fill="FFFFFF"/>
              </w:rPr>
              <w:t>Зазначені зміни надаються у випадках, якщо зміни стосуються вимог цих Ліцензійних умов до приміщення ліцензіата (його відокремлених та/або спеціалізованих підрозділів);</w:t>
            </w:r>
          </w:p>
          <w:p w:rsidR="00C25D42" w:rsidRPr="00A63713" w:rsidRDefault="00C25D42" w:rsidP="00C25D42">
            <w:pPr>
              <w:pStyle w:val="rvps2"/>
              <w:shd w:val="clear" w:color="auto" w:fill="FFFFFF"/>
              <w:spacing w:before="0" w:beforeAutospacing="0" w:after="0" w:afterAutospacing="0"/>
              <w:rPr>
                <w:color w:val="000000"/>
                <w:sz w:val="22"/>
                <w:szCs w:val="22"/>
              </w:rPr>
            </w:pPr>
            <w:r w:rsidRPr="00A63713">
              <w:rPr>
                <w:color w:val="000000"/>
                <w:sz w:val="22"/>
                <w:szCs w:val="22"/>
              </w:rPr>
              <w:t xml:space="preserve">7) довідку про відокремлені та/або спеціалізовані структурні підрозділи заявника (ліцензіата), що провадять професійну діяльність на фондовому ринку (ринку цінних паперів) за її </w:t>
            </w:r>
            <w:r w:rsidRPr="00A63713">
              <w:rPr>
                <w:color w:val="000000"/>
                <w:sz w:val="22"/>
                <w:szCs w:val="22"/>
              </w:rPr>
              <w:lastRenderedPageBreak/>
              <w:t>окремими видами та мають інше місцезнаходження, ніж заявник (ліцензіат), із змінами, яка додається до заяви про видачу ліцензії.</w:t>
            </w:r>
          </w:p>
          <w:p w:rsidR="00C25D42" w:rsidRPr="00A63713" w:rsidRDefault="00C25D42" w:rsidP="00C25D42">
            <w:pPr>
              <w:pStyle w:val="rvps2"/>
              <w:shd w:val="clear" w:color="auto" w:fill="FFFFFF"/>
              <w:spacing w:before="0" w:beforeAutospacing="0" w:after="0" w:afterAutospacing="0"/>
              <w:rPr>
                <w:color w:val="000000"/>
                <w:sz w:val="22"/>
                <w:szCs w:val="22"/>
              </w:rPr>
            </w:pPr>
            <w:bookmarkStart w:id="31" w:name="n125"/>
            <w:bookmarkEnd w:id="31"/>
            <w:r w:rsidRPr="00A63713">
              <w:rPr>
                <w:color w:val="000000"/>
                <w:sz w:val="22"/>
                <w:szCs w:val="22"/>
              </w:rPr>
              <w:t>У разі зміни місцезнаходження такого спеціалізованого структурного підрозділу ліцензіат (крім банку) повинен додати до цієї довідки копії документів, передбачених підпунктом 5 цього пункту цього розділу;</w:t>
            </w:r>
          </w:p>
          <w:p w:rsidR="00C25D42" w:rsidRPr="00A63713" w:rsidRDefault="00C25D42" w:rsidP="00C25D42">
            <w:pPr>
              <w:pStyle w:val="rvps2"/>
              <w:shd w:val="clear" w:color="auto" w:fill="FFFFFF"/>
              <w:spacing w:before="0" w:beforeAutospacing="0" w:after="0" w:afterAutospacing="0"/>
              <w:rPr>
                <w:color w:val="000000"/>
                <w:sz w:val="22"/>
                <w:szCs w:val="22"/>
              </w:rPr>
            </w:pPr>
            <w:r w:rsidRPr="00A63713">
              <w:rPr>
                <w:color w:val="000000"/>
                <w:sz w:val="22"/>
                <w:szCs w:val="22"/>
                <w:shd w:val="clear" w:color="auto" w:fill="FFFFFF"/>
              </w:rPr>
              <w:t>8) інформацію у довільній формі щодо звільнення особи, яка займає посаду головного бухгалтера, або особи, на яку покладено ведення бухгалтерського обліку ліцензіата (крім банку), із зазначенням прізвища, імені, по батькові (для фізичної особи) та найменування, ідентифікаційного коду (для юридичної особи) та дати такого звільнення (закінчення/розірвання відповідного договору), засвідчену підписом керівника ліцензіата;</w:t>
            </w:r>
          </w:p>
          <w:p w:rsidR="00C25D42" w:rsidRPr="00A63713" w:rsidRDefault="00C25D42" w:rsidP="00C25D42">
            <w:pPr>
              <w:pStyle w:val="rvps2"/>
              <w:shd w:val="clear" w:color="auto" w:fill="FFFFFF"/>
              <w:spacing w:before="0" w:beforeAutospacing="0" w:after="0" w:afterAutospacing="0"/>
              <w:rPr>
                <w:color w:val="000000"/>
                <w:sz w:val="22"/>
                <w:szCs w:val="22"/>
              </w:rPr>
            </w:pPr>
            <w:r w:rsidRPr="00A63713">
              <w:rPr>
                <w:color w:val="000000"/>
                <w:sz w:val="22"/>
                <w:szCs w:val="22"/>
                <w:shd w:val="clear" w:color="auto" w:fill="FFFFFF"/>
              </w:rPr>
              <w:t xml:space="preserve">9) у разі призначення особи, яка займає посаду головного бухгалтера </w:t>
            </w:r>
            <w:r w:rsidRPr="00A63713">
              <w:rPr>
                <w:color w:val="000000"/>
                <w:sz w:val="22"/>
                <w:szCs w:val="22"/>
                <w:shd w:val="clear" w:color="auto" w:fill="FFFFFF"/>
              </w:rPr>
              <w:lastRenderedPageBreak/>
              <w:t>(крім банку), подається копія кваліфікаційного посвідчення фахівця з питань бухгалтерського обліку професійних учасників фондового ринку, засвідчена підписом керівника ліцензіата.</w:t>
            </w:r>
          </w:p>
          <w:p w:rsidR="00C25D42" w:rsidRPr="00A63713" w:rsidRDefault="00C25D42" w:rsidP="00C25D42">
            <w:pPr>
              <w:rPr>
                <w:color w:val="000000"/>
                <w:sz w:val="22"/>
                <w:szCs w:val="22"/>
                <w:shd w:val="clear" w:color="auto" w:fill="FFFFFF"/>
                <w:lang w:val="uk-UA"/>
              </w:rPr>
            </w:pPr>
            <w:r w:rsidRPr="00A63713">
              <w:rPr>
                <w:color w:val="000000"/>
                <w:sz w:val="22"/>
                <w:szCs w:val="22"/>
                <w:shd w:val="clear" w:color="auto" w:fill="FFFFFF"/>
                <w:lang w:val="uk-UA"/>
              </w:rPr>
              <w:t xml:space="preserve">У разі відсутності посади головного бухгалтера ліцензіатом (крім банку) подається довідка у довільній формі щодо особи, на яку покладено ведення бухгалтерського обліку (крім власника заявника та керівника заявника), із зазначенням прізвища, імені, по батькові та стажу трудової діяльності на посаді бухгалтера (для фізичної особи) або найменування, ідентифікаційного коду юридичної особи та прізвищ, імен, по батькові керівника та особи, яка безпосередньо здійснює ведення бухгалтерського обліку заявника (для юридичної особи, на яку покладено ведення бухгалтерського обліку ліцензіата), з доданням копії кваліфікаційного </w:t>
            </w:r>
            <w:r w:rsidRPr="00A63713">
              <w:rPr>
                <w:color w:val="000000"/>
                <w:sz w:val="22"/>
                <w:szCs w:val="22"/>
                <w:shd w:val="clear" w:color="auto" w:fill="FFFFFF"/>
                <w:lang w:val="uk-UA"/>
              </w:rPr>
              <w:lastRenderedPageBreak/>
              <w:t>посвідчення фахівця з питань бухгалтерського обліку професійних учасників фондового ринку щодо такої особи, засвідчені підписом керівника ліцензіата.</w:t>
            </w:r>
          </w:p>
          <w:p w:rsidR="00C25D42" w:rsidRDefault="00C25D42" w:rsidP="00C25D42">
            <w:pPr>
              <w:rPr>
                <w:color w:val="000000"/>
                <w:sz w:val="22"/>
                <w:szCs w:val="22"/>
                <w:shd w:val="clear" w:color="auto" w:fill="FFFFFF"/>
              </w:rPr>
            </w:pPr>
            <w:r w:rsidRPr="00A63713">
              <w:rPr>
                <w:color w:val="000000"/>
                <w:sz w:val="22"/>
                <w:szCs w:val="22"/>
                <w:shd w:val="clear" w:color="auto" w:fill="FFFFFF"/>
              </w:rPr>
              <w:t>Якщо особа, яка займає посаду головного бухгалтера, або особа, на яку покладено ведення бухгалтерського обліку ліцензіата, на момент прийняття на роботу або укладання договору про надання послуг не має кваліфікаційного посвідчення фахівця з питань бухгалтерського обліку професійних учасників фондового ринку, така особа повинна у тримісячний строк з дати прийняття на роботу або укладання відповідного договору пройти підвищення кваліфікації, отримати таке посвідчення та подати його в строк, передбачений цим підпунктом;</w:t>
            </w:r>
          </w:p>
          <w:p w:rsidR="00C25D42" w:rsidRPr="00A63713" w:rsidRDefault="00C25D42" w:rsidP="00C25D42">
            <w:pPr>
              <w:pStyle w:val="rvps2"/>
              <w:shd w:val="clear" w:color="auto" w:fill="FFFFFF"/>
              <w:spacing w:before="0" w:beforeAutospacing="0" w:after="0" w:afterAutospacing="0"/>
              <w:rPr>
                <w:color w:val="000000"/>
                <w:sz w:val="22"/>
                <w:szCs w:val="22"/>
              </w:rPr>
            </w:pPr>
            <w:r w:rsidRPr="00A63713">
              <w:rPr>
                <w:color w:val="000000"/>
                <w:sz w:val="22"/>
                <w:szCs w:val="22"/>
              </w:rPr>
              <w:t xml:space="preserve">10) анкету щодо ділової репутації органів управління юридичної особи, головного бухгалтера та керівника </w:t>
            </w:r>
            <w:r w:rsidRPr="00A63713">
              <w:rPr>
                <w:color w:val="000000"/>
                <w:sz w:val="22"/>
                <w:szCs w:val="22"/>
              </w:rPr>
              <w:lastRenderedPageBreak/>
              <w:t>служби внутрішнього аудиту, яка додається до заяви про видачу ліцензії.</w:t>
            </w:r>
          </w:p>
          <w:p w:rsidR="00C25D42" w:rsidRPr="00A63713" w:rsidRDefault="00C25D42" w:rsidP="00C25D42">
            <w:pPr>
              <w:pStyle w:val="rvps2"/>
              <w:shd w:val="clear" w:color="auto" w:fill="FFFFFF"/>
              <w:spacing w:before="0" w:beforeAutospacing="0" w:after="0" w:afterAutospacing="0"/>
              <w:rPr>
                <w:color w:val="000000"/>
                <w:sz w:val="22"/>
                <w:szCs w:val="22"/>
              </w:rPr>
            </w:pPr>
            <w:bookmarkStart w:id="32" w:name="n210"/>
            <w:bookmarkEnd w:id="32"/>
            <w:r w:rsidRPr="00A63713">
              <w:rPr>
                <w:color w:val="000000"/>
                <w:sz w:val="22"/>
                <w:szCs w:val="22"/>
              </w:rPr>
              <w:t>Зазначена анкета подається у разі змін щодо ідентифікації, трудової діяльності, ділової репутації зазначених осіб та/або призначення нових осіб, які виконують такі обов’язки (крім випадку тимчасової відсутності керівника);</w:t>
            </w:r>
          </w:p>
          <w:p w:rsidR="00C25D42" w:rsidRDefault="00C25D42" w:rsidP="00C25D42">
            <w:pPr>
              <w:rPr>
                <w:color w:val="000000"/>
                <w:sz w:val="22"/>
                <w:szCs w:val="22"/>
                <w:shd w:val="clear" w:color="auto" w:fill="FFFFFF"/>
                <w:lang w:val="uk-UA"/>
              </w:rPr>
            </w:pPr>
            <w:r w:rsidRPr="00A63713">
              <w:rPr>
                <w:color w:val="000000"/>
                <w:sz w:val="22"/>
                <w:szCs w:val="22"/>
                <w:shd w:val="clear" w:color="auto" w:fill="FFFFFF"/>
                <w:lang w:val="uk-UA"/>
              </w:rPr>
              <w:t>11) довідку про персональний склад наглядової ради (у разі її створення), виконавчого органу та ревізійної комісії заявника (ліцензіата), яка додається до заяви про видачу ліцензії;</w:t>
            </w:r>
          </w:p>
          <w:p w:rsidR="00C25D42" w:rsidRPr="00A63713" w:rsidRDefault="00C25D42" w:rsidP="00C25D42">
            <w:pPr>
              <w:pStyle w:val="rvps2"/>
              <w:shd w:val="clear" w:color="auto" w:fill="FFFFFF"/>
              <w:spacing w:before="0" w:beforeAutospacing="0" w:after="0" w:afterAutospacing="0"/>
              <w:rPr>
                <w:color w:val="000000"/>
                <w:sz w:val="22"/>
                <w:szCs w:val="22"/>
              </w:rPr>
            </w:pPr>
            <w:r w:rsidRPr="00A63713">
              <w:rPr>
                <w:color w:val="000000"/>
                <w:sz w:val="22"/>
                <w:szCs w:val="22"/>
              </w:rPr>
              <w:t xml:space="preserve">12) довідку про прямих власників та власників з істотною участю у структурі власності заявника (ліцензіата) згідно з таблицею 1 «Структура власності заявника (ліцензіата)» та таблицею 2 «Інформація про юридичних осіб, у яких заявник (ліцензіат) має частку у статутному (складеному) капіталі цих юридичних осіб», яка </w:t>
            </w:r>
            <w:r w:rsidRPr="00A63713">
              <w:rPr>
                <w:color w:val="000000"/>
                <w:sz w:val="22"/>
                <w:szCs w:val="22"/>
              </w:rPr>
              <w:lastRenderedPageBreak/>
              <w:t>додається до заяви про видачу ліцензії, та схематичне зображення такої структури.</w:t>
            </w:r>
          </w:p>
          <w:p w:rsidR="00C25D42" w:rsidRDefault="00C25D42" w:rsidP="00C25D42">
            <w:pPr>
              <w:pStyle w:val="rvps2"/>
              <w:shd w:val="clear" w:color="auto" w:fill="FFFFFF"/>
              <w:spacing w:before="0" w:beforeAutospacing="0" w:after="0" w:afterAutospacing="0"/>
              <w:rPr>
                <w:color w:val="000000"/>
                <w:sz w:val="22"/>
                <w:szCs w:val="22"/>
              </w:rPr>
            </w:pPr>
            <w:bookmarkStart w:id="33" w:name="n281"/>
            <w:bookmarkEnd w:id="33"/>
            <w:r w:rsidRPr="00A63713">
              <w:rPr>
                <w:color w:val="000000"/>
                <w:sz w:val="22"/>
                <w:szCs w:val="22"/>
              </w:rPr>
              <w:t>Подається у разі зміни прямих власників, які володіють 5 і більше відсотками, та/або у разі зміни осіб, що здійснюють опосередкований контроль за заявником;</w:t>
            </w:r>
          </w:p>
          <w:p w:rsidR="00C25D42" w:rsidRPr="00175223" w:rsidRDefault="00C25D42" w:rsidP="00C25D42">
            <w:pPr>
              <w:pStyle w:val="rvps2"/>
              <w:shd w:val="clear" w:color="auto" w:fill="FFFFFF"/>
              <w:spacing w:before="0" w:beforeAutospacing="0" w:after="0" w:afterAutospacing="0"/>
              <w:rPr>
                <w:rStyle w:val="rvts0"/>
                <w:color w:val="000000"/>
                <w:sz w:val="22"/>
                <w:szCs w:val="22"/>
              </w:rPr>
            </w:pPr>
            <w:r w:rsidRPr="00A63713">
              <w:rPr>
                <w:color w:val="000000"/>
                <w:sz w:val="22"/>
                <w:szCs w:val="22"/>
                <w:shd w:val="clear" w:color="auto" w:fill="FFFFFF"/>
              </w:rPr>
              <w:t>13) довідку про наявність (відсутність) у заявника (ліцензіата) серед учасників (акціонерів) фізичної особи, яка має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та володіє прямо чи опосередковано пакетом акцій (часток) у розмірі 10 і більше відсотків статутного капіталу заявника (ліцензіата), з відповідними змінами, яка додається до заяви про видачу ліцензії.</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lastRenderedPageBreak/>
              <w:t>Пункт 7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tabs>
                <w:tab w:val="left" w:pos="7380"/>
              </w:tabs>
              <w:rPr>
                <w:sz w:val="22"/>
                <w:szCs w:val="22"/>
                <w:lang w:val="uk-UA"/>
              </w:rPr>
            </w:pPr>
            <w:r w:rsidRPr="0080327B">
              <w:rPr>
                <w:rStyle w:val="rvts0"/>
                <w:sz w:val="22"/>
                <w:szCs w:val="22"/>
                <w:lang w:val="uk-UA"/>
              </w:rPr>
              <w:t xml:space="preserve">Ліцензіат з дати виникнення змін у процесі здійснення професійної діяльності на фондовому ринку - діяльності з торгівлі цінними паперами протягом двадцяти робочих днів повідомив Комісію (із зазначенням департаменту регулювання діяльності торговців цінними паперами та фондових бірж), а саме надав інформацію, яка підтверджує зазначені зміни за змістом та формою визначеною </w:t>
            </w:r>
            <w:r w:rsidRPr="0080327B">
              <w:rPr>
                <w:rStyle w:val="rvts0"/>
                <w:sz w:val="22"/>
                <w:szCs w:val="22"/>
                <w:lang w:val="uk-UA"/>
              </w:rPr>
              <w:lastRenderedPageBreak/>
              <w:t>підпунктами 1-13 пункту 7 розділу ІІІ Ліцензійних умов №819.</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lastRenderedPageBreak/>
              <w:t>30</w:t>
            </w:r>
          </w:p>
        </w:tc>
        <w:tc>
          <w:tcPr>
            <w:tcW w:w="2673" w:type="dxa"/>
          </w:tcPr>
          <w:p w:rsidR="00C25D42" w:rsidRPr="00ED47C4" w:rsidRDefault="00C25D42" w:rsidP="00C25D42">
            <w:pPr>
              <w:rPr>
                <w:rStyle w:val="rvts0"/>
                <w:sz w:val="22"/>
                <w:szCs w:val="22"/>
                <w:lang w:val="uk-UA"/>
              </w:rPr>
            </w:pPr>
            <w:r>
              <w:rPr>
                <w:color w:val="000000"/>
                <w:shd w:val="clear" w:color="auto" w:fill="FFFFFF"/>
              </w:rPr>
              <w:t> </w:t>
            </w:r>
            <w:r w:rsidRPr="00ED47C4">
              <w:rPr>
                <w:color w:val="000000"/>
                <w:sz w:val="22"/>
                <w:szCs w:val="22"/>
                <w:shd w:val="clear" w:color="auto" w:fill="FFFFFF"/>
              </w:rPr>
              <w:t xml:space="preserve">Ліцензіат зобов’язаний повідомити Комісію про зміни у графіку роботи. Відповідне повідомлення </w:t>
            </w:r>
            <w:r w:rsidRPr="00ED47C4">
              <w:rPr>
                <w:color w:val="000000"/>
                <w:sz w:val="22"/>
                <w:szCs w:val="22"/>
                <w:shd w:val="clear" w:color="auto" w:fill="FFFFFF"/>
              </w:rPr>
              <w:lastRenderedPageBreak/>
              <w:t>здійснюється ліцензіатом до впровадження змін або не пізніше наступного робочого дня після їх впровадження.</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lastRenderedPageBreak/>
              <w:t xml:space="preserve">Абзац перший пункту 8 розділу ІІІ </w:t>
            </w:r>
            <w:r w:rsidRPr="0080327B">
              <w:rPr>
                <w:rFonts w:ascii="Times New Roman" w:hAnsi="Times New Roman"/>
                <w:lang w:val="uk-UA"/>
              </w:rPr>
              <w:lastRenderedPageBreak/>
              <w:t>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lastRenderedPageBreak/>
              <w:t xml:space="preserve">Операції з цінними паперами та іншими </w:t>
            </w:r>
            <w:r w:rsidRPr="00F536FF">
              <w:rPr>
                <w:rFonts w:ascii="Times New Roman" w:hAnsi="Times New Roman"/>
                <w:lang w:val="uk-UA"/>
              </w:rPr>
              <w:lastRenderedPageBreak/>
              <w:t>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lastRenderedPageBreak/>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174E6D">
            <w:pPr>
              <w:pStyle w:val="12"/>
              <w:tabs>
                <w:tab w:val="left" w:pos="706"/>
              </w:tabs>
              <w:rPr>
                <w:rFonts w:ascii="Times New Roman" w:hAnsi="Times New Roman"/>
                <w:lang w:val="uk-UA"/>
              </w:rPr>
            </w:pPr>
            <w:r>
              <w:rPr>
                <w:rFonts w:ascii="Times New Roman" w:hAnsi="Times New Roman"/>
                <w:lang w:val="uk-UA"/>
              </w:rPr>
              <w:lastRenderedPageBreak/>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w:t>
            </w:r>
            <w:r>
              <w:rPr>
                <w:sz w:val="22"/>
                <w:szCs w:val="22"/>
                <w:lang w:val="uk-UA"/>
              </w:rPr>
              <w:lastRenderedPageBreak/>
              <w:t xml:space="preserve">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lastRenderedPageBreak/>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lastRenderedPageBreak/>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lastRenderedPageBreak/>
              <w:t>4</w:t>
            </w:r>
          </w:p>
        </w:tc>
        <w:tc>
          <w:tcPr>
            <w:tcW w:w="1987" w:type="dxa"/>
            <w:gridSpan w:val="3"/>
          </w:tcPr>
          <w:p w:rsidR="00C25D42" w:rsidRPr="0080327B" w:rsidRDefault="00C25D42" w:rsidP="00C25D42">
            <w:pPr>
              <w:rPr>
                <w:rStyle w:val="rvts0"/>
                <w:sz w:val="22"/>
                <w:szCs w:val="22"/>
                <w:lang w:val="uk-UA"/>
              </w:rPr>
            </w:pPr>
            <w:r w:rsidRPr="0080327B">
              <w:rPr>
                <w:rStyle w:val="rvts0"/>
                <w:sz w:val="22"/>
                <w:szCs w:val="22"/>
              </w:rPr>
              <w:t>Ліцензіат повідоми</w:t>
            </w:r>
            <w:r w:rsidRPr="0080327B">
              <w:rPr>
                <w:rStyle w:val="rvts0"/>
                <w:sz w:val="22"/>
                <w:szCs w:val="22"/>
                <w:lang w:val="uk-UA"/>
              </w:rPr>
              <w:t xml:space="preserve">в </w:t>
            </w:r>
            <w:r w:rsidRPr="0080327B">
              <w:rPr>
                <w:rStyle w:val="rvts0"/>
                <w:sz w:val="22"/>
                <w:szCs w:val="22"/>
              </w:rPr>
              <w:t xml:space="preserve">Комісію про зміни у графіку роботи. </w:t>
            </w:r>
            <w:r w:rsidRPr="0080327B">
              <w:rPr>
                <w:rStyle w:val="rvts0"/>
                <w:sz w:val="22"/>
                <w:szCs w:val="22"/>
              </w:rPr>
              <w:lastRenderedPageBreak/>
              <w:t>Відповідне повідомлення здійсн</w:t>
            </w:r>
            <w:r w:rsidRPr="0080327B">
              <w:rPr>
                <w:rStyle w:val="rvts0"/>
                <w:sz w:val="22"/>
                <w:szCs w:val="22"/>
                <w:lang w:val="uk-UA"/>
              </w:rPr>
              <w:t>ено</w:t>
            </w:r>
            <w:r w:rsidRPr="0080327B">
              <w:rPr>
                <w:rStyle w:val="rvts0"/>
                <w:sz w:val="22"/>
                <w:szCs w:val="22"/>
              </w:rPr>
              <w:t xml:space="preserve"> </w:t>
            </w:r>
            <w:r w:rsidRPr="0080327B">
              <w:rPr>
                <w:rStyle w:val="rvts0"/>
                <w:sz w:val="22"/>
                <w:szCs w:val="22"/>
                <w:lang w:val="uk-UA"/>
              </w:rPr>
              <w:t>л</w:t>
            </w:r>
            <w:r w:rsidRPr="0080327B">
              <w:rPr>
                <w:rStyle w:val="rvts0"/>
                <w:sz w:val="22"/>
                <w:szCs w:val="22"/>
              </w:rPr>
              <w:t>іцензіатом до впровадження змін або не пізніше наступного робочого дня після їх впровадження</w:t>
            </w:r>
            <w:r w:rsidRPr="0080327B">
              <w:rPr>
                <w:rStyle w:val="rvts0"/>
                <w:sz w:val="22"/>
                <w:szCs w:val="22"/>
                <w:lang w:val="uk-UA"/>
              </w:rPr>
              <w:t>.</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t>30.1</w:t>
            </w:r>
          </w:p>
        </w:tc>
        <w:tc>
          <w:tcPr>
            <w:tcW w:w="2673" w:type="dxa"/>
          </w:tcPr>
          <w:p w:rsidR="00C25D42" w:rsidRPr="00ED47C4" w:rsidRDefault="00C25D42" w:rsidP="00C25D42">
            <w:pPr>
              <w:pStyle w:val="rvps2"/>
              <w:spacing w:before="0" w:beforeAutospacing="0" w:after="0" w:afterAutospacing="0"/>
              <w:rPr>
                <w:rStyle w:val="rvts0"/>
                <w:sz w:val="22"/>
                <w:szCs w:val="22"/>
              </w:rPr>
            </w:pPr>
            <w:bookmarkStart w:id="34" w:name="n214"/>
            <w:bookmarkStart w:id="35" w:name="n134"/>
            <w:bookmarkEnd w:id="34"/>
            <w:bookmarkEnd w:id="35"/>
            <w:r w:rsidRPr="00ED47C4">
              <w:rPr>
                <w:color w:val="000000"/>
                <w:sz w:val="22"/>
                <w:szCs w:val="22"/>
                <w:shd w:val="clear" w:color="auto" w:fill="FFFFFF"/>
              </w:rPr>
              <w:t>Ліцензіат, крім документів, передбачених пунктом 7 цього розділу, зобов’язаний протягом п’ятнадцяти робочих днів подати до Комісії інформацію про:</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t>Абзац другий пункту 8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174E6D">
            <w:pPr>
              <w:pStyle w:val="12"/>
              <w:tabs>
                <w:tab w:val="left" w:pos="706"/>
              </w:tabs>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tabs>
                <w:tab w:val="left" w:pos="7380"/>
              </w:tabs>
              <w:rPr>
                <w:sz w:val="22"/>
                <w:szCs w:val="22"/>
                <w:lang w:val="uk-UA"/>
              </w:rPr>
            </w:pPr>
            <w:r w:rsidRPr="0080327B">
              <w:rPr>
                <w:sz w:val="22"/>
                <w:szCs w:val="22"/>
                <w:lang w:val="uk-UA"/>
              </w:rPr>
              <w:t>Ліцензіат, крім документів, передбачених пунктом 7 цього розділу, протягом п’ятнадцяти робочих днів подав до Комісії інформацію про:</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ind w:left="-85" w:right="-100"/>
              <w:jc w:val="both"/>
              <w:rPr>
                <w:rFonts w:ascii="Times New Roman" w:hAnsi="Times New Roman"/>
                <w:lang w:val="uk-UA"/>
              </w:rPr>
            </w:pPr>
            <w:r w:rsidRPr="0080327B">
              <w:rPr>
                <w:rFonts w:ascii="Times New Roman" w:hAnsi="Times New Roman"/>
                <w:lang w:val="uk-UA"/>
              </w:rPr>
              <w:t>30.1.1</w:t>
            </w:r>
          </w:p>
        </w:tc>
        <w:tc>
          <w:tcPr>
            <w:tcW w:w="2673" w:type="dxa"/>
          </w:tcPr>
          <w:p w:rsidR="00C25D42" w:rsidRPr="00ED47C4" w:rsidRDefault="00C25D42" w:rsidP="00C25D42">
            <w:pPr>
              <w:pStyle w:val="rvps2"/>
              <w:spacing w:before="0" w:beforeAutospacing="0" w:after="0" w:afterAutospacing="0"/>
              <w:rPr>
                <w:sz w:val="22"/>
                <w:szCs w:val="22"/>
              </w:rPr>
            </w:pPr>
            <w:bookmarkStart w:id="36" w:name="n135"/>
            <w:bookmarkEnd w:id="36"/>
            <w:r w:rsidRPr="00ED47C4">
              <w:rPr>
                <w:color w:val="000000"/>
                <w:sz w:val="22"/>
                <w:szCs w:val="22"/>
                <w:shd w:val="clear" w:color="auto" w:fill="FFFFFF"/>
              </w:rPr>
              <w:t>арешт банківських рахунків ліцензіата;</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t>Абзац третій пункту 8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pStyle w:val="rvps2"/>
              <w:spacing w:before="0" w:beforeAutospacing="0" w:after="0" w:afterAutospacing="0"/>
              <w:rPr>
                <w:sz w:val="22"/>
                <w:szCs w:val="22"/>
              </w:rPr>
            </w:pPr>
            <w:r w:rsidRPr="0080327B">
              <w:rPr>
                <w:sz w:val="22"/>
                <w:szCs w:val="22"/>
              </w:rPr>
              <w:t xml:space="preserve">арешт банківських рахунків ліцензіата; </w:t>
            </w:r>
          </w:p>
          <w:p w:rsidR="00C25D42" w:rsidRPr="0080327B" w:rsidRDefault="00C25D42" w:rsidP="00C25D42">
            <w:pPr>
              <w:tabs>
                <w:tab w:val="left" w:pos="7380"/>
              </w:tabs>
              <w:rPr>
                <w:sz w:val="22"/>
                <w:szCs w:val="22"/>
                <w:lang w:val="uk-UA"/>
              </w:rPr>
            </w:pP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t>30.1.2</w:t>
            </w:r>
          </w:p>
        </w:tc>
        <w:tc>
          <w:tcPr>
            <w:tcW w:w="2673" w:type="dxa"/>
          </w:tcPr>
          <w:p w:rsidR="00C25D42" w:rsidRPr="00ED47C4" w:rsidRDefault="00C25D42" w:rsidP="00C25D42">
            <w:pPr>
              <w:pStyle w:val="rvps2"/>
              <w:spacing w:before="0" w:beforeAutospacing="0" w:after="0" w:afterAutospacing="0"/>
              <w:rPr>
                <w:sz w:val="22"/>
                <w:szCs w:val="22"/>
              </w:rPr>
            </w:pPr>
            <w:bookmarkStart w:id="37" w:name="n136"/>
            <w:bookmarkEnd w:id="37"/>
            <w:r w:rsidRPr="00ED47C4">
              <w:rPr>
                <w:color w:val="000000"/>
                <w:sz w:val="22"/>
                <w:szCs w:val="22"/>
                <w:shd w:val="clear" w:color="auto" w:fill="FFFFFF"/>
              </w:rPr>
              <w:t>виключення ліцензіата з об’єднання професійних учасників ринку цінних паперів та/або саморегулівної організації, що об’єднує професійних учасників ринку цінних паперів за відповідним видом професійної діяльності;</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четвертий</w:t>
            </w:r>
          </w:p>
          <w:p w:rsidR="00C25D42" w:rsidRPr="0080327B" w:rsidRDefault="00C25D42" w:rsidP="00C25D42">
            <w:pPr>
              <w:tabs>
                <w:tab w:val="left" w:pos="7380"/>
              </w:tabs>
              <w:rPr>
                <w:sz w:val="22"/>
                <w:szCs w:val="22"/>
                <w:lang w:val="uk-UA"/>
              </w:rPr>
            </w:pPr>
            <w:r w:rsidRPr="0080327B">
              <w:rPr>
                <w:sz w:val="22"/>
                <w:szCs w:val="22"/>
                <w:lang w:val="uk-UA"/>
              </w:rPr>
              <w:t>пункту 8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pStyle w:val="rvps2"/>
              <w:spacing w:before="0" w:beforeAutospacing="0" w:after="0" w:afterAutospacing="0"/>
              <w:rPr>
                <w:sz w:val="22"/>
                <w:szCs w:val="22"/>
              </w:rPr>
            </w:pPr>
            <w:r w:rsidRPr="0080327B">
              <w:rPr>
                <w:sz w:val="22"/>
                <w:szCs w:val="22"/>
              </w:rPr>
              <w:t xml:space="preserve">виключення ліцензіата з об’єднання професійних учасників ринку цінних паперів та/або саморегулівної організації, що об’єднує професійних </w:t>
            </w:r>
            <w:r w:rsidRPr="0080327B">
              <w:rPr>
                <w:sz w:val="22"/>
                <w:szCs w:val="22"/>
              </w:rPr>
              <w:lastRenderedPageBreak/>
              <w:t>учасників ринку цінних паперів за відповідним видом професійної діяльності;</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t>30.1.3</w:t>
            </w:r>
          </w:p>
        </w:tc>
        <w:tc>
          <w:tcPr>
            <w:tcW w:w="2673" w:type="dxa"/>
          </w:tcPr>
          <w:p w:rsidR="00C25D42" w:rsidRPr="00ED47C4" w:rsidRDefault="00C25D42" w:rsidP="00C25D42">
            <w:pPr>
              <w:pStyle w:val="rvps2"/>
              <w:spacing w:before="0" w:beforeAutospacing="0" w:after="0" w:afterAutospacing="0"/>
              <w:rPr>
                <w:sz w:val="22"/>
                <w:szCs w:val="22"/>
              </w:rPr>
            </w:pPr>
            <w:bookmarkStart w:id="38" w:name="n215"/>
            <w:bookmarkStart w:id="39" w:name="n137"/>
            <w:bookmarkEnd w:id="38"/>
            <w:bookmarkEnd w:id="39"/>
            <w:r w:rsidRPr="00ED47C4">
              <w:rPr>
                <w:color w:val="000000"/>
                <w:sz w:val="22"/>
                <w:szCs w:val="22"/>
                <w:shd w:val="clear" w:color="auto" w:fill="FFFFFF"/>
              </w:rPr>
              <w:t>настання або закінчення форс-мажорних обставин з наданням письмових пояснень щодо таких обставин та копій документів, які підтверджують настання або закінчення зазначених обставин (у разі їх наявності);</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t>Абзац п’ятий  пункту 8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tabs>
                <w:tab w:val="left" w:pos="7380"/>
              </w:tabs>
              <w:rPr>
                <w:sz w:val="22"/>
                <w:szCs w:val="22"/>
                <w:lang w:val="uk-UA"/>
              </w:rPr>
            </w:pPr>
            <w:r w:rsidRPr="0080327B">
              <w:rPr>
                <w:sz w:val="22"/>
                <w:szCs w:val="22"/>
                <w:lang w:val="uk-UA"/>
              </w:rPr>
              <w:t>настання або закінчення форс-мажорних обставин з наданням письмових пояснень щодо таких обставин та копій документів, які підтверджують настання або закінчення зазначених обставин (у разі їх наявності);</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t>30.1.4</w:t>
            </w:r>
          </w:p>
        </w:tc>
        <w:tc>
          <w:tcPr>
            <w:tcW w:w="2673" w:type="dxa"/>
          </w:tcPr>
          <w:p w:rsidR="00C25D42" w:rsidRPr="00ED47C4" w:rsidRDefault="00C25D42" w:rsidP="00C25D42">
            <w:pPr>
              <w:pStyle w:val="rvps2"/>
              <w:shd w:val="clear" w:color="auto" w:fill="FFFFFF"/>
              <w:spacing w:before="0" w:beforeAutospacing="0" w:after="150" w:afterAutospacing="0"/>
              <w:rPr>
                <w:color w:val="000000"/>
                <w:sz w:val="22"/>
                <w:szCs w:val="22"/>
              </w:rPr>
            </w:pPr>
            <w:bookmarkStart w:id="40" w:name="n138"/>
            <w:bookmarkStart w:id="41" w:name="n217"/>
            <w:bookmarkEnd w:id="40"/>
            <w:bookmarkEnd w:id="41"/>
            <w:r w:rsidRPr="00ED47C4">
              <w:rPr>
                <w:color w:val="000000"/>
                <w:sz w:val="22"/>
                <w:szCs w:val="22"/>
              </w:rPr>
              <w:t>припинення діяльності ліцензіата шляхом його реорганізації (злиття, приєднання, поділу, виділення, перетворення) або ліквідації з будь-яких причин, у тому числі за рішенням вищого органу товариства з доданням копії відповідного рішення;</w:t>
            </w:r>
          </w:p>
          <w:p w:rsidR="00C25D42" w:rsidRPr="0080327B" w:rsidRDefault="00C25D42" w:rsidP="00C25D42">
            <w:pPr>
              <w:pStyle w:val="rvps2"/>
              <w:shd w:val="clear" w:color="auto" w:fill="FFFFFF"/>
              <w:spacing w:before="0" w:beforeAutospacing="0" w:after="150" w:afterAutospacing="0"/>
              <w:ind w:firstLine="450"/>
              <w:jc w:val="both"/>
              <w:rPr>
                <w:sz w:val="22"/>
                <w:szCs w:val="22"/>
              </w:rPr>
            </w:pP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шостий пункту 8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pStyle w:val="rvps2"/>
              <w:spacing w:before="0" w:beforeAutospacing="0" w:after="0" w:afterAutospacing="0"/>
              <w:rPr>
                <w:sz w:val="22"/>
                <w:szCs w:val="22"/>
              </w:rPr>
            </w:pPr>
            <w:r w:rsidRPr="0080327B">
              <w:rPr>
                <w:sz w:val="22"/>
                <w:szCs w:val="22"/>
              </w:rPr>
              <w:t>припинення діяльності ліцензіата шляхом його реорганізації (злиття, приєднання, поділу, виділення, перетворення) або ліквідації з будь-яких причин, у тому числі за рішенням вищого органу товариства з доданням копії відповідного рішення;</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lastRenderedPageBreak/>
              <w:t>30.1.5</w:t>
            </w:r>
          </w:p>
        </w:tc>
        <w:tc>
          <w:tcPr>
            <w:tcW w:w="2673" w:type="dxa"/>
          </w:tcPr>
          <w:p w:rsidR="00C25D42" w:rsidRPr="00ED47C4" w:rsidRDefault="00C25D42" w:rsidP="00C25D42">
            <w:pPr>
              <w:pStyle w:val="rvps2"/>
              <w:shd w:val="clear" w:color="auto" w:fill="FFFFFF"/>
              <w:spacing w:before="0" w:beforeAutospacing="0" w:after="150" w:afterAutospacing="0"/>
              <w:rPr>
                <w:color w:val="000000"/>
                <w:sz w:val="22"/>
                <w:szCs w:val="22"/>
              </w:rPr>
            </w:pPr>
            <w:r w:rsidRPr="00ED47C4">
              <w:rPr>
                <w:color w:val="000000"/>
                <w:sz w:val="22"/>
                <w:szCs w:val="22"/>
              </w:rPr>
              <w:t>припинення діяльності торговця цінними паперами у зв'язку із закінченням строку дії ліцензії (за наявності відповідного строку на бланку ліцензії) з доданням копії документа відповідного органу ліцензіата, який підтверджує прийняття рішення, засвідченого ліцензіатом;</w:t>
            </w:r>
          </w:p>
          <w:p w:rsidR="00C25D42" w:rsidRPr="0080327B" w:rsidRDefault="00C25D42" w:rsidP="00C25D42">
            <w:pPr>
              <w:pStyle w:val="rvps2"/>
              <w:shd w:val="clear" w:color="auto" w:fill="FFFFFF"/>
              <w:spacing w:before="0" w:beforeAutospacing="0" w:after="150" w:afterAutospacing="0"/>
              <w:ind w:firstLine="450"/>
              <w:jc w:val="both"/>
              <w:rPr>
                <w:sz w:val="22"/>
                <w:szCs w:val="22"/>
              </w:rPr>
            </w:pP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сьомий</w:t>
            </w:r>
          </w:p>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пункту 8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tabs>
                <w:tab w:val="left" w:pos="7380"/>
              </w:tabs>
              <w:rPr>
                <w:sz w:val="22"/>
                <w:szCs w:val="22"/>
                <w:lang w:val="uk-UA"/>
              </w:rPr>
            </w:pPr>
            <w:r w:rsidRPr="0080327B">
              <w:rPr>
                <w:sz w:val="22"/>
                <w:szCs w:val="22"/>
                <w:lang w:val="uk-UA"/>
              </w:rPr>
              <w:t>припинення діяльності торговця цінними паперами у зв'язку із закінченням строку дії ліцензії (за наявності відповідного строку на бланку ліцензії) з доданням копії документа відповідного органу ліцензіата, який підтверджує прийняття рішення, засвідченого ліцензіатом;</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t>30.1.6</w:t>
            </w:r>
          </w:p>
        </w:tc>
        <w:tc>
          <w:tcPr>
            <w:tcW w:w="2673" w:type="dxa"/>
          </w:tcPr>
          <w:p w:rsidR="00C25D42" w:rsidRPr="00ED47C4" w:rsidRDefault="00C25D42" w:rsidP="00C25D42">
            <w:pPr>
              <w:pStyle w:val="rvps2"/>
              <w:shd w:val="clear" w:color="auto" w:fill="FFFFFF"/>
              <w:spacing w:before="0" w:beforeAutospacing="0" w:after="150" w:afterAutospacing="0"/>
              <w:rPr>
                <w:color w:val="000000"/>
                <w:sz w:val="22"/>
                <w:szCs w:val="22"/>
              </w:rPr>
            </w:pPr>
            <w:r w:rsidRPr="00ED47C4">
              <w:rPr>
                <w:color w:val="000000"/>
                <w:sz w:val="22"/>
                <w:szCs w:val="22"/>
              </w:rPr>
              <w:t>веб-сторінки (веб-сайти) ліцензіата.</w:t>
            </w:r>
          </w:p>
          <w:p w:rsidR="00C25D42" w:rsidRPr="0080327B" w:rsidRDefault="00C25D42" w:rsidP="00C25D42">
            <w:pPr>
              <w:pStyle w:val="rvps2"/>
              <w:spacing w:before="0" w:beforeAutospacing="0" w:after="0" w:afterAutospacing="0"/>
              <w:rPr>
                <w:sz w:val="22"/>
                <w:szCs w:val="22"/>
              </w:rPr>
            </w:pP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восьмий пункту 8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pStyle w:val="rvps2"/>
              <w:spacing w:before="0" w:beforeAutospacing="0" w:after="0" w:afterAutospacing="0"/>
              <w:rPr>
                <w:sz w:val="22"/>
                <w:szCs w:val="22"/>
              </w:rPr>
            </w:pPr>
            <w:r w:rsidRPr="0080327B">
              <w:rPr>
                <w:sz w:val="22"/>
                <w:szCs w:val="22"/>
              </w:rPr>
              <w:t>веб-сторінки (веб-сайти) ліцензіата.</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t>30.2</w:t>
            </w:r>
          </w:p>
        </w:tc>
        <w:tc>
          <w:tcPr>
            <w:tcW w:w="2673" w:type="dxa"/>
          </w:tcPr>
          <w:p w:rsidR="00C25D42" w:rsidRPr="00ED47C4" w:rsidRDefault="00C25D42" w:rsidP="00C25D42">
            <w:pPr>
              <w:rPr>
                <w:rStyle w:val="rvts0"/>
                <w:sz w:val="22"/>
                <w:szCs w:val="22"/>
                <w:lang w:val="uk-UA"/>
              </w:rPr>
            </w:pPr>
            <w:r w:rsidRPr="00ED47C4">
              <w:rPr>
                <w:color w:val="000000"/>
                <w:sz w:val="22"/>
                <w:szCs w:val="22"/>
                <w:shd w:val="clear" w:color="auto" w:fill="FFFFFF"/>
                <w:lang w:val="uk-UA"/>
              </w:rPr>
              <w:t xml:space="preserve">У разі виключення з об’єднання професійних учасників ринку цінних паперів та/або саморегулівної організації, що об’єднує професійних учасників ринку цінних паперів за відповідним видом професійної діяльності, </w:t>
            </w:r>
            <w:r w:rsidRPr="00ED47C4">
              <w:rPr>
                <w:color w:val="000000"/>
                <w:sz w:val="22"/>
                <w:szCs w:val="22"/>
                <w:shd w:val="clear" w:color="auto" w:fill="FFFFFF"/>
                <w:lang w:val="uk-UA"/>
              </w:rPr>
              <w:lastRenderedPageBreak/>
              <w:t>ліцензіат повинен протягом трьох місяців стати членом об’єднання професійних учасників ринку цінних паперів та/або саморегулівної організації, що об’єднує професійних учасників ринку цінних паперів за відповідним видом професійної діяльності, за наявності у них статусу саморегулівної організації та/або об’єднання професійних учасників ринку цінних паперів та протягом п'яти робочих днів з дати видачі відповідного свідоцтва організації повідомити про це Комісію.</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lastRenderedPageBreak/>
              <w:t>Абзац дев’ятий пункту 8 розділу ІІІ Ліцензійних умов № 819</w:t>
            </w:r>
          </w:p>
        </w:tc>
        <w:tc>
          <w:tcPr>
            <w:tcW w:w="1560" w:type="dxa"/>
            <w:gridSpan w:val="5"/>
          </w:tcPr>
          <w:p w:rsidR="00C25D42" w:rsidRPr="006C13B1" w:rsidRDefault="00C25D42" w:rsidP="00674D70">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2</w:t>
            </w:r>
          </w:p>
        </w:tc>
        <w:tc>
          <w:tcPr>
            <w:tcW w:w="1987" w:type="dxa"/>
            <w:gridSpan w:val="3"/>
          </w:tcPr>
          <w:p w:rsidR="00C25D42" w:rsidRPr="0080327B" w:rsidRDefault="00C25D42" w:rsidP="00C25D42">
            <w:pPr>
              <w:rPr>
                <w:rStyle w:val="rvts0"/>
                <w:sz w:val="22"/>
                <w:szCs w:val="22"/>
                <w:lang w:val="uk-UA"/>
              </w:rPr>
            </w:pPr>
            <w:r w:rsidRPr="0080327B">
              <w:rPr>
                <w:rStyle w:val="rvts0"/>
                <w:sz w:val="22"/>
                <w:szCs w:val="22"/>
                <w:lang w:val="uk-UA"/>
              </w:rPr>
              <w:t xml:space="preserve">У разі виключення з об’єднання професійних учасників ринку цінних паперів та/або саморегулівної організації, що об’єднує професійних </w:t>
            </w:r>
            <w:r w:rsidRPr="0080327B">
              <w:rPr>
                <w:rStyle w:val="rvts0"/>
                <w:sz w:val="22"/>
                <w:szCs w:val="22"/>
                <w:lang w:val="uk-UA"/>
              </w:rPr>
              <w:lastRenderedPageBreak/>
              <w:t>учасників ринку цінних паперів за відповідним видом професійної діяльності, ліцензіат протягом трьох місяців став членом об’єднання професійних учасників ринку цінних паперів та/або саморегулівної організації, що об’єднує професійних учасників ринку цінних паперів за відповідним видом професійної діяльності, за наявності у них статусу саморегулівної організації та/або об’єднання професійних учасників ринку цінних паперів та протягом п'яти робочих днів з дати видачі відповідного свідоцтва організації повідомив про це Комісію.</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lastRenderedPageBreak/>
              <w:t>31</w:t>
            </w:r>
          </w:p>
        </w:tc>
        <w:tc>
          <w:tcPr>
            <w:tcW w:w="2673" w:type="dxa"/>
          </w:tcPr>
          <w:p w:rsidR="00C25D42" w:rsidRPr="00ED47C4" w:rsidRDefault="00C25D42" w:rsidP="00C25D42">
            <w:pPr>
              <w:rPr>
                <w:rStyle w:val="rvts0"/>
                <w:sz w:val="22"/>
                <w:szCs w:val="22"/>
                <w:lang w:val="uk-UA"/>
              </w:rPr>
            </w:pPr>
            <w:r w:rsidRPr="00ED47C4">
              <w:rPr>
                <w:color w:val="000000"/>
                <w:sz w:val="22"/>
                <w:szCs w:val="22"/>
                <w:shd w:val="clear" w:color="auto" w:fill="FFFFFF"/>
                <w:lang w:val="uk-UA"/>
              </w:rPr>
              <w:t>Ліцензіат зобов'язаний надавати до Комісії адміністративні дані відповідно до</w:t>
            </w:r>
            <w:r w:rsidRPr="00ED47C4">
              <w:rPr>
                <w:color w:val="000000"/>
                <w:sz w:val="22"/>
                <w:szCs w:val="22"/>
                <w:shd w:val="clear" w:color="auto" w:fill="FFFFFF"/>
              </w:rPr>
              <w:t> </w:t>
            </w:r>
            <w:hyperlink r:id="rId23" w:anchor="n19" w:tgtFrame="_blank" w:history="1">
              <w:r w:rsidRPr="00ED47C4">
                <w:rPr>
                  <w:sz w:val="22"/>
                  <w:szCs w:val="22"/>
                  <w:shd w:val="clear" w:color="auto" w:fill="FFFFFF"/>
                  <w:lang w:val="uk-UA"/>
                </w:rPr>
                <w:t>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w:t>
              </w:r>
            </w:hyperlink>
            <w:r w:rsidRPr="00ED47C4">
              <w:rPr>
                <w:sz w:val="22"/>
                <w:szCs w:val="22"/>
                <w:shd w:val="clear" w:color="auto" w:fill="FFFFFF"/>
                <w:lang w:val="uk-UA"/>
              </w:rPr>
              <w:t xml:space="preserve">, </w:t>
            </w:r>
            <w:r w:rsidRPr="00ED47C4">
              <w:rPr>
                <w:color w:val="000000"/>
                <w:sz w:val="22"/>
                <w:szCs w:val="22"/>
                <w:shd w:val="clear" w:color="auto" w:fill="FFFFFF"/>
                <w:lang w:val="uk-UA"/>
              </w:rPr>
              <w:t>затвердженого рішенням Комісії від 25 вересня 2012 року № 1283, зареєстрованого у Міністерстві юстиції України 16 жовтня 2012 року за № 1737/22049.</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Пункт 9 розділу ІІІ Ліцензійних умов № 819;</w:t>
            </w:r>
          </w:p>
          <w:p w:rsidR="00C25D42" w:rsidRPr="0080327B" w:rsidRDefault="00C25D42" w:rsidP="00C25D42">
            <w:pPr>
              <w:tabs>
                <w:tab w:val="left" w:pos="7380"/>
              </w:tabs>
              <w:rPr>
                <w:rStyle w:val="rvts0"/>
                <w:sz w:val="22"/>
                <w:szCs w:val="22"/>
                <w:lang w:val="uk-UA"/>
              </w:rPr>
            </w:pPr>
            <w:r w:rsidRPr="0080327B">
              <w:rPr>
                <w:rStyle w:val="rvts0"/>
                <w:sz w:val="22"/>
                <w:szCs w:val="22"/>
                <w:lang w:val="uk-UA"/>
              </w:rPr>
              <w:t>Положення</w:t>
            </w:r>
          </w:p>
          <w:p w:rsidR="00C25D42" w:rsidRPr="0080327B" w:rsidRDefault="00C25D42" w:rsidP="00C25D42">
            <w:pPr>
              <w:tabs>
                <w:tab w:val="left" w:pos="7380"/>
              </w:tabs>
              <w:rPr>
                <w:sz w:val="22"/>
                <w:szCs w:val="22"/>
                <w:lang w:val="uk-UA"/>
              </w:rPr>
            </w:pPr>
            <w:r w:rsidRPr="0080327B">
              <w:rPr>
                <w:rStyle w:val="rvts0"/>
                <w:sz w:val="22"/>
                <w:szCs w:val="22"/>
                <w:lang w:val="uk-UA"/>
              </w:rPr>
              <w:t>№ 1283</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sidRPr="0080327B">
              <w:rPr>
                <w:sz w:val="22"/>
                <w:szCs w:val="22"/>
                <w:lang w:val="uk-UA"/>
              </w:rPr>
              <w:t>3</w:t>
            </w:r>
          </w:p>
        </w:tc>
        <w:tc>
          <w:tcPr>
            <w:tcW w:w="1987" w:type="dxa"/>
            <w:gridSpan w:val="3"/>
          </w:tcPr>
          <w:p w:rsidR="00C25D42" w:rsidRPr="0080327B" w:rsidRDefault="00C25D42" w:rsidP="00C25D42">
            <w:pPr>
              <w:rPr>
                <w:rStyle w:val="rvts0"/>
                <w:sz w:val="22"/>
                <w:szCs w:val="22"/>
                <w:lang w:val="uk-UA"/>
              </w:rPr>
            </w:pPr>
            <w:r w:rsidRPr="0080327B">
              <w:rPr>
                <w:rStyle w:val="rvts0"/>
                <w:sz w:val="22"/>
                <w:szCs w:val="22"/>
                <w:lang w:val="uk-UA"/>
              </w:rPr>
              <w:t xml:space="preserve">Ліцензіат надав до Комісії адміністративні дані відповідно до </w:t>
            </w:r>
            <w:hyperlink r:id="rId24" w:anchor="n19" w:tgtFrame="_blank" w:history="1">
              <w:r w:rsidRPr="0080327B">
                <w:rPr>
                  <w:rStyle w:val="af1"/>
                  <w:color w:val="auto"/>
                  <w:sz w:val="22"/>
                  <w:szCs w:val="22"/>
                  <w:u w:val="none"/>
                  <w:lang w:val="uk-UA"/>
                </w:rPr>
                <w:t>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w:t>
              </w:r>
            </w:hyperlink>
            <w:r w:rsidRPr="0080327B">
              <w:rPr>
                <w:rStyle w:val="rvts0"/>
                <w:sz w:val="22"/>
                <w:szCs w:val="22"/>
                <w:lang w:val="uk-UA"/>
              </w:rPr>
              <w:t xml:space="preserve">, затвердженого рішенням Комісії від 25 вересня 2012 року № 1283, зареєстрованого у Міністерстві юстиції України 16 жовтня 2012 року за </w:t>
            </w:r>
          </w:p>
          <w:p w:rsidR="00C25D42" w:rsidRPr="0080327B" w:rsidRDefault="00C25D42" w:rsidP="00C25D42">
            <w:pPr>
              <w:rPr>
                <w:rStyle w:val="rvts0"/>
                <w:sz w:val="22"/>
                <w:szCs w:val="22"/>
                <w:lang w:val="uk-UA"/>
              </w:rPr>
            </w:pPr>
            <w:r w:rsidRPr="0080327B">
              <w:rPr>
                <w:rStyle w:val="rvts0"/>
                <w:sz w:val="22"/>
                <w:szCs w:val="22"/>
                <w:lang w:val="uk-UA"/>
              </w:rPr>
              <w:t>№ 1737/22049.</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32</w:t>
            </w:r>
          </w:p>
        </w:tc>
        <w:tc>
          <w:tcPr>
            <w:tcW w:w="2673" w:type="dxa"/>
          </w:tcPr>
          <w:p w:rsidR="00C25D42" w:rsidRPr="00007736" w:rsidRDefault="00C25D42" w:rsidP="00C25D42">
            <w:pPr>
              <w:pStyle w:val="rvps2"/>
              <w:shd w:val="clear" w:color="auto" w:fill="FFFFFF"/>
              <w:spacing w:before="0" w:beforeAutospacing="0" w:after="150" w:afterAutospacing="0"/>
              <w:rPr>
                <w:color w:val="000000"/>
                <w:sz w:val="22"/>
                <w:szCs w:val="22"/>
              </w:rPr>
            </w:pPr>
            <w:r w:rsidRPr="00007736">
              <w:rPr>
                <w:color w:val="000000"/>
                <w:sz w:val="22"/>
                <w:szCs w:val="22"/>
              </w:rPr>
              <w:t xml:space="preserve">Ліцензіат (крім банку) у разі тимчасової зміни місцезнаходження (ремонт приміщення тощо) менше ніж на шість місяців повинен не пізніше ніж за п'ять робочих днів до дати фактичної зміни місцезнаходження повідомити центральний </w:t>
            </w:r>
            <w:r w:rsidRPr="00007736">
              <w:rPr>
                <w:color w:val="000000"/>
                <w:sz w:val="22"/>
                <w:szCs w:val="22"/>
              </w:rPr>
              <w:lastRenderedPageBreak/>
              <w:t>апарат Комісії про ці зміни (із зазначенням нового місцезнаходження та графіка роботи) та протягом п'ятнадцяти робочих днів з дати виникнення таких змін надати до Комісії копію договору (крім випадку, коли тимчасова зміна місцезнаходження не буде перевищувати тридцяти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p w:rsidR="00C25D42" w:rsidRPr="00007736" w:rsidRDefault="00C25D42" w:rsidP="00C25D42">
            <w:pPr>
              <w:pStyle w:val="rvps2"/>
              <w:shd w:val="clear" w:color="auto" w:fill="FFFFFF"/>
              <w:spacing w:before="0" w:beforeAutospacing="0" w:after="150" w:afterAutospacing="0"/>
              <w:ind w:firstLine="450"/>
              <w:rPr>
                <w:rStyle w:val="rvts0"/>
                <w:sz w:val="22"/>
                <w:szCs w:val="22"/>
              </w:rPr>
            </w:pPr>
            <w:bookmarkStart w:id="42" w:name="n143"/>
            <w:bookmarkEnd w:id="42"/>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lastRenderedPageBreak/>
              <w:t>Абзац перший пункту 10 розділу ІІІ Ліцензійних умов № 819</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rPr>
                <w:rStyle w:val="rvts0"/>
                <w:sz w:val="22"/>
                <w:szCs w:val="22"/>
                <w:lang w:val="uk-UA"/>
              </w:rPr>
            </w:pPr>
            <w:r w:rsidRPr="0080327B">
              <w:rPr>
                <w:rStyle w:val="rvts0"/>
                <w:sz w:val="22"/>
                <w:szCs w:val="22"/>
                <w:lang w:val="uk-UA"/>
              </w:rPr>
              <w:t xml:space="preserve">Ліцензіат (крім банку) у разі тимчасової зміни місцезнаходження (ремонт приміщення тощо) менше ніж на шість місяців повідомив не пізніше ніж за п'ять робочих днів </w:t>
            </w:r>
            <w:r w:rsidRPr="0080327B">
              <w:rPr>
                <w:rStyle w:val="rvts0"/>
                <w:sz w:val="22"/>
                <w:szCs w:val="22"/>
                <w:lang w:val="uk-UA"/>
              </w:rPr>
              <w:lastRenderedPageBreak/>
              <w:t xml:space="preserve">до дати фактичної зміни місцезнаходження центральний апарат Комісії про ці зміни (із зазначенням нового місцезнаходження та графіка роботи) та протягом п'ятнадцяти робочих днів з дати виникнення таких змін надав до Комісії копію договору (крім випадку, коли тимчасова зміна місцезнаходження не буде перевищувати тридцяти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w:t>
            </w:r>
            <w:r w:rsidRPr="0080327B">
              <w:rPr>
                <w:rStyle w:val="rvts0"/>
                <w:sz w:val="22"/>
                <w:szCs w:val="22"/>
                <w:lang w:val="uk-UA"/>
              </w:rPr>
              <w:lastRenderedPageBreak/>
              <w:t>установленим для цього виду діяльності, та копію публікації про ці зміни в друкованому засобі масової інформації.</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rPr>
          <w:trHeight w:val="4658"/>
        </w:trPr>
        <w:tc>
          <w:tcPr>
            <w:tcW w:w="709" w:type="dxa"/>
          </w:tcPr>
          <w:p w:rsidR="00C25D42" w:rsidRPr="0080327B" w:rsidRDefault="00C25D42" w:rsidP="00C25D42">
            <w:pPr>
              <w:pStyle w:val="12"/>
              <w:ind w:left="-85" w:right="-85"/>
              <w:jc w:val="both"/>
              <w:rPr>
                <w:rFonts w:ascii="Times New Roman" w:hAnsi="Times New Roman"/>
                <w:lang w:val="uk-UA"/>
              </w:rPr>
            </w:pPr>
            <w:r w:rsidRPr="0080327B">
              <w:rPr>
                <w:rFonts w:ascii="Times New Roman" w:hAnsi="Times New Roman"/>
                <w:lang w:val="uk-UA"/>
              </w:rPr>
              <w:lastRenderedPageBreak/>
              <w:t>32.1</w:t>
            </w:r>
          </w:p>
        </w:tc>
        <w:tc>
          <w:tcPr>
            <w:tcW w:w="2673" w:type="dxa"/>
          </w:tcPr>
          <w:p w:rsidR="00C25D42" w:rsidRPr="00007736" w:rsidRDefault="00C25D42" w:rsidP="00C25D42">
            <w:pPr>
              <w:pStyle w:val="rvps2"/>
              <w:shd w:val="clear" w:color="auto" w:fill="FFFFFF"/>
              <w:spacing w:before="0" w:beforeAutospacing="0" w:after="150" w:afterAutospacing="0"/>
              <w:rPr>
                <w:rStyle w:val="rvts0"/>
                <w:color w:val="000000"/>
              </w:rPr>
            </w:pPr>
            <w:r>
              <w:rPr>
                <w:color w:val="000000"/>
              </w:rPr>
              <w:t>Ліцензіат (крім банку) при зміні тимчасового місцезнаходження на місцезнаходження, зазначене у Єдиному державному реєстрі юридичних, фізичних осіб - підприємців та громадських формувань, повинен не пізніше ніж за п’ять робочих днів до дати фактичної зміни місцезнаходження повідомити центральний апарат Комісії.</w:t>
            </w:r>
          </w:p>
        </w:tc>
        <w:tc>
          <w:tcPr>
            <w:tcW w:w="1416" w:type="dxa"/>
            <w:gridSpan w:val="3"/>
            <w:tcBorders>
              <w:right w:val="single" w:sz="4" w:space="0" w:color="auto"/>
            </w:tcBorders>
          </w:tcPr>
          <w:p w:rsidR="00C25D42" w:rsidRPr="0080327B" w:rsidRDefault="00C25D42" w:rsidP="00C25D42">
            <w:pPr>
              <w:pStyle w:val="12"/>
              <w:rPr>
                <w:rFonts w:ascii="Times New Roman" w:hAnsi="Times New Roman"/>
                <w:lang w:val="uk-UA"/>
              </w:rPr>
            </w:pPr>
            <w:r w:rsidRPr="0080327B">
              <w:rPr>
                <w:rFonts w:ascii="Times New Roman" w:hAnsi="Times New Roman"/>
                <w:lang w:val="uk-UA"/>
              </w:rPr>
              <w:t>Абзац другий пункту 10 розділу ІІІ Ліцензійних умов № 819</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4</w:t>
            </w:r>
          </w:p>
        </w:tc>
        <w:tc>
          <w:tcPr>
            <w:tcW w:w="1987" w:type="dxa"/>
            <w:gridSpan w:val="3"/>
          </w:tcPr>
          <w:p w:rsidR="00C25D42" w:rsidRPr="0080327B" w:rsidRDefault="00C25D42" w:rsidP="00C25D42">
            <w:pPr>
              <w:rPr>
                <w:rStyle w:val="rvts0"/>
                <w:sz w:val="22"/>
                <w:szCs w:val="22"/>
                <w:lang w:val="uk-UA"/>
              </w:rPr>
            </w:pPr>
            <w:r w:rsidRPr="0080327B">
              <w:rPr>
                <w:rStyle w:val="rvts0"/>
                <w:sz w:val="22"/>
                <w:szCs w:val="22"/>
                <w:lang w:val="uk-UA"/>
              </w:rPr>
              <w:t>Ліцензіат (крім банку) при зміні тимчасового місцезнаходження на місцезнаходження, зазначене у Єдиному державному реєстрі юридичних,  фізичних осіб - підприємців та громадських формувань та  ліцензії, повідомив не пізніше ніж за п’ять робочих днів до дати фактичної зміни місцезнаходження центральний апарат Комісії.</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33</w:t>
            </w:r>
          </w:p>
        </w:tc>
        <w:tc>
          <w:tcPr>
            <w:tcW w:w="2673" w:type="dxa"/>
          </w:tcPr>
          <w:p w:rsidR="00C25D42" w:rsidRPr="00B55E7D" w:rsidRDefault="00C25D42" w:rsidP="00C25D42">
            <w:pPr>
              <w:pStyle w:val="rvps2"/>
              <w:spacing w:before="0" w:beforeAutospacing="0" w:after="0" w:afterAutospacing="0"/>
              <w:rPr>
                <w:rStyle w:val="rvts0"/>
                <w:sz w:val="22"/>
                <w:szCs w:val="22"/>
              </w:rPr>
            </w:pPr>
            <w:bookmarkStart w:id="43" w:name="n145"/>
            <w:bookmarkEnd w:id="43"/>
            <w:r w:rsidRPr="00B55E7D">
              <w:rPr>
                <w:color w:val="000000"/>
                <w:sz w:val="22"/>
                <w:szCs w:val="22"/>
                <w:shd w:val="clear" w:color="auto" w:fill="FFFFFF"/>
              </w:rPr>
              <w:t xml:space="preserve">Ліцензіат зобов’язаний щороку до 01 квітня подавати до Комісії станом на 01 січня поточного року такі </w:t>
            </w:r>
            <w:r w:rsidRPr="00B55E7D">
              <w:rPr>
                <w:color w:val="000000"/>
                <w:sz w:val="22"/>
                <w:szCs w:val="22"/>
                <w:shd w:val="clear" w:color="auto" w:fill="FFFFFF"/>
              </w:rPr>
              <w:lastRenderedPageBreak/>
              <w:t>довідки, які додавалися до заяви про видачу ліцензії:</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lastRenderedPageBreak/>
              <w:t>Абзац перший</w:t>
            </w:r>
          </w:p>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пункту 11 розділу ІІІ Ліцензійних умов № 819</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lastRenderedPageBreak/>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lastRenderedPageBreak/>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lastRenderedPageBreak/>
              <w:t>3</w:t>
            </w:r>
          </w:p>
        </w:tc>
        <w:tc>
          <w:tcPr>
            <w:tcW w:w="1987" w:type="dxa"/>
            <w:gridSpan w:val="3"/>
          </w:tcPr>
          <w:p w:rsidR="00C25D42" w:rsidRPr="0080327B" w:rsidRDefault="00C25D42" w:rsidP="00C25D42">
            <w:pPr>
              <w:tabs>
                <w:tab w:val="left" w:pos="7380"/>
              </w:tabs>
              <w:rPr>
                <w:sz w:val="22"/>
                <w:szCs w:val="22"/>
                <w:lang w:val="uk-UA"/>
              </w:rPr>
            </w:pPr>
            <w:r w:rsidRPr="0080327B">
              <w:rPr>
                <w:sz w:val="22"/>
                <w:szCs w:val="22"/>
              </w:rPr>
              <w:t xml:space="preserve">Ліцензіат щороку до 01 квітня подав до Комісії станом на 01 січня поточного року такі довідки, які </w:t>
            </w:r>
            <w:r w:rsidRPr="0080327B">
              <w:rPr>
                <w:sz w:val="22"/>
                <w:szCs w:val="22"/>
              </w:rPr>
              <w:lastRenderedPageBreak/>
              <w:t>додавалися до заяви про видачу ліцензії:</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33.1</w:t>
            </w:r>
          </w:p>
        </w:tc>
        <w:tc>
          <w:tcPr>
            <w:tcW w:w="2673" w:type="dxa"/>
          </w:tcPr>
          <w:p w:rsidR="00C25D42" w:rsidRPr="00B55E7D" w:rsidRDefault="00C25D42" w:rsidP="00C25D42">
            <w:pPr>
              <w:pStyle w:val="rvps2"/>
              <w:shd w:val="clear" w:color="auto" w:fill="FFFFFF"/>
              <w:spacing w:before="0" w:beforeAutospacing="0" w:after="150" w:afterAutospacing="0"/>
              <w:rPr>
                <w:color w:val="000000"/>
                <w:sz w:val="22"/>
                <w:szCs w:val="22"/>
              </w:rPr>
            </w:pPr>
            <w:bookmarkStart w:id="44" w:name="n146"/>
            <w:bookmarkEnd w:id="44"/>
            <w:r w:rsidRPr="00B55E7D">
              <w:rPr>
                <w:color w:val="000000"/>
                <w:sz w:val="22"/>
                <w:szCs w:val="22"/>
              </w:rPr>
              <w:t>про асоційованих осіб фізичної особи - власника з істотною участю у заявника (ліцензіата);</w:t>
            </w:r>
          </w:p>
          <w:p w:rsidR="00C25D42" w:rsidRPr="00B55E7D" w:rsidRDefault="00C25D42" w:rsidP="00C25D42">
            <w:pPr>
              <w:pStyle w:val="rvps2"/>
              <w:shd w:val="clear" w:color="auto" w:fill="FFFFFF"/>
              <w:spacing w:before="0" w:beforeAutospacing="0" w:after="150" w:afterAutospacing="0"/>
              <w:ind w:firstLine="450"/>
              <w:rPr>
                <w:sz w:val="22"/>
                <w:szCs w:val="22"/>
              </w:rPr>
            </w:pP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другий</w:t>
            </w:r>
          </w:p>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пункту 11 розділу ІІІ Ліцензійних умов № 819</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3</w:t>
            </w:r>
          </w:p>
        </w:tc>
        <w:tc>
          <w:tcPr>
            <w:tcW w:w="1987" w:type="dxa"/>
            <w:gridSpan w:val="3"/>
          </w:tcPr>
          <w:p w:rsidR="00C25D42" w:rsidRPr="0080327B" w:rsidRDefault="00C25D42" w:rsidP="00C25D42">
            <w:pPr>
              <w:tabs>
                <w:tab w:val="left" w:pos="7380"/>
              </w:tabs>
              <w:rPr>
                <w:sz w:val="22"/>
                <w:szCs w:val="22"/>
                <w:lang w:val="uk-UA"/>
              </w:rPr>
            </w:pPr>
            <w:r w:rsidRPr="0080327B">
              <w:rPr>
                <w:sz w:val="22"/>
                <w:szCs w:val="22"/>
              </w:rPr>
              <w:t>про асоційованих осіб фізичної особи - власника з істотною участю у заявника (ліцензіата);</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rPr>
          <w:trHeight w:val="1748"/>
        </w:trPr>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33.2</w:t>
            </w:r>
          </w:p>
        </w:tc>
        <w:tc>
          <w:tcPr>
            <w:tcW w:w="2673" w:type="dxa"/>
          </w:tcPr>
          <w:p w:rsidR="00C25D42" w:rsidRPr="00B55E7D" w:rsidRDefault="00C25D42" w:rsidP="00C25D42">
            <w:pPr>
              <w:pStyle w:val="rvps2"/>
              <w:shd w:val="clear" w:color="auto" w:fill="FFFFFF"/>
              <w:spacing w:before="0" w:beforeAutospacing="0" w:after="150" w:afterAutospacing="0"/>
              <w:rPr>
                <w:color w:val="000000"/>
                <w:sz w:val="22"/>
                <w:szCs w:val="22"/>
              </w:rPr>
            </w:pPr>
            <w:bookmarkStart w:id="45" w:name="n147"/>
            <w:bookmarkEnd w:id="45"/>
            <w:r w:rsidRPr="00B55E7D">
              <w:rPr>
                <w:color w:val="000000"/>
                <w:sz w:val="22"/>
                <w:szCs w:val="22"/>
              </w:rPr>
              <w:t>про юридичних осіб, у яких фізична особа - власник з істотною участю у заявника (ліцензіата) є керівником та/або контролером;</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третій</w:t>
            </w:r>
          </w:p>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пункту 11 розділу ІІІ Ліцензійних умов № 819</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3</w:t>
            </w:r>
          </w:p>
        </w:tc>
        <w:tc>
          <w:tcPr>
            <w:tcW w:w="1987" w:type="dxa"/>
            <w:gridSpan w:val="3"/>
          </w:tcPr>
          <w:p w:rsidR="00C25D42" w:rsidRPr="0080327B" w:rsidRDefault="00C25D42" w:rsidP="00C25D42">
            <w:pPr>
              <w:pStyle w:val="rvps2"/>
              <w:spacing w:before="0" w:beforeAutospacing="0" w:after="0" w:afterAutospacing="0"/>
              <w:rPr>
                <w:sz w:val="22"/>
                <w:szCs w:val="22"/>
              </w:rPr>
            </w:pPr>
            <w:r w:rsidRPr="0080327B">
              <w:rPr>
                <w:sz w:val="22"/>
                <w:szCs w:val="22"/>
              </w:rPr>
              <w:t>про юридичних осіб, у яких фізична особа - власник з істотною участю у заявника (ліцензіата) є керівником та/або контролером;</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33.3</w:t>
            </w:r>
          </w:p>
        </w:tc>
        <w:tc>
          <w:tcPr>
            <w:tcW w:w="2673" w:type="dxa"/>
          </w:tcPr>
          <w:p w:rsidR="00C25D42" w:rsidRPr="00B55E7D" w:rsidRDefault="00C25D42" w:rsidP="00C25D42">
            <w:pPr>
              <w:pStyle w:val="rvps2"/>
              <w:shd w:val="clear" w:color="auto" w:fill="FFFFFF"/>
              <w:spacing w:before="0" w:beforeAutospacing="0" w:after="150" w:afterAutospacing="0"/>
              <w:rPr>
                <w:color w:val="000000"/>
                <w:sz w:val="22"/>
                <w:szCs w:val="22"/>
              </w:rPr>
            </w:pPr>
            <w:r w:rsidRPr="00B55E7D">
              <w:rPr>
                <w:color w:val="000000"/>
                <w:sz w:val="22"/>
                <w:szCs w:val="22"/>
              </w:rPr>
              <w:t>про прямих власників та власників з істотною участю у структурі власника заявника (ліцензіата) з доданням схематичного зображення такої структури.</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четвертий</w:t>
            </w:r>
          </w:p>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пункту 11 розділу ІІІ Ліцензійних умов № 819</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3</w:t>
            </w:r>
          </w:p>
        </w:tc>
        <w:tc>
          <w:tcPr>
            <w:tcW w:w="1987" w:type="dxa"/>
            <w:gridSpan w:val="3"/>
          </w:tcPr>
          <w:p w:rsidR="00C25D42" w:rsidRPr="0080327B" w:rsidRDefault="00C25D42" w:rsidP="00C25D42">
            <w:pPr>
              <w:pStyle w:val="rvps2"/>
              <w:spacing w:before="0" w:beforeAutospacing="0" w:after="0" w:afterAutospacing="0"/>
              <w:rPr>
                <w:sz w:val="22"/>
                <w:szCs w:val="22"/>
              </w:rPr>
            </w:pPr>
            <w:r w:rsidRPr="0080327B">
              <w:rPr>
                <w:sz w:val="22"/>
                <w:szCs w:val="22"/>
              </w:rPr>
              <w:t>про прямих власників та власників з істотною участю у структурі власника заявника (ліцензіата) з доданням схематичного зображення такої структури.</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34</w:t>
            </w:r>
          </w:p>
        </w:tc>
        <w:tc>
          <w:tcPr>
            <w:tcW w:w="2673" w:type="dxa"/>
          </w:tcPr>
          <w:p w:rsidR="00C25D42" w:rsidRPr="000A62FC" w:rsidRDefault="00C25D42" w:rsidP="00C25D42">
            <w:pPr>
              <w:pStyle w:val="rvps2"/>
              <w:spacing w:before="0" w:beforeAutospacing="0" w:after="0" w:afterAutospacing="0"/>
              <w:rPr>
                <w:rStyle w:val="rvts0"/>
                <w:sz w:val="22"/>
                <w:szCs w:val="22"/>
              </w:rPr>
            </w:pPr>
            <w:bookmarkStart w:id="46" w:name="n149"/>
            <w:bookmarkStart w:id="47" w:name="n220"/>
            <w:bookmarkEnd w:id="46"/>
            <w:bookmarkEnd w:id="47"/>
            <w:r w:rsidRPr="000A62FC">
              <w:rPr>
                <w:color w:val="000000"/>
                <w:sz w:val="22"/>
                <w:szCs w:val="22"/>
                <w:shd w:val="clear" w:color="auto" w:fill="FFFFFF"/>
              </w:rPr>
              <w:t xml:space="preserve">Усі відомості подаються до Комісії із супровідним листом, засвідченим підписом керівника (із зазначенням департаменту регулювання діяльності </w:t>
            </w:r>
            <w:r w:rsidRPr="000A62FC">
              <w:rPr>
                <w:color w:val="000000"/>
                <w:sz w:val="22"/>
                <w:szCs w:val="22"/>
                <w:shd w:val="clear" w:color="auto" w:fill="FFFFFF"/>
              </w:rPr>
              <w:lastRenderedPageBreak/>
              <w:t>торговців цінними паперами та фондових бірж), у якому необхідно обов'язково зазначити номер ліцензії ліцензіата.</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lastRenderedPageBreak/>
              <w:t xml:space="preserve">Абзац перший </w:t>
            </w:r>
          </w:p>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пункту 12 розділу ІІІ Ліцензійних умов № 819</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sidRPr="0080327B">
              <w:rPr>
                <w:sz w:val="22"/>
                <w:szCs w:val="22"/>
                <w:lang w:val="uk-UA"/>
              </w:rPr>
              <w:lastRenderedPageBreak/>
              <w:t>2</w:t>
            </w:r>
          </w:p>
        </w:tc>
        <w:tc>
          <w:tcPr>
            <w:tcW w:w="1987" w:type="dxa"/>
            <w:gridSpan w:val="3"/>
          </w:tcPr>
          <w:p w:rsidR="00C25D42" w:rsidRPr="0080327B" w:rsidRDefault="00C25D42" w:rsidP="00C25D42">
            <w:pPr>
              <w:pStyle w:val="rvps2"/>
              <w:spacing w:before="0" w:beforeAutospacing="0" w:after="0" w:afterAutospacing="0"/>
              <w:rPr>
                <w:rStyle w:val="rvts0"/>
                <w:sz w:val="22"/>
                <w:szCs w:val="22"/>
              </w:rPr>
            </w:pPr>
            <w:r w:rsidRPr="0080327B">
              <w:rPr>
                <w:sz w:val="22"/>
                <w:szCs w:val="22"/>
              </w:rPr>
              <w:t xml:space="preserve">Усі відомості подаються до Комісії із супровідним листом, засвідченим  підписом </w:t>
            </w:r>
            <w:r w:rsidRPr="0080327B">
              <w:rPr>
                <w:sz w:val="22"/>
                <w:szCs w:val="22"/>
              </w:rPr>
              <w:lastRenderedPageBreak/>
              <w:t xml:space="preserve">керівника (із зазначенням департаменту регулювання діяльності торговців цінними паперами та фондових бірж), у якому обов'язково зазначено номер ліцензії ліцензіата. </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34.1</w:t>
            </w:r>
          </w:p>
        </w:tc>
        <w:tc>
          <w:tcPr>
            <w:tcW w:w="2673" w:type="dxa"/>
          </w:tcPr>
          <w:p w:rsidR="00C25D42" w:rsidRPr="000A62FC" w:rsidRDefault="00C25D42" w:rsidP="00C25D42">
            <w:pPr>
              <w:pStyle w:val="rvps2"/>
              <w:spacing w:before="0" w:beforeAutospacing="0" w:after="0" w:afterAutospacing="0"/>
              <w:rPr>
                <w:sz w:val="22"/>
                <w:szCs w:val="22"/>
              </w:rPr>
            </w:pPr>
            <w:r w:rsidRPr="000A62FC">
              <w:rPr>
                <w:color w:val="000000"/>
                <w:sz w:val="22"/>
                <w:szCs w:val="22"/>
                <w:shd w:val="clear" w:color="auto" w:fill="FFFFFF"/>
              </w:rPr>
              <w:t>У разі якщо документи підписані не керівником ліцензіата, а виконувачем його обов'язків (крім випадків, установлених законами), ліцензіат повинен надати копію документа, який підтверджує повноваження цієї особи.</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другий</w:t>
            </w:r>
          </w:p>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пункту 12 розділу ІІІ Ліцензійних умов № 819</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Default="00C25D42" w:rsidP="00C25D42">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C25D42" w:rsidRPr="00E60B68" w:rsidRDefault="00C25D42" w:rsidP="00C25D42">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2</w:t>
            </w:r>
          </w:p>
        </w:tc>
        <w:tc>
          <w:tcPr>
            <w:tcW w:w="1987" w:type="dxa"/>
            <w:gridSpan w:val="3"/>
          </w:tcPr>
          <w:p w:rsidR="00C25D42" w:rsidRPr="0080327B" w:rsidRDefault="00C25D42" w:rsidP="00C25D42">
            <w:pPr>
              <w:tabs>
                <w:tab w:val="left" w:pos="7380"/>
              </w:tabs>
              <w:rPr>
                <w:sz w:val="22"/>
                <w:szCs w:val="22"/>
                <w:lang w:val="uk-UA"/>
              </w:rPr>
            </w:pPr>
            <w:r w:rsidRPr="0080327B">
              <w:rPr>
                <w:sz w:val="22"/>
                <w:szCs w:val="22"/>
                <w:lang w:val="uk-UA"/>
              </w:rPr>
              <w:t>У разі якщо документи підписані не керівником ліцензіата, а виконувачем його обов'язків (крім випадків, установлених законами), ліцензіат  надав копію документа, який підтверджує повноваження цієї особи.</w:t>
            </w:r>
          </w:p>
        </w:tc>
        <w:tc>
          <w:tcPr>
            <w:tcW w:w="992" w:type="dxa"/>
          </w:tcPr>
          <w:p w:rsidR="00C25D42" w:rsidRPr="0080327B" w:rsidRDefault="00C25D42" w:rsidP="00C25D42">
            <w:pPr>
              <w:tabs>
                <w:tab w:val="left" w:pos="7380"/>
              </w:tabs>
              <w:rPr>
                <w:sz w:val="22"/>
                <w:szCs w:val="22"/>
                <w:lang w:val="uk-UA"/>
              </w:rPr>
            </w:pPr>
          </w:p>
        </w:tc>
      </w:tr>
      <w:tr w:rsidR="00C25D42" w:rsidRPr="006C13B1" w:rsidTr="00902633">
        <w:tc>
          <w:tcPr>
            <w:tcW w:w="709" w:type="dxa"/>
          </w:tcPr>
          <w:p w:rsidR="00C25D42" w:rsidRPr="0080327B" w:rsidRDefault="00C25D42" w:rsidP="00C25D42">
            <w:pPr>
              <w:pStyle w:val="12"/>
              <w:jc w:val="both"/>
              <w:rPr>
                <w:rFonts w:ascii="Times New Roman" w:hAnsi="Times New Roman"/>
                <w:lang w:val="uk-UA"/>
              </w:rPr>
            </w:pPr>
            <w:r w:rsidRPr="0080327B">
              <w:rPr>
                <w:rFonts w:ascii="Times New Roman" w:hAnsi="Times New Roman"/>
                <w:lang w:val="uk-UA"/>
              </w:rPr>
              <w:t>34.2</w:t>
            </w:r>
          </w:p>
        </w:tc>
        <w:tc>
          <w:tcPr>
            <w:tcW w:w="2673" w:type="dxa"/>
          </w:tcPr>
          <w:p w:rsidR="00C25D42" w:rsidRPr="000A62FC" w:rsidRDefault="00C25D42" w:rsidP="00C25D42">
            <w:pPr>
              <w:pStyle w:val="rvps2"/>
              <w:spacing w:before="0" w:beforeAutospacing="0" w:after="0" w:afterAutospacing="0"/>
              <w:rPr>
                <w:sz w:val="22"/>
                <w:szCs w:val="22"/>
              </w:rPr>
            </w:pPr>
            <w:r w:rsidRPr="000A62FC">
              <w:rPr>
                <w:color w:val="000000"/>
                <w:sz w:val="22"/>
                <w:szCs w:val="22"/>
                <w:shd w:val="clear" w:color="auto" w:fill="FFFFFF"/>
              </w:rPr>
              <w:t>У разі настання форс-мажорних обставин строк надання інформації, передбаченої цим розділом, продовжується Комісією до дати отримання документів щодо закінчення таких обставин.</w:t>
            </w:r>
          </w:p>
        </w:tc>
        <w:tc>
          <w:tcPr>
            <w:tcW w:w="1416" w:type="dxa"/>
            <w:gridSpan w:val="3"/>
            <w:tcBorders>
              <w:right w:val="single" w:sz="4" w:space="0" w:color="auto"/>
            </w:tcBorders>
          </w:tcPr>
          <w:p w:rsidR="00C25D42" w:rsidRPr="0080327B" w:rsidRDefault="00C25D42" w:rsidP="00C25D42">
            <w:pPr>
              <w:tabs>
                <w:tab w:val="left" w:pos="7380"/>
              </w:tabs>
              <w:rPr>
                <w:sz w:val="22"/>
                <w:szCs w:val="22"/>
                <w:lang w:val="uk-UA"/>
              </w:rPr>
            </w:pPr>
            <w:r w:rsidRPr="0080327B">
              <w:rPr>
                <w:sz w:val="22"/>
                <w:szCs w:val="22"/>
                <w:lang w:val="uk-UA"/>
              </w:rPr>
              <w:t>Абзац третій</w:t>
            </w:r>
          </w:p>
          <w:p w:rsidR="00C25D42" w:rsidRPr="0080327B" w:rsidRDefault="00C25D42" w:rsidP="00C25D42">
            <w:pPr>
              <w:pStyle w:val="12"/>
              <w:rPr>
                <w:rFonts w:ascii="Times New Roman" w:hAnsi="Times New Roman"/>
                <w:lang w:val="uk-UA"/>
              </w:rPr>
            </w:pPr>
            <w:r w:rsidRPr="0080327B">
              <w:rPr>
                <w:rFonts w:ascii="Times New Roman" w:hAnsi="Times New Roman"/>
                <w:lang w:val="uk-UA"/>
              </w:rPr>
              <w:t>пункту 12 розділу ІІІ Ліцензійних умов № 819</w:t>
            </w:r>
          </w:p>
        </w:tc>
        <w:tc>
          <w:tcPr>
            <w:tcW w:w="1560" w:type="dxa"/>
            <w:gridSpan w:val="5"/>
          </w:tcPr>
          <w:p w:rsidR="00C25D42" w:rsidRPr="006C13B1" w:rsidRDefault="00C25D42" w:rsidP="00497A91">
            <w:pPr>
              <w:pStyle w:val="12"/>
              <w:ind w:right="-104"/>
              <w:rPr>
                <w:rFonts w:ascii="Times New Roman" w:hAnsi="Times New Roman"/>
                <w:sz w:val="24"/>
                <w:szCs w:val="24"/>
                <w:lang w:val="uk-UA"/>
              </w:rPr>
            </w:pPr>
            <w:r w:rsidRPr="00F536FF">
              <w:rPr>
                <w:rFonts w:ascii="Times New Roman" w:hAnsi="Times New Roman"/>
                <w:lang w:val="uk-UA"/>
              </w:rPr>
              <w:t>Операції з цінними паперами та іншими фінансовими інструментами</w:t>
            </w:r>
          </w:p>
        </w:tc>
        <w:tc>
          <w:tcPr>
            <w:tcW w:w="1276" w:type="dxa"/>
            <w:gridSpan w:val="3"/>
            <w:tcBorders>
              <w:bottom w:val="single" w:sz="4" w:space="0" w:color="auto"/>
            </w:tcBorders>
          </w:tcPr>
          <w:p w:rsidR="00C25D42" w:rsidRPr="00C25D42" w:rsidRDefault="00C25D42" w:rsidP="00C25D42">
            <w:pPr>
              <w:pStyle w:val="12"/>
              <w:ind w:left="-82" w:right="-167"/>
              <w:jc w:val="center"/>
              <w:rPr>
                <w:rFonts w:ascii="Times New Roman" w:hAnsi="Times New Roman"/>
                <w:lang w:val="uk-UA"/>
              </w:rPr>
            </w:pPr>
            <w:r w:rsidRPr="00C25D42">
              <w:rPr>
                <w:rFonts w:ascii="Times New Roman" w:hAnsi="Times New Roman"/>
                <w:lang w:val="uk-UA"/>
              </w:rPr>
              <w:t>Професійна діяльність</w:t>
            </w:r>
          </w:p>
          <w:p w:rsidR="00C25D42" w:rsidRPr="00C25D42" w:rsidRDefault="00C25D42" w:rsidP="00C25D42">
            <w:pPr>
              <w:pStyle w:val="12"/>
              <w:ind w:left="-82" w:right="-167"/>
              <w:jc w:val="center"/>
              <w:rPr>
                <w:rFonts w:ascii="Times New Roman" w:hAnsi="Times New Roman"/>
                <w:lang w:val="uk-UA"/>
              </w:rPr>
            </w:pPr>
            <w:r w:rsidRPr="00C25D42">
              <w:rPr>
                <w:rFonts w:ascii="Times New Roman" w:hAnsi="Times New Roman"/>
                <w:lang w:val="uk-UA"/>
              </w:rPr>
              <w:t>на ринку цінних паперів</w:t>
            </w:r>
          </w:p>
          <w:p w:rsidR="00C25D42" w:rsidRPr="00F536FF" w:rsidRDefault="00C25D42" w:rsidP="00C25D42">
            <w:pPr>
              <w:pStyle w:val="12"/>
              <w:ind w:left="-143" w:right="-90" w:firstLine="141"/>
              <w:jc w:val="center"/>
              <w:rPr>
                <w:rFonts w:ascii="Times New Roman" w:hAnsi="Times New Roman"/>
                <w:lang w:val="uk-UA"/>
              </w:rPr>
            </w:pPr>
            <w:r w:rsidRPr="00C25D42">
              <w:rPr>
                <w:rFonts w:ascii="Times New Roman" w:hAnsi="Times New Roman"/>
                <w:lang w:val="uk-UA"/>
              </w:rPr>
              <w:t>(64, 66)</w:t>
            </w:r>
          </w:p>
        </w:tc>
        <w:tc>
          <w:tcPr>
            <w:tcW w:w="1135" w:type="dxa"/>
            <w:gridSpan w:val="3"/>
            <w:tcBorders>
              <w:bottom w:val="single" w:sz="4" w:space="0" w:color="auto"/>
            </w:tcBorders>
          </w:tcPr>
          <w:p w:rsidR="00C25D42" w:rsidRPr="00084BA4" w:rsidRDefault="00C25D42" w:rsidP="00C25D42">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C25D42" w:rsidRDefault="00C25D42" w:rsidP="00C25D42">
            <w:pPr>
              <w:ind w:right="-86"/>
              <w:rPr>
                <w:sz w:val="22"/>
                <w:szCs w:val="22"/>
                <w:lang w:val="uk-UA"/>
              </w:rPr>
            </w:pPr>
            <w:r>
              <w:rPr>
                <w:sz w:val="22"/>
                <w:szCs w:val="22"/>
                <w:lang w:val="uk-UA"/>
              </w:rPr>
              <w:t xml:space="preserve">Порушення прав та інтересів учасників ринку </w:t>
            </w:r>
          </w:p>
          <w:p w:rsidR="00C25D42" w:rsidRPr="00084BA4" w:rsidRDefault="00C25D42" w:rsidP="00C25D42">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C25D42" w:rsidRDefault="00C25D42" w:rsidP="00C25D42">
            <w:pPr>
              <w:ind w:left="-26" w:right="-220"/>
              <w:rPr>
                <w:sz w:val="22"/>
                <w:szCs w:val="22"/>
                <w:lang w:val="uk-UA"/>
              </w:rPr>
            </w:pPr>
            <w:r>
              <w:rPr>
                <w:sz w:val="22"/>
                <w:szCs w:val="22"/>
                <w:lang w:val="uk-UA"/>
              </w:rPr>
              <w:t xml:space="preserve">Втрата </w:t>
            </w:r>
          </w:p>
          <w:p w:rsidR="00C25D42" w:rsidRDefault="00C25D42" w:rsidP="00C25D42">
            <w:pPr>
              <w:ind w:left="-26" w:right="-220"/>
              <w:rPr>
                <w:sz w:val="22"/>
                <w:szCs w:val="22"/>
                <w:lang w:val="uk-UA"/>
              </w:rPr>
            </w:pPr>
            <w:r>
              <w:rPr>
                <w:sz w:val="22"/>
                <w:szCs w:val="22"/>
                <w:lang w:val="uk-UA"/>
              </w:rPr>
              <w:t>коштів та цінних паперів;</w:t>
            </w:r>
          </w:p>
          <w:p w:rsidR="00C25D42" w:rsidRPr="00084BA4" w:rsidRDefault="00C25D42" w:rsidP="00C25D42">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C25D42" w:rsidRPr="0080327B" w:rsidRDefault="00C25D42" w:rsidP="00C25D42">
            <w:pPr>
              <w:tabs>
                <w:tab w:val="left" w:pos="7380"/>
              </w:tabs>
              <w:jc w:val="center"/>
              <w:rPr>
                <w:sz w:val="22"/>
                <w:szCs w:val="22"/>
                <w:lang w:val="uk-UA"/>
              </w:rPr>
            </w:pPr>
            <w:r>
              <w:rPr>
                <w:sz w:val="22"/>
                <w:szCs w:val="22"/>
                <w:lang w:val="uk-UA"/>
              </w:rPr>
              <w:t>2</w:t>
            </w:r>
          </w:p>
        </w:tc>
        <w:tc>
          <w:tcPr>
            <w:tcW w:w="1987" w:type="dxa"/>
            <w:gridSpan w:val="3"/>
          </w:tcPr>
          <w:p w:rsidR="00C25D42" w:rsidRPr="0080327B" w:rsidRDefault="00C25D42" w:rsidP="00C25D42">
            <w:pPr>
              <w:tabs>
                <w:tab w:val="left" w:pos="7380"/>
              </w:tabs>
              <w:rPr>
                <w:sz w:val="22"/>
                <w:szCs w:val="22"/>
                <w:lang w:val="uk-UA"/>
              </w:rPr>
            </w:pPr>
            <w:r w:rsidRPr="0080327B">
              <w:rPr>
                <w:sz w:val="22"/>
                <w:szCs w:val="22"/>
              </w:rPr>
              <w:t xml:space="preserve">У разі настання форс-мажорних обставин строк надання інформації, передбаченої  розділом ІІІ, продовжено Комісією до дати отримання документів щодо </w:t>
            </w:r>
            <w:r w:rsidRPr="0080327B">
              <w:rPr>
                <w:sz w:val="22"/>
                <w:szCs w:val="22"/>
              </w:rPr>
              <w:lastRenderedPageBreak/>
              <w:t>закінчення таких обставин.</w:t>
            </w:r>
          </w:p>
        </w:tc>
        <w:tc>
          <w:tcPr>
            <w:tcW w:w="992" w:type="dxa"/>
          </w:tcPr>
          <w:p w:rsidR="00C25D42" w:rsidRPr="0080327B" w:rsidRDefault="00C25D42" w:rsidP="00C25D42">
            <w:pPr>
              <w:tabs>
                <w:tab w:val="left" w:pos="7380"/>
              </w:tabs>
              <w:rPr>
                <w:sz w:val="22"/>
                <w:szCs w:val="22"/>
                <w:lang w:val="uk-UA"/>
              </w:rPr>
            </w:pPr>
          </w:p>
        </w:tc>
      </w:tr>
      <w:tr w:rsidR="00A83C5C" w:rsidRPr="006C13B1" w:rsidTr="00902633">
        <w:tc>
          <w:tcPr>
            <w:tcW w:w="709" w:type="dxa"/>
            <w:tcBorders>
              <w:right w:val="single" w:sz="4" w:space="0" w:color="auto"/>
            </w:tcBorders>
          </w:tcPr>
          <w:p w:rsidR="00A83C5C" w:rsidRDefault="00A83C5C" w:rsidP="00C25D42">
            <w:pPr>
              <w:pStyle w:val="12"/>
              <w:ind w:left="-77" w:right="-89" w:firstLine="28"/>
              <w:jc w:val="center"/>
              <w:rPr>
                <w:rFonts w:ascii="Times New Roman" w:hAnsi="Times New Roman"/>
                <w:sz w:val="28"/>
                <w:szCs w:val="28"/>
                <w:lang w:val="uk-UA"/>
              </w:rPr>
            </w:pPr>
          </w:p>
          <w:p w:rsidR="00A83C5C" w:rsidRPr="00A83C5C" w:rsidRDefault="00A83C5C" w:rsidP="00C25D42">
            <w:pPr>
              <w:pStyle w:val="12"/>
              <w:ind w:left="-77" w:right="-89" w:firstLine="28"/>
              <w:jc w:val="center"/>
              <w:rPr>
                <w:rFonts w:ascii="Times New Roman" w:hAnsi="Times New Roman"/>
                <w:sz w:val="24"/>
                <w:szCs w:val="24"/>
                <w:lang w:val="uk-UA"/>
              </w:rPr>
            </w:pPr>
            <w:r w:rsidRPr="00A83C5C">
              <w:rPr>
                <w:rFonts w:ascii="Times New Roman" w:hAnsi="Times New Roman"/>
                <w:sz w:val="24"/>
                <w:szCs w:val="24"/>
                <w:lang w:val="uk-UA"/>
              </w:rPr>
              <w:t>ІІ</w:t>
            </w:r>
          </w:p>
        </w:tc>
        <w:tc>
          <w:tcPr>
            <w:tcW w:w="15026" w:type="dxa"/>
            <w:gridSpan w:val="27"/>
            <w:tcBorders>
              <w:left w:val="single" w:sz="4" w:space="0" w:color="auto"/>
            </w:tcBorders>
          </w:tcPr>
          <w:p w:rsidR="00A83C5C" w:rsidRDefault="00A83C5C" w:rsidP="00A83C5C">
            <w:pPr>
              <w:pStyle w:val="12"/>
              <w:ind w:left="-77" w:right="-89" w:firstLine="28"/>
              <w:jc w:val="center"/>
              <w:rPr>
                <w:rFonts w:ascii="Times New Roman" w:hAnsi="Times New Roman"/>
                <w:sz w:val="24"/>
                <w:szCs w:val="24"/>
                <w:lang w:val="uk-UA"/>
              </w:rPr>
            </w:pPr>
            <w:r w:rsidRPr="006221F8">
              <w:rPr>
                <w:rFonts w:ascii="Times New Roman" w:hAnsi="Times New Roman"/>
                <w:sz w:val="24"/>
                <w:szCs w:val="24"/>
                <w:lang w:val="uk-UA"/>
              </w:rPr>
              <w:t>Ліцензійні умови</w:t>
            </w:r>
            <w:r>
              <w:rPr>
                <w:rFonts w:ascii="Times New Roman" w:hAnsi="Times New Roman"/>
                <w:sz w:val="24"/>
                <w:szCs w:val="24"/>
                <w:lang w:val="uk-UA"/>
              </w:rPr>
              <w:t xml:space="preserve"> провадження професійної діяльності на фондовому ринку (ринку цінних паперів) – </w:t>
            </w:r>
          </w:p>
          <w:p w:rsidR="00A83C5C" w:rsidRPr="00AB3DE7" w:rsidRDefault="00A83C5C" w:rsidP="00A83C5C">
            <w:pPr>
              <w:pStyle w:val="12"/>
              <w:ind w:left="-77" w:right="-89" w:firstLine="28"/>
              <w:jc w:val="center"/>
              <w:rPr>
                <w:rFonts w:ascii="Times New Roman" w:hAnsi="Times New Roman"/>
                <w:sz w:val="28"/>
                <w:szCs w:val="28"/>
                <w:lang w:val="uk-UA"/>
              </w:rPr>
            </w:pPr>
            <w:r>
              <w:rPr>
                <w:rFonts w:ascii="Times New Roman" w:hAnsi="Times New Roman"/>
                <w:sz w:val="24"/>
                <w:szCs w:val="24"/>
                <w:lang w:val="uk-UA"/>
              </w:rPr>
              <w:t>діяльності з організації торгівлі на фондовому ринку, затверджені Рішенням Національної комісії з цінних паперів та фондового ринку від 14.05.2013 року №818, зареєстровані в Міністерстві юстиції України від 01.06.2013 року за №856/23388 (далі по тексту – Ліцензійні умови №818)</w:t>
            </w: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1</w:t>
            </w:r>
          </w:p>
        </w:tc>
        <w:tc>
          <w:tcPr>
            <w:tcW w:w="2673" w:type="dxa"/>
          </w:tcPr>
          <w:p w:rsidR="007720DB" w:rsidRPr="00EE2F37" w:rsidRDefault="007720DB" w:rsidP="007720DB">
            <w:pPr>
              <w:pStyle w:val="rvps2"/>
              <w:spacing w:before="0" w:beforeAutospacing="0" w:after="0" w:afterAutospacing="0"/>
              <w:rPr>
                <w:sz w:val="22"/>
                <w:szCs w:val="22"/>
                <w:shd w:val="clear" w:color="auto" w:fill="FFFFFF"/>
              </w:rPr>
            </w:pPr>
            <w:r w:rsidRPr="00EE2F37">
              <w:rPr>
                <w:sz w:val="22"/>
                <w:szCs w:val="22"/>
                <w:shd w:val="clear" w:color="auto" w:fill="FFFFFF"/>
              </w:rPr>
              <w:t>Фондова біржа при провадженні діяльності з організації торгівлі цінними паперами має відповідати вимогам</w:t>
            </w:r>
          </w:p>
          <w:p w:rsidR="007720DB" w:rsidRPr="00EE2F37" w:rsidRDefault="007720DB" w:rsidP="007720DB">
            <w:pPr>
              <w:pStyle w:val="rvps2"/>
              <w:spacing w:before="0" w:beforeAutospacing="0" w:after="0" w:afterAutospacing="0"/>
              <w:rPr>
                <w:sz w:val="22"/>
                <w:szCs w:val="22"/>
                <w:shd w:val="clear" w:color="auto" w:fill="FFFFFF"/>
              </w:rPr>
            </w:pPr>
            <w:r w:rsidRPr="00EE2F37">
              <w:rPr>
                <w:sz w:val="22"/>
                <w:szCs w:val="22"/>
                <w:shd w:val="clear" w:color="auto" w:fill="FFFFFF"/>
              </w:rPr>
              <w:t>пруденційних нормативів, встановлених </w:t>
            </w:r>
            <w:hyperlink r:id="rId25" w:anchor="n20" w:tgtFrame="_blank" w:history="1">
              <w:r w:rsidRPr="00EE2F37">
                <w:rPr>
                  <w:rStyle w:val="af1"/>
                  <w:color w:val="auto"/>
                  <w:sz w:val="22"/>
                  <w:szCs w:val="22"/>
                  <w:u w:val="none"/>
                  <w:shd w:val="clear" w:color="auto" w:fill="FFFFFF"/>
                </w:rPr>
                <w:t>Положенням щодо пруденційних нормативів професійної діяльності на фондовому ринку та вимог до системи управління ризиками</w:t>
              </w:r>
            </w:hyperlink>
            <w:r w:rsidRPr="00EE2F37">
              <w:rPr>
                <w:sz w:val="22"/>
                <w:szCs w:val="22"/>
                <w:shd w:val="clear" w:color="auto" w:fill="FFFFFF"/>
              </w:rPr>
              <w:t>, затвердженим рішенням Комісії від 01 жовтня 2015 року № 1597, зареєстрованим в Міністерстві юстиції України 28 жовтня 2015 року за № 1311/27756, для діяльності з організації торгівлі на фондовому ринку.</w:t>
            </w:r>
          </w:p>
        </w:tc>
        <w:tc>
          <w:tcPr>
            <w:tcW w:w="1416" w:type="dxa"/>
            <w:gridSpan w:val="3"/>
            <w:tcBorders>
              <w:right w:val="single" w:sz="4" w:space="0" w:color="auto"/>
            </w:tcBorders>
          </w:tcPr>
          <w:p w:rsidR="007720DB" w:rsidRPr="00EE2F37" w:rsidRDefault="007720DB" w:rsidP="007720DB">
            <w:pPr>
              <w:pStyle w:val="HTML"/>
              <w:rPr>
                <w:rFonts w:ascii="Times New Roman" w:hAnsi="Times New Roman"/>
                <w:bCs/>
                <w:sz w:val="22"/>
                <w:szCs w:val="22"/>
                <w:lang w:val="uk-UA"/>
              </w:rPr>
            </w:pPr>
            <w:r w:rsidRPr="00EE2F37">
              <w:rPr>
                <w:rFonts w:ascii="Times New Roman" w:hAnsi="Times New Roman"/>
                <w:bCs/>
                <w:sz w:val="22"/>
                <w:szCs w:val="22"/>
                <w:lang w:val="uk-UA"/>
              </w:rPr>
              <w:t xml:space="preserve">Абзаци перший та сьомий </w:t>
            </w:r>
          </w:p>
          <w:p w:rsidR="007720DB" w:rsidRPr="00EE2F37" w:rsidRDefault="007720DB" w:rsidP="007720DB">
            <w:pPr>
              <w:pStyle w:val="HTML"/>
              <w:rPr>
                <w:rFonts w:ascii="Times New Roman" w:hAnsi="Times New Roman"/>
                <w:bCs/>
                <w:sz w:val="22"/>
                <w:szCs w:val="22"/>
                <w:lang w:val="uk-UA"/>
              </w:rPr>
            </w:pPr>
            <w:r w:rsidRPr="00EE2F37">
              <w:rPr>
                <w:rFonts w:ascii="Times New Roman" w:hAnsi="Times New Roman"/>
                <w:bCs/>
                <w:sz w:val="22"/>
                <w:szCs w:val="22"/>
                <w:lang w:val="uk-UA"/>
              </w:rPr>
              <w:t>пункту 7 розділу ІІ Ліцензійних умов № 818;</w:t>
            </w:r>
          </w:p>
          <w:p w:rsidR="007720DB" w:rsidRPr="00EE2F37" w:rsidRDefault="007720DB" w:rsidP="007720DB">
            <w:pPr>
              <w:pStyle w:val="HTML"/>
              <w:rPr>
                <w:rFonts w:ascii="Times New Roman" w:hAnsi="Times New Roman"/>
                <w:bCs/>
                <w:sz w:val="22"/>
                <w:szCs w:val="22"/>
                <w:lang w:val="uk-UA"/>
              </w:rPr>
            </w:pPr>
            <w:r w:rsidRPr="00EE2F37">
              <w:rPr>
                <w:rFonts w:ascii="Times New Roman" w:hAnsi="Times New Roman"/>
                <w:bCs/>
                <w:sz w:val="22"/>
                <w:szCs w:val="22"/>
                <w:lang w:val="uk-UA"/>
              </w:rPr>
              <w:t xml:space="preserve">Положення </w:t>
            </w:r>
          </w:p>
          <w:p w:rsidR="007720DB" w:rsidRPr="00EE2F37" w:rsidRDefault="007720DB" w:rsidP="007720DB">
            <w:pPr>
              <w:tabs>
                <w:tab w:val="left" w:pos="7380"/>
              </w:tabs>
              <w:rPr>
                <w:sz w:val="22"/>
                <w:szCs w:val="22"/>
                <w:lang w:val="uk-UA"/>
              </w:rPr>
            </w:pPr>
            <w:r w:rsidRPr="00EE2F37">
              <w:rPr>
                <w:bCs/>
                <w:sz w:val="22"/>
                <w:szCs w:val="22"/>
                <w:lang w:val="uk-UA"/>
              </w:rPr>
              <w:t>№ 1597</w:t>
            </w:r>
          </w:p>
        </w:tc>
        <w:tc>
          <w:tcPr>
            <w:tcW w:w="1560" w:type="dxa"/>
            <w:gridSpan w:val="5"/>
          </w:tcPr>
          <w:p w:rsidR="007720DB" w:rsidRPr="00EE2F37" w:rsidRDefault="007720DB" w:rsidP="007720DB">
            <w:pPr>
              <w:pStyle w:val="12"/>
              <w:ind w:left="-143" w:right="-90" w:firstLine="141"/>
              <w:jc w:val="center"/>
              <w:rPr>
                <w:rFonts w:ascii="Times New Roman" w:hAnsi="Times New Roman"/>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3</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lang w:val="uk-UA"/>
              </w:rPr>
              <w:t>Фондова біржа при провадженні діяльності з організації торгівлі цінними паперами відповідає вимогам</w:t>
            </w:r>
            <w:bookmarkStart w:id="48" w:name="n206"/>
            <w:bookmarkEnd w:id="48"/>
            <w:r w:rsidRPr="00EE2F37">
              <w:rPr>
                <w:sz w:val="22"/>
                <w:szCs w:val="22"/>
                <w:lang w:val="uk-UA"/>
              </w:rPr>
              <w:t xml:space="preserve"> </w:t>
            </w:r>
            <w:bookmarkStart w:id="49" w:name="n211"/>
            <w:bookmarkEnd w:id="49"/>
            <w:r w:rsidRPr="00EE2F37">
              <w:rPr>
                <w:sz w:val="22"/>
                <w:szCs w:val="22"/>
                <w:lang w:val="uk-UA"/>
              </w:rPr>
              <w:t xml:space="preserve">пруденційних нормативів, встановлених </w:t>
            </w:r>
            <w:hyperlink r:id="rId26" w:anchor="n20" w:tgtFrame="_blank" w:history="1">
              <w:r w:rsidRPr="00EE2F37">
                <w:rPr>
                  <w:rStyle w:val="af1"/>
                  <w:color w:val="auto"/>
                  <w:sz w:val="22"/>
                  <w:szCs w:val="22"/>
                  <w:u w:val="none"/>
                  <w:lang w:val="uk-UA"/>
                </w:rPr>
                <w:t>Положенням щодо пруденційних нормативів професійної діяльності на фондовому ринку та вимог</w:t>
              </w:r>
              <w:r w:rsidRPr="00EE2F37">
                <w:rPr>
                  <w:rStyle w:val="af1"/>
                  <w:b/>
                  <w:bCs/>
                  <w:color w:val="auto"/>
                  <w:sz w:val="22"/>
                  <w:szCs w:val="22"/>
                  <w:u w:val="none"/>
                  <w:lang w:val="uk-UA"/>
                </w:rPr>
                <w:t xml:space="preserve"> </w:t>
              </w:r>
              <w:r w:rsidRPr="00EE2F37">
                <w:rPr>
                  <w:rStyle w:val="af1"/>
                  <w:color w:val="auto"/>
                  <w:sz w:val="22"/>
                  <w:szCs w:val="22"/>
                  <w:u w:val="none"/>
                  <w:lang w:val="uk-UA"/>
                </w:rPr>
                <w:t>до системи управління ризиками</w:t>
              </w:r>
            </w:hyperlink>
            <w:r w:rsidRPr="00EE2F37">
              <w:rPr>
                <w:sz w:val="22"/>
                <w:szCs w:val="22"/>
                <w:lang w:val="uk-UA"/>
              </w:rPr>
              <w:t xml:space="preserve">, затверджених рішенням Комісії від 01 жовтня 2015 року № 1597, зареєстрованих в Міністерстві юстиції України 28 жовтня 2015 року за                      № 1311/27756, для діяльності з організації торгівлі </w:t>
            </w:r>
            <w:r w:rsidRPr="00EE2F37">
              <w:rPr>
                <w:sz w:val="22"/>
                <w:szCs w:val="22"/>
                <w:lang w:val="uk-UA"/>
              </w:rPr>
              <w:lastRenderedPageBreak/>
              <w:t>на фондовому ринку.</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2</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Фондова біржа повинна дотримуватись таких вимог:</w:t>
            </w:r>
          </w:p>
        </w:tc>
        <w:tc>
          <w:tcPr>
            <w:tcW w:w="1416" w:type="dxa"/>
            <w:gridSpan w:val="3"/>
            <w:tcBorders>
              <w:right w:val="single" w:sz="4" w:space="0" w:color="auto"/>
            </w:tcBorders>
          </w:tcPr>
          <w:p w:rsidR="007720DB" w:rsidRPr="00EE2F37" w:rsidRDefault="007720DB" w:rsidP="007720DB">
            <w:pPr>
              <w:tabs>
                <w:tab w:val="left" w:pos="7380"/>
              </w:tabs>
              <w:rPr>
                <w:sz w:val="22"/>
                <w:szCs w:val="22"/>
                <w:lang w:val="uk-UA"/>
              </w:rPr>
            </w:pPr>
            <w:r w:rsidRPr="00EE2F37">
              <w:rPr>
                <w:sz w:val="22"/>
                <w:szCs w:val="22"/>
                <w:lang w:val="uk-UA"/>
              </w:rPr>
              <w:t>Абзац перший пункту 4 розділу ІІ Ліцензійних умов № 818</w:t>
            </w: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pStyle w:val="rvps2"/>
              <w:rPr>
                <w:sz w:val="22"/>
                <w:szCs w:val="22"/>
              </w:rPr>
            </w:pPr>
            <w:r w:rsidRPr="00EE2F37">
              <w:rPr>
                <w:sz w:val="22"/>
                <w:szCs w:val="22"/>
              </w:rPr>
              <w:t>Фондова біржа дотримується таких вимог:</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2.1</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розмір статутного капіталу фондової біржі повинен бути не меншим, ніж установлений законом щодо цінних паперів;</w:t>
            </w:r>
          </w:p>
        </w:tc>
        <w:tc>
          <w:tcPr>
            <w:tcW w:w="1416" w:type="dxa"/>
            <w:gridSpan w:val="3"/>
            <w:tcBorders>
              <w:right w:val="single" w:sz="4" w:space="0" w:color="auto"/>
            </w:tcBorders>
          </w:tcPr>
          <w:p w:rsidR="007720DB" w:rsidRPr="00EE2F37" w:rsidRDefault="007720DB" w:rsidP="007720DB">
            <w:pPr>
              <w:tabs>
                <w:tab w:val="left" w:pos="7380"/>
              </w:tabs>
              <w:rPr>
                <w:sz w:val="22"/>
                <w:szCs w:val="22"/>
                <w:lang w:val="uk-UA"/>
              </w:rPr>
            </w:pPr>
            <w:r w:rsidRPr="00EE2F37">
              <w:rPr>
                <w:sz w:val="22"/>
                <w:szCs w:val="22"/>
                <w:lang w:val="uk-UA"/>
              </w:rPr>
              <w:t>Абзац другий пункту 4 розділу ІІ Ліцензійних умов № 818</w:t>
            </w: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tabs>
                <w:tab w:val="left" w:pos="7380"/>
              </w:tabs>
              <w:rPr>
                <w:sz w:val="22"/>
                <w:szCs w:val="22"/>
                <w:lang w:val="uk-UA"/>
              </w:rPr>
            </w:pPr>
            <w:r w:rsidRPr="00EE2F37">
              <w:rPr>
                <w:rStyle w:val="rvts0"/>
                <w:sz w:val="22"/>
                <w:szCs w:val="22"/>
                <w:lang w:val="uk-UA"/>
              </w:rPr>
              <w:t>р</w:t>
            </w:r>
            <w:r w:rsidRPr="00EE2F37">
              <w:rPr>
                <w:rStyle w:val="rvts0"/>
                <w:sz w:val="22"/>
                <w:szCs w:val="22"/>
              </w:rPr>
              <w:t xml:space="preserve">озмір статутного капіталу фондової біржі </w:t>
            </w:r>
            <w:r w:rsidRPr="00EE2F37">
              <w:rPr>
                <w:rStyle w:val="rvts0"/>
                <w:sz w:val="22"/>
                <w:szCs w:val="22"/>
                <w:lang w:val="uk-UA"/>
              </w:rPr>
              <w:t>є</w:t>
            </w:r>
            <w:r w:rsidRPr="00EE2F37">
              <w:rPr>
                <w:rStyle w:val="rvts0"/>
                <w:sz w:val="22"/>
                <w:szCs w:val="22"/>
              </w:rPr>
              <w:t xml:space="preserve"> не меншим, ніж установлений законом щодо цінних паперів</w:t>
            </w:r>
            <w:r w:rsidRPr="00EE2F37">
              <w:rPr>
                <w:rStyle w:val="rvts0"/>
                <w:sz w:val="22"/>
                <w:szCs w:val="22"/>
                <w:lang w:val="uk-UA"/>
              </w:rPr>
              <w:t>;</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2.2</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розмір власного капіталу фондової біржі, що здійснює кліринг та розрахунки за фінансовими інструментами іншими, ніж цінні папери, має становити не менш як 25 мільйонів гривень за даними фінансової звітності;</w:t>
            </w:r>
          </w:p>
        </w:tc>
        <w:tc>
          <w:tcPr>
            <w:tcW w:w="1416" w:type="dxa"/>
            <w:gridSpan w:val="3"/>
            <w:tcBorders>
              <w:right w:val="single" w:sz="4" w:space="0" w:color="auto"/>
            </w:tcBorders>
          </w:tcPr>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Абзац третій пункту 4 розділу ІІ Ліцензійних умов № 818</w:t>
            </w:r>
          </w:p>
          <w:p w:rsidR="007720DB" w:rsidRPr="00EE2F37" w:rsidRDefault="007720DB" w:rsidP="007720DB">
            <w:pPr>
              <w:tabs>
                <w:tab w:val="left" w:pos="7380"/>
              </w:tabs>
              <w:rPr>
                <w:sz w:val="22"/>
                <w:szCs w:val="22"/>
                <w:lang w:val="uk-UA"/>
              </w:rPr>
            </w:pP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lang w:val="uk-UA"/>
              </w:rPr>
              <w:t>розмір власного капіталу фондової біржі, що здійснює кліринг та розрахунки за фінансовими інструментами іншими, ніж цінні папери, становить не менш як 25 мільйонів гривень за даними фінансової звітності;</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2.3</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 xml:space="preserve">частка статутного капіталу фондової біржі, що належить одному торговцю цінними паперами, не може бути більшою ніж 5 відсотків </w:t>
            </w:r>
            <w:r w:rsidRPr="00EE2F37">
              <w:rPr>
                <w:color w:val="000000"/>
                <w:sz w:val="22"/>
                <w:szCs w:val="22"/>
                <w:shd w:val="clear" w:color="auto" w:fill="FFFFFF"/>
              </w:rPr>
              <w:lastRenderedPageBreak/>
              <w:t>статутного капіталу фондової біржі;</w:t>
            </w:r>
          </w:p>
        </w:tc>
        <w:tc>
          <w:tcPr>
            <w:tcW w:w="1416" w:type="dxa"/>
            <w:gridSpan w:val="3"/>
            <w:tcBorders>
              <w:right w:val="single" w:sz="4" w:space="0" w:color="auto"/>
            </w:tcBorders>
          </w:tcPr>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lastRenderedPageBreak/>
              <w:t>Абзац четвертий</w:t>
            </w:r>
          </w:p>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пункту 4 розділу ІІ Ліцензійних умов № 818</w:t>
            </w:r>
          </w:p>
          <w:p w:rsidR="007720DB" w:rsidRPr="00EE2F37" w:rsidRDefault="007720DB" w:rsidP="007720DB">
            <w:pPr>
              <w:tabs>
                <w:tab w:val="left" w:pos="7380"/>
              </w:tabs>
              <w:rPr>
                <w:sz w:val="22"/>
                <w:szCs w:val="22"/>
                <w:lang w:val="uk-UA"/>
              </w:rPr>
            </w:pP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rPr>
              <w:t xml:space="preserve">частка статутного капіталу фондової біржі, що належить одному торговцю цінними паперами, є не більшою ніж 5 </w:t>
            </w:r>
            <w:r w:rsidRPr="00EE2F37">
              <w:rPr>
                <w:sz w:val="22"/>
                <w:szCs w:val="22"/>
              </w:rPr>
              <w:lastRenderedPageBreak/>
              <w:t>відсотків статутного капіталу фондової біржі;</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2.4</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фондова біржа не може мати частки у статутних (складених) капіталах юридичних осіб, за винятком часток у статутних (складених) капіталах учасників депозитарної системи (крім депонентів), з урахуванням обмежень, передбачених законодавством та компаній з надання допоміжних послуг, товарних, аграрних, валютних бірж;</w:t>
            </w:r>
          </w:p>
        </w:tc>
        <w:tc>
          <w:tcPr>
            <w:tcW w:w="1416" w:type="dxa"/>
            <w:gridSpan w:val="3"/>
            <w:tcBorders>
              <w:right w:val="single" w:sz="4" w:space="0" w:color="auto"/>
            </w:tcBorders>
          </w:tcPr>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 xml:space="preserve">Абзац п’ятий </w:t>
            </w:r>
          </w:p>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пункту 4 розділу ІІ Ліцензійних умов № 818</w:t>
            </w:r>
          </w:p>
          <w:p w:rsidR="007720DB" w:rsidRPr="00EE2F37" w:rsidRDefault="007720DB" w:rsidP="007720DB">
            <w:pPr>
              <w:tabs>
                <w:tab w:val="left" w:pos="7380"/>
              </w:tabs>
              <w:rPr>
                <w:sz w:val="22"/>
                <w:szCs w:val="22"/>
                <w:lang w:val="uk-UA"/>
              </w:rPr>
            </w:pP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rPr>
              <w:t>фондова біржа не має частки у статутних (складених) капіталах юридичних осіб, за винятком часток у статутних (складених) капіталах учасників депозитарної системи (крім депонентів), з урахуванням обмежень, передбачених законодавством та компаній з надання допоміжних послуг, товарних, аграрних, валютних бірж;</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2.5</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 xml:space="preserve">активи фондової біржі не можуть бути сформовані недержавними цінними паперами, крім акцій, Центрального депозитарію цінних паперів (далі - Центральний депозитарій), клірингової </w:t>
            </w:r>
            <w:r w:rsidRPr="00EE2F37">
              <w:rPr>
                <w:color w:val="000000"/>
                <w:sz w:val="22"/>
                <w:szCs w:val="22"/>
                <w:shd w:val="clear" w:color="auto" w:fill="FFFFFF"/>
              </w:rPr>
              <w:lastRenderedPageBreak/>
              <w:t>установи, Розрахункового центру з обслуговування договорів на фінансових ринках, компаній з надання допоміжних послуг, товарних, аграрних, валютних бірж;</w:t>
            </w:r>
          </w:p>
        </w:tc>
        <w:tc>
          <w:tcPr>
            <w:tcW w:w="1416" w:type="dxa"/>
            <w:gridSpan w:val="3"/>
            <w:tcBorders>
              <w:right w:val="single" w:sz="4" w:space="0" w:color="auto"/>
            </w:tcBorders>
          </w:tcPr>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lastRenderedPageBreak/>
              <w:t>Абзац шостий</w:t>
            </w:r>
          </w:p>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пункту 4 розділу ІІ Ліцензійних умов № 818</w:t>
            </w:r>
          </w:p>
          <w:p w:rsidR="007720DB" w:rsidRPr="00EE2F37" w:rsidRDefault="007720DB" w:rsidP="007720DB">
            <w:pPr>
              <w:tabs>
                <w:tab w:val="left" w:pos="7380"/>
              </w:tabs>
              <w:rPr>
                <w:sz w:val="22"/>
                <w:szCs w:val="22"/>
                <w:lang w:val="uk-UA"/>
              </w:rPr>
            </w:pP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lang w:val="uk-UA"/>
              </w:rPr>
              <w:t xml:space="preserve">активи фондової біржі не сформовані недержавними цінними паперами, крім акцій, Центрального депозитарію цінних паперів </w:t>
            </w:r>
            <w:r w:rsidRPr="00EE2F37">
              <w:rPr>
                <w:sz w:val="22"/>
                <w:szCs w:val="22"/>
                <w:lang w:val="uk-UA"/>
              </w:rPr>
              <w:lastRenderedPageBreak/>
              <w:t>(далі - Центральний депозитарій), клірингової установи, Розрахункового центру з обслуговування договорів на фінансових ринках, компаній з надання допоміжних послуг, товарних, аграрних, валютних бірж;</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2.6</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частка фондової біржі разом з пов’язаними особами у статутному капіталі Центрального депозитарію не може становити більш як 5 відсотків;</w:t>
            </w:r>
          </w:p>
        </w:tc>
        <w:tc>
          <w:tcPr>
            <w:tcW w:w="1416" w:type="dxa"/>
            <w:gridSpan w:val="3"/>
            <w:tcBorders>
              <w:right w:val="single" w:sz="4" w:space="0" w:color="auto"/>
            </w:tcBorders>
          </w:tcPr>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Абзац сьомий</w:t>
            </w:r>
          </w:p>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пункту 4 розділу ІІ Ліцензійних умов № 818</w:t>
            </w:r>
          </w:p>
          <w:p w:rsidR="007720DB" w:rsidRPr="00EE2F37" w:rsidRDefault="007720DB" w:rsidP="007720DB">
            <w:pPr>
              <w:tabs>
                <w:tab w:val="left" w:pos="7380"/>
              </w:tabs>
              <w:rPr>
                <w:sz w:val="22"/>
                <w:szCs w:val="22"/>
                <w:lang w:val="uk-UA"/>
              </w:rPr>
            </w:pP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rPr>
              <w:t>частка фондової біржі разом з пов’язаними особами у статутному капіталі Центрального депозитарію становить не більше як 5 відсотків;</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2.7</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прибуток фондової біржі має спрямовуватися на її розвиток та не підлягає розподілу між її засновниками (учасниками);</w:t>
            </w:r>
          </w:p>
        </w:tc>
        <w:tc>
          <w:tcPr>
            <w:tcW w:w="1416" w:type="dxa"/>
            <w:gridSpan w:val="3"/>
            <w:tcBorders>
              <w:right w:val="single" w:sz="4" w:space="0" w:color="auto"/>
            </w:tcBorders>
          </w:tcPr>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Абзац восьмий</w:t>
            </w:r>
          </w:p>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пункту 4 розділу ІІ Ліцензійних умов № 818</w:t>
            </w:r>
          </w:p>
          <w:p w:rsidR="007720DB" w:rsidRPr="00EE2F37" w:rsidRDefault="007720DB" w:rsidP="007720DB">
            <w:pPr>
              <w:tabs>
                <w:tab w:val="left" w:pos="7380"/>
              </w:tabs>
              <w:rPr>
                <w:sz w:val="22"/>
                <w:szCs w:val="22"/>
                <w:lang w:val="uk-UA"/>
              </w:rPr>
            </w:pP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r w:rsidRPr="00EE2F37">
              <w:rPr>
                <w:sz w:val="22"/>
                <w:szCs w:val="22"/>
                <w:lang w:val="uk-UA"/>
              </w:rPr>
              <w:t>неможливість приймати участь в управлінні акціонерним товариством.</w:t>
            </w: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rPr>
              <w:t>прибуток фондової біржі має спрямовуватися на її розвиток та не підлягає розподілу між її засновниками (учасниками);</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lastRenderedPageBreak/>
              <w:t>2.8</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кількість членів фондової біржі не може бути менше 20.</w:t>
            </w:r>
          </w:p>
        </w:tc>
        <w:tc>
          <w:tcPr>
            <w:tcW w:w="1416" w:type="dxa"/>
            <w:gridSpan w:val="3"/>
            <w:tcBorders>
              <w:right w:val="single" w:sz="4" w:space="0" w:color="auto"/>
            </w:tcBorders>
          </w:tcPr>
          <w:p w:rsidR="007720DB" w:rsidRPr="00EE2F37" w:rsidRDefault="007720DB" w:rsidP="007720DB">
            <w:pPr>
              <w:pStyle w:val="HTML"/>
              <w:rPr>
                <w:rFonts w:ascii="Times New Roman" w:hAnsi="Times New Roman"/>
                <w:sz w:val="22"/>
                <w:szCs w:val="22"/>
                <w:lang w:val="uk-UA"/>
              </w:rPr>
            </w:pPr>
            <w:r w:rsidRPr="00EE2F37">
              <w:rPr>
                <w:rFonts w:ascii="Times New Roman" w:hAnsi="Times New Roman"/>
                <w:sz w:val="22"/>
                <w:szCs w:val="22"/>
                <w:lang w:val="uk-UA"/>
              </w:rPr>
              <w:t xml:space="preserve">Абзац дев’ятий </w:t>
            </w:r>
          </w:p>
          <w:p w:rsidR="007720DB" w:rsidRPr="00EE2F37" w:rsidRDefault="007720DB" w:rsidP="007720DB">
            <w:pPr>
              <w:tabs>
                <w:tab w:val="left" w:pos="7380"/>
              </w:tabs>
              <w:rPr>
                <w:sz w:val="22"/>
                <w:szCs w:val="22"/>
                <w:lang w:val="uk-UA"/>
              </w:rPr>
            </w:pPr>
            <w:r w:rsidRPr="00EE2F37">
              <w:rPr>
                <w:sz w:val="22"/>
                <w:szCs w:val="22"/>
                <w:lang w:val="uk-UA"/>
              </w:rPr>
              <w:t>пункту 4 розділу ІІ Ліцензійних умов № 818</w:t>
            </w: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r w:rsidRPr="00EE2F37">
              <w:rPr>
                <w:sz w:val="22"/>
                <w:szCs w:val="22"/>
                <w:lang w:val="uk-UA"/>
              </w:rPr>
              <w:t>.</w:t>
            </w: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rPr>
              <w:t>кількість членів фондової біржі не менше 20.</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3</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Фондова біржа повинна провадити професійну діяльність за місцезнаходженням, зазначеним у Єдиному державному реєстрі юридичних осіб, фізичних осіб - підприємців та громадських формувань (крім випадку провадження цієї діяльності відокремленим підрозділом юридичної особи), у приміщенні, повністю відокремленому від приміщень інших юридичних осіб</w:t>
            </w:r>
          </w:p>
        </w:tc>
        <w:tc>
          <w:tcPr>
            <w:tcW w:w="1416" w:type="dxa"/>
            <w:gridSpan w:val="3"/>
            <w:tcBorders>
              <w:right w:val="single" w:sz="4" w:space="0" w:color="auto"/>
            </w:tcBorders>
          </w:tcPr>
          <w:p w:rsidR="007720DB" w:rsidRPr="00EE2F37" w:rsidRDefault="007720DB" w:rsidP="007720DB">
            <w:pPr>
              <w:tabs>
                <w:tab w:val="left" w:pos="7380"/>
              </w:tabs>
              <w:rPr>
                <w:sz w:val="22"/>
                <w:szCs w:val="22"/>
                <w:lang w:val="uk-UA"/>
              </w:rPr>
            </w:pPr>
            <w:r w:rsidRPr="00EE2F37">
              <w:rPr>
                <w:sz w:val="22"/>
                <w:szCs w:val="22"/>
                <w:lang w:val="uk-UA"/>
              </w:rPr>
              <w:t>Абзац перший пункту 1 розділу ІІ Ліцензійних умов № 818</w:t>
            </w: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rPr>
                <w:sz w:val="22"/>
                <w:szCs w:val="22"/>
                <w:lang w:val="uk-UA"/>
              </w:rPr>
            </w:pPr>
            <w:r w:rsidRPr="00EE2F37">
              <w:rPr>
                <w:sz w:val="22"/>
                <w:szCs w:val="22"/>
                <w:lang w:val="uk-UA"/>
              </w:rPr>
              <w:t>Неможливість підтвердження права власності на цінні папери;</w:t>
            </w:r>
          </w:p>
          <w:p w:rsidR="007720DB" w:rsidRPr="00EE2F37" w:rsidRDefault="007720DB" w:rsidP="007720DB">
            <w:pPr>
              <w:ind w:left="-78" w:right="-168"/>
              <w:rPr>
                <w:sz w:val="22"/>
                <w:szCs w:val="22"/>
                <w:lang w:val="uk-UA"/>
              </w:rPr>
            </w:pPr>
            <w:r w:rsidRPr="00EE2F37">
              <w:rPr>
                <w:sz w:val="22"/>
                <w:szCs w:val="22"/>
                <w:lang w:val="uk-UA"/>
              </w:rPr>
              <w:t>неможливість приймати участь в управлінні акціонерним товариством.</w:t>
            </w: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4</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lang w:val="uk-UA"/>
              </w:rPr>
              <w:t>Фондова біржа провадить професійну діяльність за                                    місцезнаходженням, зазначеним у Єдиному державному реєстрі юридичних осіб, фізичних осіб-підприємців та громадських формувань (крім випадку провадження  цієї діяльності відокремленим підрозділом юридичної особи ), у приміщенні, повністю відокремленому від приміщень інших юридичних осіб.</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3.1</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 xml:space="preserve">Виконавчий орган ліцензіата повинен знаходитись у нежитловому приміщенні </w:t>
            </w:r>
            <w:r w:rsidRPr="00EE2F37">
              <w:rPr>
                <w:color w:val="000000"/>
                <w:sz w:val="22"/>
                <w:szCs w:val="22"/>
                <w:shd w:val="clear" w:color="auto" w:fill="FFFFFF"/>
              </w:rPr>
              <w:lastRenderedPageBreak/>
              <w:t>за цим місцезнаходженням.</w:t>
            </w:r>
          </w:p>
        </w:tc>
        <w:tc>
          <w:tcPr>
            <w:tcW w:w="1416" w:type="dxa"/>
            <w:gridSpan w:val="3"/>
            <w:tcBorders>
              <w:right w:val="single" w:sz="4" w:space="0" w:color="auto"/>
            </w:tcBorders>
          </w:tcPr>
          <w:p w:rsidR="007720DB" w:rsidRPr="00EE2F37" w:rsidRDefault="007720DB" w:rsidP="007720DB">
            <w:pPr>
              <w:tabs>
                <w:tab w:val="left" w:pos="7380"/>
              </w:tabs>
              <w:rPr>
                <w:sz w:val="22"/>
                <w:szCs w:val="22"/>
                <w:lang w:val="uk-UA"/>
              </w:rPr>
            </w:pPr>
            <w:r w:rsidRPr="00EE2F37">
              <w:rPr>
                <w:sz w:val="22"/>
                <w:szCs w:val="22"/>
                <w:lang w:val="uk-UA"/>
              </w:rPr>
              <w:lastRenderedPageBreak/>
              <w:t xml:space="preserve">Абзац другий    пункту 1 розділу ІІ </w:t>
            </w:r>
            <w:r w:rsidRPr="00EE2F37">
              <w:rPr>
                <w:sz w:val="22"/>
                <w:szCs w:val="22"/>
                <w:lang w:val="uk-UA"/>
              </w:rPr>
              <w:lastRenderedPageBreak/>
              <w:t>Ліцензійних умов № 818</w:t>
            </w: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lastRenderedPageBreak/>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lastRenderedPageBreak/>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lastRenderedPageBreak/>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lastRenderedPageBreak/>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lastRenderedPageBreak/>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4</w:t>
            </w:r>
          </w:p>
        </w:tc>
        <w:tc>
          <w:tcPr>
            <w:tcW w:w="1987" w:type="dxa"/>
            <w:gridSpan w:val="3"/>
          </w:tcPr>
          <w:p w:rsidR="007720DB" w:rsidRPr="00EE2F37" w:rsidRDefault="007720DB" w:rsidP="007720DB">
            <w:pPr>
              <w:ind w:right="-85"/>
              <w:rPr>
                <w:sz w:val="22"/>
                <w:szCs w:val="22"/>
                <w:lang w:val="uk-UA"/>
              </w:rPr>
            </w:pPr>
            <w:r w:rsidRPr="00EE2F37">
              <w:rPr>
                <w:sz w:val="22"/>
                <w:szCs w:val="22"/>
                <w:lang w:val="uk-UA"/>
              </w:rPr>
              <w:t xml:space="preserve">Виконавчий орган ліцензіата знаходиться у нежитловому приміщенні за цим </w:t>
            </w:r>
            <w:r w:rsidRPr="00EE2F37">
              <w:rPr>
                <w:sz w:val="22"/>
                <w:szCs w:val="22"/>
                <w:lang w:val="uk-UA"/>
              </w:rPr>
              <w:lastRenderedPageBreak/>
              <w:t>місцезнаходженням.</w:t>
            </w:r>
          </w:p>
        </w:tc>
        <w:tc>
          <w:tcPr>
            <w:tcW w:w="992" w:type="dxa"/>
          </w:tcPr>
          <w:p w:rsidR="007720DB" w:rsidRPr="00EE2F37" w:rsidRDefault="007720DB" w:rsidP="007720DB">
            <w:pPr>
              <w:tabs>
                <w:tab w:val="left" w:pos="7380"/>
              </w:tabs>
              <w:rPr>
                <w:sz w:val="22"/>
                <w:szCs w:val="22"/>
                <w:lang w:val="uk-UA"/>
              </w:rPr>
            </w:pPr>
          </w:p>
        </w:tc>
      </w:tr>
      <w:tr w:rsidR="007720DB" w:rsidRPr="00EE2F37" w:rsidTr="00902633">
        <w:tc>
          <w:tcPr>
            <w:tcW w:w="709" w:type="dxa"/>
          </w:tcPr>
          <w:p w:rsidR="007720DB" w:rsidRPr="00EE2F37" w:rsidRDefault="007720DB" w:rsidP="007720DB">
            <w:pPr>
              <w:pStyle w:val="12"/>
              <w:jc w:val="both"/>
              <w:rPr>
                <w:rFonts w:ascii="Times New Roman" w:hAnsi="Times New Roman"/>
                <w:lang w:val="uk-UA"/>
              </w:rPr>
            </w:pPr>
            <w:r w:rsidRPr="00EE2F37">
              <w:rPr>
                <w:rFonts w:ascii="Times New Roman" w:hAnsi="Times New Roman"/>
                <w:lang w:val="uk-UA"/>
              </w:rPr>
              <w:t>3.2</w:t>
            </w:r>
          </w:p>
        </w:tc>
        <w:tc>
          <w:tcPr>
            <w:tcW w:w="2673" w:type="dxa"/>
          </w:tcPr>
          <w:p w:rsidR="007720DB" w:rsidRPr="00EE2F37" w:rsidRDefault="007720DB" w:rsidP="007720DB">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За місцезнаходженням (тимчасовим місцезнаходженням) ліцензіата (його відокремленого підрозділу) повинна бути вивіска із зазначенням найменування та місця його розташування (поверх та номери кімнат у разі наявності).</w:t>
            </w:r>
          </w:p>
        </w:tc>
        <w:tc>
          <w:tcPr>
            <w:tcW w:w="1416" w:type="dxa"/>
            <w:gridSpan w:val="3"/>
            <w:tcBorders>
              <w:right w:val="single" w:sz="4" w:space="0" w:color="auto"/>
            </w:tcBorders>
          </w:tcPr>
          <w:p w:rsidR="007720DB" w:rsidRPr="00EE2F37" w:rsidRDefault="007720DB" w:rsidP="007720DB">
            <w:pPr>
              <w:tabs>
                <w:tab w:val="left" w:pos="7380"/>
              </w:tabs>
              <w:rPr>
                <w:sz w:val="22"/>
                <w:szCs w:val="22"/>
                <w:lang w:val="uk-UA"/>
              </w:rPr>
            </w:pPr>
            <w:r w:rsidRPr="00EE2F37">
              <w:rPr>
                <w:sz w:val="22"/>
                <w:szCs w:val="22"/>
                <w:lang w:val="uk-UA"/>
              </w:rPr>
              <w:t>Абзац третій                   пункту 1 розділу ІІ Ліцензійних умов № 818</w:t>
            </w:r>
          </w:p>
        </w:tc>
        <w:tc>
          <w:tcPr>
            <w:tcW w:w="1560" w:type="dxa"/>
            <w:gridSpan w:val="5"/>
          </w:tcPr>
          <w:p w:rsidR="007720DB" w:rsidRPr="00EE2F37" w:rsidRDefault="007720DB" w:rsidP="007720DB">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7720DB" w:rsidRPr="00EE2F37" w:rsidRDefault="007720DB" w:rsidP="007720DB">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7720DB" w:rsidRPr="00EE2F37" w:rsidRDefault="007720DB" w:rsidP="007720DB">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7720DB" w:rsidRPr="00EE2F37" w:rsidRDefault="007720DB" w:rsidP="007720DB">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7720DB" w:rsidRPr="00EE2F37" w:rsidRDefault="007720DB" w:rsidP="007720DB">
            <w:pPr>
              <w:ind w:right="-86"/>
              <w:rPr>
                <w:sz w:val="22"/>
                <w:szCs w:val="22"/>
                <w:lang w:val="uk-UA"/>
              </w:rPr>
            </w:pPr>
            <w:r w:rsidRPr="00EE2F37">
              <w:rPr>
                <w:sz w:val="22"/>
                <w:szCs w:val="22"/>
                <w:lang w:val="uk-UA"/>
              </w:rPr>
              <w:t xml:space="preserve">Порушення прав та інтересів учасників ринку </w:t>
            </w:r>
          </w:p>
          <w:p w:rsidR="007720DB" w:rsidRPr="00EE2F37" w:rsidRDefault="007720DB" w:rsidP="007720DB">
            <w:pPr>
              <w:ind w:right="-86"/>
              <w:rPr>
                <w:sz w:val="22"/>
                <w:szCs w:val="22"/>
                <w:lang w:val="uk-UA"/>
              </w:rPr>
            </w:pPr>
            <w:r w:rsidRPr="00EE2F37">
              <w:rPr>
                <w:sz w:val="22"/>
                <w:szCs w:val="22"/>
                <w:lang w:val="uk-UA"/>
              </w:rPr>
              <w:t>цінних паперів</w:t>
            </w:r>
          </w:p>
        </w:tc>
        <w:tc>
          <w:tcPr>
            <w:tcW w:w="1575" w:type="dxa"/>
            <w:gridSpan w:val="2"/>
          </w:tcPr>
          <w:p w:rsidR="007720DB" w:rsidRPr="00EE2F37" w:rsidRDefault="007720DB" w:rsidP="007720DB">
            <w:pPr>
              <w:rPr>
                <w:sz w:val="22"/>
                <w:szCs w:val="22"/>
                <w:lang w:val="uk-UA"/>
              </w:rPr>
            </w:pPr>
            <w:r w:rsidRPr="00EE2F37">
              <w:rPr>
                <w:sz w:val="22"/>
                <w:szCs w:val="22"/>
                <w:lang w:val="uk-UA"/>
              </w:rPr>
              <w:t>Втрата коштів та цінних паперів</w:t>
            </w:r>
          </w:p>
          <w:p w:rsidR="007720DB" w:rsidRPr="00EE2F37" w:rsidRDefault="007720DB" w:rsidP="007720DB">
            <w:pPr>
              <w:ind w:left="-78" w:right="-168"/>
              <w:rPr>
                <w:sz w:val="22"/>
                <w:szCs w:val="22"/>
                <w:lang w:val="uk-UA"/>
              </w:rPr>
            </w:pPr>
          </w:p>
        </w:tc>
        <w:tc>
          <w:tcPr>
            <w:tcW w:w="1137" w:type="dxa"/>
            <w:gridSpan w:val="2"/>
          </w:tcPr>
          <w:p w:rsidR="007720DB" w:rsidRPr="00EE2F37" w:rsidRDefault="007720DB" w:rsidP="007720DB">
            <w:pPr>
              <w:jc w:val="center"/>
              <w:rPr>
                <w:sz w:val="22"/>
                <w:szCs w:val="22"/>
                <w:lang w:val="uk-UA"/>
              </w:rPr>
            </w:pPr>
          </w:p>
          <w:p w:rsidR="007720DB" w:rsidRPr="00EE2F37" w:rsidRDefault="007720DB" w:rsidP="007720DB">
            <w:pPr>
              <w:jc w:val="center"/>
              <w:rPr>
                <w:sz w:val="22"/>
                <w:szCs w:val="22"/>
                <w:lang w:val="uk-UA"/>
              </w:rPr>
            </w:pPr>
            <w:r w:rsidRPr="00EE2F37">
              <w:rPr>
                <w:sz w:val="22"/>
                <w:szCs w:val="22"/>
                <w:lang w:val="uk-UA"/>
              </w:rPr>
              <w:t>2</w:t>
            </w:r>
          </w:p>
        </w:tc>
        <w:tc>
          <w:tcPr>
            <w:tcW w:w="1987" w:type="dxa"/>
            <w:gridSpan w:val="3"/>
          </w:tcPr>
          <w:p w:rsidR="007720DB" w:rsidRPr="00EE2F37" w:rsidRDefault="007720DB" w:rsidP="007720DB">
            <w:pPr>
              <w:tabs>
                <w:tab w:val="left" w:pos="7380"/>
              </w:tabs>
              <w:rPr>
                <w:sz w:val="22"/>
                <w:szCs w:val="22"/>
                <w:lang w:val="uk-UA"/>
              </w:rPr>
            </w:pPr>
            <w:r w:rsidRPr="00EE2F37">
              <w:rPr>
                <w:sz w:val="22"/>
                <w:szCs w:val="22"/>
                <w:lang w:val="uk-UA"/>
              </w:rPr>
              <w:t>За місцезнаходженням (тимчасовим місцезнаходженням) ліцензіата  (його відокремленого підрозділу) є вивіска із зазначенням найменування та місця його розташування (поверх та номери кімнат у разі наявності).</w:t>
            </w:r>
          </w:p>
        </w:tc>
        <w:tc>
          <w:tcPr>
            <w:tcW w:w="992" w:type="dxa"/>
          </w:tcPr>
          <w:p w:rsidR="007720DB" w:rsidRPr="00EE2F37" w:rsidRDefault="007720DB" w:rsidP="007720DB">
            <w:pPr>
              <w:tabs>
                <w:tab w:val="left" w:pos="7380"/>
              </w:tabs>
              <w:rPr>
                <w:sz w:val="22"/>
                <w:szCs w:val="22"/>
                <w:lang w:val="uk-UA"/>
              </w:rPr>
            </w:pPr>
          </w:p>
        </w:tc>
      </w:tr>
      <w:tr w:rsidR="000A2B70" w:rsidRPr="00EE2F37" w:rsidTr="00902633">
        <w:tc>
          <w:tcPr>
            <w:tcW w:w="709" w:type="dxa"/>
          </w:tcPr>
          <w:p w:rsidR="000A2B70" w:rsidRPr="00EE2F37" w:rsidRDefault="000A2B70" w:rsidP="000A2B70">
            <w:pPr>
              <w:pStyle w:val="12"/>
              <w:jc w:val="both"/>
              <w:rPr>
                <w:rFonts w:ascii="Times New Roman" w:hAnsi="Times New Roman"/>
                <w:lang w:val="uk-UA"/>
              </w:rPr>
            </w:pPr>
            <w:r w:rsidRPr="00EE2F37">
              <w:rPr>
                <w:rFonts w:ascii="Times New Roman" w:hAnsi="Times New Roman"/>
                <w:lang w:val="uk-UA"/>
              </w:rPr>
              <w:t>3.3</w:t>
            </w:r>
          </w:p>
        </w:tc>
        <w:tc>
          <w:tcPr>
            <w:tcW w:w="2673" w:type="dxa"/>
          </w:tcPr>
          <w:p w:rsidR="000A2B70" w:rsidRPr="00EE2F37" w:rsidRDefault="000A2B70" w:rsidP="000A2B70">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Приміщення фондової біржі (її відокремленого підрозділу) повинні бути обладнані охоронною, пожежною сигналізацією та забезпечені цілодобовою охороною, зокрема шляхом укладання договору щодо цілодобової охорони у разі, якщо документом, що підтверджує право власності або користування приміщенням, не передбачено здійснення такої охорони приміщень.</w:t>
            </w:r>
          </w:p>
        </w:tc>
        <w:tc>
          <w:tcPr>
            <w:tcW w:w="1416" w:type="dxa"/>
            <w:gridSpan w:val="3"/>
            <w:tcBorders>
              <w:right w:val="single" w:sz="4" w:space="0" w:color="auto"/>
            </w:tcBorders>
          </w:tcPr>
          <w:p w:rsidR="000A2B70" w:rsidRPr="00EE2F37" w:rsidRDefault="000A2B70" w:rsidP="000A2B70">
            <w:pPr>
              <w:tabs>
                <w:tab w:val="left" w:pos="7380"/>
              </w:tabs>
              <w:rPr>
                <w:sz w:val="22"/>
                <w:szCs w:val="22"/>
                <w:lang w:val="uk-UA"/>
              </w:rPr>
            </w:pPr>
            <w:r w:rsidRPr="00EE2F37">
              <w:rPr>
                <w:sz w:val="22"/>
                <w:szCs w:val="22"/>
                <w:lang w:val="uk-UA"/>
              </w:rPr>
              <w:t>Абзац четвертий пункту 1 розділу ІІ Ліцензійних умов № 818</w:t>
            </w:r>
          </w:p>
        </w:tc>
        <w:tc>
          <w:tcPr>
            <w:tcW w:w="1560" w:type="dxa"/>
            <w:gridSpan w:val="5"/>
          </w:tcPr>
          <w:p w:rsidR="000A2B70" w:rsidRPr="00EE2F37" w:rsidRDefault="000A2B70" w:rsidP="000A2B70">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0A2B70" w:rsidRPr="00EE2F37" w:rsidRDefault="000A2B70" w:rsidP="000A2B70">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0A2B70" w:rsidRPr="00EE2F37" w:rsidRDefault="000A2B70" w:rsidP="000A2B70">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0A2B70" w:rsidRPr="00EE2F37" w:rsidRDefault="000A2B70" w:rsidP="000A2B70">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0A2B70" w:rsidRPr="00EE2F37" w:rsidRDefault="000A2B70" w:rsidP="000A2B70">
            <w:pPr>
              <w:ind w:right="-86"/>
              <w:rPr>
                <w:sz w:val="22"/>
                <w:szCs w:val="22"/>
                <w:lang w:val="uk-UA"/>
              </w:rPr>
            </w:pPr>
            <w:r w:rsidRPr="00EE2F37">
              <w:rPr>
                <w:sz w:val="22"/>
                <w:szCs w:val="22"/>
                <w:lang w:val="uk-UA"/>
              </w:rPr>
              <w:t xml:space="preserve">Порушення прав та інтересів учасників ринку </w:t>
            </w:r>
          </w:p>
          <w:p w:rsidR="000A2B70" w:rsidRPr="00EE2F37" w:rsidRDefault="000A2B70" w:rsidP="000A2B70">
            <w:pPr>
              <w:ind w:right="-86"/>
              <w:rPr>
                <w:sz w:val="22"/>
                <w:szCs w:val="22"/>
                <w:lang w:val="uk-UA"/>
              </w:rPr>
            </w:pPr>
            <w:r w:rsidRPr="00EE2F37">
              <w:rPr>
                <w:sz w:val="22"/>
                <w:szCs w:val="22"/>
                <w:lang w:val="uk-UA"/>
              </w:rPr>
              <w:t>цінних паперів</w:t>
            </w:r>
          </w:p>
        </w:tc>
        <w:tc>
          <w:tcPr>
            <w:tcW w:w="1575" w:type="dxa"/>
            <w:gridSpan w:val="2"/>
          </w:tcPr>
          <w:p w:rsidR="000A2B70" w:rsidRPr="00EE2F37" w:rsidRDefault="000A2B70" w:rsidP="000A2B70">
            <w:pPr>
              <w:rPr>
                <w:sz w:val="22"/>
                <w:szCs w:val="22"/>
                <w:lang w:val="uk-UA"/>
              </w:rPr>
            </w:pPr>
            <w:r w:rsidRPr="00EE2F37">
              <w:rPr>
                <w:sz w:val="22"/>
                <w:szCs w:val="22"/>
                <w:lang w:val="uk-UA"/>
              </w:rPr>
              <w:t>Втрата коштів та цінних паперів;</w:t>
            </w:r>
          </w:p>
          <w:p w:rsidR="000A2B70" w:rsidRPr="00EE2F37" w:rsidRDefault="000A2B70" w:rsidP="000A2B70">
            <w:pPr>
              <w:rPr>
                <w:sz w:val="22"/>
                <w:szCs w:val="22"/>
                <w:lang w:val="uk-UA"/>
              </w:rPr>
            </w:pPr>
            <w:r w:rsidRPr="00EE2F37">
              <w:rPr>
                <w:sz w:val="22"/>
                <w:szCs w:val="22"/>
                <w:lang w:val="uk-UA"/>
              </w:rPr>
              <w:t>Неможливість підтвердження права власності на цінні папери;</w:t>
            </w:r>
          </w:p>
          <w:p w:rsidR="000A2B70" w:rsidRPr="00EE2F37" w:rsidRDefault="000A2B70" w:rsidP="000A2B70">
            <w:pPr>
              <w:ind w:left="-78" w:right="-168"/>
              <w:rPr>
                <w:sz w:val="22"/>
                <w:szCs w:val="22"/>
                <w:lang w:val="uk-UA"/>
              </w:rPr>
            </w:pPr>
            <w:r w:rsidRPr="00EE2F37">
              <w:rPr>
                <w:sz w:val="22"/>
                <w:szCs w:val="22"/>
                <w:lang w:val="uk-UA"/>
              </w:rPr>
              <w:t>неможливість приймати участь в управлінні акціонерним товариством.</w:t>
            </w:r>
          </w:p>
        </w:tc>
        <w:tc>
          <w:tcPr>
            <w:tcW w:w="1137" w:type="dxa"/>
            <w:gridSpan w:val="2"/>
          </w:tcPr>
          <w:p w:rsidR="000A2B70" w:rsidRPr="00EE2F37" w:rsidRDefault="000A2B70" w:rsidP="000A2B70">
            <w:pPr>
              <w:jc w:val="center"/>
              <w:rPr>
                <w:sz w:val="22"/>
                <w:szCs w:val="22"/>
                <w:lang w:val="uk-UA"/>
              </w:rPr>
            </w:pPr>
          </w:p>
          <w:p w:rsidR="000A2B70" w:rsidRPr="00EE2F37" w:rsidRDefault="000A2B70" w:rsidP="000A2B70">
            <w:pPr>
              <w:jc w:val="center"/>
              <w:rPr>
                <w:sz w:val="22"/>
                <w:szCs w:val="22"/>
                <w:lang w:val="uk-UA"/>
              </w:rPr>
            </w:pPr>
            <w:r w:rsidRPr="00EE2F37">
              <w:rPr>
                <w:sz w:val="22"/>
                <w:szCs w:val="22"/>
                <w:lang w:val="uk-UA"/>
              </w:rPr>
              <w:t>4</w:t>
            </w:r>
          </w:p>
        </w:tc>
        <w:tc>
          <w:tcPr>
            <w:tcW w:w="1987" w:type="dxa"/>
            <w:gridSpan w:val="3"/>
          </w:tcPr>
          <w:p w:rsidR="000A2B70" w:rsidRPr="00EE2F37" w:rsidRDefault="000A2B70" w:rsidP="000A2B70">
            <w:pPr>
              <w:rPr>
                <w:sz w:val="22"/>
                <w:szCs w:val="22"/>
                <w:lang w:val="uk-UA"/>
              </w:rPr>
            </w:pPr>
            <w:r w:rsidRPr="00EE2F37">
              <w:rPr>
                <w:rStyle w:val="rvts0"/>
                <w:sz w:val="22"/>
                <w:szCs w:val="22"/>
                <w:lang w:val="uk-UA"/>
              </w:rPr>
              <w:t xml:space="preserve">Приміщення фондової біржі (її відокремленого підрозділу) обладнано охоронною, пожежною сигналізацією та забезпечено цілодобовою охороною, зокрема шляхом укладання договору щодо цілодобової охорони у разі, якщо документом, що підтверджує право власності або користування </w:t>
            </w:r>
            <w:r w:rsidRPr="00EE2F37">
              <w:rPr>
                <w:rStyle w:val="rvts0"/>
                <w:sz w:val="22"/>
                <w:szCs w:val="22"/>
                <w:lang w:val="uk-UA"/>
              </w:rPr>
              <w:lastRenderedPageBreak/>
              <w:t>приміщенням, не передбачено здійснення такої охорони приміщень</w:t>
            </w:r>
          </w:p>
        </w:tc>
        <w:tc>
          <w:tcPr>
            <w:tcW w:w="992" w:type="dxa"/>
          </w:tcPr>
          <w:p w:rsidR="000A2B70" w:rsidRPr="00EE2F37" w:rsidRDefault="000A2B70" w:rsidP="000A2B70">
            <w:pPr>
              <w:tabs>
                <w:tab w:val="left" w:pos="7380"/>
              </w:tabs>
              <w:rPr>
                <w:sz w:val="22"/>
                <w:szCs w:val="22"/>
                <w:lang w:val="uk-UA"/>
              </w:rPr>
            </w:pPr>
          </w:p>
        </w:tc>
      </w:tr>
      <w:tr w:rsidR="000A2B70" w:rsidRPr="00EE2F37" w:rsidTr="00902633">
        <w:tc>
          <w:tcPr>
            <w:tcW w:w="709" w:type="dxa"/>
          </w:tcPr>
          <w:p w:rsidR="000A2B70" w:rsidRPr="00EE2F37" w:rsidRDefault="000A2B70" w:rsidP="000A2B70">
            <w:pPr>
              <w:pStyle w:val="12"/>
              <w:jc w:val="both"/>
              <w:rPr>
                <w:rFonts w:ascii="Times New Roman" w:hAnsi="Times New Roman"/>
                <w:lang w:val="uk-UA"/>
              </w:rPr>
            </w:pPr>
            <w:r w:rsidRPr="00EE2F37">
              <w:rPr>
                <w:rFonts w:ascii="Times New Roman" w:hAnsi="Times New Roman"/>
                <w:lang w:val="uk-UA"/>
              </w:rPr>
              <w:t>3.4</w:t>
            </w:r>
          </w:p>
        </w:tc>
        <w:tc>
          <w:tcPr>
            <w:tcW w:w="2673" w:type="dxa"/>
          </w:tcPr>
          <w:p w:rsidR="000A2B70" w:rsidRPr="00EE2F37" w:rsidRDefault="000A2B70" w:rsidP="000A2B70">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Електронна торговельна система фондової біржі повинна мати два незалежних джерела електроживлення, а також джерела додаткового безперервного електроживлення у разі зникнення електричного струму в електромережі.</w:t>
            </w:r>
          </w:p>
        </w:tc>
        <w:tc>
          <w:tcPr>
            <w:tcW w:w="1416" w:type="dxa"/>
            <w:gridSpan w:val="3"/>
            <w:tcBorders>
              <w:right w:val="single" w:sz="4" w:space="0" w:color="auto"/>
            </w:tcBorders>
          </w:tcPr>
          <w:p w:rsidR="000A2B70" w:rsidRPr="00EE2F37" w:rsidRDefault="000A2B70" w:rsidP="000A2B70">
            <w:pPr>
              <w:tabs>
                <w:tab w:val="left" w:pos="7380"/>
              </w:tabs>
              <w:rPr>
                <w:sz w:val="22"/>
                <w:szCs w:val="22"/>
                <w:lang w:val="uk-UA"/>
              </w:rPr>
            </w:pPr>
            <w:r w:rsidRPr="00EE2F37">
              <w:rPr>
                <w:sz w:val="22"/>
                <w:szCs w:val="22"/>
                <w:lang w:val="uk-UA"/>
              </w:rPr>
              <w:t>Абзац п’ятий пункту 1 розділу ІІ Ліцензійних умов № 818</w:t>
            </w:r>
          </w:p>
        </w:tc>
        <w:tc>
          <w:tcPr>
            <w:tcW w:w="1560" w:type="dxa"/>
            <w:gridSpan w:val="5"/>
          </w:tcPr>
          <w:p w:rsidR="000A2B70" w:rsidRPr="00EE2F37" w:rsidRDefault="000A2B70" w:rsidP="000A2B70">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0A2B70" w:rsidRPr="00EE2F37" w:rsidRDefault="000A2B70" w:rsidP="000A2B70">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0A2B70" w:rsidRPr="00EE2F37" w:rsidRDefault="000A2B70" w:rsidP="000A2B70">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0A2B70" w:rsidRPr="00EE2F37" w:rsidRDefault="000A2B70" w:rsidP="000A2B70">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0A2B70" w:rsidRPr="00EE2F37" w:rsidRDefault="000A2B70" w:rsidP="000A2B70">
            <w:pPr>
              <w:ind w:right="-86"/>
              <w:rPr>
                <w:sz w:val="22"/>
                <w:szCs w:val="22"/>
                <w:lang w:val="uk-UA"/>
              </w:rPr>
            </w:pPr>
            <w:r w:rsidRPr="00EE2F37">
              <w:rPr>
                <w:sz w:val="22"/>
                <w:szCs w:val="22"/>
                <w:lang w:val="uk-UA"/>
              </w:rPr>
              <w:t xml:space="preserve">Порушення прав та інтересів учасників ринку </w:t>
            </w:r>
          </w:p>
          <w:p w:rsidR="000A2B70" w:rsidRPr="00EE2F37" w:rsidRDefault="000A2B70" w:rsidP="000A2B70">
            <w:pPr>
              <w:ind w:right="-86"/>
              <w:rPr>
                <w:sz w:val="22"/>
                <w:szCs w:val="22"/>
                <w:lang w:val="uk-UA"/>
              </w:rPr>
            </w:pPr>
            <w:r w:rsidRPr="00EE2F37">
              <w:rPr>
                <w:sz w:val="22"/>
                <w:szCs w:val="22"/>
                <w:lang w:val="uk-UA"/>
              </w:rPr>
              <w:t>цінних паперів</w:t>
            </w:r>
          </w:p>
        </w:tc>
        <w:tc>
          <w:tcPr>
            <w:tcW w:w="1575" w:type="dxa"/>
            <w:gridSpan w:val="2"/>
          </w:tcPr>
          <w:p w:rsidR="000A2B70" w:rsidRPr="00EE2F37" w:rsidRDefault="000A2B70" w:rsidP="000A2B70">
            <w:pPr>
              <w:rPr>
                <w:sz w:val="22"/>
                <w:szCs w:val="22"/>
                <w:lang w:val="uk-UA"/>
              </w:rPr>
            </w:pPr>
            <w:r w:rsidRPr="00EE2F37">
              <w:rPr>
                <w:sz w:val="22"/>
                <w:szCs w:val="22"/>
                <w:lang w:val="uk-UA"/>
              </w:rPr>
              <w:t>Втрата коштів та цінних паперів;</w:t>
            </w:r>
          </w:p>
          <w:p w:rsidR="000A2B70" w:rsidRPr="00EE2F37" w:rsidRDefault="000A2B70" w:rsidP="000A2B70">
            <w:pPr>
              <w:rPr>
                <w:sz w:val="22"/>
                <w:szCs w:val="22"/>
                <w:lang w:val="uk-UA"/>
              </w:rPr>
            </w:pPr>
            <w:r w:rsidRPr="00EE2F37">
              <w:rPr>
                <w:sz w:val="22"/>
                <w:szCs w:val="22"/>
                <w:lang w:val="uk-UA"/>
              </w:rPr>
              <w:t>Неможливість підтвердження права власності на цінні папери;</w:t>
            </w:r>
          </w:p>
          <w:p w:rsidR="000A2B70" w:rsidRPr="00EE2F37" w:rsidRDefault="000A2B70" w:rsidP="000A2B70">
            <w:pPr>
              <w:ind w:left="-78" w:right="-168"/>
              <w:rPr>
                <w:sz w:val="22"/>
                <w:szCs w:val="22"/>
                <w:lang w:val="uk-UA"/>
              </w:rPr>
            </w:pPr>
            <w:r w:rsidRPr="00EE2F37">
              <w:rPr>
                <w:sz w:val="22"/>
                <w:szCs w:val="22"/>
                <w:lang w:val="uk-UA"/>
              </w:rPr>
              <w:t>неможливість приймати участь в управлінні акціонерним товариством.</w:t>
            </w:r>
          </w:p>
        </w:tc>
        <w:tc>
          <w:tcPr>
            <w:tcW w:w="1137" w:type="dxa"/>
            <w:gridSpan w:val="2"/>
          </w:tcPr>
          <w:p w:rsidR="000A2B70" w:rsidRPr="00EE2F37" w:rsidRDefault="000A2B70" w:rsidP="000A2B70">
            <w:pPr>
              <w:jc w:val="center"/>
              <w:rPr>
                <w:sz w:val="22"/>
                <w:szCs w:val="22"/>
                <w:lang w:val="uk-UA"/>
              </w:rPr>
            </w:pPr>
          </w:p>
          <w:p w:rsidR="000A2B70" w:rsidRPr="00EE2F37" w:rsidRDefault="000A2B70" w:rsidP="000A2B70">
            <w:pPr>
              <w:jc w:val="center"/>
              <w:rPr>
                <w:sz w:val="22"/>
                <w:szCs w:val="22"/>
                <w:lang w:val="uk-UA"/>
              </w:rPr>
            </w:pPr>
            <w:r w:rsidRPr="00EE2F37">
              <w:rPr>
                <w:sz w:val="22"/>
                <w:szCs w:val="22"/>
                <w:lang w:val="uk-UA"/>
              </w:rPr>
              <w:t>4</w:t>
            </w:r>
          </w:p>
        </w:tc>
        <w:tc>
          <w:tcPr>
            <w:tcW w:w="1987" w:type="dxa"/>
            <w:gridSpan w:val="3"/>
          </w:tcPr>
          <w:p w:rsidR="000A2B70" w:rsidRPr="00EE2F37" w:rsidRDefault="000A2B70" w:rsidP="000A2B70">
            <w:pPr>
              <w:rPr>
                <w:rStyle w:val="rvts0"/>
                <w:sz w:val="22"/>
                <w:szCs w:val="22"/>
                <w:lang w:val="uk-UA"/>
              </w:rPr>
            </w:pPr>
            <w:r w:rsidRPr="00EE2F37">
              <w:rPr>
                <w:rStyle w:val="rvts0"/>
                <w:sz w:val="22"/>
                <w:szCs w:val="22"/>
              </w:rPr>
              <w:t xml:space="preserve">Електронна торговельна система фондової біржі </w:t>
            </w:r>
            <w:r w:rsidRPr="00EE2F37">
              <w:rPr>
                <w:rStyle w:val="rvts0"/>
                <w:sz w:val="22"/>
                <w:szCs w:val="22"/>
                <w:lang w:val="uk-UA"/>
              </w:rPr>
              <w:t>має</w:t>
            </w:r>
            <w:r w:rsidRPr="00EE2F37">
              <w:rPr>
                <w:rStyle w:val="rvts0"/>
                <w:sz w:val="22"/>
                <w:szCs w:val="22"/>
              </w:rPr>
              <w:t xml:space="preserve"> два незалежних джерела електроживлення, а також джерела додаткового безперервного електроживлення у разі зникнення електричного струму в електромережі</w:t>
            </w:r>
            <w:r w:rsidRPr="00EE2F37">
              <w:rPr>
                <w:rStyle w:val="rvts0"/>
                <w:sz w:val="22"/>
                <w:szCs w:val="22"/>
                <w:lang w:val="uk-UA"/>
              </w:rPr>
              <w:t>.</w:t>
            </w:r>
          </w:p>
        </w:tc>
        <w:tc>
          <w:tcPr>
            <w:tcW w:w="992" w:type="dxa"/>
          </w:tcPr>
          <w:p w:rsidR="000A2B70" w:rsidRPr="00EE2F37" w:rsidRDefault="000A2B70" w:rsidP="000A2B70">
            <w:pPr>
              <w:tabs>
                <w:tab w:val="left" w:pos="7380"/>
              </w:tabs>
              <w:rPr>
                <w:sz w:val="22"/>
                <w:szCs w:val="22"/>
                <w:lang w:val="uk-UA"/>
              </w:rPr>
            </w:pPr>
          </w:p>
        </w:tc>
      </w:tr>
      <w:tr w:rsidR="000A2B70" w:rsidRPr="00EE2F37" w:rsidTr="00902633">
        <w:tc>
          <w:tcPr>
            <w:tcW w:w="709" w:type="dxa"/>
          </w:tcPr>
          <w:p w:rsidR="000A2B70" w:rsidRPr="00EE2F37" w:rsidRDefault="000A2B70" w:rsidP="000A2B70">
            <w:pPr>
              <w:pStyle w:val="12"/>
              <w:jc w:val="both"/>
              <w:rPr>
                <w:rFonts w:ascii="Times New Roman" w:hAnsi="Times New Roman"/>
                <w:lang w:val="uk-UA"/>
              </w:rPr>
            </w:pPr>
            <w:r w:rsidRPr="00EE2F37">
              <w:rPr>
                <w:rFonts w:ascii="Times New Roman" w:hAnsi="Times New Roman"/>
                <w:lang w:val="uk-UA"/>
              </w:rPr>
              <w:t>3.5</w:t>
            </w:r>
          </w:p>
        </w:tc>
        <w:tc>
          <w:tcPr>
            <w:tcW w:w="2673" w:type="dxa"/>
          </w:tcPr>
          <w:p w:rsidR="000A2B70" w:rsidRPr="00EE2F37" w:rsidRDefault="000A2B70" w:rsidP="000A2B70">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 xml:space="preserve">Фондова біржа для провадження професійної діяльності на фондовому ринку повинна мати у власності або користуванні нежитлове приміщення за місцезнаходженням, зазначеним у Єдиному державному реєстрі юридичних осіб, фізичних осіб - підприємців та громадських формувань, загальною площею не менше ніж 100 кв. м та за місцезнаходженням відокремленого </w:t>
            </w:r>
            <w:r w:rsidRPr="00EE2F37">
              <w:rPr>
                <w:color w:val="000000"/>
                <w:sz w:val="22"/>
                <w:szCs w:val="22"/>
                <w:shd w:val="clear" w:color="auto" w:fill="FFFFFF"/>
              </w:rPr>
              <w:lastRenderedPageBreak/>
              <w:t>підрозділу, який провадить діяльність з організації торгівлі на фондовому ринку, загальною площею не менше ніж 50 кв. м.</w:t>
            </w:r>
          </w:p>
        </w:tc>
        <w:tc>
          <w:tcPr>
            <w:tcW w:w="1416" w:type="dxa"/>
            <w:gridSpan w:val="3"/>
            <w:tcBorders>
              <w:right w:val="single" w:sz="4" w:space="0" w:color="auto"/>
            </w:tcBorders>
          </w:tcPr>
          <w:p w:rsidR="000A2B70" w:rsidRPr="00EE2F37" w:rsidRDefault="000A2B70" w:rsidP="000A2B70">
            <w:pPr>
              <w:tabs>
                <w:tab w:val="left" w:pos="7380"/>
              </w:tabs>
              <w:rPr>
                <w:sz w:val="22"/>
                <w:szCs w:val="22"/>
                <w:lang w:val="uk-UA"/>
              </w:rPr>
            </w:pPr>
            <w:r w:rsidRPr="00EE2F37">
              <w:rPr>
                <w:sz w:val="22"/>
                <w:szCs w:val="22"/>
                <w:lang w:val="uk-UA"/>
              </w:rPr>
              <w:lastRenderedPageBreak/>
              <w:t>Пункт 5 розділу ІІ Ліцензійних умов № 818</w:t>
            </w:r>
          </w:p>
        </w:tc>
        <w:tc>
          <w:tcPr>
            <w:tcW w:w="1560" w:type="dxa"/>
            <w:gridSpan w:val="5"/>
          </w:tcPr>
          <w:p w:rsidR="000A2B70" w:rsidRPr="00EE2F37" w:rsidRDefault="000A2B70" w:rsidP="000A2B70">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0A2B70" w:rsidRPr="00EE2F37" w:rsidRDefault="000A2B70" w:rsidP="000A2B70">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0A2B70" w:rsidRPr="00EE2F37" w:rsidRDefault="000A2B70" w:rsidP="000A2B70">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0A2B70" w:rsidRPr="00EE2F37" w:rsidRDefault="000A2B70" w:rsidP="000A2B70">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0A2B70" w:rsidRPr="00EE2F37" w:rsidRDefault="000A2B70" w:rsidP="000A2B70">
            <w:pPr>
              <w:ind w:right="-86"/>
              <w:rPr>
                <w:sz w:val="22"/>
                <w:szCs w:val="22"/>
                <w:lang w:val="uk-UA"/>
              </w:rPr>
            </w:pPr>
            <w:r w:rsidRPr="00EE2F37">
              <w:rPr>
                <w:sz w:val="22"/>
                <w:szCs w:val="22"/>
                <w:lang w:val="uk-UA"/>
              </w:rPr>
              <w:t xml:space="preserve">Порушення прав та інтересів учасників ринку </w:t>
            </w:r>
          </w:p>
          <w:p w:rsidR="000A2B70" w:rsidRPr="00EE2F37" w:rsidRDefault="000A2B70" w:rsidP="000A2B70">
            <w:pPr>
              <w:ind w:right="-86"/>
              <w:rPr>
                <w:sz w:val="22"/>
                <w:szCs w:val="22"/>
                <w:lang w:val="uk-UA"/>
              </w:rPr>
            </w:pPr>
            <w:r w:rsidRPr="00EE2F37">
              <w:rPr>
                <w:sz w:val="22"/>
                <w:szCs w:val="22"/>
                <w:lang w:val="uk-UA"/>
              </w:rPr>
              <w:t>цінних паперів</w:t>
            </w:r>
          </w:p>
        </w:tc>
        <w:tc>
          <w:tcPr>
            <w:tcW w:w="1575" w:type="dxa"/>
            <w:gridSpan w:val="2"/>
          </w:tcPr>
          <w:p w:rsidR="000A2B70" w:rsidRPr="00EE2F37" w:rsidRDefault="000A2B70" w:rsidP="000A2B70">
            <w:pPr>
              <w:rPr>
                <w:sz w:val="22"/>
                <w:szCs w:val="22"/>
                <w:lang w:val="uk-UA"/>
              </w:rPr>
            </w:pPr>
            <w:r w:rsidRPr="00EE2F37">
              <w:rPr>
                <w:sz w:val="22"/>
                <w:szCs w:val="22"/>
                <w:lang w:val="uk-UA"/>
              </w:rPr>
              <w:t>Втрата коштів та цінних паперів</w:t>
            </w:r>
          </w:p>
          <w:p w:rsidR="000A2B70" w:rsidRPr="00EE2F37" w:rsidRDefault="000A2B70" w:rsidP="000A2B70">
            <w:pPr>
              <w:ind w:left="-78" w:right="-168"/>
              <w:rPr>
                <w:sz w:val="22"/>
                <w:szCs w:val="22"/>
                <w:lang w:val="uk-UA"/>
              </w:rPr>
            </w:pPr>
          </w:p>
        </w:tc>
        <w:tc>
          <w:tcPr>
            <w:tcW w:w="1137" w:type="dxa"/>
            <w:gridSpan w:val="2"/>
          </w:tcPr>
          <w:p w:rsidR="000A2B70" w:rsidRPr="00EE2F37" w:rsidRDefault="000A2B70" w:rsidP="000A2B70">
            <w:pPr>
              <w:jc w:val="center"/>
              <w:rPr>
                <w:sz w:val="22"/>
                <w:szCs w:val="22"/>
                <w:lang w:val="uk-UA"/>
              </w:rPr>
            </w:pPr>
          </w:p>
          <w:p w:rsidR="000A2B70" w:rsidRPr="00EE2F37" w:rsidRDefault="000A2B70" w:rsidP="000A2B70">
            <w:pPr>
              <w:jc w:val="center"/>
              <w:rPr>
                <w:sz w:val="22"/>
                <w:szCs w:val="22"/>
                <w:lang w:val="uk-UA"/>
              </w:rPr>
            </w:pPr>
            <w:r w:rsidRPr="00EE2F37">
              <w:rPr>
                <w:sz w:val="22"/>
                <w:szCs w:val="22"/>
                <w:lang w:val="uk-UA"/>
              </w:rPr>
              <w:t>2</w:t>
            </w:r>
          </w:p>
        </w:tc>
        <w:tc>
          <w:tcPr>
            <w:tcW w:w="1987" w:type="dxa"/>
            <w:gridSpan w:val="3"/>
          </w:tcPr>
          <w:p w:rsidR="000A2B70" w:rsidRPr="00EE2F37" w:rsidRDefault="000A2B70" w:rsidP="000A2B70">
            <w:pPr>
              <w:rPr>
                <w:sz w:val="22"/>
                <w:szCs w:val="22"/>
                <w:lang w:val="uk-UA"/>
              </w:rPr>
            </w:pPr>
            <w:r w:rsidRPr="00EE2F37">
              <w:rPr>
                <w:rStyle w:val="rvts0"/>
                <w:sz w:val="22"/>
                <w:szCs w:val="22"/>
                <w:lang w:val="uk-UA"/>
              </w:rPr>
              <w:t xml:space="preserve">Фондова біржа для провадження професійної діяльності на фондовому ринку має у власності або користуванні нежитлове приміщення за місцезнаходженням, зазначеним у Єдиному державному реєстрі юридичних осіб, фізичних осіб - підприємців та громадських </w:t>
            </w:r>
            <w:r w:rsidRPr="00EE2F37">
              <w:rPr>
                <w:rStyle w:val="rvts0"/>
                <w:sz w:val="22"/>
                <w:szCs w:val="22"/>
                <w:lang w:val="uk-UA"/>
              </w:rPr>
              <w:lastRenderedPageBreak/>
              <w:t xml:space="preserve">формувань, загальною площею не менше ніж              </w:t>
            </w:r>
            <w:smartTag w:uri="urn:schemas-microsoft-com:office:smarttags" w:element="metricconverter">
              <w:smartTagPr>
                <w:attr w:name="ProductID" w:val="100 кв. м"/>
              </w:smartTagPr>
              <w:r w:rsidRPr="00EE2F37">
                <w:rPr>
                  <w:rStyle w:val="rvts0"/>
                  <w:sz w:val="22"/>
                  <w:szCs w:val="22"/>
                  <w:lang w:val="uk-UA"/>
                </w:rPr>
                <w:t>100 кв. м</w:t>
              </w:r>
            </w:smartTag>
            <w:r w:rsidRPr="00EE2F37">
              <w:rPr>
                <w:rStyle w:val="rvts0"/>
                <w:sz w:val="22"/>
                <w:szCs w:val="22"/>
                <w:lang w:val="uk-UA"/>
              </w:rPr>
              <w:t xml:space="preserve"> та за місцезнаходженням відокремленого підрозділу, який провадить діяльність з організації торгівлі на фондовому ринку, загальною площею не менше ніж </w:t>
            </w:r>
            <w:smartTag w:uri="urn:schemas-microsoft-com:office:smarttags" w:element="metricconverter">
              <w:smartTagPr>
                <w:attr w:name="ProductID" w:val="50 кв. м"/>
              </w:smartTagPr>
              <w:r w:rsidRPr="00EE2F37">
                <w:rPr>
                  <w:rStyle w:val="rvts0"/>
                  <w:sz w:val="22"/>
                  <w:szCs w:val="22"/>
                  <w:lang w:val="uk-UA"/>
                </w:rPr>
                <w:t>50 кв. м</w:t>
              </w:r>
            </w:smartTag>
            <w:r w:rsidRPr="00EE2F37">
              <w:rPr>
                <w:rStyle w:val="rvts0"/>
                <w:sz w:val="22"/>
                <w:szCs w:val="22"/>
                <w:lang w:val="uk-UA"/>
              </w:rPr>
              <w:t>.</w:t>
            </w:r>
          </w:p>
        </w:tc>
        <w:tc>
          <w:tcPr>
            <w:tcW w:w="992" w:type="dxa"/>
          </w:tcPr>
          <w:p w:rsidR="000A2B70" w:rsidRPr="00EE2F37" w:rsidRDefault="000A2B70" w:rsidP="000A2B70">
            <w:pPr>
              <w:tabs>
                <w:tab w:val="left" w:pos="7380"/>
              </w:tabs>
              <w:rPr>
                <w:sz w:val="22"/>
                <w:szCs w:val="22"/>
                <w:lang w:val="uk-UA"/>
              </w:rPr>
            </w:pPr>
          </w:p>
        </w:tc>
      </w:tr>
      <w:tr w:rsidR="000A2B70" w:rsidRPr="006C13B1" w:rsidTr="00902633">
        <w:tc>
          <w:tcPr>
            <w:tcW w:w="709" w:type="dxa"/>
          </w:tcPr>
          <w:p w:rsidR="000A2B70" w:rsidRPr="00EE2F37" w:rsidRDefault="000A2B70" w:rsidP="000A2B70">
            <w:pPr>
              <w:pStyle w:val="12"/>
              <w:jc w:val="both"/>
              <w:rPr>
                <w:rFonts w:ascii="Times New Roman" w:hAnsi="Times New Roman"/>
                <w:lang w:val="uk-UA"/>
              </w:rPr>
            </w:pPr>
            <w:r w:rsidRPr="00EE2F37">
              <w:rPr>
                <w:rFonts w:ascii="Times New Roman" w:hAnsi="Times New Roman"/>
                <w:lang w:val="uk-UA"/>
              </w:rPr>
              <w:t>4</w:t>
            </w:r>
          </w:p>
        </w:tc>
        <w:tc>
          <w:tcPr>
            <w:tcW w:w="2673" w:type="dxa"/>
          </w:tcPr>
          <w:p w:rsidR="000A2B70" w:rsidRPr="00EE2F37" w:rsidRDefault="000A2B70" w:rsidP="000A2B70">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Фондова біржа зобов'язана забезпечити безперешкодне входження уповноважених осіб Комісії до приміщень, у яких вона провадить професійну діяльність на фондовому ринку, у зв'язку з реалізацією ними повноважень відповідно до законів України.</w:t>
            </w:r>
          </w:p>
        </w:tc>
        <w:tc>
          <w:tcPr>
            <w:tcW w:w="1416" w:type="dxa"/>
            <w:gridSpan w:val="3"/>
            <w:tcBorders>
              <w:right w:val="single" w:sz="4" w:space="0" w:color="auto"/>
            </w:tcBorders>
          </w:tcPr>
          <w:p w:rsidR="000A2B70" w:rsidRPr="00EE2F37" w:rsidRDefault="000A2B70" w:rsidP="000A2B70">
            <w:pPr>
              <w:pStyle w:val="HTML"/>
              <w:rPr>
                <w:rFonts w:ascii="Times New Roman" w:hAnsi="Times New Roman"/>
                <w:sz w:val="22"/>
                <w:szCs w:val="22"/>
                <w:lang w:val="uk-UA"/>
              </w:rPr>
            </w:pPr>
            <w:r w:rsidRPr="00EE2F37">
              <w:rPr>
                <w:rFonts w:ascii="Times New Roman" w:hAnsi="Times New Roman"/>
                <w:sz w:val="22"/>
                <w:szCs w:val="22"/>
                <w:lang w:val="uk-UA"/>
              </w:rPr>
              <w:t>Пункт 12  розділу ІІ Ліцензійних умов № 818</w:t>
            </w:r>
          </w:p>
        </w:tc>
        <w:tc>
          <w:tcPr>
            <w:tcW w:w="1560" w:type="dxa"/>
            <w:gridSpan w:val="5"/>
          </w:tcPr>
          <w:p w:rsidR="000A2B70" w:rsidRPr="00EE2F37" w:rsidRDefault="000A2B70" w:rsidP="000A2B70">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0A2B70" w:rsidRPr="00EE2F37" w:rsidRDefault="000A2B70" w:rsidP="000A2B70">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0A2B70" w:rsidRPr="00EE2F37" w:rsidRDefault="000A2B70" w:rsidP="000A2B70">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0A2B70" w:rsidRPr="00EE2F37" w:rsidRDefault="000A2B70" w:rsidP="000A2B70">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0A2B70" w:rsidRPr="00EE2F37" w:rsidRDefault="000A2B70" w:rsidP="000A2B70">
            <w:pPr>
              <w:ind w:right="-86"/>
              <w:rPr>
                <w:sz w:val="22"/>
                <w:szCs w:val="22"/>
                <w:lang w:val="uk-UA"/>
              </w:rPr>
            </w:pPr>
            <w:r w:rsidRPr="00EE2F37">
              <w:rPr>
                <w:sz w:val="22"/>
                <w:szCs w:val="22"/>
                <w:lang w:val="uk-UA"/>
              </w:rPr>
              <w:t xml:space="preserve">Порушення прав та інтересів учасників ринку </w:t>
            </w:r>
          </w:p>
          <w:p w:rsidR="000A2B70" w:rsidRPr="00EE2F37" w:rsidRDefault="000A2B70" w:rsidP="000A2B70">
            <w:pPr>
              <w:ind w:right="-86"/>
              <w:rPr>
                <w:sz w:val="22"/>
                <w:szCs w:val="22"/>
                <w:lang w:val="uk-UA"/>
              </w:rPr>
            </w:pPr>
            <w:r w:rsidRPr="00EE2F37">
              <w:rPr>
                <w:sz w:val="22"/>
                <w:szCs w:val="22"/>
                <w:lang w:val="uk-UA"/>
              </w:rPr>
              <w:t>цінних паперів</w:t>
            </w:r>
          </w:p>
        </w:tc>
        <w:tc>
          <w:tcPr>
            <w:tcW w:w="1575" w:type="dxa"/>
            <w:gridSpan w:val="2"/>
          </w:tcPr>
          <w:p w:rsidR="000A2B70" w:rsidRPr="00EE2F37" w:rsidRDefault="000A2B70" w:rsidP="000A2B70">
            <w:pPr>
              <w:rPr>
                <w:sz w:val="22"/>
                <w:szCs w:val="22"/>
                <w:lang w:val="uk-UA"/>
              </w:rPr>
            </w:pPr>
            <w:r w:rsidRPr="00EE2F37">
              <w:rPr>
                <w:sz w:val="22"/>
                <w:szCs w:val="22"/>
                <w:lang w:val="uk-UA"/>
              </w:rPr>
              <w:t>Втрата коштів та цінних паперів</w:t>
            </w:r>
          </w:p>
          <w:p w:rsidR="000A2B70" w:rsidRPr="00EE2F37" w:rsidRDefault="000A2B70" w:rsidP="000A2B70">
            <w:pPr>
              <w:ind w:left="-78" w:right="-168"/>
              <w:rPr>
                <w:sz w:val="22"/>
                <w:szCs w:val="22"/>
                <w:lang w:val="uk-UA"/>
              </w:rPr>
            </w:pPr>
          </w:p>
        </w:tc>
        <w:tc>
          <w:tcPr>
            <w:tcW w:w="1137" w:type="dxa"/>
            <w:gridSpan w:val="2"/>
          </w:tcPr>
          <w:p w:rsidR="000A2B70" w:rsidRPr="00EE2F37" w:rsidRDefault="000A2B70" w:rsidP="000A2B70">
            <w:pPr>
              <w:jc w:val="center"/>
              <w:rPr>
                <w:sz w:val="22"/>
                <w:szCs w:val="22"/>
                <w:lang w:val="uk-UA"/>
              </w:rPr>
            </w:pPr>
          </w:p>
          <w:p w:rsidR="000A2B70" w:rsidRPr="00EE2F37" w:rsidRDefault="000A2B70" w:rsidP="000A2B70">
            <w:pPr>
              <w:jc w:val="center"/>
              <w:rPr>
                <w:sz w:val="22"/>
                <w:szCs w:val="22"/>
                <w:lang w:val="uk-UA"/>
              </w:rPr>
            </w:pPr>
            <w:r w:rsidRPr="00EE2F37">
              <w:rPr>
                <w:sz w:val="22"/>
                <w:szCs w:val="22"/>
                <w:lang w:val="uk-UA"/>
              </w:rPr>
              <w:t>4</w:t>
            </w:r>
          </w:p>
        </w:tc>
        <w:tc>
          <w:tcPr>
            <w:tcW w:w="1987" w:type="dxa"/>
            <w:gridSpan w:val="3"/>
          </w:tcPr>
          <w:p w:rsidR="000A2B70" w:rsidRPr="00EE2F37" w:rsidRDefault="000A2B70" w:rsidP="000A2B70">
            <w:pPr>
              <w:tabs>
                <w:tab w:val="left" w:pos="7380"/>
              </w:tabs>
              <w:rPr>
                <w:sz w:val="22"/>
                <w:szCs w:val="22"/>
                <w:lang w:val="uk-UA"/>
              </w:rPr>
            </w:pPr>
            <w:r w:rsidRPr="00EE2F37">
              <w:rPr>
                <w:sz w:val="22"/>
                <w:szCs w:val="22"/>
                <w:lang w:val="uk-UA"/>
              </w:rPr>
              <w:t>Фондова біржа  забезпечила безперешкодне входження уповноважених осіб Комісії до приміщень, у яких вона провадить професійну діяльність на фондовому ринку, у зв’язку з реалізацією ними повноважень відповідно до законів України.</w:t>
            </w:r>
          </w:p>
        </w:tc>
        <w:tc>
          <w:tcPr>
            <w:tcW w:w="992" w:type="dxa"/>
          </w:tcPr>
          <w:p w:rsidR="000A2B70" w:rsidRPr="0080327B" w:rsidRDefault="000A2B70" w:rsidP="000A2B70">
            <w:pPr>
              <w:tabs>
                <w:tab w:val="left" w:pos="7380"/>
              </w:tabs>
              <w:rPr>
                <w:sz w:val="22"/>
                <w:szCs w:val="22"/>
                <w:lang w:val="uk-UA"/>
              </w:rPr>
            </w:pPr>
          </w:p>
        </w:tc>
      </w:tr>
      <w:tr w:rsidR="000A2B70" w:rsidRPr="006C13B1" w:rsidTr="00902633">
        <w:tc>
          <w:tcPr>
            <w:tcW w:w="709" w:type="dxa"/>
          </w:tcPr>
          <w:p w:rsidR="000A2B70" w:rsidRPr="00EE2F37" w:rsidRDefault="000A2B70" w:rsidP="000A2B70">
            <w:pPr>
              <w:pStyle w:val="12"/>
              <w:jc w:val="both"/>
              <w:rPr>
                <w:rFonts w:ascii="Times New Roman" w:hAnsi="Times New Roman"/>
                <w:lang w:val="uk-UA"/>
              </w:rPr>
            </w:pPr>
            <w:r w:rsidRPr="00EE2F37">
              <w:rPr>
                <w:rFonts w:ascii="Times New Roman" w:hAnsi="Times New Roman"/>
                <w:lang w:val="uk-UA"/>
              </w:rPr>
              <w:t>4.1</w:t>
            </w:r>
          </w:p>
        </w:tc>
        <w:tc>
          <w:tcPr>
            <w:tcW w:w="2673" w:type="dxa"/>
          </w:tcPr>
          <w:p w:rsidR="000A2B70" w:rsidRPr="00EE2F37" w:rsidRDefault="000A2B70" w:rsidP="000A2B70">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 xml:space="preserve">Ліцензіат зобов’язаний забезпечити доступ до приміщення та доступність послуг, які надаються згідно з ліцензією на провадження професійної діяльності на </w:t>
            </w:r>
            <w:r w:rsidRPr="00EE2F37">
              <w:rPr>
                <w:color w:val="000000"/>
                <w:sz w:val="22"/>
                <w:szCs w:val="22"/>
                <w:shd w:val="clear" w:color="auto" w:fill="FFFFFF"/>
              </w:rPr>
              <w:lastRenderedPageBreak/>
              <w:t>фондовому ринку, інвалідам та маломобільним категоріям населення.</w:t>
            </w:r>
          </w:p>
        </w:tc>
        <w:tc>
          <w:tcPr>
            <w:tcW w:w="1416" w:type="dxa"/>
            <w:gridSpan w:val="3"/>
            <w:tcBorders>
              <w:right w:val="single" w:sz="4" w:space="0" w:color="auto"/>
            </w:tcBorders>
          </w:tcPr>
          <w:p w:rsidR="000A2B70" w:rsidRPr="00EE2F37" w:rsidRDefault="000A2B70" w:rsidP="000A2B70">
            <w:pPr>
              <w:tabs>
                <w:tab w:val="left" w:pos="7380"/>
              </w:tabs>
              <w:rPr>
                <w:sz w:val="22"/>
                <w:szCs w:val="22"/>
                <w:lang w:val="uk-UA"/>
              </w:rPr>
            </w:pPr>
            <w:r w:rsidRPr="00EE2F37">
              <w:rPr>
                <w:sz w:val="22"/>
                <w:szCs w:val="22"/>
                <w:lang w:val="uk-UA"/>
              </w:rPr>
              <w:lastRenderedPageBreak/>
              <w:t>Пункт 21  розділу ІІ Ліцензійних умов № 818</w:t>
            </w:r>
          </w:p>
        </w:tc>
        <w:tc>
          <w:tcPr>
            <w:tcW w:w="1560" w:type="dxa"/>
            <w:gridSpan w:val="5"/>
          </w:tcPr>
          <w:p w:rsidR="000A2B70" w:rsidRPr="00EE2F37" w:rsidRDefault="000A2B70" w:rsidP="000A2B70">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0A2B70" w:rsidRPr="00EE2F37" w:rsidRDefault="000A2B70" w:rsidP="000A2B70">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0A2B70" w:rsidRPr="00EE2F37" w:rsidRDefault="000A2B70" w:rsidP="000A2B70">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0A2B70" w:rsidRPr="00EE2F37" w:rsidRDefault="000A2B70" w:rsidP="000A2B70">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0A2B70" w:rsidRPr="00EE2F37" w:rsidRDefault="000A2B70" w:rsidP="000A2B70">
            <w:pPr>
              <w:ind w:right="-86"/>
              <w:rPr>
                <w:sz w:val="22"/>
                <w:szCs w:val="22"/>
                <w:lang w:val="uk-UA"/>
              </w:rPr>
            </w:pPr>
            <w:r w:rsidRPr="00EE2F37">
              <w:rPr>
                <w:sz w:val="22"/>
                <w:szCs w:val="22"/>
                <w:lang w:val="uk-UA"/>
              </w:rPr>
              <w:t xml:space="preserve">Порушення прав та інтересів учасників ринку </w:t>
            </w:r>
          </w:p>
          <w:p w:rsidR="000A2B70" w:rsidRPr="00EE2F37" w:rsidRDefault="000A2B70" w:rsidP="000A2B70">
            <w:pPr>
              <w:ind w:right="-86"/>
              <w:rPr>
                <w:sz w:val="22"/>
                <w:szCs w:val="22"/>
                <w:lang w:val="uk-UA"/>
              </w:rPr>
            </w:pPr>
            <w:r w:rsidRPr="00EE2F37">
              <w:rPr>
                <w:sz w:val="22"/>
                <w:szCs w:val="22"/>
                <w:lang w:val="uk-UA"/>
              </w:rPr>
              <w:t>цінних паперів</w:t>
            </w:r>
          </w:p>
        </w:tc>
        <w:tc>
          <w:tcPr>
            <w:tcW w:w="1575" w:type="dxa"/>
            <w:gridSpan w:val="2"/>
          </w:tcPr>
          <w:p w:rsidR="000A2B70" w:rsidRPr="00EE2F37" w:rsidRDefault="000A2B70" w:rsidP="000A2B70">
            <w:pPr>
              <w:rPr>
                <w:sz w:val="22"/>
                <w:szCs w:val="22"/>
                <w:lang w:val="uk-UA"/>
              </w:rPr>
            </w:pPr>
            <w:r w:rsidRPr="00EE2F37">
              <w:rPr>
                <w:sz w:val="22"/>
                <w:szCs w:val="22"/>
                <w:lang w:val="uk-UA"/>
              </w:rPr>
              <w:t>Втрата коштів та цінних паперів;</w:t>
            </w:r>
          </w:p>
          <w:p w:rsidR="000A2B70" w:rsidRPr="00EE2F37" w:rsidRDefault="000A2B70" w:rsidP="000A2B70">
            <w:pPr>
              <w:ind w:left="-78" w:right="-168"/>
              <w:rPr>
                <w:sz w:val="22"/>
                <w:szCs w:val="22"/>
                <w:lang w:val="uk-UA"/>
              </w:rPr>
            </w:pPr>
          </w:p>
        </w:tc>
        <w:tc>
          <w:tcPr>
            <w:tcW w:w="1137" w:type="dxa"/>
            <w:gridSpan w:val="2"/>
          </w:tcPr>
          <w:p w:rsidR="000A2B70" w:rsidRPr="00EE2F37" w:rsidRDefault="000A2B70" w:rsidP="000A2B70">
            <w:pPr>
              <w:jc w:val="center"/>
              <w:rPr>
                <w:sz w:val="22"/>
                <w:szCs w:val="22"/>
                <w:lang w:val="uk-UA"/>
              </w:rPr>
            </w:pPr>
          </w:p>
          <w:p w:rsidR="000A2B70" w:rsidRPr="00EE2F37" w:rsidRDefault="000A2B70" w:rsidP="000A2B70">
            <w:pPr>
              <w:jc w:val="center"/>
              <w:rPr>
                <w:sz w:val="22"/>
                <w:szCs w:val="22"/>
                <w:lang w:val="uk-UA"/>
              </w:rPr>
            </w:pPr>
            <w:r w:rsidRPr="00EE2F37">
              <w:rPr>
                <w:sz w:val="22"/>
                <w:szCs w:val="22"/>
                <w:lang w:val="uk-UA"/>
              </w:rPr>
              <w:t>4</w:t>
            </w:r>
          </w:p>
        </w:tc>
        <w:tc>
          <w:tcPr>
            <w:tcW w:w="1987" w:type="dxa"/>
            <w:gridSpan w:val="3"/>
          </w:tcPr>
          <w:p w:rsidR="000A2B70" w:rsidRPr="00EE2F37" w:rsidRDefault="000A2B70" w:rsidP="000A2B70">
            <w:pPr>
              <w:tabs>
                <w:tab w:val="left" w:pos="7380"/>
              </w:tabs>
              <w:rPr>
                <w:sz w:val="22"/>
                <w:szCs w:val="22"/>
                <w:lang w:val="uk-UA"/>
              </w:rPr>
            </w:pPr>
            <w:r w:rsidRPr="00EE2F37">
              <w:rPr>
                <w:sz w:val="22"/>
                <w:szCs w:val="22"/>
                <w:lang w:val="uk-UA"/>
              </w:rPr>
              <w:t xml:space="preserve">Ліцензіат забезпечив доступ до приміщення  та доступність послуг, які надаються згідно з ліцензією на </w:t>
            </w:r>
            <w:r w:rsidRPr="00EE2F37">
              <w:rPr>
                <w:sz w:val="22"/>
                <w:szCs w:val="22"/>
                <w:lang w:val="uk-UA"/>
              </w:rPr>
              <w:lastRenderedPageBreak/>
              <w:t xml:space="preserve">провадження професійної діяльності на фондовому ринку, </w:t>
            </w:r>
            <w:r w:rsidRPr="00EE2F37">
              <w:rPr>
                <w:rStyle w:val="rvts0"/>
                <w:sz w:val="22"/>
                <w:szCs w:val="22"/>
                <w:lang w:val="uk-UA"/>
              </w:rPr>
              <w:t>особам з інвалідністю</w:t>
            </w:r>
            <w:r w:rsidRPr="00EE2F37">
              <w:rPr>
                <w:sz w:val="22"/>
                <w:szCs w:val="22"/>
                <w:lang w:val="uk-UA"/>
              </w:rPr>
              <w:t xml:space="preserve"> та маломобільним категоріям населення.</w:t>
            </w:r>
          </w:p>
        </w:tc>
        <w:tc>
          <w:tcPr>
            <w:tcW w:w="992" w:type="dxa"/>
          </w:tcPr>
          <w:p w:rsidR="000A2B70" w:rsidRPr="0080327B" w:rsidRDefault="000A2B70" w:rsidP="000A2B70">
            <w:pPr>
              <w:tabs>
                <w:tab w:val="left" w:pos="7380"/>
              </w:tabs>
              <w:rPr>
                <w:sz w:val="22"/>
                <w:szCs w:val="22"/>
                <w:lang w:val="uk-UA"/>
              </w:rPr>
            </w:pPr>
          </w:p>
        </w:tc>
      </w:tr>
      <w:tr w:rsidR="000A2B70" w:rsidRPr="006C13B1" w:rsidTr="00902633">
        <w:tc>
          <w:tcPr>
            <w:tcW w:w="709" w:type="dxa"/>
          </w:tcPr>
          <w:p w:rsidR="000A2B70" w:rsidRPr="00EE2F37" w:rsidRDefault="000A2B70" w:rsidP="000A2B70">
            <w:pPr>
              <w:pStyle w:val="12"/>
              <w:jc w:val="both"/>
              <w:rPr>
                <w:rFonts w:ascii="Times New Roman" w:hAnsi="Times New Roman"/>
                <w:lang w:val="uk-UA"/>
              </w:rPr>
            </w:pPr>
            <w:r w:rsidRPr="00EE2F37">
              <w:rPr>
                <w:rFonts w:ascii="Times New Roman" w:hAnsi="Times New Roman"/>
                <w:lang w:val="uk-UA"/>
              </w:rPr>
              <w:t>5</w:t>
            </w:r>
          </w:p>
        </w:tc>
        <w:tc>
          <w:tcPr>
            <w:tcW w:w="2673" w:type="dxa"/>
          </w:tcPr>
          <w:p w:rsidR="000A2B70" w:rsidRPr="00EE2F37" w:rsidRDefault="000A2B70" w:rsidP="000A2B70">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Сертифіковані фахівці ліцензіата (у тому числі керівні посадові особи), його відокремлених підрозділів при провадженні професійної діяльності з організації торгівлі на фондовому ринку повинні відповідати кваліфікаційним вимогам, установленим нормативно-правовим актом Комісії, який регулює порядок та умови видачі ліцензії на провадження окремих видів професійної діяльності на фондовому ринку (ринку цінних паперів), (далі - Порядок та умови видачі ліцензії).</w:t>
            </w:r>
          </w:p>
        </w:tc>
        <w:tc>
          <w:tcPr>
            <w:tcW w:w="1416" w:type="dxa"/>
            <w:gridSpan w:val="3"/>
            <w:tcBorders>
              <w:right w:val="single" w:sz="4" w:space="0" w:color="auto"/>
            </w:tcBorders>
          </w:tcPr>
          <w:p w:rsidR="000A2B70" w:rsidRPr="00EE2F37" w:rsidRDefault="000A2B70" w:rsidP="000A2B70">
            <w:pPr>
              <w:pStyle w:val="HTML"/>
              <w:rPr>
                <w:rFonts w:ascii="Times New Roman" w:hAnsi="Times New Roman"/>
                <w:sz w:val="22"/>
                <w:szCs w:val="22"/>
                <w:lang w:val="uk-UA"/>
              </w:rPr>
            </w:pPr>
            <w:r w:rsidRPr="00EE2F37">
              <w:rPr>
                <w:rFonts w:ascii="Times New Roman" w:hAnsi="Times New Roman"/>
                <w:sz w:val="22"/>
                <w:szCs w:val="22"/>
                <w:lang w:val="uk-UA"/>
              </w:rPr>
              <w:t>Абзац перший пункту 9 розділу ІІ Ліцензійних умов № 818</w:t>
            </w:r>
          </w:p>
        </w:tc>
        <w:tc>
          <w:tcPr>
            <w:tcW w:w="1560" w:type="dxa"/>
            <w:gridSpan w:val="5"/>
          </w:tcPr>
          <w:p w:rsidR="000A2B70" w:rsidRPr="00EE2F37" w:rsidRDefault="000A2B70" w:rsidP="000A2B70">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0A2B70" w:rsidRPr="00EE2F37" w:rsidRDefault="000A2B70" w:rsidP="000A2B70">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0A2B70" w:rsidRPr="00EE2F37" w:rsidRDefault="000A2B70" w:rsidP="000A2B70">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0A2B70" w:rsidRPr="00EE2F37" w:rsidRDefault="000A2B70" w:rsidP="000A2B70">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0A2B70" w:rsidRPr="00EE2F37" w:rsidRDefault="000A2B70" w:rsidP="000A2B70">
            <w:pPr>
              <w:ind w:right="-86"/>
              <w:rPr>
                <w:sz w:val="22"/>
                <w:szCs w:val="22"/>
                <w:lang w:val="uk-UA"/>
              </w:rPr>
            </w:pPr>
            <w:r w:rsidRPr="00EE2F37">
              <w:rPr>
                <w:sz w:val="22"/>
                <w:szCs w:val="22"/>
                <w:lang w:val="uk-UA"/>
              </w:rPr>
              <w:t xml:space="preserve">Порушення прав та інтересів учасників ринку </w:t>
            </w:r>
          </w:p>
          <w:p w:rsidR="000A2B70" w:rsidRPr="00EE2F37" w:rsidRDefault="000A2B70" w:rsidP="000A2B70">
            <w:pPr>
              <w:ind w:right="-86"/>
              <w:rPr>
                <w:sz w:val="22"/>
                <w:szCs w:val="22"/>
                <w:lang w:val="uk-UA"/>
              </w:rPr>
            </w:pPr>
            <w:r w:rsidRPr="00EE2F37">
              <w:rPr>
                <w:sz w:val="22"/>
                <w:szCs w:val="22"/>
                <w:lang w:val="uk-UA"/>
              </w:rPr>
              <w:t>цінних паперів</w:t>
            </w:r>
          </w:p>
        </w:tc>
        <w:tc>
          <w:tcPr>
            <w:tcW w:w="1575" w:type="dxa"/>
            <w:gridSpan w:val="2"/>
          </w:tcPr>
          <w:p w:rsidR="000A2B70" w:rsidRPr="00EE2F37" w:rsidRDefault="000A2B70" w:rsidP="000A2B70">
            <w:pPr>
              <w:rPr>
                <w:sz w:val="22"/>
                <w:szCs w:val="22"/>
                <w:lang w:val="uk-UA"/>
              </w:rPr>
            </w:pPr>
            <w:r w:rsidRPr="00EE2F37">
              <w:rPr>
                <w:sz w:val="22"/>
                <w:szCs w:val="22"/>
                <w:lang w:val="uk-UA"/>
              </w:rPr>
              <w:t>Втрата коштів та цінних паперів;</w:t>
            </w:r>
          </w:p>
          <w:p w:rsidR="000A2B70" w:rsidRPr="00EE2F37" w:rsidRDefault="000A2B70" w:rsidP="000A2B70">
            <w:pPr>
              <w:ind w:left="-78" w:right="-168"/>
              <w:rPr>
                <w:sz w:val="22"/>
                <w:szCs w:val="22"/>
                <w:lang w:val="uk-UA"/>
              </w:rPr>
            </w:pPr>
            <w:r w:rsidRPr="00EE2F37">
              <w:rPr>
                <w:sz w:val="22"/>
                <w:szCs w:val="22"/>
                <w:lang w:val="uk-UA"/>
              </w:rPr>
              <w:t>неможливість приймати участь в управлінні акціонерним товариством.</w:t>
            </w:r>
          </w:p>
        </w:tc>
        <w:tc>
          <w:tcPr>
            <w:tcW w:w="1137" w:type="dxa"/>
            <w:gridSpan w:val="2"/>
          </w:tcPr>
          <w:p w:rsidR="000A2B70" w:rsidRPr="00EE2F37" w:rsidRDefault="000A2B70" w:rsidP="000A2B70">
            <w:pPr>
              <w:jc w:val="center"/>
              <w:rPr>
                <w:sz w:val="22"/>
                <w:szCs w:val="22"/>
                <w:lang w:val="uk-UA"/>
              </w:rPr>
            </w:pPr>
          </w:p>
          <w:p w:rsidR="000A2B70" w:rsidRPr="00EE2F37" w:rsidRDefault="000A2B70" w:rsidP="000A2B70">
            <w:pPr>
              <w:jc w:val="center"/>
              <w:rPr>
                <w:sz w:val="22"/>
                <w:szCs w:val="22"/>
                <w:lang w:val="uk-UA"/>
              </w:rPr>
            </w:pPr>
            <w:r w:rsidRPr="00EE2F37">
              <w:rPr>
                <w:sz w:val="22"/>
                <w:szCs w:val="22"/>
                <w:lang w:val="uk-UA"/>
              </w:rPr>
              <w:t>4</w:t>
            </w:r>
          </w:p>
        </w:tc>
        <w:tc>
          <w:tcPr>
            <w:tcW w:w="1987" w:type="dxa"/>
            <w:gridSpan w:val="3"/>
          </w:tcPr>
          <w:p w:rsidR="000A2B70" w:rsidRPr="00EE2F37" w:rsidRDefault="000A2B70" w:rsidP="000A2B70">
            <w:pPr>
              <w:tabs>
                <w:tab w:val="left" w:pos="7380"/>
              </w:tabs>
              <w:rPr>
                <w:sz w:val="22"/>
                <w:szCs w:val="22"/>
                <w:lang w:val="uk-UA"/>
              </w:rPr>
            </w:pPr>
            <w:r w:rsidRPr="00EE2F37">
              <w:rPr>
                <w:rStyle w:val="rvts0"/>
                <w:sz w:val="22"/>
                <w:szCs w:val="22"/>
                <w:lang w:val="uk-UA"/>
              </w:rPr>
              <w:t xml:space="preserve">Сертифіковані фахівці ліцензіата (у тому числі керівні посадові особи), його відокремлених підрозділів при провадженні професійної діяльності з організації торгівлі на фондовому ринку відповідають кваліфікаційним вимогам, установлених нормативно-правовим актом Комісії, який регулює порядок та умови видачі ліцензії на провадження окремих видів професійної діяльності на фондовому ринку </w:t>
            </w:r>
            <w:r w:rsidRPr="00EE2F37">
              <w:rPr>
                <w:rStyle w:val="rvts0"/>
                <w:sz w:val="22"/>
                <w:szCs w:val="22"/>
                <w:lang w:val="uk-UA"/>
              </w:rPr>
              <w:lastRenderedPageBreak/>
              <w:t>(ринку цінних паперів) (далі – Порядок та умови видачі ліцензії).</w:t>
            </w:r>
          </w:p>
        </w:tc>
        <w:tc>
          <w:tcPr>
            <w:tcW w:w="992" w:type="dxa"/>
          </w:tcPr>
          <w:p w:rsidR="000A2B70" w:rsidRPr="00EE2F37" w:rsidRDefault="000A2B70" w:rsidP="000A2B70">
            <w:pPr>
              <w:tabs>
                <w:tab w:val="left" w:pos="7380"/>
              </w:tabs>
              <w:rPr>
                <w:sz w:val="22"/>
                <w:szCs w:val="22"/>
                <w:lang w:val="uk-UA"/>
              </w:rPr>
            </w:pPr>
          </w:p>
        </w:tc>
      </w:tr>
      <w:tr w:rsidR="000A2B70" w:rsidRPr="006C13B1" w:rsidTr="00902633">
        <w:tc>
          <w:tcPr>
            <w:tcW w:w="709" w:type="dxa"/>
          </w:tcPr>
          <w:p w:rsidR="000A2B70" w:rsidRPr="00EE2F37" w:rsidRDefault="000A2B70" w:rsidP="000A2B70">
            <w:pPr>
              <w:pStyle w:val="12"/>
              <w:jc w:val="both"/>
              <w:rPr>
                <w:rFonts w:ascii="Times New Roman" w:hAnsi="Times New Roman"/>
                <w:lang w:val="uk-UA"/>
              </w:rPr>
            </w:pPr>
            <w:r w:rsidRPr="00EE2F37">
              <w:rPr>
                <w:rFonts w:ascii="Times New Roman" w:hAnsi="Times New Roman"/>
                <w:lang w:val="uk-UA"/>
              </w:rPr>
              <w:t>5.1</w:t>
            </w:r>
          </w:p>
        </w:tc>
        <w:tc>
          <w:tcPr>
            <w:tcW w:w="2673" w:type="dxa"/>
          </w:tcPr>
          <w:p w:rsidR="000A2B70" w:rsidRPr="00EE2F37" w:rsidRDefault="000A2B70" w:rsidP="000A2B70">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У разі виникнення у фондової біржі (у тому числі у відокремлених підрозділах) при провадженні діяльності факту зменшення кількості сертифікованих фахівців (у тому числі керівних посадових осіб), що встановлена Порядком та умовами видачі ліцензії, але не менше ніж до двох фахівців, така фондова біржа (відокремлений підрозділ) повинна (повинен) протягом трьох місяців відновити потрібну кількість та повідомити про це Комісію в установленому порядку.</w:t>
            </w:r>
          </w:p>
        </w:tc>
        <w:tc>
          <w:tcPr>
            <w:tcW w:w="1416" w:type="dxa"/>
            <w:gridSpan w:val="3"/>
            <w:tcBorders>
              <w:right w:val="single" w:sz="4" w:space="0" w:color="auto"/>
            </w:tcBorders>
          </w:tcPr>
          <w:p w:rsidR="000A2B70" w:rsidRPr="00EE2F37" w:rsidRDefault="000A2B70" w:rsidP="000A2B70">
            <w:pPr>
              <w:tabs>
                <w:tab w:val="left" w:pos="7380"/>
              </w:tabs>
              <w:rPr>
                <w:sz w:val="22"/>
                <w:szCs w:val="22"/>
                <w:lang w:val="uk-UA"/>
              </w:rPr>
            </w:pPr>
            <w:r w:rsidRPr="00EE2F37">
              <w:rPr>
                <w:sz w:val="22"/>
                <w:szCs w:val="22"/>
                <w:lang w:val="uk-UA"/>
              </w:rPr>
              <w:t>Абзац другий пункту 9 розділу ІІ Ліцензійних умов № 818</w:t>
            </w:r>
          </w:p>
        </w:tc>
        <w:tc>
          <w:tcPr>
            <w:tcW w:w="1560" w:type="dxa"/>
            <w:gridSpan w:val="5"/>
          </w:tcPr>
          <w:p w:rsidR="000A2B70" w:rsidRPr="00EE2F37" w:rsidRDefault="000A2B70" w:rsidP="000A2B70">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0A2B70" w:rsidRPr="00EE2F37" w:rsidRDefault="000A2B70" w:rsidP="000A2B70">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0A2B70" w:rsidRPr="00EE2F37" w:rsidRDefault="000A2B70" w:rsidP="000A2B70">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0A2B70" w:rsidRPr="00EE2F37" w:rsidRDefault="000A2B70" w:rsidP="000A2B70">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0A2B70" w:rsidRPr="00EE2F37" w:rsidRDefault="000A2B70" w:rsidP="000A2B70">
            <w:pPr>
              <w:ind w:right="-86"/>
              <w:rPr>
                <w:sz w:val="22"/>
                <w:szCs w:val="22"/>
                <w:lang w:val="uk-UA"/>
              </w:rPr>
            </w:pPr>
            <w:r w:rsidRPr="00EE2F37">
              <w:rPr>
                <w:sz w:val="22"/>
                <w:szCs w:val="22"/>
                <w:lang w:val="uk-UA"/>
              </w:rPr>
              <w:t xml:space="preserve">Порушення прав та інтересів учасників ринку </w:t>
            </w:r>
          </w:p>
          <w:p w:rsidR="000A2B70" w:rsidRPr="00EE2F37" w:rsidRDefault="000A2B70" w:rsidP="000A2B70">
            <w:pPr>
              <w:ind w:right="-86"/>
              <w:rPr>
                <w:sz w:val="22"/>
                <w:szCs w:val="22"/>
                <w:lang w:val="uk-UA"/>
              </w:rPr>
            </w:pPr>
            <w:r w:rsidRPr="00EE2F37">
              <w:rPr>
                <w:sz w:val="22"/>
                <w:szCs w:val="22"/>
                <w:lang w:val="uk-UA"/>
              </w:rPr>
              <w:t>цінних паперів</w:t>
            </w:r>
          </w:p>
        </w:tc>
        <w:tc>
          <w:tcPr>
            <w:tcW w:w="1575" w:type="dxa"/>
            <w:gridSpan w:val="2"/>
          </w:tcPr>
          <w:p w:rsidR="000A2B70" w:rsidRPr="00EE2F37" w:rsidRDefault="000A2B70" w:rsidP="000A2B70">
            <w:pPr>
              <w:rPr>
                <w:sz w:val="22"/>
                <w:szCs w:val="22"/>
                <w:lang w:val="uk-UA"/>
              </w:rPr>
            </w:pPr>
            <w:r w:rsidRPr="00EE2F37">
              <w:rPr>
                <w:sz w:val="22"/>
                <w:szCs w:val="22"/>
                <w:lang w:val="uk-UA"/>
              </w:rPr>
              <w:t>Втрата коштів та цінних паперів</w:t>
            </w:r>
          </w:p>
          <w:p w:rsidR="000A2B70" w:rsidRPr="00EE2F37" w:rsidRDefault="000A2B70" w:rsidP="000A2B70">
            <w:pPr>
              <w:ind w:left="-78" w:right="-168"/>
              <w:rPr>
                <w:sz w:val="22"/>
                <w:szCs w:val="22"/>
                <w:lang w:val="uk-UA"/>
              </w:rPr>
            </w:pPr>
          </w:p>
        </w:tc>
        <w:tc>
          <w:tcPr>
            <w:tcW w:w="1137" w:type="dxa"/>
            <w:gridSpan w:val="2"/>
          </w:tcPr>
          <w:p w:rsidR="000A2B70" w:rsidRPr="00EE2F37" w:rsidRDefault="000A2B70" w:rsidP="000A2B70">
            <w:pPr>
              <w:jc w:val="center"/>
              <w:rPr>
                <w:sz w:val="22"/>
                <w:szCs w:val="22"/>
                <w:lang w:val="uk-UA"/>
              </w:rPr>
            </w:pPr>
          </w:p>
          <w:p w:rsidR="000A2B70" w:rsidRPr="00EE2F37" w:rsidRDefault="000A2B70" w:rsidP="000A2B70">
            <w:pPr>
              <w:jc w:val="center"/>
              <w:rPr>
                <w:sz w:val="22"/>
                <w:szCs w:val="22"/>
                <w:lang w:val="uk-UA"/>
              </w:rPr>
            </w:pPr>
            <w:r w:rsidRPr="00EE2F37">
              <w:rPr>
                <w:sz w:val="22"/>
                <w:szCs w:val="22"/>
                <w:lang w:val="uk-UA"/>
              </w:rPr>
              <w:t>4</w:t>
            </w:r>
          </w:p>
        </w:tc>
        <w:tc>
          <w:tcPr>
            <w:tcW w:w="1987" w:type="dxa"/>
            <w:gridSpan w:val="3"/>
          </w:tcPr>
          <w:p w:rsidR="000A2B70" w:rsidRPr="00EE2F37" w:rsidRDefault="000A2B70" w:rsidP="000A2B70">
            <w:pPr>
              <w:rPr>
                <w:rStyle w:val="rvts0"/>
                <w:sz w:val="22"/>
                <w:szCs w:val="22"/>
                <w:lang w:val="uk-UA"/>
              </w:rPr>
            </w:pPr>
            <w:r w:rsidRPr="00EE2F37">
              <w:rPr>
                <w:rStyle w:val="rvts0"/>
                <w:sz w:val="22"/>
                <w:szCs w:val="22"/>
                <w:lang w:val="uk-UA"/>
              </w:rPr>
              <w:t>У разі виникнення у фондової біржі (у тому числі у відокремлених підрозділах) при провадженні діяльності факту зменшення кількості сертифікованих фахівців (у тому числі керівних посадових осіб), що встановлена Порядком та умовами видачі ліцензії, але не менше ніж до двох фахівців, така фондова біржа (відокремлений підрозділ) відновила протягом трьох місяців потрібну кількість та повідомила про це Комісію в установленому порядку.</w:t>
            </w:r>
          </w:p>
        </w:tc>
        <w:tc>
          <w:tcPr>
            <w:tcW w:w="992" w:type="dxa"/>
          </w:tcPr>
          <w:p w:rsidR="000A2B70" w:rsidRPr="00EE2F37" w:rsidRDefault="000A2B70" w:rsidP="000A2B70">
            <w:pPr>
              <w:tabs>
                <w:tab w:val="left" w:pos="7380"/>
              </w:tabs>
              <w:rPr>
                <w:sz w:val="22"/>
                <w:szCs w:val="22"/>
                <w:lang w:val="uk-UA"/>
              </w:rPr>
            </w:pPr>
          </w:p>
        </w:tc>
      </w:tr>
      <w:tr w:rsidR="000A2B70" w:rsidRPr="006C13B1" w:rsidTr="00902633">
        <w:tc>
          <w:tcPr>
            <w:tcW w:w="709" w:type="dxa"/>
          </w:tcPr>
          <w:p w:rsidR="000A2B70" w:rsidRPr="00EE2F37" w:rsidRDefault="000A2B70" w:rsidP="000A2B70">
            <w:pPr>
              <w:pStyle w:val="12"/>
              <w:jc w:val="both"/>
              <w:rPr>
                <w:rFonts w:ascii="Times New Roman" w:hAnsi="Times New Roman"/>
                <w:lang w:val="uk-UA"/>
              </w:rPr>
            </w:pPr>
            <w:r w:rsidRPr="00EE2F37">
              <w:rPr>
                <w:rFonts w:ascii="Times New Roman" w:hAnsi="Times New Roman"/>
                <w:lang w:val="uk-UA"/>
              </w:rPr>
              <w:t>5.2</w:t>
            </w:r>
          </w:p>
        </w:tc>
        <w:tc>
          <w:tcPr>
            <w:tcW w:w="2673" w:type="dxa"/>
          </w:tcPr>
          <w:p w:rsidR="000A2B70" w:rsidRPr="00EE2F37" w:rsidRDefault="000A2B70" w:rsidP="000A2B70">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 xml:space="preserve">Для відокремленого підрозділу фондової біржі в процесі провадження </w:t>
            </w:r>
            <w:r w:rsidRPr="00EE2F37">
              <w:rPr>
                <w:color w:val="000000"/>
                <w:sz w:val="22"/>
                <w:szCs w:val="22"/>
                <w:shd w:val="clear" w:color="auto" w:fill="FFFFFF"/>
              </w:rPr>
              <w:lastRenderedPageBreak/>
              <w:t>діяльності кількість сертифікованих фахівців повинна становити не менше трьох (у тому числі керівні посадові особи).</w:t>
            </w:r>
          </w:p>
        </w:tc>
        <w:tc>
          <w:tcPr>
            <w:tcW w:w="1416" w:type="dxa"/>
            <w:gridSpan w:val="3"/>
            <w:tcBorders>
              <w:right w:val="single" w:sz="4" w:space="0" w:color="auto"/>
            </w:tcBorders>
          </w:tcPr>
          <w:p w:rsidR="000A2B70" w:rsidRPr="00EE2F37" w:rsidRDefault="000A2B70" w:rsidP="000A2B70">
            <w:pPr>
              <w:tabs>
                <w:tab w:val="left" w:pos="7380"/>
              </w:tabs>
              <w:rPr>
                <w:sz w:val="22"/>
                <w:szCs w:val="22"/>
                <w:lang w:val="uk-UA"/>
              </w:rPr>
            </w:pPr>
            <w:r w:rsidRPr="00EE2F37">
              <w:rPr>
                <w:sz w:val="22"/>
                <w:szCs w:val="22"/>
                <w:lang w:val="uk-UA"/>
              </w:rPr>
              <w:lastRenderedPageBreak/>
              <w:t xml:space="preserve">Абзац третій пункту 9 розділу ІІ </w:t>
            </w:r>
            <w:r w:rsidRPr="00EE2F37">
              <w:rPr>
                <w:sz w:val="22"/>
                <w:szCs w:val="22"/>
                <w:lang w:val="uk-UA"/>
              </w:rPr>
              <w:lastRenderedPageBreak/>
              <w:t>Ліцензійних умов № 818</w:t>
            </w:r>
          </w:p>
        </w:tc>
        <w:tc>
          <w:tcPr>
            <w:tcW w:w="1560" w:type="dxa"/>
            <w:gridSpan w:val="5"/>
          </w:tcPr>
          <w:p w:rsidR="000A2B70" w:rsidRPr="00EE2F37" w:rsidRDefault="000A2B70" w:rsidP="000A2B70">
            <w:pPr>
              <w:pStyle w:val="12"/>
              <w:ind w:left="-143" w:right="-90" w:firstLine="141"/>
              <w:jc w:val="center"/>
              <w:rPr>
                <w:rFonts w:ascii="Times New Roman" w:hAnsi="Times New Roman"/>
                <w:color w:val="00B050"/>
                <w:lang w:val="uk-UA"/>
              </w:rPr>
            </w:pPr>
            <w:r w:rsidRPr="00EE2F37">
              <w:rPr>
                <w:rFonts w:ascii="Times New Roman" w:hAnsi="Times New Roman"/>
                <w:lang w:val="uk-UA"/>
              </w:rPr>
              <w:lastRenderedPageBreak/>
              <w:t>Організація торгівлі</w:t>
            </w:r>
          </w:p>
        </w:tc>
        <w:tc>
          <w:tcPr>
            <w:tcW w:w="1276" w:type="dxa"/>
            <w:gridSpan w:val="3"/>
          </w:tcPr>
          <w:p w:rsidR="000A2B70" w:rsidRPr="00EE2F37" w:rsidRDefault="000A2B70" w:rsidP="000A2B70">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w:t>
            </w:r>
            <w:r w:rsidRPr="00EE2F37">
              <w:rPr>
                <w:rFonts w:ascii="Times New Roman" w:hAnsi="Times New Roman"/>
                <w:lang w:val="uk-UA"/>
              </w:rPr>
              <w:lastRenderedPageBreak/>
              <w:t xml:space="preserve">цінних паперів </w:t>
            </w:r>
          </w:p>
          <w:p w:rsidR="000A2B70" w:rsidRPr="00EE2F37" w:rsidRDefault="000A2B70" w:rsidP="000A2B70">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0A2B70" w:rsidRPr="00EE2F37" w:rsidRDefault="000A2B70" w:rsidP="000A2B70">
            <w:pPr>
              <w:pStyle w:val="12"/>
              <w:jc w:val="center"/>
              <w:rPr>
                <w:rFonts w:ascii="Times New Roman" w:hAnsi="Times New Roman"/>
                <w:lang w:val="uk-UA"/>
              </w:rPr>
            </w:pPr>
            <w:r w:rsidRPr="00EE2F37">
              <w:rPr>
                <w:rFonts w:ascii="Times New Roman" w:hAnsi="Times New Roman"/>
                <w:lang w:val="uk-UA"/>
              </w:rPr>
              <w:lastRenderedPageBreak/>
              <w:t xml:space="preserve">Інші суспільні </w:t>
            </w:r>
            <w:r w:rsidRPr="00EE2F37">
              <w:rPr>
                <w:rFonts w:ascii="Times New Roman" w:hAnsi="Times New Roman"/>
                <w:lang w:val="uk-UA"/>
              </w:rPr>
              <w:lastRenderedPageBreak/>
              <w:t>інтереси (06)</w:t>
            </w:r>
          </w:p>
        </w:tc>
        <w:tc>
          <w:tcPr>
            <w:tcW w:w="1275" w:type="dxa"/>
            <w:gridSpan w:val="4"/>
          </w:tcPr>
          <w:p w:rsidR="000A2B70" w:rsidRPr="00EE2F37" w:rsidRDefault="000A2B70" w:rsidP="000A2B70">
            <w:pPr>
              <w:ind w:right="-86"/>
              <w:rPr>
                <w:sz w:val="22"/>
                <w:szCs w:val="22"/>
                <w:lang w:val="uk-UA"/>
              </w:rPr>
            </w:pPr>
            <w:r w:rsidRPr="00EE2F37">
              <w:rPr>
                <w:sz w:val="22"/>
                <w:szCs w:val="22"/>
                <w:lang w:val="uk-UA"/>
              </w:rPr>
              <w:lastRenderedPageBreak/>
              <w:t xml:space="preserve">Порушення прав та інтересів </w:t>
            </w:r>
            <w:r w:rsidRPr="00EE2F37">
              <w:rPr>
                <w:sz w:val="22"/>
                <w:szCs w:val="22"/>
                <w:lang w:val="uk-UA"/>
              </w:rPr>
              <w:lastRenderedPageBreak/>
              <w:t xml:space="preserve">учасників ринку </w:t>
            </w:r>
          </w:p>
          <w:p w:rsidR="000A2B70" w:rsidRPr="00EE2F37" w:rsidRDefault="000A2B70" w:rsidP="000A2B70">
            <w:pPr>
              <w:ind w:right="-86"/>
              <w:rPr>
                <w:sz w:val="22"/>
                <w:szCs w:val="22"/>
                <w:lang w:val="uk-UA"/>
              </w:rPr>
            </w:pPr>
            <w:r w:rsidRPr="00EE2F37">
              <w:rPr>
                <w:sz w:val="22"/>
                <w:szCs w:val="22"/>
                <w:lang w:val="uk-UA"/>
              </w:rPr>
              <w:t>цінних паперів</w:t>
            </w:r>
          </w:p>
        </w:tc>
        <w:tc>
          <w:tcPr>
            <w:tcW w:w="1575" w:type="dxa"/>
            <w:gridSpan w:val="2"/>
          </w:tcPr>
          <w:p w:rsidR="000A2B70" w:rsidRPr="00EE2F37" w:rsidRDefault="000A2B70" w:rsidP="000A2B70">
            <w:pPr>
              <w:rPr>
                <w:sz w:val="22"/>
                <w:szCs w:val="22"/>
                <w:lang w:val="uk-UA"/>
              </w:rPr>
            </w:pPr>
            <w:r w:rsidRPr="00EE2F37">
              <w:rPr>
                <w:sz w:val="22"/>
                <w:szCs w:val="22"/>
                <w:lang w:val="uk-UA"/>
              </w:rPr>
              <w:lastRenderedPageBreak/>
              <w:t>Втрата коштів та цінних паперів</w:t>
            </w:r>
          </w:p>
          <w:p w:rsidR="000A2B70" w:rsidRPr="00EE2F37" w:rsidRDefault="000A2B70" w:rsidP="000A2B70">
            <w:pPr>
              <w:ind w:left="-78" w:right="-168"/>
              <w:rPr>
                <w:sz w:val="22"/>
                <w:szCs w:val="22"/>
                <w:lang w:val="uk-UA"/>
              </w:rPr>
            </w:pPr>
          </w:p>
        </w:tc>
        <w:tc>
          <w:tcPr>
            <w:tcW w:w="1137" w:type="dxa"/>
            <w:gridSpan w:val="2"/>
          </w:tcPr>
          <w:p w:rsidR="000A2B70" w:rsidRPr="00EE2F37" w:rsidRDefault="000A2B70" w:rsidP="000A2B70">
            <w:pPr>
              <w:jc w:val="center"/>
              <w:rPr>
                <w:sz w:val="22"/>
                <w:szCs w:val="22"/>
                <w:lang w:val="uk-UA"/>
              </w:rPr>
            </w:pPr>
          </w:p>
          <w:p w:rsidR="000A2B70" w:rsidRPr="00EE2F37" w:rsidRDefault="000A2B70" w:rsidP="000A2B70">
            <w:pPr>
              <w:jc w:val="center"/>
              <w:rPr>
                <w:sz w:val="22"/>
                <w:szCs w:val="22"/>
                <w:lang w:val="uk-UA"/>
              </w:rPr>
            </w:pPr>
            <w:r w:rsidRPr="00EE2F37">
              <w:rPr>
                <w:sz w:val="22"/>
                <w:szCs w:val="22"/>
                <w:lang w:val="uk-UA"/>
              </w:rPr>
              <w:t>4</w:t>
            </w:r>
          </w:p>
        </w:tc>
        <w:tc>
          <w:tcPr>
            <w:tcW w:w="1987" w:type="dxa"/>
            <w:gridSpan w:val="3"/>
          </w:tcPr>
          <w:p w:rsidR="000A2B70" w:rsidRPr="00EE2F37" w:rsidRDefault="000A2B70" w:rsidP="000A2B70">
            <w:pPr>
              <w:tabs>
                <w:tab w:val="left" w:pos="7380"/>
              </w:tabs>
              <w:rPr>
                <w:sz w:val="22"/>
                <w:szCs w:val="22"/>
                <w:lang w:val="uk-UA"/>
              </w:rPr>
            </w:pPr>
            <w:r w:rsidRPr="00EE2F37">
              <w:rPr>
                <w:rStyle w:val="rvts0"/>
                <w:sz w:val="22"/>
                <w:szCs w:val="22"/>
                <w:lang w:val="uk-UA"/>
              </w:rPr>
              <w:t xml:space="preserve">Для відокремленого підрозділу </w:t>
            </w:r>
            <w:r w:rsidRPr="00EE2F37">
              <w:rPr>
                <w:rStyle w:val="rvts0"/>
                <w:sz w:val="22"/>
                <w:szCs w:val="22"/>
                <w:lang w:val="uk-UA"/>
              </w:rPr>
              <w:lastRenderedPageBreak/>
              <w:t>фондової біржі в процесі провадження діяльності кількість сертифікованих фахівців є не менше трьох (у тому числі керівні посадові особи).</w:t>
            </w:r>
          </w:p>
        </w:tc>
        <w:tc>
          <w:tcPr>
            <w:tcW w:w="992" w:type="dxa"/>
          </w:tcPr>
          <w:p w:rsidR="000A2B70" w:rsidRPr="00EE2F37" w:rsidRDefault="000A2B70" w:rsidP="000A2B70">
            <w:pPr>
              <w:tabs>
                <w:tab w:val="left" w:pos="7380"/>
              </w:tabs>
              <w:rPr>
                <w:sz w:val="22"/>
                <w:szCs w:val="22"/>
                <w:lang w:val="uk-UA"/>
              </w:rPr>
            </w:pPr>
          </w:p>
        </w:tc>
      </w:tr>
      <w:tr w:rsidR="000A2B70" w:rsidRPr="006C13B1" w:rsidTr="00902633">
        <w:tc>
          <w:tcPr>
            <w:tcW w:w="709" w:type="dxa"/>
          </w:tcPr>
          <w:p w:rsidR="000A2B70" w:rsidRPr="00EE2F37" w:rsidRDefault="000A2B70" w:rsidP="000A2B70">
            <w:pPr>
              <w:pStyle w:val="12"/>
              <w:jc w:val="both"/>
              <w:rPr>
                <w:rFonts w:ascii="Times New Roman" w:hAnsi="Times New Roman"/>
                <w:lang w:val="uk-UA"/>
              </w:rPr>
            </w:pPr>
            <w:r w:rsidRPr="00EE2F37">
              <w:rPr>
                <w:rFonts w:ascii="Times New Roman" w:hAnsi="Times New Roman"/>
                <w:lang w:val="uk-UA"/>
              </w:rPr>
              <w:t>5.3</w:t>
            </w:r>
          </w:p>
        </w:tc>
        <w:tc>
          <w:tcPr>
            <w:tcW w:w="2673" w:type="dxa"/>
          </w:tcPr>
          <w:p w:rsidR="000A2B70" w:rsidRPr="00EE2F37" w:rsidRDefault="000A2B70" w:rsidP="000A2B70">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Сертифіковані керівні посадові особи та фахівці фондової біржі (її відокремлених підрозділів) не можуть одночасно працювати в іншому професійному учаснику фондового ринку.</w:t>
            </w:r>
          </w:p>
        </w:tc>
        <w:tc>
          <w:tcPr>
            <w:tcW w:w="1416" w:type="dxa"/>
            <w:gridSpan w:val="3"/>
            <w:tcBorders>
              <w:right w:val="single" w:sz="4" w:space="0" w:color="auto"/>
            </w:tcBorders>
          </w:tcPr>
          <w:p w:rsidR="000A2B70" w:rsidRPr="00EE2F37" w:rsidRDefault="000A2B70" w:rsidP="000A2B70">
            <w:pPr>
              <w:tabs>
                <w:tab w:val="left" w:pos="7380"/>
              </w:tabs>
              <w:rPr>
                <w:sz w:val="22"/>
                <w:szCs w:val="22"/>
                <w:lang w:val="uk-UA"/>
              </w:rPr>
            </w:pPr>
            <w:r w:rsidRPr="00EE2F37">
              <w:rPr>
                <w:sz w:val="22"/>
                <w:szCs w:val="22"/>
                <w:lang w:val="uk-UA"/>
              </w:rPr>
              <w:t>Абзац четвертий пункту 9 розділу ІІ Ліцензійних умов № 818</w:t>
            </w:r>
          </w:p>
        </w:tc>
        <w:tc>
          <w:tcPr>
            <w:tcW w:w="1560" w:type="dxa"/>
            <w:gridSpan w:val="5"/>
          </w:tcPr>
          <w:p w:rsidR="000A2B70" w:rsidRPr="00EE2F37" w:rsidRDefault="000A2B70" w:rsidP="000A2B70">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0A2B70" w:rsidRPr="00EE2F37" w:rsidRDefault="000A2B70" w:rsidP="000A2B70">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0A2B70" w:rsidRPr="00EE2F37" w:rsidRDefault="000A2B70" w:rsidP="000A2B70">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0A2B70" w:rsidRPr="00EE2F37" w:rsidRDefault="000A2B70" w:rsidP="000A2B70">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0A2B70" w:rsidRPr="00EE2F37" w:rsidRDefault="000A2B70" w:rsidP="000A2B70">
            <w:pPr>
              <w:ind w:right="-86"/>
              <w:rPr>
                <w:sz w:val="22"/>
                <w:szCs w:val="22"/>
                <w:lang w:val="uk-UA"/>
              </w:rPr>
            </w:pPr>
            <w:r w:rsidRPr="00EE2F37">
              <w:rPr>
                <w:sz w:val="22"/>
                <w:szCs w:val="22"/>
                <w:lang w:val="uk-UA"/>
              </w:rPr>
              <w:t xml:space="preserve">Порушення прав та інтересів учасників ринку </w:t>
            </w:r>
          </w:p>
          <w:p w:rsidR="000A2B70" w:rsidRPr="00EE2F37" w:rsidRDefault="000A2B70" w:rsidP="000A2B70">
            <w:pPr>
              <w:ind w:right="-86"/>
              <w:rPr>
                <w:sz w:val="22"/>
                <w:szCs w:val="22"/>
                <w:lang w:val="uk-UA"/>
              </w:rPr>
            </w:pPr>
            <w:r w:rsidRPr="00EE2F37">
              <w:rPr>
                <w:sz w:val="22"/>
                <w:szCs w:val="22"/>
                <w:lang w:val="uk-UA"/>
              </w:rPr>
              <w:t>цінних паперів</w:t>
            </w:r>
          </w:p>
        </w:tc>
        <w:tc>
          <w:tcPr>
            <w:tcW w:w="1575" w:type="dxa"/>
            <w:gridSpan w:val="2"/>
          </w:tcPr>
          <w:p w:rsidR="000A2B70" w:rsidRPr="00EE2F37" w:rsidRDefault="000A2B70" w:rsidP="000A2B70">
            <w:pPr>
              <w:rPr>
                <w:sz w:val="22"/>
                <w:szCs w:val="22"/>
                <w:lang w:val="uk-UA"/>
              </w:rPr>
            </w:pPr>
            <w:r w:rsidRPr="00EE2F37">
              <w:rPr>
                <w:sz w:val="22"/>
                <w:szCs w:val="22"/>
                <w:lang w:val="uk-UA"/>
              </w:rPr>
              <w:t>Втрата коштів та цінних паперів</w:t>
            </w:r>
          </w:p>
          <w:p w:rsidR="000A2B70" w:rsidRPr="00EE2F37" w:rsidRDefault="000A2B70" w:rsidP="000A2B70">
            <w:pPr>
              <w:ind w:left="-78" w:right="-168"/>
              <w:rPr>
                <w:sz w:val="22"/>
                <w:szCs w:val="22"/>
                <w:lang w:val="uk-UA"/>
              </w:rPr>
            </w:pPr>
          </w:p>
        </w:tc>
        <w:tc>
          <w:tcPr>
            <w:tcW w:w="1137" w:type="dxa"/>
            <w:gridSpan w:val="2"/>
          </w:tcPr>
          <w:p w:rsidR="000A2B70" w:rsidRPr="00EE2F37" w:rsidRDefault="000A2B70" w:rsidP="000A2B70">
            <w:pPr>
              <w:jc w:val="center"/>
              <w:rPr>
                <w:sz w:val="22"/>
                <w:szCs w:val="22"/>
                <w:lang w:val="uk-UA"/>
              </w:rPr>
            </w:pPr>
          </w:p>
          <w:p w:rsidR="000A2B70" w:rsidRPr="00EE2F37" w:rsidRDefault="000A2B70" w:rsidP="000A2B70">
            <w:pPr>
              <w:jc w:val="center"/>
              <w:rPr>
                <w:sz w:val="22"/>
                <w:szCs w:val="22"/>
                <w:lang w:val="uk-UA"/>
              </w:rPr>
            </w:pPr>
            <w:r w:rsidRPr="00EE2F37">
              <w:rPr>
                <w:sz w:val="22"/>
                <w:szCs w:val="22"/>
                <w:lang w:val="uk-UA"/>
              </w:rPr>
              <w:t>3</w:t>
            </w:r>
          </w:p>
        </w:tc>
        <w:tc>
          <w:tcPr>
            <w:tcW w:w="1987" w:type="dxa"/>
            <w:gridSpan w:val="3"/>
          </w:tcPr>
          <w:p w:rsidR="000A2B70" w:rsidRPr="00EE2F37" w:rsidRDefault="000A2B70" w:rsidP="000A2B70">
            <w:pPr>
              <w:tabs>
                <w:tab w:val="left" w:pos="7380"/>
              </w:tabs>
              <w:rPr>
                <w:sz w:val="22"/>
                <w:szCs w:val="22"/>
                <w:lang w:val="uk-UA"/>
              </w:rPr>
            </w:pPr>
            <w:r w:rsidRPr="00EE2F37">
              <w:rPr>
                <w:rStyle w:val="rvts0"/>
                <w:sz w:val="22"/>
                <w:szCs w:val="22"/>
                <w:lang w:val="uk-UA"/>
              </w:rPr>
              <w:t>Сертифіковані керівні посадові особи та фахівці фондової біржі (її відокремлених підрозділів) не працюють одночасно в іншому професійному учаснику фондового ринку.</w:t>
            </w:r>
          </w:p>
        </w:tc>
        <w:tc>
          <w:tcPr>
            <w:tcW w:w="992" w:type="dxa"/>
          </w:tcPr>
          <w:p w:rsidR="000A2B70" w:rsidRPr="00EE2F37" w:rsidRDefault="000A2B70" w:rsidP="000A2B70">
            <w:pPr>
              <w:tabs>
                <w:tab w:val="left" w:pos="7380"/>
              </w:tabs>
              <w:rPr>
                <w:sz w:val="22"/>
                <w:szCs w:val="22"/>
                <w:lang w:val="uk-UA"/>
              </w:rPr>
            </w:pPr>
          </w:p>
        </w:tc>
      </w:tr>
      <w:tr w:rsidR="00EE2F37" w:rsidRPr="006C13B1" w:rsidTr="00902633">
        <w:tc>
          <w:tcPr>
            <w:tcW w:w="709" w:type="dxa"/>
          </w:tcPr>
          <w:p w:rsidR="00EE2F37" w:rsidRPr="00EE2F37" w:rsidRDefault="00EE2F37" w:rsidP="00EE2F37">
            <w:pPr>
              <w:pStyle w:val="12"/>
              <w:jc w:val="both"/>
              <w:rPr>
                <w:rFonts w:ascii="Times New Roman" w:hAnsi="Times New Roman"/>
                <w:lang w:val="uk-UA"/>
              </w:rPr>
            </w:pPr>
            <w:r w:rsidRPr="00EE2F37">
              <w:rPr>
                <w:rFonts w:ascii="Times New Roman" w:hAnsi="Times New Roman"/>
                <w:lang w:val="uk-UA"/>
              </w:rPr>
              <w:t>6</w:t>
            </w:r>
          </w:p>
        </w:tc>
        <w:tc>
          <w:tcPr>
            <w:tcW w:w="2673" w:type="dxa"/>
          </w:tcPr>
          <w:p w:rsidR="00EE2F37" w:rsidRPr="00EE2F37" w:rsidRDefault="00EE2F37" w:rsidP="00EE2F37">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Кандидатура керівника фондової біржі повинна бути погоджена відповідно до </w:t>
            </w:r>
            <w:hyperlink r:id="rId27" w:anchor="n17" w:tgtFrame="_blank" w:history="1">
              <w:r w:rsidRPr="00EE2F37">
                <w:rPr>
                  <w:rStyle w:val="af1"/>
                  <w:color w:val="auto"/>
                  <w:sz w:val="22"/>
                  <w:szCs w:val="22"/>
                  <w:u w:val="none"/>
                  <w:shd w:val="clear" w:color="auto" w:fill="FFFFFF"/>
                </w:rPr>
                <w:t>Порядку погодження кандидатур керівників фондових бірж і вимог до таких керівників під час їх перебування на посаді</w:t>
              </w:r>
            </w:hyperlink>
            <w:r w:rsidRPr="00EE2F37">
              <w:rPr>
                <w:sz w:val="22"/>
                <w:szCs w:val="22"/>
                <w:shd w:val="clear" w:color="auto" w:fill="FFFFFF"/>
              </w:rPr>
              <w:t>,</w:t>
            </w:r>
            <w:r w:rsidRPr="00EE2F37">
              <w:rPr>
                <w:color w:val="000000"/>
                <w:sz w:val="22"/>
                <w:szCs w:val="22"/>
                <w:shd w:val="clear" w:color="auto" w:fill="FFFFFF"/>
              </w:rPr>
              <w:t xml:space="preserve"> затвердженого рішенням Національної комісії з цінних паперів та фондового ринку від 22 січня 2013 року № 64, зареєстрованого у </w:t>
            </w:r>
            <w:r w:rsidRPr="00EE2F37">
              <w:rPr>
                <w:color w:val="000000"/>
                <w:sz w:val="22"/>
                <w:szCs w:val="22"/>
                <w:shd w:val="clear" w:color="auto" w:fill="FFFFFF"/>
              </w:rPr>
              <w:lastRenderedPageBreak/>
              <w:t>Міністерстві юстиції України 14 лютого 2013 року за № 269/22801 (зі змінами) (далі - Порядок погодження кандидатур керівників).</w:t>
            </w:r>
          </w:p>
        </w:tc>
        <w:tc>
          <w:tcPr>
            <w:tcW w:w="1416" w:type="dxa"/>
            <w:gridSpan w:val="3"/>
            <w:tcBorders>
              <w:right w:val="single" w:sz="4" w:space="0" w:color="auto"/>
            </w:tcBorders>
          </w:tcPr>
          <w:p w:rsidR="00EE2F37" w:rsidRPr="00EE2F37" w:rsidRDefault="00EE2F37" w:rsidP="00EE2F37">
            <w:pPr>
              <w:pStyle w:val="HTML"/>
              <w:rPr>
                <w:rFonts w:ascii="Times New Roman" w:hAnsi="Times New Roman"/>
                <w:sz w:val="22"/>
                <w:szCs w:val="22"/>
                <w:lang w:val="uk-UA"/>
              </w:rPr>
            </w:pPr>
            <w:r w:rsidRPr="00EE2F37">
              <w:rPr>
                <w:rFonts w:ascii="Times New Roman" w:hAnsi="Times New Roman"/>
                <w:sz w:val="22"/>
                <w:szCs w:val="22"/>
                <w:lang w:val="uk-UA"/>
              </w:rPr>
              <w:lastRenderedPageBreak/>
              <w:t xml:space="preserve">Абзац другий пункту 2 розділу ІІ Ліцензійних умов № 818; Порядок </w:t>
            </w:r>
          </w:p>
          <w:p w:rsidR="00EE2F37" w:rsidRPr="00EE2F37" w:rsidRDefault="00EE2F37" w:rsidP="00EE2F37">
            <w:pPr>
              <w:tabs>
                <w:tab w:val="left" w:pos="7380"/>
              </w:tabs>
              <w:rPr>
                <w:sz w:val="22"/>
                <w:szCs w:val="22"/>
                <w:lang w:val="uk-UA"/>
              </w:rPr>
            </w:pPr>
            <w:r w:rsidRPr="00EE2F37">
              <w:rPr>
                <w:sz w:val="22"/>
                <w:szCs w:val="22"/>
                <w:lang w:val="uk-UA"/>
              </w:rPr>
              <w:t>№ 64</w:t>
            </w:r>
          </w:p>
        </w:tc>
        <w:tc>
          <w:tcPr>
            <w:tcW w:w="1560" w:type="dxa"/>
            <w:gridSpan w:val="5"/>
          </w:tcPr>
          <w:p w:rsidR="00EE2F37" w:rsidRPr="00EE2F37" w:rsidRDefault="00EE2F37" w:rsidP="00EE2F37">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EE2F37" w:rsidRPr="00EE2F37" w:rsidRDefault="00EE2F37" w:rsidP="00EE2F37">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EE2F37" w:rsidRPr="00EE2F37" w:rsidRDefault="00EE2F37" w:rsidP="00EE2F37">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EE2F37" w:rsidRPr="00EE2F37" w:rsidRDefault="00EE2F37" w:rsidP="00EE2F37">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EE2F37" w:rsidRPr="00EE2F37" w:rsidRDefault="00EE2F37" w:rsidP="00EE2F37">
            <w:pPr>
              <w:ind w:right="-86"/>
              <w:rPr>
                <w:sz w:val="22"/>
                <w:szCs w:val="22"/>
                <w:lang w:val="uk-UA"/>
              </w:rPr>
            </w:pPr>
            <w:r w:rsidRPr="00EE2F37">
              <w:rPr>
                <w:sz w:val="22"/>
                <w:szCs w:val="22"/>
                <w:lang w:val="uk-UA"/>
              </w:rPr>
              <w:t xml:space="preserve">Порушення прав та інтересів учасників ринку </w:t>
            </w:r>
          </w:p>
          <w:p w:rsidR="00EE2F37" w:rsidRPr="00EE2F37" w:rsidRDefault="00EE2F37" w:rsidP="00EE2F37">
            <w:pPr>
              <w:ind w:right="-86"/>
              <w:rPr>
                <w:sz w:val="22"/>
                <w:szCs w:val="22"/>
                <w:lang w:val="uk-UA"/>
              </w:rPr>
            </w:pPr>
            <w:r w:rsidRPr="00EE2F37">
              <w:rPr>
                <w:sz w:val="22"/>
                <w:szCs w:val="22"/>
                <w:lang w:val="uk-UA"/>
              </w:rPr>
              <w:t>цінних паперів</w:t>
            </w:r>
          </w:p>
        </w:tc>
        <w:tc>
          <w:tcPr>
            <w:tcW w:w="1575" w:type="dxa"/>
            <w:gridSpan w:val="2"/>
          </w:tcPr>
          <w:p w:rsidR="00EE2F37" w:rsidRPr="00EE2F37" w:rsidRDefault="00EE2F37" w:rsidP="00EE2F37">
            <w:pPr>
              <w:rPr>
                <w:sz w:val="22"/>
                <w:szCs w:val="22"/>
                <w:lang w:val="uk-UA"/>
              </w:rPr>
            </w:pPr>
            <w:r w:rsidRPr="00EE2F37">
              <w:rPr>
                <w:sz w:val="22"/>
                <w:szCs w:val="22"/>
                <w:lang w:val="uk-UA"/>
              </w:rPr>
              <w:t>Втрата коштів та цінних паперів</w:t>
            </w:r>
          </w:p>
        </w:tc>
        <w:tc>
          <w:tcPr>
            <w:tcW w:w="1137" w:type="dxa"/>
            <w:gridSpan w:val="2"/>
          </w:tcPr>
          <w:p w:rsidR="00EE2F37" w:rsidRPr="00EE2F37" w:rsidRDefault="00EE2F37" w:rsidP="00EE2F37">
            <w:pPr>
              <w:jc w:val="center"/>
              <w:rPr>
                <w:sz w:val="22"/>
                <w:szCs w:val="22"/>
                <w:lang w:val="uk-UA"/>
              </w:rPr>
            </w:pPr>
          </w:p>
          <w:p w:rsidR="00EE2F37" w:rsidRPr="00EE2F37" w:rsidRDefault="00EE2F37" w:rsidP="00EE2F37">
            <w:pPr>
              <w:jc w:val="center"/>
              <w:rPr>
                <w:sz w:val="22"/>
                <w:szCs w:val="22"/>
                <w:lang w:val="uk-UA"/>
              </w:rPr>
            </w:pPr>
            <w:r w:rsidRPr="00EE2F37">
              <w:rPr>
                <w:sz w:val="22"/>
                <w:szCs w:val="22"/>
                <w:lang w:val="uk-UA"/>
              </w:rPr>
              <w:t>3</w:t>
            </w:r>
          </w:p>
        </w:tc>
        <w:tc>
          <w:tcPr>
            <w:tcW w:w="1987" w:type="dxa"/>
            <w:gridSpan w:val="3"/>
          </w:tcPr>
          <w:p w:rsidR="00EE2F37" w:rsidRPr="00EE2F37" w:rsidRDefault="00EE2F37" w:rsidP="00EE2F37">
            <w:pPr>
              <w:rPr>
                <w:rStyle w:val="rvts0"/>
                <w:sz w:val="22"/>
                <w:szCs w:val="22"/>
                <w:lang w:val="uk-UA"/>
              </w:rPr>
            </w:pPr>
            <w:r w:rsidRPr="00EE2F37">
              <w:rPr>
                <w:rStyle w:val="rvts0"/>
                <w:sz w:val="22"/>
                <w:szCs w:val="22"/>
                <w:lang w:val="uk-UA"/>
              </w:rPr>
              <w:t xml:space="preserve">Кандидатура керівника фондової біржі погоджена відповідно до Порядку погодження кандидатур керівників фондових бірж і вимог до таких керівників під час їх перебування на посаді, затвердженого </w:t>
            </w:r>
            <w:r w:rsidRPr="00EE2F37">
              <w:rPr>
                <w:rStyle w:val="rvts0"/>
                <w:sz w:val="22"/>
                <w:szCs w:val="22"/>
                <w:lang w:val="uk-UA"/>
              </w:rPr>
              <w:lastRenderedPageBreak/>
              <w:t>рішенням Національної комісії з цінних паперів та фондового ринку  від 22 січня 2013 року  № 64, зареєстрованого у Міністерстві юстиції України 14 лютого 2013 року за № 269/22801 (зі змінами) (далі – Порядок погодження кандидатур керівників).</w:t>
            </w:r>
          </w:p>
        </w:tc>
        <w:tc>
          <w:tcPr>
            <w:tcW w:w="992" w:type="dxa"/>
          </w:tcPr>
          <w:p w:rsidR="00EE2F37" w:rsidRPr="00EE2F37" w:rsidRDefault="00EE2F37" w:rsidP="00EE2F37">
            <w:pPr>
              <w:tabs>
                <w:tab w:val="left" w:pos="7380"/>
              </w:tabs>
              <w:rPr>
                <w:sz w:val="22"/>
                <w:szCs w:val="22"/>
                <w:lang w:val="uk-UA"/>
              </w:rPr>
            </w:pPr>
          </w:p>
        </w:tc>
      </w:tr>
      <w:tr w:rsidR="00EE2F37" w:rsidRPr="006C13B1" w:rsidTr="00902633">
        <w:tc>
          <w:tcPr>
            <w:tcW w:w="709" w:type="dxa"/>
          </w:tcPr>
          <w:p w:rsidR="00EE2F37" w:rsidRPr="00EE2F37" w:rsidRDefault="00EE2F37" w:rsidP="00EE2F37">
            <w:pPr>
              <w:pStyle w:val="12"/>
              <w:jc w:val="both"/>
              <w:rPr>
                <w:rFonts w:ascii="Times New Roman" w:hAnsi="Times New Roman"/>
                <w:lang w:val="uk-UA"/>
              </w:rPr>
            </w:pPr>
            <w:r w:rsidRPr="00EE2F37">
              <w:rPr>
                <w:rFonts w:ascii="Times New Roman" w:hAnsi="Times New Roman"/>
                <w:lang w:val="uk-UA"/>
              </w:rPr>
              <w:t>6.1</w:t>
            </w:r>
          </w:p>
        </w:tc>
        <w:tc>
          <w:tcPr>
            <w:tcW w:w="2673" w:type="dxa"/>
          </w:tcPr>
          <w:p w:rsidR="00EE2F37" w:rsidRPr="00EE2F37" w:rsidRDefault="00EE2F37" w:rsidP="00EE2F37">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Керівник ліцензіата повинен відповідати вимогам, установленим </w:t>
            </w:r>
            <w:hyperlink r:id="rId28" w:anchor="n17" w:tgtFrame="_blank" w:history="1">
              <w:r w:rsidRPr="00EE2F37">
                <w:rPr>
                  <w:rStyle w:val="af1"/>
                  <w:color w:val="auto"/>
                  <w:sz w:val="22"/>
                  <w:szCs w:val="22"/>
                  <w:u w:val="none"/>
                  <w:shd w:val="clear" w:color="auto" w:fill="FFFFFF"/>
                </w:rPr>
                <w:t>Порядком погодження кандидатур керівників</w:t>
              </w:r>
            </w:hyperlink>
            <w:r w:rsidRPr="00EE2F37">
              <w:rPr>
                <w:sz w:val="22"/>
                <w:szCs w:val="22"/>
                <w:shd w:val="clear" w:color="auto" w:fill="FFFFFF"/>
              </w:rPr>
              <w:t>.</w:t>
            </w:r>
          </w:p>
        </w:tc>
        <w:tc>
          <w:tcPr>
            <w:tcW w:w="1416" w:type="dxa"/>
            <w:gridSpan w:val="3"/>
            <w:tcBorders>
              <w:right w:val="single" w:sz="4" w:space="0" w:color="auto"/>
            </w:tcBorders>
          </w:tcPr>
          <w:p w:rsidR="00EE2F37" w:rsidRPr="00EE2F37" w:rsidRDefault="00EE2F37" w:rsidP="00EE2F37">
            <w:pPr>
              <w:pStyle w:val="HTML"/>
              <w:rPr>
                <w:rFonts w:ascii="Times New Roman" w:hAnsi="Times New Roman"/>
                <w:sz w:val="22"/>
                <w:szCs w:val="22"/>
                <w:lang w:val="uk-UA"/>
              </w:rPr>
            </w:pPr>
            <w:r w:rsidRPr="00EE2F37">
              <w:rPr>
                <w:rFonts w:ascii="Times New Roman" w:hAnsi="Times New Roman"/>
                <w:sz w:val="22"/>
                <w:szCs w:val="22"/>
                <w:lang w:val="uk-UA"/>
              </w:rPr>
              <w:t>Абзац перший пункту 10 розділу ІІ Ліцензійних умов № 818;</w:t>
            </w:r>
          </w:p>
          <w:p w:rsidR="00EE2F37" w:rsidRPr="00EE2F37" w:rsidRDefault="00EE2F37" w:rsidP="00EE2F37">
            <w:pPr>
              <w:pStyle w:val="HTML"/>
              <w:rPr>
                <w:rFonts w:ascii="Times New Roman" w:hAnsi="Times New Roman"/>
                <w:sz w:val="22"/>
                <w:szCs w:val="22"/>
                <w:lang w:val="uk-UA"/>
              </w:rPr>
            </w:pPr>
            <w:r w:rsidRPr="00EE2F37">
              <w:rPr>
                <w:rFonts w:ascii="Times New Roman" w:hAnsi="Times New Roman"/>
                <w:sz w:val="22"/>
                <w:szCs w:val="22"/>
                <w:lang w:val="uk-UA"/>
              </w:rPr>
              <w:t xml:space="preserve">Порядок </w:t>
            </w:r>
          </w:p>
          <w:p w:rsidR="00EE2F37" w:rsidRPr="00EE2F37" w:rsidRDefault="00EE2F37" w:rsidP="00EE2F37">
            <w:pPr>
              <w:pStyle w:val="HTML"/>
              <w:rPr>
                <w:rFonts w:ascii="Times New Roman" w:hAnsi="Times New Roman"/>
                <w:sz w:val="22"/>
                <w:szCs w:val="22"/>
                <w:lang w:val="uk-UA"/>
              </w:rPr>
            </w:pPr>
            <w:r w:rsidRPr="00EE2F37">
              <w:rPr>
                <w:rFonts w:ascii="Times New Roman" w:hAnsi="Times New Roman"/>
                <w:sz w:val="22"/>
                <w:szCs w:val="22"/>
                <w:lang w:val="uk-UA"/>
              </w:rPr>
              <w:t>№ 64</w:t>
            </w:r>
          </w:p>
        </w:tc>
        <w:tc>
          <w:tcPr>
            <w:tcW w:w="1560" w:type="dxa"/>
            <w:gridSpan w:val="5"/>
          </w:tcPr>
          <w:p w:rsidR="00EE2F37" w:rsidRPr="00EE2F37" w:rsidRDefault="00EE2F37" w:rsidP="00EE2F37">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EE2F37" w:rsidRPr="00EE2F37" w:rsidRDefault="00EE2F37" w:rsidP="00EE2F37">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EE2F37" w:rsidRPr="00EE2F37" w:rsidRDefault="00EE2F37" w:rsidP="00EE2F37">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EE2F37" w:rsidRPr="00EE2F37" w:rsidRDefault="00EE2F37" w:rsidP="00EE2F37">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EE2F37" w:rsidRPr="00EE2F37" w:rsidRDefault="00EE2F37" w:rsidP="00EE2F37">
            <w:pPr>
              <w:ind w:right="-86"/>
              <w:rPr>
                <w:sz w:val="22"/>
                <w:szCs w:val="22"/>
                <w:lang w:val="uk-UA"/>
              </w:rPr>
            </w:pPr>
            <w:r w:rsidRPr="00EE2F37">
              <w:rPr>
                <w:sz w:val="22"/>
                <w:szCs w:val="22"/>
                <w:lang w:val="uk-UA"/>
              </w:rPr>
              <w:t xml:space="preserve">Порушення прав та інтересів учасників ринку </w:t>
            </w:r>
          </w:p>
          <w:p w:rsidR="00EE2F37" w:rsidRPr="00EE2F37" w:rsidRDefault="00EE2F37" w:rsidP="00EE2F37">
            <w:pPr>
              <w:ind w:right="-86"/>
              <w:rPr>
                <w:sz w:val="22"/>
                <w:szCs w:val="22"/>
                <w:lang w:val="uk-UA"/>
              </w:rPr>
            </w:pPr>
            <w:r w:rsidRPr="00EE2F37">
              <w:rPr>
                <w:sz w:val="22"/>
                <w:szCs w:val="22"/>
                <w:lang w:val="uk-UA"/>
              </w:rPr>
              <w:t>цінних паперів</w:t>
            </w:r>
          </w:p>
        </w:tc>
        <w:tc>
          <w:tcPr>
            <w:tcW w:w="1575" w:type="dxa"/>
            <w:gridSpan w:val="2"/>
          </w:tcPr>
          <w:p w:rsidR="00EE2F37" w:rsidRPr="00EE2F37" w:rsidRDefault="00EE2F37" w:rsidP="00EE2F37">
            <w:pPr>
              <w:rPr>
                <w:sz w:val="22"/>
                <w:szCs w:val="22"/>
                <w:lang w:val="uk-UA"/>
              </w:rPr>
            </w:pPr>
            <w:r w:rsidRPr="00EE2F37">
              <w:rPr>
                <w:sz w:val="22"/>
                <w:szCs w:val="22"/>
                <w:lang w:val="uk-UA"/>
              </w:rPr>
              <w:t>Втрата коштів та цінних паперів</w:t>
            </w:r>
          </w:p>
          <w:p w:rsidR="00EE2F37" w:rsidRPr="00EE2F37" w:rsidRDefault="00EE2F37" w:rsidP="00EE2F37">
            <w:pPr>
              <w:ind w:left="-78" w:right="-168"/>
              <w:rPr>
                <w:sz w:val="22"/>
                <w:szCs w:val="22"/>
                <w:lang w:val="uk-UA"/>
              </w:rPr>
            </w:pPr>
          </w:p>
        </w:tc>
        <w:tc>
          <w:tcPr>
            <w:tcW w:w="1137" w:type="dxa"/>
            <w:gridSpan w:val="2"/>
          </w:tcPr>
          <w:p w:rsidR="00EE2F37" w:rsidRPr="00EE2F37" w:rsidRDefault="00EE2F37" w:rsidP="00EE2F37">
            <w:pPr>
              <w:jc w:val="center"/>
              <w:rPr>
                <w:sz w:val="22"/>
                <w:szCs w:val="22"/>
                <w:lang w:val="uk-UA"/>
              </w:rPr>
            </w:pPr>
          </w:p>
          <w:p w:rsidR="00EE2F37" w:rsidRPr="00EE2F37" w:rsidRDefault="00EE2F37" w:rsidP="00EE2F37">
            <w:pPr>
              <w:jc w:val="center"/>
              <w:rPr>
                <w:sz w:val="22"/>
                <w:szCs w:val="22"/>
                <w:lang w:val="uk-UA"/>
              </w:rPr>
            </w:pPr>
            <w:r w:rsidRPr="00EE2F37">
              <w:rPr>
                <w:sz w:val="22"/>
                <w:szCs w:val="22"/>
                <w:lang w:val="uk-UA"/>
              </w:rPr>
              <w:t>3</w:t>
            </w:r>
          </w:p>
        </w:tc>
        <w:tc>
          <w:tcPr>
            <w:tcW w:w="1987" w:type="dxa"/>
            <w:gridSpan w:val="3"/>
          </w:tcPr>
          <w:p w:rsidR="00EE2F37" w:rsidRPr="00EE2F37" w:rsidRDefault="00EE2F37" w:rsidP="00EE2F37">
            <w:pPr>
              <w:tabs>
                <w:tab w:val="left" w:pos="7380"/>
              </w:tabs>
              <w:rPr>
                <w:sz w:val="22"/>
                <w:szCs w:val="22"/>
                <w:lang w:val="uk-UA"/>
              </w:rPr>
            </w:pPr>
            <w:r w:rsidRPr="00EE2F37">
              <w:rPr>
                <w:rStyle w:val="rvts0"/>
                <w:sz w:val="22"/>
                <w:szCs w:val="22"/>
              </w:rPr>
              <w:t>Керівник ліцензіата відповіда</w:t>
            </w:r>
            <w:r w:rsidRPr="00EE2F37">
              <w:rPr>
                <w:rStyle w:val="rvts0"/>
                <w:sz w:val="22"/>
                <w:szCs w:val="22"/>
                <w:lang w:val="uk-UA"/>
              </w:rPr>
              <w:t>є</w:t>
            </w:r>
            <w:r w:rsidRPr="00EE2F37">
              <w:rPr>
                <w:rStyle w:val="rvts0"/>
                <w:sz w:val="22"/>
                <w:szCs w:val="22"/>
              </w:rPr>
              <w:t xml:space="preserve"> вимогам, установлени</w:t>
            </w:r>
            <w:r w:rsidRPr="00EE2F37">
              <w:rPr>
                <w:rStyle w:val="rvts0"/>
                <w:sz w:val="22"/>
                <w:szCs w:val="22"/>
                <w:lang w:val="uk-UA"/>
              </w:rPr>
              <w:t>х</w:t>
            </w:r>
            <w:r w:rsidRPr="00EE2F37">
              <w:rPr>
                <w:rStyle w:val="rvts0"/>
                <w:sz w:val="22"/>
                <w:szCs w:val="22"/>
              </w:rPr>
              <w:t xml:space="preserve"> </w:t>
            </w:r>
            <w:hyperlink r:id="rId29" w:anchor="n17" w:tgtFrame="_blank" w:history="1">
              <w:r w:rsidRPr="00EE2F37">
                <w:rPr>
                  <w:rStyle w:val="af1"/>
                  <w:color w:val="auto"/>
                  <w:sz w:val="22"/>
                  <w:szCs w:val="22"/>
                  <w:u w:val="none"/>
                </w:rPr>
                <w:t>Порядком погодження кандидатур керівників</w:t>
              </w:r>
            </w:hyperlink>
            <w:r w:rsidRPr="00EE2F37">
              <w:rPr>
                <w:rStyle w:val="rvts0"/>
                <w:sz w:val="22"/>
                <w:szCs w:val="22"/>
                <w:lang w:val="uk-UA"/>
              </w:rPr>
              <w:t>.</w:t>
            </w:r>
          </w:p>
        </w:tc>
        <w:tc>
          <w:tcPr>
            <w:tcW w:w="992" w:type="dxa"/>
          </w:tcPr>
          <w:p w:rsidR="00EE2F37" w:rsidRPr="00EE2F37" w:rsidRDefault="00EE2F37" w:rsidP="00EE2F37">
            <w:pPr>
              <w:tabs>
                <w:tab w:val="left" w:pos="7380"/>
              </w:tabs>
              <w:rPr>
                <w:sz w:val="22"/>
                <w:szCs w:val="22"/>
                <w:lang w:val="uk-UA"/>
              </w:rPr>
            </w:pPr>
          </w:p>
        </w:tc>
      </w:tr>
      <w:tr w:rsidR="00EE2F37" w:rsidRPr="006C13B1" w:rsidTr="00902633">
        <w:tc>
          <w:tcPr>
            <w:tcW w:w="709" w:type="dxa"/>
          </w:tcPr>
          <w:p w:rsidR="00EE2F37" w:rsidRPr="00EE2F37" w:rsidRDefault="00EE2F37" w:rsidP="00EE2F37">
            <w:pPr>
              <w:pStyle w:val="12"/>
              <w:jc w:val="both"/>
              <w:rPr>
                <w:rFonts w:ascii="Times New Roman" w:hAnsi="Times New Roman"/>
                <w:lang w:val="uk-UA"/>
              </w:rPr>
            </w:pPr>
            <w:r w:rsidRPr="00EE2F37">
              <w:rPr>
                <w:rFonts w:ascii="Times New Roman" w:hAnsi="Times New Roman"/>
                <w:lang w:val="uk-UA"/>
              </w:rPr>
              <w:t>6.2</w:t>
            </w:r>
          </w:p>
        </w:tc>
        <w:tc>
          <w:tcPr>
            <w:tcW w:w="2673" w:type="dxa"/>
          </w:tcPr>
          <w:p w:rsidR="00EE2F37" w:rsidRPr="00EE2F37" w:rsidRDefault="00EE2F37" w:rsidP="00EE2F37">
            <w:pPr>
              <w:pStyle w:val="rvps2"/>
              <w:spacing w:before="0" w:beforeAutospacing="0" w:after="0" w:afterAutospacing="0"/>
              <w:rPr>
                <w:color w:val="000000"/>
                <w:sz w:val="22"/>
                <w:szCs w:val="22"/>
                <w:shd w:val="clear" w:color="auto" w:fill="FFFFFF"/>
              </w:rPr>
            </w:pPr>
            <w:r w:rsidRPr="00EE2F37">
              <w:rPr>
                <w:color w:val="000000"/>
                <w:sz w:val="22"/>
                <w:szCs w:val="22"/>
                <w:shd w:val="clear" w:color="auto" w:fill="FFFFFF"/>
              </w:rPr>
              <w:t>На час відсутності керівника уповноважений орган ліцензіата повинен забезпечити наявність особи, яка виконуватиме його обов'язки. Така особа призначається з числа сертифікованих працівників ліцензіата.</w:t>
            </w:r>
          </w:p>
        </w:tc>
        <w:tc>
          <w:tcPr>
            <w:tcW w:w="1416" w:type="dxa"/>
            <w:gridSpan w:val="3"/>
            <w:tcBorders>
              <w:right w:val="single" w:sz="4" w:space="0" w:color="auto"/>
            </w:tcBorders>
          </w:tcPr>
          <w:p w:rsidR="00EE2F37" w:rsidRPr="00EE2F37" w:rsidRDefault="00EE2F37" w:rsidP="00EE2F37">
            <w:pPr>
              <w:tabs>
                <w:tab w:val="left" w:pos="7380"/>
              </w:tabs>
              <w:rPr>
                <w:sz w:val="22"/>
                <w:szCs w:val="22"/>
                <w:lang w:val="uk-UA"/>
              </w:rPr>
            </w:pPr>
            <w:r w:rsidRPr="00EE2F37">
              <w:rPr>
                <w:sz w:val="22"/>
                <w:szCs w:val="22"/>
                <w:lang w:val="uk-UA"/>
              </w:rPr>
              <w:t>Абзац другий пункту 10 розділу ІІ Ліцензійних умов № 818</w:t>
            </w:r>
          </w:p>
        </w:tc>
        <w:tc>
          <w:tcPr>
            <w:tcW w:w="1560" w:type="dxa"/>
            <w:gridSpan w:val="5"/>
          </w:tcPr>
          <w:p w:rsidR="00EE2F37" w:rsidRPr="00EE2F37" w:rsidRDefault="00EE2F37" w:rsidP="00EE2F37">
            <w:pPr>
              <w:pStyle w:val="12"/>
              <w:ind w:left="-143" w:right="-90" w:firstLine="141"/>
              <w:jc w:val="center"/>
              <w:rPr>
                <w:rFonts w:ascii="Times New Roman" w:hAnsi="Times New Roman"/>
                <w:color w:val="00B050"/>
                <w:lang w:val="uk-UA"/>
              </w:rPr>
            </w:pPr>
            <w:r w:rsidRPr="00EE2F37">
              <w:rPr>
                <w:rFonts w:ascii="Times New Roman" w:hAnsi="Times New Roman"/>
                <w:lang w:val="uk-UA"/>
              </w:rPr>
              <w:t>Організація торгівлі</w:t>
            </w:r>
          </w:p>
        </w:tc>
        <w:tc>
          <w:tcPr>
            <w:tcW w:w="1276" w:type="dxa"/>
            <w:gridSpan w:val="3"/>
          </w:tcPr>
          <w:p w:rsidR="00EE2F37" w:rsidRPr="00EE2F37" w:rsidRDefault="00EE2F37" w:rsidP="00EE2F37">
            <w:pPr>
              <w:pStyle w:val="12"/>
              <w:ind w:left="-82"/>
              <w:jc w:val="center"/>
              <w:rPr>
                <w:rFonts w:ascii="Times New Roman" w:hAnsi="Times New Roman"/>
                <w:lang w:val="uk-UA"/>
              </w:rPr>
            </w:pPr>
            <w:r w:rsidRPr="00EE2F37">
              <w:rPr>
                <w:rFonts w:ascii="Times New Roman" w:hAnsi="Times New Roman"/>
                <w:lang w:val="uk-UA"/>
              </w:rPr>
              <w:t xml:space="preserve">Професійна діяльність на ринку цінних паперів </w:t>
            </w:r>
          </w:p>
          <w:p w:rsidR="00EE2F37" w:rsidRPr="00EE2F37" w:rsidRDefault="00EE2F37" w:rsidP="00EE2F37">
            <w:pPr>
              <w:pStyle w:val="12"/>
              <w:ind w:left="-82"/>
              <w:jc w:val="center"/>
              <w:rPr>
                <w:rFonts w:ascii="Times New Roman" w:hAnsi="Times New Roman"/>
                <w:color w:val="00B050"/>
                <w:lang w:val="uk-UA"/>
              </w:rPr>
            </w:pPr>
            <w:r w:rsidRPr="00EE2F37">
              <w:rPr>
                <w:rFonts w:ascii="Times New Roman" w:hAnsi="Times New Roman"/>
                <w:lang w:val="uk-UA"/>
              </w:rPr>
              <w:t>(66)</w:t>
            </w:r>
          </w:p>
        </w:tc>
        <w:tc>
          <w:tcPr>
            <w:tcW w:w="1135" w:type="dxa"/>
            <w:gridSpan w:val="3"/>
          </w:tcPr>
          <w:p w:rsidR="00EE2F37" w:rsidRPr="00EE2F37" w:rsidRDefault="00EE2F37" w:rsidP="00EE2F37">
            <w:pPr>
              <w:pStyle w:val="12"/>
              <w:jc w:val="center"/>
              <w:rPr>
                <w:rFonts w:ascii="Times New Roman" w:hAnsi="Times New Roman"/>
                <w:lang w:val="uk-UA"/>
              </w:rPr>
            </w:pPr>
            <w:r w:rsidRPr="00EE2F37">
              <w:rPr>
                <w:rFonts w:ascii="Times New Roman" w:hAnsi="Times New Roman"/>
                <w:lang w:val="uk-UA"/>
              </w:rPr>
              <w:t>Інші суспільні інтереси (06)</w:t>
            </w:r>
          </w:p>
        </w:tc>
        <w:tc>
          <w:tcPr>
            <w:tcW w:w="1275" w:type="dxa"/>
            <w:gridSpan w:val="4"/>
          </w:tcPr>
          <w:p w:rsidR="00EE2F37" w:rsidRPr="00EE2F37" w:rsidRDefault="00EE2F37" w:rsidP="00EE2F37">
            <w:pPr>
              <w:ind w:right="-86"/>
              <w:rPr>
                <w:sz w:val="22"/>
                <w:szCs w:val="22"/>
                <w:lang w:val="uk-UA"/>
              </w:rPr>
            </w:pPr>
            <w:r w:rsidRPr="00EE2F37">
              <w:rPr>
                <w:sz w:val="22"/>
                <w:szCs w:val="22"/>
                <w:lang w:val="uk-UA"/>
              </w:rPr>
              <w:t xml:space="preserve">Порушення прав та інтересів учасників ринку </w:t>
            </w:r>
          </w:p>
          <w:p w:rsidR="00EE2F37" w:rsidRPr="00EE2F37" w:rsidRDefault="00EE2F37" w:rsidP="00EE2F37">
            <w:pPr>
              <w:ind w:right="-86"/>
              <w:rPr>
                <w:sz w:val="22"/>
                <w:szCs w:val="22"/>
                <w:lang w:val="uk-UA"/>
              </w:rPr>
            </w:pPr>
            <w:r w:rsidRPr="00EE2F37">
              <w:rPr>
                <w:sz w:val="22"/>
                <w:szCs w:val="22"/>
                <w:lang w:val="uk-UA"/>
              </w:rPr>
              <w:t>цінних паперів</w:t>
            </w:r>
          </w:p>
        </w:tc>
        <w:tc>
          <w:tcPr>
            <w:tcW w:w="1575" w:type="dxa"/>
            <w:gridSpan w:val="2"/>
          </w:tcPr>
          <w:p w:rsidR="00EE2F37" w:rsidRPr="00EE2F37" w:rsidRDefault="00EE2F37" w:rsidP="00EE2F37">
            <w:pPr>
              <w:rPr>
                <w:sz w:val="22"/>
                <w:szCs w:val="22"/>
                <w:lang w:val="uk-UA"/>
              </w:rPr>
            </w:pPr>
            <w:r w:rsidRPr="00EE2F37">
              <w:rPr>
                <w:sz w:val="22"/>
                <w:szCs w:val="22"/>
                <w:lang w:val="uk-UA"/>
              </w:rPr>
              <w:t>Втрата коштів та цінних паперів</w:t>
            </w:r>
          </w:p>
          <w:p w:rsidR="00EE2F37" w:rsidRPr="00EE2F37" w:rsidRDefault="00EE2F37" w:rsidP="00EE2F37">
            <w:pPr>
              <w:ind w:left="-78" w:right="-168"/>
              <w:rPr>
                <w:sz w:val="22"/>
                <w:szCs w:val="22"/>
                <w:lang w:val="uk-UA"/>
              </w:rPr>
            </w:pPr>
          </w:p>
        </w:tc>
        <w:tc>
          <w:tcPr>
            <w:tcW w:w="1137" w:type="dxa"/>
            <w:gridSpan w:val="2"/>
          </w:tcPr>
          <w:p w:rsidR="00EE2F37" w:rsidRPr="00EE2F37" w:rsidRDefault="00EE2F37" w:rsidP="00EE2F37">
            <w:pPr>
              <w:jc w:val="center"/>
              <w:rPr>
                <w:sz w:val="22"/>
                <w:szCs w:val="22"/>
                <w:lang w:val="uk-UA"/>
              </w:rPr>
            </w:pPr>
          </w:p>
          <w:p w:rsidR="00EE2F37" w:rsidRPr="00EE2F37" w:rsidRDefault="00EE2F37" w:rsidP="00EE2F37">
            <w:pPr>
              <w:jc w:val="center"/>
              <w:rPr>
                <w:sz w:val="22"/>
                <w:szCs w:val="22"/>
                <w:lang w:val="uk-UA"/>
              </w:rPr>
            </w:pPr>
            <w:r w:rsidRPr="00EE2F37">
              <w:rPr>
                <w:sz w:val="22"/>
                <w:szCs w:val="22"/>
                <w:lang w:val="uk-UA"/>
              </w:rPr>
              <w:t>4</w:t>
            </w:r>
          </w:p>
        </w:tc>
        <w:tc>
          <w:tcPr>
            <w:tcW w:w="1987" w:type="dxa"/>
            <w:gridSpan w:val="3"/>
          </w:tcPr>
          <w:p w:rsidR="00EE2F37" w:rsidRPr="00EE2F37" w:rsidRDefault="00EE2F37" w:rsidP="00EE2F37">
            <w:pPr>
              <w:tabs>
                <w:tab w:val="left" w:pos="7380"/>
              </w:tabs>
              <w:rPr>
                <w:sz w:val="22"/>
                <w:szCs w:val="22"/>
                <w:lang w:val="uk-UA"/>
              </w:rPr>
            </w:pPr>
            <w:r w:rsidRPr="00EE2F37">
              <w:rPr>
                <w:rStyle w:val="rvts0"/>
                <w:sz w:val="22"/>
                <w:szCs w:val="22"/>
                <w:lang w:val="uk-UA"/>
              </w:rPr>
              <w:t>Н</w:t>
            </w:r>
            <w:r w:rsidRPr="00EE2F37">
              <w:rPr>
                <w:rStyle w:val="rvts0"/>
                <w:sz w:val="22"/>
                <w:szCs w:val="22"/>
              </w:rPr>
              <w:t xml:space="preserve">а час відсутності керівника уповноважений орган ліцензіата </w:t>
            </w:r>
            <w:r w:rsidRPr="00EE2F37">
              <w:rPr>
                <w:rStyle w:val="rvts0"/>
                <w:sz w:val="22"/>
                <w:szCs w:val="22"/>
                <w:lang w:val="uk-UA"/>
              </w:rPr>
              <w:t>забезпечив</w:t>
            </w:r>
            <w:r w:rsidRPr="00EE2F37">
              <w:rPr>
                <w:rStyle w:val="rvts0"/>
                <w:sz w:val="22"/>
                <w:szCs w:val="22"/>
              </w:rPr>
              <w:t xml:space="preserve"> наявність особи, яка викону</w:t>
            </w:r>
            <w:r w:rsidRPr="00EE2F37">
              <w:rPr>
                <w:rStyle w:val="rvts0"/>
                <w:sz w:val="22"/>
                <w:szCs w:val="22"/>
                <w:lang w:val="uk-UA"/>
              </w:rPr>
              <w:t>є</w:t>
            </w:r>
            <w:r w:rsidRPr="00EE2F37">
              <w:rPr>
                <w:rStyle w:val="rvts0"/>
                <w:sz w:val="22"/>
                <w:szCs w:val="22"/>
              </w:rPr>
              <w:t xml:space="preserve"> його обов'язки. Така особа признач</w:t>
            </w:r>
            <w:r w:rsidRPr="00EE2F37">
              <w:rPr>
                <w:rStyle w:val="rvts0"/>
                <w:sz w:val="22"/>
                <w:szCs w:val="22"/>
                <w:lang w:val="uk-UA"/>
              </w:rPr>
              <w:t>ена</w:t>
            </w:r>
            <w:r w:rsidRPr="00EE2F37">
              <w:rPr>
                <w:rStyle w:val="rvts0"/>
                <w:sz w:val="22"/>
                <w:szCs w:val="22"/>
              </w:rPr>
              <w:t xml:space="preserve"> числа сертифікованих </w:t>
            </w:r>
            <w:r w:rsidRPr="00EE2F37">
              <w:rPr>
                <w:rStyle w:val="rvts0"/>
                <w:sz w:val="22"/>
                <w:szCs w:val="22"/>
              </w:rPr>
              <w:lastRenderedPageBreak/>
              <w:t>працівників ліцензіата</w:t>
            </w:r>
            <w:r w:rsidRPr="00EE2F37">
              <w:rPr>
                <w:rStyle w:val="rvts0"/>
                <w:sz w:val="22"/>
                <w:szCs w:val="22"/>
                <w:lang w:val="uk-UA"/>
              </w:rPr>
              <w:t>.</w:t>
            </w:r>
          </w:p>
        </w:tc>
        <w:tc>
          <w:tcPr>
            <w:tcW w:w="992" w:type="dxa"/>
          </w:tcPr>
          <w:p w:rsidR="00EE2F37" w:rsidRPr="00EE2F37" w:rsidRDefault="00EE2F37" w:rsidP="00EE2F37">
            <w:pPr>
              <w:tabs>
                <w:tab w:val="left" w:pos="7380"/>
              </w:tabs>
              <w:rPr>
                <w:sz w:val="22"/>
                <w:szCs w:val="22"/>
                <w:lang w:val="uk-UA"/>
              </w:rPr>
            </w:pPr>
          </w:p>
        </w:tc>
      </w:tr>
      <w:tr w:rsidR="00333A98" w:rsidRPr="006C13B1" w:rsidTr="00902633">
        <w:tc>
          <w:tcPr>
            <w:tcW w:w="709" w:type="dxa"/>
          </w:tcPr>
          <w:p w:rsidR="00333A98" w:rsidRPr="00333A98" w:rsidRDefault="00333A98" w:rsidP="00333A98">
            <w:pPr>
              <w:pStyle w:val="12"/>
              <w:jc w:val="both"/>
              <w:rPr>
                <w:rFonts w:ascii="Times New Roman" w:hAnsi="Times New Roman"/>
                <w:lang w:val="uk-UA"/>
              </w:rPr>
            </w:pPr>
            <w:r w:rsidRPr="00333A98">
              <w:rPr>
                <w:rFonts w:ascii="Times New Roman" w:hAnsi="Times New Roman"/>
                <w:lang w:val="uk-UA"/>
              </w:rPr>
              <w:t>6.3.1</w:t>
            </w:r>
          </w:p>
        </w:tc>
        <w:tc>
          <w:tcPr>
            <w:tcW w:w="2673" w:type="dxa"/>
          </w:tcPr>
          <w:p w:rsidR="00333A98" w:rsidRPr="00333A98" w:rsidRDefault="00333A98" w:rsidP="00333A98">
            <w:pPr>
              <w:pStyle w:val="rvps2"/>
              <w:spacing w:before="0" w:beforeAutospacing="0" w:after="0" w:afterAutospacing="0"/>
              <w:rPr>
                <w:color w:val="000000"/>
                <w:sz w:val="22"/>
                <w:szCs w:val="22"/>
                <w:shd w:val="clear" w:color="auto" w:fill="FFFFFF"/>
              </w:rPr>
            </w:pPr>
            <w:r w:rsidRPr="00333A98">
              <w:rPr>
                <w:color w:val="000000"/>
                <w:sz w:val="22"/>
                <w:szCs w:val="22"/>
                <w:shd w:val="clear" w:color="auto" w:fill="FFFFFF"/>
              </w:rPr>
              <w:t>Така особа повинна мати відповідний сертифікат, стаж роботи на фондовому ринку не менше трьох років та відповідати вимогам щодо ділової репутації, установленим Комісією.</w:t>
            </w:r>
          </w:p>
        </w:tc>
        <w:tc>
          <w:tcPr>
            <w:tcW w:w="1416" w:type="dxa"/>
            <w:gridSpan w:val="3"/>
            <w:tcBorders>
              <w:right w:val="single" w:sz="4" w:space="0" w:color="auto"/>
            </w:tcBorders>
          </w:tcPr>
          <w:p w:rsidR="00333A98" w:rsidRPr="00333A98" w:rsidRDefault="00333A98" w:rsidP="00333A98">
            <w:pPr>
              <w:pStyle w:val="HTML"/>
              <w:rPr>
                <w:rFonts w:ascii="Times New Roman" w:hAnsi="Times New Roman"/>
                <w:sz w:val="22"/>
                <w:szCs w:val="22"/>
                <w:lang w:val="uk-UA"/>
              </w:rPr>
            </w:pPr>
            <w:r w:rsidRPr="00333A98">
              <w:rPr>
                <w:rFonts w:ascii="Times New Roman" w:hAnsi="Times New Roman"/>
                <w:sz w:val="22"/>
                <w:szCs w:val="22"/>
                <w:lang w:val="uk-UA"/>
              </w:rPr>
              <w:t>Абзац</w:t>
            </w:r>
          </w:p>
          <w:p w:rsidR="00333A98" w:rsidRPr="00333A98" w:rsidRDefault="00333A98" w:rsidP="00333A98">
            <w:pPr>
              <w:pStyle w:val="HTML"/>
              <w:rPr>
                <w:rFonts w:ascii="Times New Roman" w:hAnsi="Times New Roman"/>
                <w:sz w:val="22"/>
                <w:szCs w:val="22"/>
                <w:lang w:val="uk-UA"/>
              </w:rPr>
            </w:pPr>
            <w:r w:rsidRPr="00333A98">
              <w:rPr>
                <w:rFonts w:ascii="Times New Roman" w:hAnsi="Times New Roman"/>
                <w:sz w:val="22"/>
                <w:szCs w:val="22"/>
                <w:lang w:val="uk-UA"/>
              </w:rPr>
              <w:t>третій</w:t>
            </w:r>
          </w:p>
          <w:p w:rsidR="00333A98" w:rsidRPr="00333A98" w:rsidRDefault="00333A98" w:rsidP="00333A98">
            <w:pPr>
              <w:tabs>
                <w:tab w:val="left" w:pos="7380"/>
              </w:tabs>
              <w:rPr>
                <w:sz w:val="22"/>
                <w:szCs w:val="22"/>
                <w:lang w:val="uk-UA"/>
              </w:rPr>
            </w:pPr>
            <w:r w:rsidRPr="00333A98">
              <w:rPr>
                <w:sz w:val="22"/>
                <w:szCs w:val="22"/>
                <w:lang w:val="uk-UA"/>
              </w:rPr>
              <w:t>пункту 10 розділу ІІ Ліцензійних умов № 818</w:t>
            </w:r>
          </w:p>
        </w:tc>
        <w:tc>
          <w:tcPr>
            <w:tcW w:w="1560" w:type="dxa"/>
            <w:gridSpan w:val="5"/>
          </w:tcPr>
          <w:p w:rsidR="00333A98" w:rsidRPr="00333A98" w:rsidRDefault="00333A98" w:rsidP="00333A98">
            <w:pPr>
              <w:pStyle w:val="12"/>
              <w:ind w:left="-143" w:right="-90" w:firstLine="141"/>
              <w:jc w:val="center"/>
              <w:rPr>
                <w:rFonts w:ascii="Times New Roman" w:hAnsi="Times New Roman"/>
                <w:color w:val="00B050"/>
                <w:lang w:val="uk-UA"/>
              </w:rPr>
            </w:pPr>
            <w:r w:rsidRPr="00333A98">
              <w:rPr>
                <w:rFonts w:ascii="Times New Roman" w:hAnsi="Times New Roman"/>
                <w:lang w:val="uk-UA"/>
              </w:rPr>
              <w:t>Організація торгівлі</w:t>
            </w:r>
          </w:p>
        </w:tc>
        <w:tc>
          <w:tcPr>
            <w:tcW w:w="1276" w:type="dxa"/>
            <w:gridSpan w:val="3"/>
          </w:tcPr>
          <w:p w:rsidR="00333A98" w:rsidRPr="00333A98" w:rsidRDefault="00333A98" w:rsidP="00333A98">
            <w:pPr>
              <w:pStyle w:val="12"/>
              <w:ind w:left="-82"/>
              <w:jc w:val="center"/>
              <w:rPr>
                <w:rFonts w:ascii="Times New Roman" w:hAnsi="Times New Roman"/>
                <w:lang w:val="uk-UA"/>
              </w:rPr>
            </w:pPr>
            <w:r w:rsidRPr="00333A98">
              <w:rPr>
                <w:rFonts w:ascii="Times New Roman" w:hAnsi="Times New Roman"/>
                <w:lang w:val="uk-UA"/>
              </w:rPr>
              <w:t xml:space="preserve">Професійна діяльність на ринку цінних паперів </w:t>
            </w:r>
          </w:p>
          <w:p w:rsidR="00333A98" w:rsidRPr="00333A98" w:rsidRDefault="00333A98" w:rsidP="00333A98">
            <w:pPr>
              <w:pStyle w:val="12"/>
              <w:ind w:left="-82"/>
              <w:jc w:val="center"/>
              <w:rPr>
                <w:rFonts w:ascii="Times New Roman" w:hAnsi="Times New Roman"/>
                <w:color w:val="00B050"/>
                <w:lang w:val="uk-UA"/>
              </w:rPr>
            </w:pPr>
            <w:r w:rsidRPr="00333A98">
              <w:rPr>
                <w:rFonts w:ascii="Times New Roman" w:hAnsi="Times New Roman"/>
                <w:lang w:val="uk-UA"/>
              </w:rPr>
              <w:t>(66)</w:t>
            </w:r>
          </w:p>
        </w:tc>
        <w:tc>
          <w:tcPr>
            <w:tcW w:w="1135" w:type="dxa"/>
            <w:gridSpan w:val="3"/>
          </w:tcPr>
          <w:p w:rsidR="00333A98" w:rsidRPr="00333A98" w:rsidRDefault="00333A98" w:rsidP="00333A98">
            <w:pPr>
              <w:pStyle w:val="12"/>
              <w:jc w:val="center"/>
              <w:rPr>
                <w:rFonts w:ascii="Times New Roman" w:hAnsi="Times New Roman"/>
                <w:lang w:val="uk-UA"/>
              </w:rPr>
            </w:pPr>
            <w:r w:rsidRPr="00333A98">
              <w:rPr>
                <w:rFonts w:ascii="Times New Roman" w:hAnsi="Times New Roman"/>
                <w:lang w:val="uk-UA"/>
              </w:rPr>
              <w:t>Інші суспільні інтереси (06)</w:t>
            </w:r>
          </w:p>
        </w:tc>
        <w:tc>
          <w:tcPr>
            <w:tcW w:w="1275" w:type="dxa"/>
            <w:gridSpan w:val="4"/>
          </w:tcPr>
          <w:p w:rsidR="00333A98" w:rsidRPr="00333A98" w:rsidRDefault="00333A98" w:rsidP="00333A98">
            <w:pPr>
              <w:ind w:right="-86"/>
              <w:rPr>
                <w:sz w:val="22"/>
                <w:szCs w:val="22"/>
                <w:lang w:val="uk-UA"/>
              </w:rPr>
            </w:pPr>
            <w:r w:rsidRPr="00333A98">
              <w:rPr>
                <w:sz w:val="22"/>
                <w:szCs w:val="22"/>
                <w:lang w:val="uk-UA"/>
              </w:rPr>
              <w:t xml:space="preserve">Порушення прав та інтересів учасників ринку </w:t>
            </w:r>
          </w:p>
          <w:p w:rsidR="00333A98" w:rsidRPr="00333A98" w:rsidRDefault="00333A98" w:rsidP="00333A98">
            <w:pPr>
              <w:ind w:right="-86"/>
              <w:rPr>
                <w:sz w:val="22"/>
                <w:szCs w:val="22"/>
                <w:lang w:val="uk-UA"/>
              </w:rPr>
            </w:pPr>
            <w:r w:rsidRPr="00333A98">
              <w:rPr>
                <w:sz w:val="22"/>
                <w:szCs w:val="22"/>
                <w:lang w:val="uk-UA"/>
              </w:rPr>
              <w:t>цінних паперів</w:t>
            </w:r>
          </w:p>
        </w:tc>
        <w:tc>
          <w:tcPr>
            <w:tcW w:w="1575" w:type="dxa"/>
            <w:gridSpan w:val="2"/>
          </w:tcPr>
          <w:p w:rsidR="00333A98" w:rsidRPr="00333A98" w:rsidRDefault="00333A98" w:rsidP="00333A98">
            <w:pPr>
              <w:rPr>
                <w:sz w:val="22"/>
                <w:szCs w:val="22"/>
                <w:lang w:val="uk-UA"/>
              </w:rPr>
            </w:pPr>
            <w:r w:rsidRPr="00333A98">
              <w:rPr>
                <w:sz w:val="22"/>
                <w:szCs w:val="22"/>
                <w:lang w:val="uk-UA"/>
              </w:rPr>
              <w:t>Втрата коштів та цінних паперів</w:t>
            </w:r>
          </w:p>
          <w:p w:rsidR="00333A98" w:rsidRPr="00333A98" w:rsidRDefault="00333A98" w:rsidP="00333A98">
            <w:pPr>
              <w:ind w:left="-78" w:right="-168"/>
              <w:rPr>
                <w:sz w:val="22"/>
                <w:szCs w:val="22"/>
                <w:lang w:val="uk-UA"/>
              </w:rPr>
            </w:pPr>
          </w:p>
        </w:tc>
        <w:tc>
          <w:tcPr>
            <w:tcW w:w="1137" w:type="dxa"/>
            <w:gridSpan w:val="2"/>
          </w:tcPr>
          <w:p w:rsidR="00333A98" w:rsidRPr="00333A98" w:rsidRDefault="00333A98" w:rsidP="00333A98">
            <w:pPr>
              <w:jc w:val="center"/>
              <w:rPr>
                <w:sz w:val="22"/>
                <w:szCs w:val="22"/>
                <w:lang w:val="uk-UA"/>
              </w:rPr>
            </w:pPr>
          </w:p>
          <w:p w:rsidR="00333A98" w:rsidRPr="00333A98" w:rsidRDefault="00333A98" w:rsidP="00333A98">
            <w:pPr>
              <w:jc w:val="center"/>
              <w:rPr>
                <w:sz w:val="22"/>
                <w:szCs w:val="22"/>
                <w:lang w:val="uk-UA"/>
              </w:rPr>
            </w:pPr>
            <w:r w:rsidRPr="00333A98">
              <w:rPr>
                <w:sz w:val="22"/>
                <w:szCs w:val="22"/>
                <w:lang w:val="uk-UA"/>
              </w:rPr>
              <w:t>4</w:t>
            </w:r>
          </w:p>
        </w:tc>
        <w:tc>
          <w:tcPr>
            <w:tcW w:w="1987" w:type="dxa"/>
            <w:gridSpan w:val="3"/>
          </w:tcPr>
          <w:p w:rsidR="00333A98" w:rsidRPr="00333A98" w:rsidRDefault="00333A98" w:rsidP="00333A98">
            <w:pPr>
              <w:rPr>
                <w:rStyle w:val="rvts0"/>
                <w:sz w:val="22"/>
                <w:szCs w:val="22"/>
                <w:lang w:val="uk-UA"/>
              </w:rPr>
            </w:pPr>
            <w:r w:rsidRPr="00333A98">
              <w:rPr>
                <w:rStyle w:val="rvts0"/>
                <w:sz w:val="22"/>
                <w:szCs w:val="22"/>
                <w:lang w:val="uk-UA"/>
              </w:rPr>
              <w:t>Така особа має відповідний сертифікат, стаж роботи на фондовому ринку не менше трьох років та відповідає вимогам щодо ділової репутації, установлених Комісією.</w:t>
            </w:r>
          </w:p>
        </w:tc>
        <w:tc>
          <w:tcPr>
            <w:tcW w:w="992" w:type="dxa"/>
          </w:tcPr>
          <w:p w:rsidR="00333A98" w:rsidRPr="00333A98" w:rsidRDefault="00333A98" w:rsidP="00333A98">
            <w:pPr>
              <w:tabs>
                <w:tab w:val="left" w:pos="7380"/>
              </w:tabs>
              <w:rPr>
                <w:sz w:val="22"/>
                <w:szCs w:val="22"/>
                <w:lang w:val="uk-UA"/>
              </w:rPr>
            </w:pPr>
          </w:p>
        </w:tc>
      </w:tr>
      <w:tr w:rsidR="00333A98" w:rsidRPr="006C13B1" w:rsidTr="00902633">
        <w:tc>
          <w:tcPr>
            <w:tcW w:w="709" w:type="dxa"/>
          </w:tcPr>
          <w:p w:rsidR="00333A98" w:rsidRPr="00333A98" w:rsidRDefault="00333A98" w:rsidP="00333A98">
            <w:pPr>
              <w:pStyle w:val="12"/>
              <w:jc w:val="both"/>
              <w:rPr>
                <w:rFonts w:ascii="Times New Roman" w:hAnsi="Times New Roman"/>
                <w:lang w:val="uk-UA"/>
              </w:rPr>
            </w:pPr>
            <w:r w:rsidRPr="00333A98">
              <w:rPr>
                <w:rFonts w:ascii="Times New Roman" w:hAnsi="Times New Roman"/>
                <w:lang w:val="uk-UA"/>
              </w:rPr>
              <w:t>6.3.2</w:t>
            </w:r>
          </w:p>
        </w:tc>
        <w:tc>
          <w:tcPr>
            <w:tcW w:w="2673" w:type="dxa"/>
          </w:tcPr>
          <w:p w:rsidR="00333A98" w:rsidRPr="00333A98" w:rsidRDefault="00333A98" w:rsidP="00333A98">
            <w:pPr>
              <w:pStyle w:val="rvps2"/>
              <w:spacing w:before="0" w:beforeAutospacing="0" w:after="0" w:afterAutospacing="0"/>
              <w:rPr>
                <w:color w:val="000000"/>
                <w:sz w:val="22"/>
                <w:szCs w:val="22"/>
                <w:shd w:val="clear" w:color="auto" w:fill="FFFFFF"/>
              </w:rPr>
            </w:pPr>
            <w:r w:rsidRPr="00333A98">
              <w:rPr>
                <w:color w:val="000000"/>
                <w:sz w:val="22"/>
                <w:szCs w:val="22"/>
                <w:shd w:val="clear" w:color="auto" w:fill="FFFFFF"/>
              </w:rPr>
              <w:t>Фондова біржа не пізніше трьохмісячного строку перебування на посаді такої особи повинна вчинити дії, передбачені </w:t>
            </w:r>
            <w:hyperlink r:id="rId30" w:anchor="n17" w:tgtFrame="_blank" w:history="1">
              <w:r w:rsidRPr="00333A98">
                <w:rPr>
                  <w:rStyle w:val="af1"/>
                  <w:color w:val="auto"/>
                  <w:sz w:val="22"/>
                  <w:szCs w:val="22"/>
                  <w:u w:val="none"/>
                  <w:shd w:val="clear" w:color="auto" w:fill="FFFFFF"/>
                </w:rPr>
                <w:t>Порядком погодження кандидатур керівника</w:t>
              </w:r>
            </w:hyperlink>
            <w:r w:rsidRPr="00333A98">
              <w:rPr>
                <w:sz w:val="22"/>
                <w:szCs w:val="22"/>
                <w:shd w:val="clear" w:color="auto" w:fill="FFFFFF"/>
              </w:rPr>
              <w:t>.</w:t>
            </w:r>
          </w:p>
        </w:tc>
        <w:tc>
          <w:tcPr>
            <w:tcW w:w="1416" w:type="dxa"/>
            <w:gridSpan w:val="3"/>
            <w:tcBorders>
              <w:right w:val="single" w:sz="4" w:space="0" w:color="auto"/>
            </w:tcBorders>
          </w:tcPr>
          <w:p w:rsidR="00333A98" w:rsidRPr="00333A98" w:rsidRDefault="00333A98" w:rsidP="00333A98">
            <w:pPr>
              <w:pStyle w:val="HTML"/>
              <w:rPr>
                <w:rFonts w:ascii="Times New Roman" w:hAnsi="Times New Roman"/>
                <w:sz w:val="22"/>
                <w:szCs w:val="22"/>
                <w:lang w:val="uk-UA"/>
              </w:rPr>
            </w:pPr>
            <w:r w:rsidRPr="00333A98">
              <w:rPr>
                <w:rFonts w:ascii="Times New Roman" w:hAnsi="Times New Roman"/>
                <w:sz w:val="22"/>
                <w:szCs w:val="22"/>
                <w:lang w:val="uk-UA"/>
              </w:rPr>
              <w:t>Абзац</w:t>
            </w:r>
          </w:p>
          <w:p w:rsidR="00333A98" w:rsidRPr="00333A98" w:rsidRDefault="00333A98" w:rsidP="00333A98">
            <w:pPr>
              <w:pStyle w:val="HTML"/>
              <w:rPr>
                <w:rFonts w:ascii="Times New Roman" w:hAnsi="Times New Roman"/>
                <w:sz w:val="22"/>
                <w:szCs w:val="22"/>
                <w:lang w:val="uk-UA"/>
              </w:rPr>
            </w:pPr>
            <w:r w:rsidRPr="00333A98">
              <w:rPr>
                <w:rFonts w:ascii="Times New Roman" w:hAnsi="Times New Roman"/>
                <w:sz w:val="22"/>
                <w:szCs w:val="22"/>
                <w:lang w:val="uk-UA"/>
              </w:rPr>
              <w:t>четвертий</w:t>
            </w:r>
          </w:p>
          <w:p w:rsidR="00333A98" w:rsidRPr="00333A98" w:rsidRDefault="00333A98" w:rsidP="00333A98">
            <w:pPr>
              <w:pStyle w:val="HTML"/>
              <w:rPr>
                <w:rFonts w:ascii="Times New Roman" w:hAnsi="Times New Roman"/>
                <w:sz w:val="22"/>
                <w:szCs w:val="22"/>
                <w:lang w:val="uk-UA"/>
              </w:rPr>
            </w:pPr>
            <w:r w:rsidRPr="00333A98">
              <w:rPr>
                <w:rFonts w:ascii="Times New Roman" w:hAnsi="Times New Roman"/>
                <w:sz w:val="22"/>
                <w:szCs w:val="22"/>
                <w:lang w:val="uk-UA"/>
              </w:rPr>
              <w:t>пункту 10 розділу ІІ Ліцензійних умов № 818,</w:t>
            </w:r>
          </w:p>
          <w:p w:rsidR="00333A98" w:rsidRPr="00333A98" w:rsidRDefault="00333A98" w:rsidP="00333A98">
            <w:pPr>
              <w:pStyle w:val="HTML"/>
              <w:rPr>
                <w:rFonts w:ascii="Times New Roman" w:hAnsi="Times New Roman"/>
                <w:sz w:val="22"/>
                <w:szCs w:val="22"/>
                <w:lang w:val="uk-UA"/>
              </w:rPr>
            </w:pPr>
            <w:r w:rsidRPr="00333A98">
              <w:rPr>
                <w:rFonts w:ascii="Times New Roman" w:hAnsi="Times New Roman"/>
                <w:sz w:val="22"/>
                <w:szCs w:val="22"/>
                <w:lang w:val="uk-UA"/>
              </w:rPr>
              <w:t xml:space="preserve">Порядок </w:t>
            </w:r>
          </w:p>
          <w:p w:rsidR="00333A98" w:rsidRPr="00333A98" w:rsidRDefault="00333A98" w:rsidP="00333A98">
            <w:pPr>
              <w:tabs>
                <w:tab w:val="left" w:pos="7380"/>
              </w:tabs>
              <w:rPr>
                <w:sz w:val="22"/>
                <w:szCs w:val="22"/>
                <w:lang w:val="uk-UA"/>
              </w:rPr>
            </w:pPr>
            <w:r w:rsidRPr="00333A98">
              <w:rPr>
                <w:sz w:val="22"/>
                <w:szCs w:val="22"/>
                <w:lang w:val="uk-UA"/>
              </w:rPr>
              <w:t>№ 64</w:t>
            </w:r>
          </w:p>
        </w:tc>
        <w:tc>
          <w:tcPr>
            <w:tcW w:w="1560" w:type="dxa"/>
            <w:gridSpan w:val="5"/>
          </w:tcPr>
          <w:p w:rsidR="00333A98" w:rsidRPr="00333A98" w:rsidRDefault="00333A98" w:rsidP="00333A98">
            <w:pPr>
              <w:pStyle w:val="12"/>
              <w:ind w:left="-143" w:right="-90" w:firstLine="141"/>
              <w:jc w:val="center"/>
              <w:rPr>
                <w:rFonts w:ascii="Times New Roman" w:hAnsi="Times New Roman"/>
                <w:color w:val="00B050"/>
                <w:lang w:val="uk-UA"/>
              </w:rPr>
            </w:pPr>
            <w:r w:rsidRPr="00333A98">
              <w:rPr>
                <w:rFonts w:ascii="Times New Roman" w:hAnsi="Times New Roman"/>
                <w:lang w:val="uk-UA"/>
              </w:rPr>
              <w:t>Організація торгівлі</w:t>
            </w:r>
          </w:p>
        </w:tc>
        <w:tc>
          <w:tcPr>
            <w:tcW w:w="1276" w:type="dxa"/>
            <w:gridSpan w:val="3"/>
          </w:tcPr>
          <w:p w:rsidR="00333A98" w:rsidRPr="00333A98" w:rsidRDefault="00333A98" w:rsidP="00333A98">
            <w:pPr>
              <w:pStyle w:val="12"/>
              <w:ind w:left="-82"/>
              <w:jc w:val="center"/>
              <w:rPr>
                <w:rFonts w:ascii="Times New Roman" w:hAnsi="Times New Roman"/>
                <w:lang w:val="uk-UA"/>
              </w:rPr>
            </w:pPr>
            <w:r w:rsidRPr="00333A98">
              <w:rPr>
                <w:rFonts w:ascii="Times New Roman" w:hAnsi="Times New Roman"/>
                <w:lang w:val="uk-UA"/>
              </w:rPr>
              <w:t xml:space="preserve">Професійна діяльність на ринку цінних паперів </w:t>
            </w:r>
          </w:p>
          <w:p w:rsidR="00333A98" w:rsidRPr="00333A98" w:rsidRDefault="00333A98" w:rsidP="00333A98">
            <w:pPr>
              <w:pStyle w:val="12"/>
              <w:ind w:left="-82"/>
              <w:jc w:val="center"/>
              <w:rPr>
                <w:rFonts w:ascii="Times New Roman" w:hAnsi="Times New Roman"/>
                <w:color w:val="00B050"/>
                <w:lang w:val="uk-UA"/>
              </w:rPr>
            </w:pPr>
            <w:r w:rsidRPr="00333A98">
              <w:rPr>
                <w:rFonts w:ascii="Times New Roman" w:hAnsi="Times New Roman"/>
                <w:lang w:val="uk-UA"/>
              </w:rPr>
              <w:t>(66)</w:t>
            </w:r>
          </w:p>
        </w:tc>
        <w:tc>
          <w:tcPr>
            <w:tcW w:w="1135" w:type="dxa"/>
            <w:gridSpan w:val="3"/>
          </w:tcPr>
          <w:p w:rsidR="00333A98" w:rsidRPr="00333A98" w:rsidRDefault="00333A98" w:rsidP="00333A98">
            <w:pPr>
              <w:pStyle w:val="12"/>
              <w:jc w:val="center"/>
              <w:rPr>
                <w:rFonts w:ascii="Times New Roman" w:hAnsi="Times New Roman"/>
                <w:lang w:val="uk-UA"/>
              </w:rPr>
            </w:pPr>
            <w:r w:rsidRPr="00333A98">
              <w:rPr>
                <w:rFonts w:ascii="Times New Roman" w:hAnsi="Times New Roman"/>
                <w:lang w:val="uk-UA"/>
              </w:rPr>
              <w:t>Інші суспільні інтереси (06)</w:t>
            </w:r>
          </w:p>
        </w:tc>
        <w:tc>
          <w:tcPr>
            <w:tcW w:w="1275" w:type="dxa"/>
            <w:gridSpan w:val="4"/>
          </w:tcPr>
          <w:p w:rsidR="00333A98" w:rsidRPr="00333A98" w:rsidRDefault="00333A98" w:rsidP="00333A98">
            <w:pPr>
              <w:ind w:right="-86"/>
              <w:rPr>
                <w:sz w:val="22"/>
                <w:szCs w:val="22"/>
                <w:lang w:val="uk-UA"/>
              </w:rPr>
            </w:pPr>
            <w:r w:rsidRPr="00333A98">
              <w:rPr>
                <w:sz w:val="22"/>
                <w:szCs w:val="22"/>
                <w:lang w:val="uk-UA"/>
              </w:rPr>
              <w:t xml:space="preserve">Порушення прав та інтересів учасників ринку </w:t>
            </w:r>
          </w:p>
          <w:p w:rsidR="00333A98" w:rsidRPr="00333A98" w:rsidRDefault="00333A98" w:rsidP="00333A98">
            <w:pPr>
              <w:ind w:right="-86"/>
              <w:rPr>
                <w:sz w:val="22"/>
                <w:szCs w:val="22"/>
                <w:lang w:val="uk-UA"/>
              </w:rPr>
            </w:pPr>
            <w:r w:rsidRPr="00333A98">
              <w:rPr>
                <w:sz w:val="22"/>
                <w:szCs w:val="22"/>
                <w:lang w:val="uk-UA"/>
              </w:rPr>
              <w:t>цінних паперів</w:t>
            </w:r>
          </w:p>
        </w:tc>
        <w:tc>
          <w:tcPr>
            <w:tcW w:w="1575" w:type="dxa"/>
            <w:gridSpan w:val="2"/>
          </w:tcPr>
          <w:p w:rsidR="00333A98" w:rsidRPr="00333A98" w:rsidRDefault="00333A98" w:rsidP="00333A98">
            <w:pPr>
              <w:rPr>
                <w:sz w:val="22"/>
                <w:szCs w:val="22"/>
                <w:lang w:val="uk-UA"/>
              </w:rPr>
            </w:pPr>
            <w:r w:rsidRPr="00333A98">
              <w:rPr>
                <w:sz w:val="22"/>
                <w:szCs w:val="22"/>
                <w:lang w:val="uk-UA"/>
              </w:rPr>
              <w:t>Втрата коштів та цінних паперів</w:t>
            </w:r>
          </w:p>
          <w:p w:rsidR="00333A98" w:rsidRPr="00333A98" w:rsidRDefault="00333A98" w:rsidP="00333A98">
            <w:pPr>
              <w:ind w:left="-78" w:right="-168"/>
              <w:rPr>
                <w:sz w:val="22"/>
                <w:szCs w:val="22"/>
                <w:lang w:val="uk-UA"/>
              </w:rPr>
            </w:pPr>
          </w:p>
        </w:tc>
        <w:tc>
          <w:tcPr>
            <w:tcW w:w="1137" w:type="dxa"/>
            <w:gridSpan w:val="2"/>
          </w:tcPr>
          <w:p w:rsidR="00333A98" w:rsidRPr="00333A98" w:rsidRDefault="00333A98" w:rsidP="00333A98">
            <w:pPr>
              <w:jc w:val="center"/>
              <w:rPr>
                <w:sz w:val="22"/>
                <w:szCs w:val="22"/>
                <w:lang w:val="uk-UA"/>
              </w:rPr>
            </w:pPr>
          </w:p>
          <w:p w:rsidR="00333A98" w:rsidRPr="00333A98" w:rsidRDefault="00333A98" w:rsidP="00333A98">
            <w:pPr>
              <w:jc w:val="center"/>
              <w:rPr>
                <w:sz w:val="22"/>
                <w:szCs w:val="22"/>
                <w:lang w:val="uk-UA"/>
              </w:rPr>
            </w:pPr>
            <w:r w:rsidRPr="00333A98">
              <w:rPr>
                <w:sz w:val="22"/>
                <w:szCs w:val="22"/>
                <w:lang w:val="uk-UA"/>
              </w:rPr>
              <w:t>3</w:t>
            </w:r>
          </w:p>
        </w:tc>
        <w:tc>
          <w:tcPr>
            <w:tcW w:w="1987" w:type="dxa"/>
            <w:gridSpan w:val="3"/>
          </w:tcPr>
          <w:p w:rsidR="00333A98" w:rsidRPr="00333A98" w:rsidRDefault="00333A98" w:rsidP="00333A98">
            <w:pPr>
              <w:rPr>
                <w:rStyle w:val="rvts0"/>
                <w:sz w:val="22"/>
                <w:szCs w:val="22"/>
                <w:lang w:val="uk-UA"/>
              </w:rPr>
            </w:pPr>
            <w:r w:rsidRPr="00333A98">
              <w:rPr>
                <w:rStyle w:val="rvts0"/>
                <w:sz w:val="22"/>
                <w:szCs w:val="22"/>
              </w:rPr>
              <w:t xml:space="preserve">Фондова біржа не пізніше трьохмісячного строку перебування на посаді такої особи </w:t>
            </w:r>
            <w:r w:rsidRPr="00333A98">
              <w:rPr>
                <w:rStyle w:val="rvts0"/>
                <w:sz w:val="22"/>
                <w:szCs w:val="22"/>
                <w:lang w:val="uk-UA"/>
              </w:rPr>
              <w:t>вчинила</w:t>
            </w:r>
            <w:r w:rsidRPr="00333A98">
              <w:rPr>
                <w:rStyle w:val="rvts0"/>
                <w:sz w:val="22"/>
                <w:szCs w:val="22"/>
              </w:rPr>
              <w:t xml:space="preserve"> дії, передбачені </w:t>
            </w:r>
            <w:hyperlink r:id="rId31" w:anchor="n17" w:tgtFrame="_blank" w:history="1">
              <w:r w:rsidRPr="00333A98">
                <w:rPr>
                  <w:rStyle w:val="af1"/>
                  <w:color w:val="auto"/>
                  <w:sz w:val="22"/>
                  <w:szCs w:val="22"/>
                  <w:u w:val="none"/>
                </w:rPr>
                <w:t>Порядком погодження кандидатур керівника</w:t>
              </w:r>
            </w:hyperlink>
            <w:r w:rsidRPr="00333A98">
              <w:rPr>
                <w:rStyle w:val="rvts0"/>
                <w:sz w:val="22"/>
                <w:szCs w:val="22"/>
                <w:lang w:val="uk-UA"/>
              </w:rPr>
              <w:t>.</w:t>
            </w:r>
          </w:p>
        </w:tc>
        <w:tc>
          <w:tcPr>
            <w:tcW w:w="992" w:type="dxa"/>
          </w:tcPr>
          <w:p w:rsidR="00333A98" w:rsidRPr="00333A98" w:rsidRDefault="00333A98" w:rsidP="00333A98">
            <w:pPr>
              <w:tabs>
                <w:tab w:val="left" w:pos="7380"/>
              </w:tabs>
              <w:rPr>
                <w:sz w:val="22"/>
                <w:szCs w:val="22"/>
                <w:lang w:val="uk-UA"/>
              </w:rPr>
            </w:pPr>
          </w:p>
        </w:tc>
      </w:tr>
      <w:tr w:rsidR="00657794" w:rsidRPr="006C13B1" w:rsidTr="00902633">
        <w:tc>
          <w:tcPr>
            <w:tcW w:w="709" w:type="dxa"/>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7</w:t>
            </w:r>
          </w:p>
        </w:tc>
        <w:tc>
          <w:tcPr>
            <w:tcW w:w="2673" w:type="dxa"/>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Ділова репутація ліцензіата, а також керівника (членів) виконавчого органу, керівника служби внутрішнього аудиту (контролю) та головного бухгалтера ліцензіата повинна відповідати вимогам, установленим Порядком та умовами видачі ліцензії.</w:t>
            </w:r>
          </w:p>
        </w:tc>
        <w:tc>
          <w:tcPr>
            <w:tcW w:w="1416" w:type="dxa"/>
            <w:gridSpan w:val="3"/>
            <w:tcBorders>
              <w:right w:val="single" w:sz="4" w:space="0" w:color="auto"/>
            </w:tcBorders>
          </w:tcPr>
          <w:p w:rsidR="00657794" w:rsidRPr="00657794" w:rsidRDefault="00657794" w:rsidP="00657794">
            <w:pPr>
              <w:pStyle w:val="HTML"/>
              <w:rPr>
                <w:rFonts w:ascii="Times New Roman" w:hAnsi="Times New Roman"/>
                <w:sz w:val="22"/>
                <w:szCs w:val="22"/>
                <w:lang w:val="uk-UA"/>
              </w:rPr>
            </w:pPr>
            <w:r w:rsidRPr="00657794">
              <w:rPr>
                <w:rFonts w:ascii="Times New Roman" w:hAnsi="Times New Roman"/>
                <w:sz w:val="22"/>
                <w:szCs w:val="22"/>
                <w:lang w:val="uk-UA"/>
              </w:rPr>
              <w:t>Пункт 11 розділу ІІ Ліцензійних умов № 818</w:t>
            </w:r>
          </w:p>
        </w:tc>
        <w:tc>
          <w:tcPr>
            <w:tcW w:w="1560" w:type="dxa"/>
            <w:gridSpan w:val="5"/>
          </w:tcPr>
          <w:p w:rsidR="00657794" w:rsidRPr="00657794" w:rsidRDefault="00657794" w:rsidP="00657794">
            <w:pPr>
              <w:pStyle w:val="12"/>
              <w:ind w:left="-143" w:right="-90" w:firstLine="141"/>
              <w:jc w:val="center"/>
              <w:rPr>
                <w:rFonts w:ascii="Times New Roman" w:hAnsi="Times New Roman"/>
                <w:color w:val="00B050"/>
                <w:lang w:val="uk-UA"/>
              </w:rPr>
            </w:pPr>
            <w:r w:rsidRPr="00657794">
              <w:rPr>
                <w:rFonts w:ascii="Times New Roman" w:hAnsi="Times New Roman"/>
                <w:lang w:val="uk-UA"/>
              </w:rPr>
              <w:t>Організація торгівлі</w:t>
            </w:r>
          </w:p>
        </w:tc>
        <w:tc>
          <w:tcPr>
            <w:tcW w:w="1276" w:type="dxa"/>
            <w:gridSpan w:val="3"/>
          </w:tcPr>
          <w:p w:rsidR="00657794" w:rsidRPr="00657794" w:rsidRDefault="00657794" w:rsidP="00657794">
            <w:pPr>
              <w:pStyle w:val="12"/>
              <w:ind w:left="-82"/>
              <w:jc w:val="center"/>
              <w:rPr>
                <w:rFonts w:ascii="Times New Roman" w:hAnsi="Times New Roman"/>
                <w:lang w:val="uk-UA"/>
              </w:rPr>
            </w:pPr>
            <w:r w:rsidRPr="00657794">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ind w:left="-82"/>
              <w:jc w:val="center"/>
              <w:rPr>
                <w:rFonts w:ascii="Times New Roman" w:hAnsi="Times New Roman"/>
                <w:color w:val="00B050"/>
                <w:lang w:val="uk-UA"/>
              </w:rPr>
            </w:pPr>
            <w:r w:rsidRPr="00657794">
              <w:rPr>
                <w:rFonts w:ascii="Times New Roman" w:hAnsi="Times New Roman"/>
                <w:lang w:val="uk-UA"/>
              </w:rPr>
              <w:t>(66)</w:t>
            </w:r>
          </w:p>
        </w:tc>
        <w:tc>
          <w:tcPr>
            <w:tcW w:w="1135" w:type="dxa"/>
            <w:gridSpan w:val="3"/>
          </w:tcPr>
          <w:p w:rsidR="00657794" w:rsidRPr="00657794" w:rsidRDefault="00657794" w:rsidP="00657794">
            <w:pPr>
              <w:pStyle w:val="12"/>
              <w:jc w:val="center"/>
              <w:rPr>
                <w:rFonts w:ascii="Times New Roman" w:hAnsi="Times New Roman"/>
                <w:lang w:val="uk-UA"/>
              </w:rPr>
            </w:pPr>
            <w:r w:rsidRPr="00657794">
              <w:rPr>
                <w:rFonts w:ascii="Times New Roman" w:hAnsi="Times New Roman"/>
                <w:lang w:val="uk-UA"/>
              </w:rPr>
              <w:t>Інші суспільні інтереси (06)</w:t>
            </w:r>
          </w:p>
        </w:tc>
        <w:tc>
          <w:tcPr>
            <w:tcW w:w="1275" w:type="dxa"/>
            <w:gridSpan w:val="4"/>
          </w:tcPr>
          <w:p w:rsidR="00657794" w:rsidRPr="00657794" w:rsidRDefault="00657794" w:rsidP="00657794">
            <w:pPr>
              <w:ind w:right="-86"/>
              <w:rPr>
                <w:sz w:val="22"/>
                <w:szCs w:val="22"/>
                <w:lang w:val="uk-UA"/>
              </w:rPr>
            </w:pPr>
            <w:r w:rsidRPr="00657794">
              <w:rPr>
                <w:sz w:val="22"/>
                <w:szCs w:val="22"/>
                <w:lang w:val="uk-UA"/>
              </w:rPr>
              <w:t xml:space="preserve">Порушення прав та інтересів учасників ринку </w:t>
            </w:r>
          </w:p>
          <w:p w:rsidR="00657794" w:rsidRPr="00657794" w:rsidRDefault="00657794" w:rsidP="00657794">
            <w:pPr>
              <w:ind w:right="-86"/>
              <w:rPr>
                <w:sz w:val="22"/>
                <w:szCs w:val="22"/>
                <w:lang w:val="uk-UA"/>
              </w:rPr>
            </w:pPr>
            <w:r w:rsidRPr="00657794">
              <w:rPr>
                <w:sz w:val="22"/>
                <w:szCs w:val="22"/>
                <w:lang w:val="uk-UA"/>
              </w:rPr>
              <w:t>цінних паперів</w:t>
            </w:r>
          </w:p>
        </w:tc>
        <w:tc>
          <w:tcPr>
            <w:tcW w:w="1575" w:type="dxa"/>
            <w:gridSpan w:val="2"/>
          </w:tcPr>
          <w:p w:rsidR="00657794" w:rsidRPr="00657794" w:rsidRDefault="00657794" w:rsidP="0006215D">
            <w:pPr>
              <w:rPr>
                <w:sz w:val="22"/>
                <w:szCs w:val="22"/>
                <w:lang w:val="uk-UA"/>
              </w:rPr>
            </w:pPr>
            <w:r w:rsidRPr="00657794">
              <w:rPr>
                <w:sz w:val="22"/>
                <w:szCs w:val="22"/>
                <w:lang w:val="uk-UA"/>
              </w:rPr>
              <w:t>Втрата коштів та цінних паперів;</w:t>
            </w:r>
          </w:p>
          <w:p w:rsidR="00657794" w:rsidRPr="00657794" w:rsidRDefault="00657794" w:rsidP="0006215D">
            <w:pPr>
              <w:ind w:right="-168"/>
              <w:rPr>
                <w:sz w:val="22"/>
                <w:szCs w:val="22"/>
                <w:lang w:val="uk-UA"/>
              </w:rPr>
            </w:pPr>
            <w:r w:rsidRPr="00657794">
              <w:rPr>
                <w:sz w:val="22"/>
                <w:szCs w:val="22"/>
                <w:lang w:val="uk-UA"/>
              </w:rPr>
              <w:t>неможливість приймати участь в управлінні акціонерним товариством.</w:t>
            </w:r>
          </w:p>
        </w:tc>
        <w:tc>
          <w:tcPr>
            <w:tcW w:w="1137" w:type="dxa"/>
            <w:gridSpan w:val="2"/>
          </w:tcPr>
          <w:p w:rsidR="00657794" w:rsidRPr="00657794" w:rsidRDefault="00657794" w:rsidP="00657794">
            <w:pPr>
              <w:jc w:val="center"/>
              <w:rPr>
                <w:sz w:val="22"/>
                <w:szCs w:val="22"/>
                <w:lang w:val="uk-UA"/>
              </w:rPr>
            </w:pPr>
          </w:p>
          <w:p w:rsidR="00657794" w:rsidRPr="00657794" w:rsidRDefault="00657794" w:rsidP="00657794">
            <w:pPr>
              <w:jc w:val="center"/>
              <w:rPr>
                <w:sz w:val="22"/>
                <w:szCs w:val="22"/>
                <w:lang w:val="uk-UA"/>
              </w:rPr>
            </w:pPr>
            <w:r w:rsidRPr="00657794">
              <w:rPr>
                <w:sz w:val="22"/>
                <w:szCs w:val="22"/>
                <w:lang w:val="uk-UA"/>
              </w:rPr>
              <w:t>4</w:t>
            </w:r>
          </w:p>
        </w:tc>
        <w:tc>
          <w:tcPr>
            <w:tcW w:w="1987" w:type="dxa"/>
            <w:gridSpan w:val="3"/>
          </w:tcPr>
          <w:p w:rsidR="00657794" w:rsidRPr="00657794" w:rsidRDefault="00657794" w:rsidP="00657794">
            <w:pPr>
              <w:tabs>
                <w:tab w:val="left" w:pos="7380"/>
              </w:tabs>
              <w:rPr>
                <w:sz w:val="22"/>
                <w:szCs w:val="22"/>
                <w:lang w:val="uk-UA"/>
              </w:rPr>
            </w:pPr>
            <w:r w:rsidRPr="00657794">
              <w:rPr>
                <w:rStyle w:val="rvts0"/>
                <w:sz w:val="22"/>
                <w:szCs w:val="22"/>
                <w:lang w:val="uk-UA"/>
              </w:rPr>
              <w:t xml:space="preserve">Ділова репутація ліцензіата, а також керівника (членів) виконавчого органу, керівника служби внутрішнього аудиту (контролю) та головного бухгалтера ліцензіата відповідає </w:t>
            </w:r>
            <w:r w:rsidRPr="00657794">
              <w:rPr>
                <w:rStyle w:val="rvts0"/>
                <w:sz w:val="22"/>
                <w:szCs w:val="22"/>
                <w:lang w:val="uk-UA"/>
              </w:rPr>
              <w:lastRenderedPageBreak/>
              <w:t>вимогам, установлених Порядком та умовами видачі ліцензії.</w:t>
            </w:r>
          </w:p>
        </w:tc>
        <w:tc>
          <w:tcPr>
            <w:tcW w:w="992" w:type="dxa"/>
          </w:tcPr>
          <w:p w:rsidR="00657794" w:rsidRPr="00657794" w:rsidRDefault="00657794" w:rsidP="00657794">
            <w:pPr>
              <w:tabs>
                <w:tab w:val="left" w:pos="7380"/>
              </w:tabs>
              <w:rPr>
                <w:sz w:val="22"/>
                <w:szCs w:val="22"/>
                <w:lang w:val="uk-UA"/>
              </w:rPr>
            </w:pPr>
          </w:p>
        </w:tc>
      </w:tr>
      <w:tr w:rsidR="00657794" w:rsidRPr="006C13B1" w:rsidTr="00902633">
        <w:tc>
          <w:tcPr>
            <w:tcW w:w="709" w:type="dxa"/>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8</w:t>
            </w:r>
          </w:p>
        </w:tc>
        <w:tc>
          <w:tcPr>
            <w:tcW w:w="2673" w:type="dxa"/>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Фондова біржа повинна мати електронну торговельну систему, яка відповідає таким вимогам:</w:t>
            </w:r>
          </w:p>
        </w:tc>
        <w:tc>
          <w:tcPr>
            <w:tcW w:w="1416" w:type="dxa"/>
            <w:gridSpan w:val="3"/>
            <w:tcBorders>
              <w:right w:val="single" w:sz="4" w:space="0" w:color="auto"/>
            </w:tcBorders>
          </w:tcPr>
          <w:p w:rsidR="00657794" w:rsidRPr="00657794" w:rsidRDefault="00657794" w:rsidP="00657794">
            <w:pPr>
              <w:pStyle w:val="HTML"/>
              <w:rPr>
                <w:rFonts w:ascii="Times New Roman" w:hAnsi="Times New Roman"/>
                <w:sz w:val="22"/>
                <w:szCs w:val="22"/>
                <w:lang w:val="uk-UA"/>
              </w:rPr>
            </w:pPr>
            <w:r w:rsidRPr="00657794">
              <w:rPr>
                <w:rFonts w:ascii="Times New Roman" w:hAnsi="Times New Roman"/>
                <w:sz w:val="22"/>
                <w:szCs w:val="22"/>
                <w:lang w:val="uk-UA"/>
              </w:rPr>
              <w:t>Абзац перший</w:t>
            </w:r>
          </w:p>
          <w:p w:rsidR="00657794" w:rsidRPr="00657794" w:rsidRDefault="00657794" w:rsidP="00657794">
            <w:pPr>
              <w:tabs>
                <w:tab w:val="left" w:pos="7380"/>
              </w:tabs>
              <w:rPr>
                <w:sz w:val="22"/>
                <w:szCs w:val="22"/>
                <w:lang w:val="uk-UA"/>
              </w:rPr>
            </w:pPr>
            <w:r w:rsidRPr="00657794">
              <w:rPr>
                <w:sz w:val="22"/>
                <w:szCs w:val="22"/>
                <w:lang w:val="uk-UA"/>
              </w:rPr>
              <w:t>пункту 15 розділу ІІ Ліцензійних умов № 818</w:t>
            </w:r>
          </w:p>
        </w:tc>
        <w:tc>
          <w:tcPr>
            <w:tcW w:w="1560" w:type="dxa"/>
            <w:gridSpan w:val="5"/>
          </w:tcPr>
          <w:p w:rsidR="00657794" w:rsidRPr="00657794" w:rsidRDefault="00657794" w:rsidP="00657794">
            <w:pPr>
              <w:pStyle w:val="12"/>
              <w:ind w:left="-143" w:right="-90" w:firstLine="141"/>
              <w:jc w:val="center"/>
              <w:rPr>
                <w:rFonts w:ascii="Times New Roman" w:hAnsi="Times New Roman"/>
                <w:color w:val="00B050"/>
                <w:lang w:val="uk-UA"/>
              </w:rPr>
            </w:pPr>
            <w:r w:rsidRPr="00657794">
              <w:rPr>
                <w:rFonts w:ascii="Times New Roman" w:hAnsi="Times New Roman"/>
                <w:lang w:val="uk-UA"/>
              </w:rPr>
              <w:t>Організація торгівлі</w:t>
            </w:r>
          </w:p>
        </w:tc>
        <w:tc>
          <w:tcPr>
            <w:tcW w:w="1276" w:type="dxa"/>
            <w:gridSpan w:val="3"/>
          </w:tcPr>
          <w:p w:rsidR="00657794" w:rsidRPr="00657794" w:rsidRDefault="00657794" w:rsidP="00657794">
            <w:pPr>
              <w:pStyle w:val="12"/>
              <w:ind w:left="-82"/>
              <w:jc w:val="center"/>
              <w:rPr>
                <w:rFonts w:ascii="Times New Roman" w:hAnsi="Times New Roman"/>
                <w:lang w:val="uk-UA"/>
              </w:rPr>
            </w:pPr>
            <w:r w:rsidRPr="00657794">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ind w:left="-82"/>
              <w:jc w:val="center"/>
              <w:rPr>
                <w:rFonts w:ascii="Times New Roman" w:hAnsi="Times New Roman"/>
                <w:color w:val="00B050"/>
                <w:lang w:val="uk-UA"/>
              </w:rPr>
            </w:pPr>
            <w:r w:rsidRPr="00657794">
              <w:rPr>
                <w:rFonts w:ascii="Times New Roman" w:hAnsi="Times New Roman"/>
                <w:lang w:val="uk-UA"/>
              </w:rPr>
              <w:t>(66)</w:t>
            </w:r>
          </w:p>
        </w:tc>
        <w:tc>
          <w:tcPr>
            <w:tcW w:w="1135" w:type="dxa"/>
            <w:gridSpan w:val="3"/>
          </w:tcPr>
          <w:p w:rsidR="00657794" w:rsidRPr="00657794" w:rsidRDefault="00657794" w:rsidP="00657794">
            <w:pPr>
              <w:pStyle w:val="12"/>
              <w:jc w:val="center"/>
              <w:rPr>
                <w:rFonts w:ascii="Times New Roman" w:hAnsi="Times New Roman"/>
                <w:lang w:val="uk-UA"/>
              </w:rPr>
            </w:pPr>
            <w:r w:rsidRPr="00657794">
              <w:rPr>
                <w:rFonts w:ascii="Times New Roman" w:hAnsi="Times New Roman"/>
                <w:lang w:val="uk-UA"/>
              </w:rPr>
              <w:t>Інші суспільні інтереси (06)</w:t>
            </w:r>
          </w:p>
        </w:tc>
        <w:tc>
          <w:tcPr>
            <w:tcW w:w="1275" w:type="dxa"/>
            <w:gridSpan w:val="4"/>
          </w:tcPr>
          <w:p w:rsidR="00657794" w:rsidRPr="00657794" w:rsidRDefault="00657794" w:rsidP="00657794">
            <w:pPr>
              <w:ind w:right="-86"/>
              <w:rPr>
                <w:sz w:val="22"/>
                <w:szCs w:val="22"/>
                <w:lang w:val="uk-UA"/>
              </w:rPr>
            </w:pPr>
            <w:r w:rsidRPr="00657794">
              <w:rPr>
                <w:sz w:val="22"/>
                <w:szCs w:val="22"/>
                <w:lang w:val="uk-UA"/>
              </w:rPr>
              <w:t xml:space="preserve">Порушення прав та інтересів учасників ринку </w:t>
            </w:r>
          </w:p>
          <w:p w:rsidR="00657794" w:rsidRPr="00657794" w:rsidRDefault="00657794" w:rsidP="00657794">
            <w:pPr>
              <w:ind w:right="-86"/>
              <w:rPr>
                <w:sz w:val="22"/>
                <w:szCs w:val="22"/>
                <w:lang w:val="uk-UA"/>
              </w:rPr>
            </w:pPr>
            <w:r w:rsidRPr="00657794">
              <w:rPr>
                <w:sz w:val="22"/>
                <w:szCs w:val="22"/>
                <w:lang w:val="uk-UA"/>
              </w:rPr>
              <w:t>цінних паперів</w:t>
            </w:r>
          </w:p>
        </w:tc>
        <w:tc>
          <w:tcPr>
            <w:tcW w:w="1575" w:type="dxa"/>
            <w:gridSpan w:val="2"/>
          </w:tcPr>
          <w:p w:rsidR="00657794" w:rsidRPr="00657794" w:rsidRDefault="00657794" w:rsidP="0046415C">
            <w:pPr>
              <w:ind w:left="-65" w:right="-92"/>
              <w:rPr>
                <w:sz w:val="22"/>
                <w:szCs w:val="22"/>
                <w:lang w:val="uk-UA"/>
              </w:rPr>
            </w:pPr>
            <w:r w:rsidRPr="00657794">
              <w:rPr>
                <w:sz w:val="22"/>
                <w:szCs w:val="22"/>
                <w:lang w:val="uk-UA"/>
              </w:rPr>
              <w:t>Втрата коштів та цінних паперів;</w:t>
            </w:r>
          </w:p>
          <w:p w:rsidR="00657794" w:rsidRPr="00657794" w:rsidRDefault="00657794" w:rsidP="0046415C">
            <w:pPr>
              <w:ind w:left="-65" w:right="-92"/>
              <w:rPr>
                <w:sz w:val="22"/>
                <w:szCs w:val="22"/>
                <w:lang w:val="uk-UA"/>
              </w:rPr>
            </w:pPr>
            <w:r w:rsidRPr="00657794">
              <w:rPr>
                <w:sz w:val="22"/>
                <w:szCs w:val="22"/>
                <w:lang w:val="uk-UA"/>
              </w:rPr>
              <w:t>Неможливість підтвердження права власності на цінні папери;</w:t>
            </w:r>
          </w:p>
          <w:p w:rsidR="00657794" w:rsidRPr="00657794" w:rsidRDefault="00657794" w:rsidP="0046415C">
            <w:pPr>
              <w:ind w:left="-65" w:right="-92"/>
              <w:rPr>
                <w:sz w:val="22"/>
                <w:szCs w:val="22"/>
                <w:lang w:val="uk-UA"/>
              </w:rPr>
            </w:pPr>
            <w:r w:rsidRPr="00657794">
              <w:rPr>
                <w:sz w:val="22"/>
                <w:szCs w:val="22"/>
                <w:lang w:val="uk-UA"/>
              </w:rPr>
              <w:t>неможливість приймати участь в управлінні акціонерним товариством.</w:t>
            </w:r>
          </w:p>
        </w:tc>
        <w:tc>
          <w:tcPr>
            <w:tcW w:w="1137" w:type="dxa"/>
            <w:gridSpan w:val="2"/>
          </w:tcPr>
          <w:p w:rsidR="00657794" w:rsidRPr="00657794" w:rsidRDefault="00657794" w:rsidP="00657794">
            <w:pPr>
              <w:jc w:val="center"/>
              <w:rPr>
                <w:sz w:val="22"/>
                <w:szCs w:val="22"/>
                <w:lang w:val="uk-UA"/>
              </w:rPr>
            </w:pPr>
          </w:p>
          <w:p w:rsidR="00657794" w:rsidRPr="00657794" w:rsidRDefault="00657794" w:rsidP="00657794">
            <w:pPr>
              <w:jc w:val="center"/>
              <w:rPr>
                <w:sz w:val="22"/>
                <w:szCs w:val="22"/>
                <w:lang w:val="uk-UA"/>
              </w:rPr>
            </w:pPr>
            <w:r w:rsidRPr="00657794">
              <w:rPr>
                <w:sz w:val="22"/>
                <w:szCs w:val="22"/>
                <w:lang w:val="uk-UA"/>
              </w:rPr>
              <w:t>4</w:t>
            </w:r>
          </w:p>
        </w:tc>
        <w:tc>
          <w:tcPr>
            <w:tcW w:w="1987" w:type="dxa"/>
            <w:gridSpan w:val="3"/>
          </w:tcPr>
          <w:p w:rsidR="00657794" w:rsidRPr="00657794" w:rsidRDefault="00657794" w:rsidP="00657794">
            <w:pPr>
              <w:tabs>
                <w:tab w:val="left" w:pos="7380"/>
              </w:tabs>
              <w:rPr>
                <w:sz w:val="22"/>
                <w:szCs w:val="22"/>
                <w:lang w:val="uk-UA"/>
              </w:rPr>
            </w:pPr>
            <w:r w:rsidRPr="00657794">
              <w:rPr>
                <w:sz w:val="22"/>
                <w:szCs w:val="22"/>
              </w:rPr>
              <w:t>Фондова біржа має електронну торговельну систему, що відповідає таким вимогам:</w:t>
            </w:r>
          </w:p>
        </w:tc>
        <w:tc>
          <w:tcPr>
            <w:tcW w:w="992" w:type="dxa"/>
          </w:tcPr>
          <w:p w:rsidR="00657794" w:rsidRPr="00657794" w:rsidRDefault="00657794" w:rsidP="00657794">
            <w:pPr>
              <w:tabs>
                <w:tab w:val="left" w:pos="7380"/>
              </w:tabs>
              <w:rPr>
                <w:sz w:val="22"/>
                <w:szCs w:val="22"/>
                <w:lang w:val="uk-UA"/>
              </w:rPr>
            </w:pPr>
          </w:p>
        </w:tc>
      </w:tr>
      <w:tr w:rsidR="00657794" w:rsidRPr="006C13B1" w:rsidTr="00902633">
        <w:tc>
          <w:tcPr>
            <w:tcW w:w="709" w:type="dxa"/>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8.1</w:t>
            </w:r>
          </w:p>
        </w:tc>
        <w:tc>
          <w:tcPr>
            <w:tcW w:w="2673" w:type="dxa"/>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забезпечує відповідно до Законів України</w:t>
            </w:r>
            <w:hyperlink r:id="rId32" w:tgtFrame="_blank" w:history="1">
              <w:r w:rsidRPr="00657794">
                <w:rPr>
                  <w:rStyle w:val="af1"/>
                  <w:color w:val="auto"/>
                  <w:sz w:val="22"/>
                  <w:szCs w:val="22"/>
                  <w:u w:val="none"/>
                  <w:shd w:val="clear" w:color="auto" w:fill="FFFFFF"/>
                </w:rPr>
                <w:t> «Про інформацію»</w:t>
              </w:r>
            </w:hyperlink>
            <w:r w:rsidRPr="00657794">
              <w:rPr>
                <w:sz w:val="22"/>
                <w:szCs w:val="22"/>
                <w:shd w:val="clear" w:color="auto" w:fill="FFFFFF"/>
              </w:rPr>
              <w:t> та </w:t>
            </w:r>
            <w:hyperlink r:id="rId33" w:tgtFrame="_blank" w:history="1">
              <w:r w:rsidRPr="00657794">
                <w:rPr>
                  <w:rStyle w:val="af1"/>
                  <w:color w:val="auto"/>
                  <w:sz w:val="22"/>
                  <w:szCs w:val="22"/>
                  <w:u w:val="none"/>
                  <w:shd w:val="clear" w:color="auto" w:fill="FFFFFF"/>
                </w:rPr>
                <w:t>«Про захист інформації в інформаційно-телекомунікаційних системах»</w:t>
              </w:r>
            </w:hyperlink>
            <w:r w:rsidRPr="00657794">
              <w:rPr>
                <w:color w:val="000000"/>
                <w:sz w:val="22"/>
                <w:szCs w:val="22"/>
                <w:shd w:val="clear" w:color="auto" w:fill="FFFFFF"/>
              </w:rPr>
              <w:t> конфіденційність трансакцій користувачів, що здійснюються за допомогою електронної торговельної системи;</w:t>
            </w:r>
          </w:p>
        </w:tc>
        <w:tc>
          <w:tcPr>
            <w:tcW w:w="1416" w:type="dxa"/>
            <w:gridSpan w:val="3"/>
            <w:tcBorders>
              <w:right w:val="single" w:sz="4" w:space="0" w:color="auto"/>
            </w:tcBorders>
          </w:tcPr>
          <w:p w:rsidR="00657794" w:rsidRPr="00657794" w:rsidRDefault="00657794" w:rsidP="00657794">
            <w:pPr>
              <w:pStyle w:val="HTML"/>
              <w:rPr>
                <w:rFonts w:ascii="Times New Roman" w:hAnsi="Times New Roman"/>
                <w:sz w:val="22"/>
                <w:szCs w:val="22"/>
                <w:lang w:val="uk-UA"/>
              </w:rPr>
            </w:pPr>
            <w:r w:rsidRPr="00657794">
              <w:rPr>
                <w:rFonts w:ascii="Times New Roman" w:hAnsi="Times New Roman"/>
                <w:sz w:val="22"/>
                <w:szCs w:val="22"/>
                <w:lang w:val="uk-UA"/>
              </w:rPr>
              <w:t>Абзац другий</w:t>
            </w:r>
          </w:p>
          <w:p w:rsidR="00657794" w:rsidRPr="00657794" w:rsidRDefault="00657794" w:rsidP="00657794">
            <w:pPr>
              <w:pStyle w:val="HTML"/>
              <w:rPr>
                <w:rFonts w:ascii="Times New Roman" w:hAnsi="Times New Roman"/>
                <w:sz w:val="22"/>
                <w:szCs w:val="22"/>
                <w:lang w:val="uk-UA"/>
              </w:rPr>
            </w:pPr>
            <w:r w:rsidRPr="00657794">
              <w:rPr>
                <w:rFonts w:ascii="Times New Roman" w:hAnsi="Times New Roman"/>
                <w:sz w:val="22"/>
                <w:szCs w:val="22"/>
                <w:lang w:val="uk-UA"/>
              </w:rPr>
              <w:t>пункту 15 розділу ІІ Ліцензійних умов № 818</w:t>
            </w:r>
          </w:p>
        </w:tc>
        <w:tc>
          <w:tcPr>
            <w:tcW w:w="1560" w:type="dxa"/>
            <w:gridSpan w:val="5"/>
          </w:tcPr>
          <w:p w:rsidR="00657794" w:rsidRPr="00657794" w:rsidRDefault="00657794" w:rsidP="00657794">
            <w:pPr>
              <w:pStyle w:val="12"/>
              <w:ind w:left="-143" w:right="-90" w:firstLine="141"/>
              <w:jc w:val="center"/>
              <w:rPr>
                <w:rFonts w:ascii="Times New Roman" w:hAnsi="Times New Roman"/>
                <w:color w:val="00B050"/>
                <w:lang w:val="uk-UA"/>
              </w:rPr>
            </w:pPr>
            <w:r w:rsidRPr="00657794">
              <w:rPr>
                <w:rFonts w:ascii="Times New Roman" w:hAnsi="Times New Roman"/>
                <w:lang w:val="uk-UA"/>
              </w:rPr>
              <w:t>Організація торгівлі</w:t>
            </w:r>
          </w:p>
        </w:tc>
        <w:tc>
          <w:tcPr>
            <w:tcW w:w="1276" w:type="dxa"/>
            <w:gridSpan w:val="3"/>
          </w:tcPr>
          <w:p w:rsidR="00657794" w:rsidRPr="00657794" w:rsidRDefault="00657794" w:rsidP="00657794">
            <w:pPr>
              <w:pStyle w:val="12"/>
              <w:ind w:left="-82"/>
              <w:jc w:val="center"/>
              <w:rPr>
                <w:rFonts w:ascii="Times New Roman" w:hAnsi="Times New Roman"/>
                <w:lang w:val="uk-UA"/>
              </w:rPr>
            </w:pPr>
            <w:r w:rsidRPr="00657794">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ind w:left="-82"/>
              <w:jc w:val="center"/>
              <w:rPr>
                <w:rFonts w:ascii="Times New Roman" w:hAnsi="Times New Roman"/>
                <w:color w:val="00B050"/>
                <w:lang w:val="uk-UA"/>
              </w:rPr>
            </w:pPr>
            <w:r w:rsidRPr="00657794">
              <w:rPr>
                <w:rFonts w:ascii="Times New Roman" w:hAnsi="Times New Roman"/>
                <w:lang w:val="uk-UA"/>
              </w:rPr>
              <w:t>(66)</w:t>
            </w:r>
          </w:p>
        </w:tc>
        <w:tc>
          <w:tcPr>
            <w:tcW w:w="1135" w:type="dxa"/>
            <w:gridSpan w:val="3"/>
          </w:tcPr>
          <w:p w:rsidR="00657794" w:rsidRPr="00657794" w:rsidRDefault="00657794" w:rsidP="00657794">
            <w:pPr>
              <w:pStyle w:val="12"/>
              <w:jc w:val="center"/>
              <w:rPr>
                <w:rFonts w:ascii="Times New Roman" w:hAnsi="Times New Roman"/>
                <w:lang w:val="uk-UA"/>
              </w:rPr>
            </w:pPr>
            <w:r w:rsidRPr="00657794">
              <w:rPr>
                <w:rFonts w:ascii="Times New Roman" w:hAnsi="Times New Roman"/>
                <w:lang w:val="uk-UA"/>
              </w:rPr>
              <w:t>Інші суспільні інтереси (06)</w:t>
            </w:r>
          </w:p>
        </w:tc>
        <w:tc>
          <w:tcPr>
            <w:tcW w:w="1275" w:type="dxa"/>
            <w:gridSpan w:val="4"/>
          </w:tcPr>
          <w:p w:rsidR="00657794" w:rsidRPr="00657794" w:rsidRDefault="00657794" w:rsidP="00657794">
            <w:pPr>
              <w:ind w:right="-86"/>
              <w:rPr>
                <w:sz w:val="22"/>
                <w:szCs w:val="22"/>
                <w:lang w:val="uk-UA"/>
              </w:rPr>
            </w:pPr>
            <w:r w:rsidRPr="00657794">
              <w:rPr>
                <w:sz w:val="22"/>
                <w:szCs w:val="22"/>
                <w:lang w:val="uk-UA"/>
              </w:rPr>
              <w:t xml:space="preserve">Порушення прав та інтересів учасників ринку </w:t>
            </w:r>
          </w:p>
          <w:p w:rsidR="00657794" w:rsidRPr="00657794" w:rsidRDefault="00657794" w:rsidP="00657794">
            <w:pPr>
              <w:ind w:right="-86"/>
              <w:rPr>
                <w:sz w:val="22"/>
                <w:szCs w:val="22"/>
                <w:lang w:val="uk-UA"/>
              </w:rPr>
            </w:pPr>
            <w:r w:rsidRPr="00657794">
              <w:rPr>
                <w:sz w:val="22"/>
                <w:szCs w:val="22"/>
                <w:lang w:val="uk-UA"/>
              </w:rPr>
              <w:t>цінних паперів</w:t>
            </w:r>
          </w:p>
        </w:tc>
        <w:tc>
          <w:tcPr>
            <w:tcW w:w="1575" w:type="dxa"/>
            <w:gridSpan w:val="2"/>
          </w:tcPr>
          <w:p w:rsidR="00657794" w:rsidRPr="00657794" w:rsidRDefault="00657794" w:rsidP="0006215D">
            <w:pPr>
              <w:ind w:right="-92"/>
              <w:rPr>
                <w:sz w:val="22"/>
                <w:szCs w:val="22"/>
                <w:lang w:val="uk-UA"/>
              </w:rPr>
            </w:pPr>
            <w:r w:rsidRPr="00657794">
              <w:rPr>
                <w:sz w:val="22"/>
                <w:szCs w:val="22"/>
                <w:lang w:val="uk-UA"/>
              </w:rPr>
              <w:t>Втрата коштів та цінних паперів;</w:t>
            </w:r>
          </w:p>
          <w:p w:rsidR="00657794" w:rsidRPr="00657794" w:rsidRDefault="00657794" w:rsidP="0006215D">
            <w:pPr>
              <w:ind w:right="-92"/>
              <w:rPr>
                <w:sz w:val="22"/>
                <w:szCs w:val="22"/>
                <w:lang w:val="uk-UA"/>
              </w:rPr>
            </w:pPr>
            <w:r w:rsidRPr="00657794">
              <w:rPr>
                <w:sz w:val="22"/>
                <w:szCs w:val="22"/>
                <w:lang w:val="uk-UA"/>
              </w:rPr>
              <w:t>неможливість приймати участь в управлінні акціонерним товариством.</w:t>
            </w:r>
          </w:p>
        </w:tc>
        <w:tc>
          <w:tcPr>
            <w:tcW w:w="1137" w:type="dxa"/>
            <w:gridSpan w:val="2"/>
          </w:tcPr>
          <w:p w:rsidR="00657794" w:rsidRPr="00657794" w:rsidRDefault="00657794" w:rsidP="00657794">
            <w:pPr>
              <w:jc w:val="center"/>
              <w:rPr>
                <w:sz w:val="22"/>
                <w:szCs w:val="22"/>
                <w:lang w:val="uk-UA"/>
              </w:rPr>
            </w:pPr>
          </w:p>
          <w:p w:rsidR="00657794" w:rsidRPr="00657794" w:rsidRDefault="00657794" w:rsidP="00657794">
            <w:pPr>
              <w:jc w:val="center"/>
              <w:rPr>
                <w:sz w:val="22"/>
                <w:szCs w:val="22"/>
                <w:lang w:val="uk-UA"/>
              </w:rPr>
            </w:pPr>
            <w:r w:rsidRPr="00657794">
              <w:rPr>
                <w:sz w:val="22"/>
                <w:szCs w:val="22"/>
                <w:lang w:val="uk-UA"/>
              </w:rPr>
              <w:t>4</w:t>
            </w:r>
          </w:p>
        </w:tc>
        <w:tc>
          <w:tcPr>
            <w:tcW w:w="1987" w:type="dxa"/>
            <w:gridSpan w:val="3"/>
          </w:tcPr>
          <w:p w:rsidR="00657794" w:rsidRPr="00657794" w:rsidRDefault="00657794" w:rsidP="00657794">
            <w:pPr>
              <w:pStyle w:val="rvps2"/>
              <w:rPr>
                <w:sz w:val="22"/>
                <w:szCs w:val="22"/>
              </w:rPr>
            </w:pPr>
            <w:r w:rsidRPr="00657794">
              <w:rPr>
                <w:sz w:val="22"/>
                <w:szCs w:val="22"/>
              </w:rPr>
              <w:t>забезпечує відповідно до Законів України</w:t>
            </w:r>
            <w:hyperlink r:id="rId34" w:tgtFrame="_blank" w:history="1">
              <w:r w:rsidRPr="00657794">
                <w:rPr>
                  <w:rStyle w:val="af1"/>
                  <w:color w:val="auto"/>
                  <w:sz w:val="22"/>
                  <w:szCs w:val="22"/>
                  <w:u w:val="none"/>
                </w:rPr>
                <w:t xml:space="preserve"> «Про інформацію»</w:t>
              </w:r>
            </w:hyperlink>
            <w:r w:rsidRPr="00657794">
              <w:rPr>
                <w:sz w:val="22"/>
                <w:szCs w:val="22"/>
              </w:rPr>
              <w:t xml:space="preserve"> та </w:t>
            </w:r>
            <w:hyperlink r:id="rId35" w:tgtFrame="_blank" w:history="1">
              <w:r w:rsidRPr="00657794">
                <w:rPr>
                  <w:rStyle w:val="af1"/>
                  <w:color w:val="auto"/>
                  <w:sz w:val="22"/>
                  <w:szCs w:val="22"/>
                  <w:u w:val="none"/>
                </w:rPr>
                <w:t>«Про захист інформації в інформаційно-телекомунікаційних системах»</w:t>
              </w:r>
            </w:hyperlink>
            <w:r w:rsidRPr="00657794">
              <w:rPr>
                <w:sz w:val="22"/>
                <w:szCs w:val="22"/>
              </w:rPr>
              <w:t xml:space="preserve"> конфіденційність трансакцій користувачів, що здійснюються за допомогою електронної торговельної системи; </w:t>
            </w:r>
          </w:p>
        </w:tc>
        <w:tc>
          <w:tcPr>
            <w:tcW w:w="992" w:type="dxa"/>
          </w:tcPr>
          <w:p w:rsidR="00657794" w:rsidRPr="00657794" w:rsidRDefault="00657794" w:rsidP="00657794">
            <w:pPr>
              <w:tabs>
                <w:tab w:val="left" w:pos="7380"/>
              </w:tabs>
              <w:rPr>
                <w:sz w:val="22"/>
                <w:szCs w:val="22"/>
                <w:lang w:val="uk-UA"/>
              </w:rPr>
            </w:pPr>
          </w:p>
        </w:tc>
      </w:tr>
      <w:tr w:rsidR="00657794" w:rsidRPr="006C13B1" w:rsidTr="00902633">
        <w:tc>
          <w:tcPr>
            <w:tcW w:w="709" w:type="dxa"/>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lastRenderedPageBreak/>
              <w:t>8.2</w:t>
            </w:r>
          </w:p>
        </w:tc>
        <w:tc>
          <w:tcPr>
            <w:tcW w:w="2673" w:type="dxa"/>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забезпечує відповідність її операційних можливостей </w:t>
            </w:r>
            <w:hyperlink r:id="rId36" w:anchor="n17" w:tgtFrame="_blank" w:history="1">
              <w:r w:rsidRPr="00657794">
                <w:rPr>
                  <w:rStyle w:val="af1"/>
                  <w:color w:val="auto"/>
                  <w:sz w:val="22"/>
                  <w:szCs w:val="22"/>
                  <w:u w:val="none"/>
                  <w:shd w:val="clear" w:color="auto" w:fill="FFFFFF"/>
                </w:rPr>
                <w:t>Вимогам до програмних продуктів на фондовому ринку</w:t>
              </w:r>
            </w:hyperlink>
            <w:r w:rsidRPr="00657794">
              <w:rPr>
                <w:sz w:val="22"/>
                <w:szCs w:val="22"/>
                <w:shd w:val="clear" w:color="auto" w:fill="FFFFFF"/>
              </w:rPr>
              <w:t>, затверджени</w:t>
            </w:r>
            <w:r w:rsidRPr="00657794">
              <w:rPr>
                <w:color w:val="000000"/>
                <w:sz w:val="22"/>
                <w:szCs w:val="22"/>
                <w:shd w:val="clear" w:color="auto" w:fill="FFFFFF"/>
              </w:rPr>
              <w:t>м рішенням Комісії від 02 жовтня 2012 року № 1342, зареєстрованим у Міністерстві юстиції України 19 жовтня 2012 року за № 1760/22072;</w:t>
            </w:r>
          </w:p>
        </w:tc>
        <w:tc>
          <w:tcPr>
            <w:tcW w:w="1416" w:type="dxa"/>
            <w:gridSpan w:val="3"/>
            <w:tcBorders>
              <w:right w:val="single" w:sz="4" w:space="0" w:color="auto"/>
            </w:tcBorders>
          </w:tcPr>
          <w:p w:rsidR="00657794" w:rsidRPr="00657794" w:rsidRDefault="00657794" w:rsidP="00657794">
            <w:pPr>
              <w:pStyle w:val="HTML"/>
              <w:rPr>
                <w:rFonts w:ascii="Times New Roman" w:hAnsi="Times New Roman"/>
                <w:sz w:val="22"/>
                <w:szCs w:val="22"/>
                <w:lang w:val="uk-UA"/>
              </w:rPr>
            </w:pPr>
            <w:r w:rsidRPr="00657794">
              <w:rPr>
                <w:rFonts w:ascii="Times New Roman" w:hAnsi="Times New Roman"/>
                <w:sz w:val="22"/>
                <w:szCs w:val="22"/>
                <w:lang w:val="uk-UA"/>
              </w:rPr>
              <w:t>Абзац третій</w:t>
            </w:r>
          </w:p>
          <w:p w:rsidR="00657794" w:rsidRPr="00657794" w:rsidRDefault="00657794" w:rsidP="00657794">
            <w:pPr>
              <w:pStyle w:val="HTML"/>
              <w:rPr>
                <w:rFonts w:ascii="Times New Roman" w:hAnsi="Times New Roman"/>
                <w:sz w:val="22"/>
                <w:szCs w:val="22"/>
                <w:lang w:val="uk-UA"/>
              </w:rPr>
            </w:pPr>
            <w:r w:rsidRPr="00657794">
              <w:rPr>
                <w:rFonts w:ascii="Times New Roman" w:hAnsi="Times New Roman"/>
                <w:sz w:val="22"/>
                <w:szCs w:val="22"/>
                <w:lang w:val="uk-UA"/>
              </w:rPr>
              <w:t>пункту 15 розділу ІІ Ліцензійних умов № 818;</w:t>
            </w:r>
          </w:p>
          <w:p w:rsidR="00657794" w:rsidRPr="00657794" w:rsidRDefault="00657794" w:rsidP="00657794">
            <w:pPr>
              <w:pStyle w:val="HTML"/>
              <w:rPr>
                <w:rFonts w:ascii="Times New Roman" w:hAnsi="Times New Roman"/>
                <w:sz w:val="22"/>
                <w:szCs w:val="22"/>
                <w:lang w:val="uk-UA"/>
              </w:rPr>
            </w:pPr>
            <w:r w:rsidRPr="00657794">
              <w:rPr>
                <w:rFonts w:ascii="Times New Roman" w:hAnsi="Times New Roman"/>
                <w:sz w:val="22"/>
                <w:szCs w:val="22"/>
                <w:lang w:val="uk-UA"/>
              </w:rPr>
              <w:t xml:space="preserve">Рішення </w:t>
            </w:r>
          </w:p>
          <w:p w:rsidR="00657794" w:rsidRPr="00657794" w:rsidRDefault="00657794" w:rsidP="00657794">
            <w:pPr>
              <w:tabs>
                <w:tab w:val="left" w:pos="7380"/>
              </w:tabs>
              <w:rPr>
                <w:sz w:val="22"/>
                <w:szCs w:val="22"/>
                <w:lang w:val="uk-UA"/>
              </w:rPr>
            </w:pPr>
            <w:r w:rsidRPr="00657794">
              <w:rPr>
                <w:sz w:val="22"/>
                <w:szCs w:val="22"/>
                <w:lang w:val="uk-UA"/>
              </w:rPr>
              <w:t>№ 1342</w:t>
            </w:r>
          </w:p>
        </w:tc>
        <w:tc>
          <w:tcPr>
            <w:tcW w:w="1560" w:type="dxa"/>
            <w:gridSpan w:val="5"/>
          </w:tcPr>
          <w:p w:rsidR="00657794" w:rsidRPr="00657794" w:rsidRDefault="00657794" w:rsidP="00657794">
            <w:pPr>
              <w:pStyle w:val="12"/>
              <w:ind w:left="-143" w:right="-90" w:firstLine="141"/>
              <w:jc w:val="center"/>
              <w:rPr>
                <w:rFonts w:ascii="Times New Roman" w:hAnsi="Times New Roman"/>
                <w:color w:val="00B050"/>
                <w:lang w:val="uk-UA"/>
              </w:rPr>
            </w:pPr>
            <w:r w:rsidRPr="00657794">
              <w:rPr>
                <w:rFonts w:ascii="Times New Roman" w:hAnsi="Times New Roman"/>
                <w:lang w:val="uk-UA"/>
              </w:rPr>
              <w:t>Організація торгівлі</w:t>
            </w:r>
          </w:p>
        </w:tc>
        <w:tc>
          <w:tcPr>
            <w:tcW w:w="1276" w:type="dxa"/>
            <w:gridSpan w:val="3"/>
          </w:tcPr>
          <w:p w:rsidR="00657794" w:rsidRPr="00657794" w:rsidRDefault="00657794" w:rsidP="00657794">
            <w:pPr>
              <w:pStyle w:val="12"/>
              <w:ind w:left="-82"/>
              <w:jc w:val="center"/>
              <w:rPr>
                <w:rFonts w:ascii="Times New Roman" w:hAnsi="Times New Roman"/>
                <w:lang w:val="uk-UA"/>
              </w:rPr>
            </w:pPr>
            <w:r w:rsidRPr="00657794">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ind w:left="-82"/>
              <w:jc w:val="center"/>
              <w:rPr>
                <w:rFonts w:ascii="Times New Roman" w:hAnsi="Times New Roman"/>
                <w:color w:val="00B050"/>
                <w:lang w:val="uk-UA"/>
              </w:rPr>
            </w:pPr>
            <w:r w:rsidRPr="00657794">
              <w:rPr>
                <w:rFonts w:ascii="Times New Roman" w:hAnsi="Times New Roman"/>
                <w:lang w:val="uk-UA"/>
              </w:rPr>
              <w:t>(66)</w:t>
            </w:r>
          </w:p>
        </w:tc>
        <w:tc>
          <w:tcPr>
            <w:tcW w:w="1135" w:type="dxa"/>
            <w:gridSpan w:val="3"/>
          </w:tcPr>
          <w:p w:rsidR="00657794" w:rsidRPr="00657794" w:rsidRDefault="00657794" w:rsidP="00657794">
            <w:pPr>
              <w:pStyle w:val="12"/>
              <w:jc w:val="center"/>
              <w:rPr>
                <w:rFonts w:ascii="Times New Roman" w:hAnsi="Times New Roman"/>
                <w:lang w:val="uk-UA"/>
              </w:rPr>
            </w:pPr>
            <w:r w:rsidRPr="00657794">
              <w:rPr>
                <w:rFonts w:ascii="Times New Roman" w:hAnsi="Times New Roman"/>
                <w:lang w:val="uk-UA"/>
              </w:rPr>
              <w:t>Інші суспільні інтереси (06)</w:t>
            </w:r>
          </w:p>
        </w:tc>
        <w:tc>
          <w:tcPr>
            <w:tcW w:w="1275" w:type="dxa"/>
            <w:gridSpan w:val="4"/>
          </w:tcPr>
          <w:p w:rsidR="00657794" w:rsidRPr="00657794" w:rsidRDefault="00657794" w:rsidP="00657794">
            <w:pPr>
              <w:ind w:right="-86"/>
              <w:rPr>
                <w:sz w:val="22"/>
                <w:szCs w:val="22"/>
                <w:lang w:val="uk-UA"/>
              </w:rPr>
            </w:pPr>
            <w:r w:rsidRPr="00657794">
              <w:rPr>
                <w:sz w:val="22"/>
                <w:szCs w:val="22"/>
                <w:lang w:val="uk-UA"/>
              </w:rPr>
              <w:t xml:space="preserve">Порушення прав та інтересів учасників ринку </w:t>
            </w:r>
          </w:p>
          <w:p w:rsidR="00657794" w:rsidRPr="00657794" w:rsidRDefault="00657794" w:rsidP="00657794">
            <w:pPr>
              <w:ind w:right="-86"/>
              <w:rPr>
                <w:sz w:val="22"/>
                <w:szCs w:val="22"/>
                <w:lang w:val="uk-UA"/>
              </w:rPr>
            </w:pPr>
            <w:r w:rsidRPr="00657794">
              <w:rPr>
                <w:sz w:val="22"/>
                <w:szCs w:val="22"/>
                <w:lang w:val="uk-UA"/>
              </w:rPr>
              <w:t>цінних паперів</w:t>
            </w:r>
          </w:p>
        </w:tc>
        <w:tc>
          <w:tcPr>
            <w:tcW w:w="1575" w:type="dxa"/>
            <w:gridSpan w:val="2"/>
          </w:tcPr>
          <w:p w:rsidR="00657794" w:rsidRPr="00657794" w:rsidRDefault="00657794" w:rsidP="00657794">
            <w:pPr>
              <w:rPr>
                <w:sz w:val="22"/>
                <w:szCs w:val="22"/>
                <w:lang w:val="uk-UA"/>
              </w:rPr>
            </w:pPr>
            <w:r w:rsidRPr="00657794">
              <w:rPr>
                <w:sz w:val="22"/>
                <w:szCs w:val="22"/>
                <w:lang w:val="uk-UA"/>
              </w:rPr>
              <w:t>Втрата коштів та цінних паперів</w:t>
            </w:r>
          </w:p>
          <w:p w:rsidR="00657794" w:rsidRPr="00657794" w:rsidRDefault="00657794" w:rsidP="00657794">
            <w:pPr>
              <w:ind w:left="-78" w:right="-168"/>
              <w:rPr>
                <w:sz w:val="22"/>
                <w:szCs w:val="22"/>
                <w:lang w:val="uk-UA"/>
              </w:rPr>
            </w:pPr>
          </w:p>
        </w:tc>
        <w:tc>
          <w:tcPr>
            <w:tcW w:w="1137" w:type="dxa"/>
            <w:gridSpan w:val="2"/>
          </w:tcPr>
          <w:p w:rsidR="00657794" w:rsidRPr="00657794" w:rsidRDefault="00657794" w:rsidP="00657794">
            <w:pPr>
              <w:jc w:val="center"/>
              <w:rPr>
                <w:sz w:val="22"/>
                <w:szCs w:val="22"/>
                <w:lang w:val="uk-UA"/>
              </w:rPr>
            </w:pPr>
          </w:p>
          <w:p w:rsidR="00657794" w:rsidRPr="00657794" w:rsidRDefault="00657794" w:rsidP="00657794">
            <w:pPr>
              <w:jc w:val="center"/>
              <w:rPr>
                <w:sz w:val="22"/>
                <w:szCs w:val="22"/>
                <w:lang w:val="uk-UA"/>
              </w:rPr>
            </w:pPr>
            <w:r w:rsidRPr="00657794">
              <w:rPr>
                <w:sz w:val="22"/>
                <w:szCs w:val="22"/>
                <w:lang w:val="uk-UA"/>
              </w:rPr>
              <w:t>4</w:t>
            </w:r>
          </w:p>
        </w:tc>
        <w:tc>
          <w:tcPr>
            <w:tcW w:w="1987" w:type="dxa"/>
            <w:gridSpan w:val="3"/>
          </w:tcPr>
          <w:p w:rsidR="00657794" w:rsidRPr="00657794" w:rsidRDefault="00657794" w:rsidP="00657794">
            <w:pPr>
              <w:pStyle w:val="rvps2"/>
              <w:spacing w:before="0" w:beforeAutospacing="0" w:after="0" w:afterAutospacing="0"/>
              <w:rPr>
                <w:sz w:val="22"/>
                <w:szCs w:val="22"/>
              </w:rPr>
            </w:pPr>
            <w:r w:rsidRPr="00657794">
              <w:rPr>
                <w:sz w:val="22"/>
                <w:szCs w:val="22"/>
              </w:rPr>
              <w:t xml:space="preserve">забезпечує відповідність її операційних можливостей </w:t>
            </w:r>
            <w:hyperlink r:id="rId37" w:anchor="n17" w:tgtFrame="_blank" w:history="1">
              <w:r w:rsidRPr="00657794">
                <w:rPr>
                  <w:rStyle w:val="af1"/>
                  <w:color w:val="auto"/>
                  <w:sz w:val="22"/>
                  <w:szCs w:val="22"/>
                  <w:u w:val="none"/>
                </w:rPr>
                <w:t>Вимогам до програмних продуктів на фондовому ринку</w:t>
              </w:r>
            </w:hyperlink>
            <w:r w:rsidRPr="00657794">
              <w:rPr>
                <w:sz w:val="22"/>
                <w:szCs w:val="22"/>
              </w:rPr>
              <w:t xml:space="preserve">, затвердженим рішенням Комісії від 02 жовтня 2012 року                № 1342, зареєстрованим у Міністерстві юстиції України 19 жовтня 2012 року за </w:t>
            </w:r>
          </w:p>
          <w:p w:rsidR="00657794" w:rsidRPr="00657794" w:rsidRDefault="00657794" w:rsidP="00657794">
            <w:pPr>
              <w:pStyle w:val="rvps2"/>
              <w:spacing w:before="0" w:beforeAutospacing="0" w:after="0" w:afterAutospacing="0"/>
              <w:rPr>
                <w:sz w:val="22"/>
                <w:szCs w:val="22"/>
              </w:rPr>
            </w:pPr>
            <w:r w:rsidRPr="00657794">
              <w:rPr>
                <w:sz w:val="22"/>
                <w:szCs w:val="22"/>
              </w:rPr>
              <w:t xml:space="preserve">№ 1760/22072; </w:t>
            </w:r>
            <w:bookmarkStart w:id="50" w:name="n65"/>
            <w:bookmarkStart w:id="51" w:name="n66"/>
            <w:bookmarkEnd w:id="50"/>
            <w:bookmarkEnd w:id="51"/>
          </w:p>
        </w:tc>
        <w:tc>
          <w:tcPr>
            <w:tcW w:w="992" w:type="dxa"/>
          </w:tcPr>
          <w:p w:rsidR="00657794" w:rsidRPr="00657794"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8.3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забезпечує електронний документообіг у системі;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четвертий</w:t>
            </w:r>
          </w:p>
          <w:p w:rsidR="00657794" w:rsidRPr="0080327B" w:rsidRDefault="00657794" w:rsidP="00657794">
            <w:pPr>
              <w:tabs>
                <w:tab w:val="left" w:pos="7380"/>
              </w:tabs>
              <w:rPr>
                <w:sz w:val="22"/>
                <w:szCs w:val="22"/>
                <w:lang w:val="uk-UA"/>
              </w:rPr>
            </w:pPr>
            <w:r w:rsidRPr="00657794">
              <w:rPr>
                <w:sz w:val="22"/>
                <w:szCs w:val="22"/>
                <w:lang w:val="uk-UA"/>
              </w:rPr>
              <w:t>пункту 15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46415C">
            <w:pPr>
              <w:tabs>
                <w:tab w:val="left" w:pos="7380"/>
              </w:tabs>
              <w:ind w:left="-65" w:right="-234"/>
              <w:rPr>
                <w:sz w:val="22"/>
                <w:szCs w:val="22"/>
                <w:lang w:val="uk-UA"/>
              </w:rPr>
            </w:pPr>
            <w:r w:rsidRPr="00050396">
              <w:rPr>
                <w:sz w:val="22"/>
                <w:szCs w:val="22"/>
                <w:lang w:val="uk-UA"/>
              </w:rPr>
              <w:t>Втрата коштів та цінних паперів;</w:t>
            </w:r>
          </w:p>
          <w:p w:rsidR="00657794" w:rsidRPr="00050396" w:rsidRDefault="00657794" w:rsidP="0046415C">
            <w:pPr>
              <w:tabs>
                <w:tab w:val="left" w:pos="7380"/>
              </w:tabs>
              <w:ind w:left="-65" w:right="-234"/>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46415C">
            <w:pPr>
              <w:tabs>
                <w:tab w:val="left" w:pos="7380"/>
              </w:tabs>
              <w:ind w:left="-65" w:right="-234"/>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забезпечує електронний документообіг у системі;</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8.4</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має комунікаційні можливості щодо обміну інформацією з відповідними системами учасників депозитарної системи України.</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 xml:space="preserve">Абзац п’ятий </w:t>
            </w:r>
          </w:p>
          <w:p w:rsidR="00657794" w:rsidRPr="0080327B" w:rsidRDefault="00657794" w:rsidP="00657794">
            <w:pPr>
              <w:tabs>
                <w:tab w:val="left" w:pos="7380"/>
              </w:tabs>
              <w:rPr>
                <w:sz w:val="22"/>
                <w:szCs w:val="22"/>
                <w:lang w:val="uk-UA"/>
              </w:rPr>
            </w:pPr>
            <w:r w:rsidRPr="00657794">
              <w:rPr>
                <w:sz w:val="22"/>
                <w:szCs w:val="22"/>
                <w:lang w:val="uk-UA"/>
              </w:rPr>
              <w:t>пункту 15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46415C">
            <w:pPr>
              <w:tabs>
                <w:tab w:val="left" w:pos="7380"/>
              </w:tabs>
              <w:ind w:left="-65" w:right="-234"/>
              <w:rPr>
                <w:sz w:val="22"/>
                <w:szCs w:val="22"/>
                <w:lang w:val="uk-UA"/>
              </w:rPr>
            </w:pPr>
            <w:r w:rsidRPr="00050396">
              <w:rPr>
                <w:sz w:val="22"/>
                <w:szCs w:val="22"/>
                <w:lang w:val="uk-UA"/>
              </w:rPr>
              <w:t>Втрата коштів та цінних паперів;</w:t>
            </w:r>
          </w:p>
          <w:p w:rsidR="00657794" w:rsidRPr="00050396" w:rsidRDefault="00657794" w:rsidP="0046415C">
            <w:pPr>
              <w:tabs>
                <w:tab w:val="left" w:pos="7380"/>
              </w:tabs>
              <w:ind w:left="-65" w:right="-234"/>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46415C">
            <w:pPr>
              <w:tabs>
                <w:tab w:val="left" w:pos="7380"/>
              </w:tabs>
              <w:ind w:left="-65" w:right="-234"/>
              <w:rPr>
                <w:sz w:val="22"/>
                <w:szCs w:val="22"/>
                <w:lang w:val="uk-UA"/>
              </w:rPr>
            </w:pPr>
            <w:r w:rsidRPr="00050396">
              <w:rPr>
                <w:sz w:val="22"/>
                <w:szCs w:val="22"/>
                <w:lang w:val="uk-UA"/>
              </w:rPr>
              <w:lastRenderedPageBreak/>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182E4E" w:rsidRDefault="00657794" w:rsidP="00657794">
            <w:pPr>
              <w:tabs>
                <w:tab w:val="left" w:pos="7380"/>
              </w:tabs>
              <w:rPr>
                <w:sz w:val="22"/>
                <w:szCs w:val="22"/>
                <w:lang w:val="uk-UA"/>
              </w:rPr>
            </w:pPr>
            <w:r w:rsidRPr="00657794">
              <w:rPr>
                <w:sz w:val="22"/>
                <w:szCs w:val="22"/>
                <w:lang w:val="uk-UA"/>
              </w:rPr>
              <w:t xml:space="preserve">має комунікаційні можливості щодо обміну інформацією з відповідними системами учасників </w:t>
            </w:r>
            <w:r w:rsidRPr="00657794">
              <w:rPr>
                <w:sz w:val="22"/>
                <w:szCs w:val="22"/>
                <w:lang w:val="uk-UA"/>
              </w:rPr>
              <w:lastRenderedPageBreak/>
              <w:t>депозитарної системи України.</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9</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Фондова біржа повинна мати програмно-технічний комплекс, який забезпечить функціонування електронної торговельної системи, а також виконання вимог, установлених Комісією для цієї діяльності, у тому числі забезпечить подання до Комісії адміністративних даних та інформації у вигляді електронних документів із застосуванням електронного цифрового підпису.</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Пункт 16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46415C">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46415C">
            <w:pPr>
              <w:tabs>
                <w:tab w:val="left" w:pos="7380"/>
              </w:tabs>
              <w:ind w:left="-65" w:right="-92"/>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46415C">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DD64F8" w:rsidRDefault="00657794" w:rsidP="00657794">
            <w:pPr>
              <w:tabs>
                <w:tab w:val="left" w:pos="7380"/>
              </w:tabs>
              <w:rPr>
                <w:sz w:val="22"/>
                <w:szCs w:val="22"/>
                <w:lang w:val="uk-UA"/>
              </w:rPr>
            </w:pPr>
            <w:r w:rsidRPr="00657794">
              <w:rPr>
                <w:sz w:val="22"/>
                <w:szCs w:val="22"/>
                <w:lang w:val="uk-UA"/>
              </w:rPr>
              <w:t>Фондова біржа має програмно-технічний комплекс, який забезпечує функціонування електронної торговельної системи, а також виконання вимог, встановлених Комісією для цієї діяльності.</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10</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За рішенням наглядової ради (у разі наявності) або вищого органу управління фондової біржі створюється структурний підрозділ або призначається окрема посадова особа, що проводить внутрішній аудит (контроль).</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перший</w:t>
            </w:r>
          </w:p>
          <w:p w:rsidR="00657794" w:rsidRPr="0080327B" w:rsidRDefault="00657794" w:rsidP="00657794">
            <w:pPr>
              <w:tabs>
                <w:tab w:val="left" w:pos="7380"/>
              </w:tabs>
              <w:rPr>
                <w:sz w:val="22"/>
                <w:szCs w:val="22"/>
                <w:lang w:val="uk-UA"/>
              </w:rPr>
            </w:pPr>
            <w:r w:rsidRPr="00657794">
              <w:rPr>
                <w:sz w:val="22"/>
                <w:szCs w:val="22"/>
                <w:lang w:val="uk-UA"/>
              </w:rPr>
              <w:t>пункту 17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46415C">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46415C">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DD64F8" w:rsidRDefault="00657794" w:rsidP="00657794">
            <w:pPr>
              <w:tabs>
                <w:tab w:val="left" w:pos="7380"/>
              </w:tabs>
              <w:rPr>
                <w:sz w:val="22"/>
                <w:szCs w:val="22"/>
                <w:lang w:val="uk-UA"/>
              </w:rPr>
            </w:pPr>
            <w:r w:rsidRPr="00657794">
              <w:rPr>
                <w:sz w:val="22"/>
                <w:szCs w:val="22"/>
                <w:lang w:val="uk-UA"/>
              </w:rPr>
              <w:t>За рішенням наглядової ради (у разі наявності) або вищого органу управління фондової біржі створений структурний підрозділ або призначена окрема посадова, що проводить внутрішній аудит (контроль).</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lastRenderedPageBreak/>
              <w:t>10.1</w:t>
            </w:r>
          </w:p>
        </w:tc>
        <w:tc>
          <w:tcPr>
            <w:tcW w:w="2673" w:type="dxa"/>
            <w:tcBorders>
              <w:top w:val="single" w:sz="4" w:space="0" w:color="000000"/>
              <w:left w:val="single" w:sz="4" w:space="0" w:color="auto"/>
              <w:bottom w:val="single" w:sz="4" w:space="0" w:color="000000"/>
              <w:right w:val="single" w:sz="4" w:space="0" w:color="000000"/>
            </w:tcBorders>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Структурний підрозділ (окрема посадова особа), що проводить внутрішній аудит (контроль), підпорядковується наглядовій раді (у разі наявності) або вищому органу управління та організаційно не залежить від інших підрозділів фондової біржі.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другий</w:t>
            </w:r>
          </w:p>
          <w:p w:rsidR="00657794" w:rsidRPr="00657794" w:rsidRDefault="00657794" w:rsidP="00657794">
            <w:pPr>
              <w:tabs>
                <w:tab w:val="left" w:pos="7380"/>
              </w:tabs>
              <w:rPr>
                <w:sz w:val="22"/>
                <w:szCs w:val="22"/>
                <w:lang w:val="uk-UA"/>
              </w:rPr>
            </w:pPr>
            <w:r w:rsidRPr="00657794">
              <w:rPr>
                <w:sz w:val="22"/>
                <w:szCs w:val="22"/>
                <w:lang w:val="uk-UA"/>
              </w:rPr>
              <w:t>пункту 17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r w:rsidRPr="00657794">
              <w:rPr>
                <w:rFonts w:ascii="Times New Roman" w:hAnsi="Times New Roman"/>
                <w:lang w:val="uk-UA"/>
              </w:rPr>
              <w:t xml:space="preserve"> </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46415C">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46415C">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rStyle w:val="rvts0"/>
                <w:sz w:val="22"/>
                <w:szCs w:val="22"/>
                <w:lang w:val="uk-UA"/>
              </w:rPr>
              <w:t>Структурний підрозділ (окрема посадова особа), що проводить внутрішній аудит (контроль), підпорядковується наглядовій раді (у разі наявності) або вищому органу управління та організаційно не залежить від інших підрозділів фондової біржі.</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10.2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Структурний підрозділ (окрема посадова особа), що проводить внутрішній аудит (контроль), повинен організувати свою діяльність відповідно до вимог </w:t>
            </w:r>
            <w:hyperlink r:id="rId38" w:anchor="n18" w:tgtFrame="_blank" w:history="1">
              <w:r w:rsidRPr="00C609DD">
                <w:rPr>
                  <w:rStyle w:val="af1"/>
                  <w:color w:val="auto"/>
                  <w:sz w:val="22"/>
                  <w:szCs w:val="22"/>
                  <w:u w:val="none"/>
                  <w:shd w:val="clear" w:color="auto" w:fill="FFFFFF"/>
                </w:rPr>
                <w:t>Положення про особливості організації та проведення внутрішнього аудиту (контролю) в професійних учасниках фондового ринку</w:t>
              </w:r>
            </w:hyperlink>
            <w:r w:rsidRPr="00C609DD">
              <w:rPr>
                <w:sz w:val="22"/>
                <w:szCs w:val="22"/>
                <w:shd w:val="clear" w:color="auto" w:fill="FFFFFF"/>
              </w:rPr>
              <w:t xml:space="preserve">, </w:t>
            </w:r>
            <w:r w:rsidRPr="00657794">
              <w:rPr>
                <w:color w:val="000000"/>
                <w:sz w:val="22"/>
                <w:szCs w:val="22"/>
                <w:shd w:val="clear" w:color="auto" w:fill="FFFFFF"/>
              </w:rPr>
              <w:t>затвердженого рішенням Комісії від 19 липня 2012 року № 996, зареєстрованого у Міністерстві юстиції України 20 вересня 2012 року за № 1628/21940.</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третій</w:t>
            </w:r>
          </w:p>
          <w:p w:rsidR="00657794" w:rsidRPr="00657794" w:rsidRDefault="00657794" w:rsidP="00657794">
            <w:pPr>
              <w:tabs>
                <w:tab w:val="left" w:pos="7380"/>
              </w:tabs>
              <w:rPr>
                <w:sz w:val="22"/>
                <w:szCs w:val="22"/>
                <w:lang w:val="uk-UA"/>
              </w:rPr>
            </w:pPr>
            <w:r w:rsidRPr="00657794">
              <w:rPr>
                <w:sz w:val="22"/>
                <w:szCs w:val="22"/>
                <w:lang w:val="uk-UA"/>
              </w:rPr>
              <w:t xml:space="preserve">пункту 17  розділу ІІ Ліцензійних умов № 818, </w:t>
            </w:r>
          </w:p>
          <w:p w:rsidR="00657794" w:rsidRPr="0080327B" w:rsidRDefault="00657794" w:rsidP="00657794">
            <w:pPr>
              <w:tabs>
                <w:tab w:val="left" w:pos="7380"/>
              </w:tabs>
              <w:rPr>
                <w:sz w:val="22"/>
                <w:szCs w:val="22"/>
                <w:lang w:val="uk-UA"/>
              </w:rPr>
            </w:pPr>
            <w:r w:rsidRPr="00657794">
              <w:rPr>
                <w:sz w:val="22"/>
                <w:szCs w:val="22"/>
                <w:lang w:val="uk-UA"/>
              </w:rPr>
              <w:t>Положення № 996</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46415C">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46415C">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Структурний підрозділ (окрема посадова особа), що проводить внутрішній аудит (контроль), організовує свою діяльність відповідно до вимог </w:t>
            </w:r>
            <w:hyperlink r:id="rId39" w:anchor="n18" w:tgtFrame="_blank" w:history="1">
              <w:r w:rsidRPr="00C609DD">
                <w:rPr>
                  <w:rStyle w:val="af1"/>
                  <w:color w:val="auto"/>
                  <w:sz w:val="22"/>
                  <w:szCs w:val="22"/>
                  <w:u w:val="none"/>
                  <w:lang w:val="uk-UA"/>
                </w:rPr>
                <w:t>Положення про особливості організації та проведення внутрішнього аудиту (контролю) в професійних учасниках фондового ринку</w:t>
              </w:r>
            </w:hyperlink>
            <w:r w:rsidRPr="00C609DD">
              <w:rPr>
                <w:rStyle w:val="rvts0"/>
                <w:sz w:val="22"/>
                <w:szCs w:val="22"/>
                <w:lang w:val="uk-UA"/>
              </w:rPr>
              <w:t>, за</w:t>
            </w:r>
            <w:r w:rsidRPr="00657794">
              <w:rPr>
                <w:rStyle w:val="rvts0"/>
                <w:sz w:val="22"/>
                <w:szCs w:val="22"/>
                <w:lang w:val="uk-UA"/>
              </w:rPr>
              <w:t xml:space="preserve">твердженого рішенням Комісії від 19 липня 2012 року № 996, </w:t>
            </w:r>
            <w:r w:rsidRPr="00657794">
              <w:rPr>
                <w:rStyle w:val="rvts0"/>
                <w:sz w:val="22"/>
                <w:szCs w:val="22"/>
                <w:lang w:val="uk-UA"/>
              </w:rPr>
              <w:lastRenderedPageBreak/>
              <w:t xml:space="preserve">зареєстрованого у Міністерстві юстиції України 20 вересня 2012 року за </w:t>
            </w:r>
          </w:p>
          <w:p w:rsidR="00657794" w:rsidRPr="00DD64F8" w:rsidRDefault="00657794" w:rsidP="00657794">
            <w:pPr>
              <w:tabs>
                <w:tab w:val="left" w:pos="7380"/>
              </w:tabs>
              <w:rPr>
                <w:sz w:val="22"/>
                <w:szCs w:val="22"/>
                <w:lang w:val="uk-UA"/>
              </w:rPr>
            </w:pPr>
            <w:r w:rsidRPr="00657794">
              <w:rPr>
                <w:rStyle w:val="rvts0"/>
                <w:sz w:val="22"/>
                <w:szCs w:val="22"/>
                <w:lang w:val="uk-UA"/>
              </w:rPr>
              <w:t>№ 1628/21940.</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Ліцензіат зобов’язаний не пізніше ніж до 30 квітня року, що настає за звітним періодом, оприлюднити річну фінансову звітність та річну консолідовану фінансову звітність, засвідчені заявником (крім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у періодичному або неперіодичному виданні.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Абзац перший пункту 18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46415C">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46415C">
            <w:pPr>
              <w:tabs>
                <w:tab w:val="left" w:pos="7380"/>
              </w:tabs>
              <w:ind w:left="-65" w:right="-92"/>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rStyle w:val="rvts0"/>
                <w:sz w:val="22"/>
                <w:szCs w:val="22"/>
                <w:lang w:val="uk-UA"/>
              </w:rPr>
              <w:t>Ліцензіатом  не пізніше ніж до 30 квітня року, що настає за звітним періодом, оприлюднено річну фінансову звітність та річну консолідовану фінансову звітність, засвідчені заявником (крім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у періодичному або неперіодичному виданні.</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11.1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Річна фінансова звітність ліцензіата має бути </w:t>
            </w:r>
            <w:r w:rsidRPr="00657794">
              <w:rPr>
                <w:color w:val="000000"/>
                <w:sz w:val="22"/>
                <w:szCs w:val="22"/>
                <w:shd w:val="clear" w:color="auto" w:fill="FFFFFF"/>
              </w:rPr>
              <w:lastRenderedPageBreak/>
              <w:t>підтверджена аудитором (аудиторською фірмою).</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lastRenderedPageBreak/>
              <w:t xml:space="preserve">Абзац третій пункту 18 розділу ІІ </w:t>
            </w:r>
            <w:r w:rsidRPr="00657794">
              <w:rPr>
                <w:sz w:val="22"/>
                <w:szCs w:val="22"/>
                <w:lang w:val="uk-UA"/>
              </w:rPr>
              <w:lastRenderedPageBreak/>
              <w:t>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lastRenderedPageBreak/>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C609DD" w:rsidRDefault="00657794" w:rsidP="00C609DD">
            <w:pPr>
              <w:pStyle w:val="12"/>
              <w:ind w:left="-75" w:right="-105"/>
              <w:jc w:val="both"/>
              <w:rPr>
                <w:rFonts w:ascii="Times New Roman" w:hAnsi="Times New Roman"/>
                <w:lang w:val="uk-UA"/>
              </w:rPr>
            </w:pPr>
            <w:r w:rsidRPr="00454B12">
              <w:rPr>
                <w:rFonts w:ascii="Times New Roman" w:hAnsi="Times New Roman"/>
                <w:lang w:val="uk-UA"/>
              </w:rPr>
              <w:t>Професійна діяльність</w:t>
            </w:r>
          </w:p>
          <w:p w:rsidR="00657794" w:rsidRPr="00454B12" w:rsidRDefault="00657794" w:rsidP="00C609DD">
            <w:pPr>
              <w:pStyle w:val="12"/>
              <w:ind w:left="-75" w:right="-105"/>
              <w:jc w:val="both"/>
              <w:rPr>
                <w:rFonts w:ascii="Times New Roman" w:hAnsi="Times New Roman"/>
                <w:lang w:val="uk-UA"/>
              </w:rPr>
            </w:pPr>
            <w:r w:rsidRPr="00454B12">
              <w:rPr>
                <w:rFonts w:ascii="Times New Roman" w:hAnsi="Times New Roman"/>
                <w:lang w:val="uk-UA"/>
              </w:rPr>
              <w:lastRenderedPageBreak/>
              <w:t xml:space="preserve"> на ринку цінних паперів </w:t>
            </w:r>
          </w:p>
          <w:p w:rsidR="00657794" w:rsidRPr="00657794" w:rsidRDefault="00657794" w:rsidP="00C609DD">
            <w:pPr>
              <w:pStyle w:val="12"/>
              <w:ind w:left="-75" w:right="-105"/>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lastRenderedPageBreak/>
              <w:t xml:space="preserve">Інші суспільні </w:t>
            </w:r>
            <w:r w:rsidRPr="007D0D11">
              <w:rPr>
                <w:rFonts w:ascii="Times New Roman" w:hAnsi="Times New Roman"/>
                <w:lang w:val="uk-UA"/>
              </w:rPr>
              <w:lastRenderedPageBreak/>
              <w:t>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lastRenderedPageBreak/>
              <w:t xml:space="preserve">Порушення прав та інтересів </w:t>
            </w:r>
            <w:r w:rsidRPr="007D0D11">
              <w:rPr>
                <w:sz w:val="22"/>
                <w:szCs w:val="22"/>
                <w:lang w:val="uk-UA"/>
              </w:rPr>
              <w:lastRenderedPageBreak/>
              <w:t xml:space="preserve">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C609DD" w:rsidRDefault="00657794" w:rsidP="005128EC">
            <w:pPr>
              <w:tabs>
                <w:tab w:val="left" w:pos="7380"/>
              </w:tabs>
              <w:ind w:left="-65" w:right="-100"/>
              <w:rPr>
                <w:sz w:val="22"/>
                <w:szCs w:val="22"/>
                <w:lang w:val="uk-UA"/>
              </w:rPr>
            </w:pPr>
            <w:r w:rsidRPr="00C609DD">
              <w:rPr>
                <w:sz w:val="22"/>
                <w:szCs w:val="22"/>
                <w:lang w:val="uk-UA"/>
              </w:rPr>
              <w:lastRenderedPageBreak/>
              <w:t>Втрата коштів та цінних паперів;</w:t>
            </w:r>
          </w:p>
          <w:p w:rsidR="00657794" w:rsidRPr="00C609DD" w:rsidRDefault="00657794" w:rsidP="005128EC">
            <w:pPr>
              <w:tabs>
                <w:tab w:val="left" w:pos="7380"/>
              </w:tabs>
              <w:ind w:left="-65" w:right="-100"/>
              <w:rPr>
                <w:sz w:val="22"/>
                <w:szCs w:val="22"/>
                <w:lang w:val="uk-UA"/>
              </w:rPr>
            </w:pPr>
            <w:r w:rsidRPr="00C609DD">
              <w:rPr>
                <w:sz w:val="22"/>
                <w:szCs w:val="22"/>
                <w:lang w:val="uk-UA"/>
              </w:rPr>
              <w:lastRenderedPageBreak/>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Річна фінансова звітність ліцензіата </w:t>
            </w:r>
            <w:r w:rsidRPr="00657794">
              <w:rPr>
                <w:sz w:val="22"/>
                <w:szCs w:val="22"/>
                <w:lang w:val="uk-UA"/>
              </w:rPr>
              <w:lastRenderedPageBreak/>
              <w:t>підтверджена аудитором (аудиторською фірмою).</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11.2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Аудиторський висновок, який оприлюднюється ліцензіатом, має відповідати вимогам, встановленим рішенням Комісії від 12 лютого 2013 року </w:t>
            </w:r>
            <w:hyperlink r:id="rId40" w:tgtFrame="_blank" w:history="1">
              <w:r w:rsidRPr="00C609DD">
                <w:rPr>
                  <w:rStyle w:val="af1"/>
                  <w:color w:val="auto"/>
                  <w:sz w:val="22"/>
                  <w:szCs w:val="22"/>
                  <w:u w:val="none"/>
                  <w:shd w:val="clear" w:color="auto" w:fill="FFFFFF"/>
                </w:rPr>
                <w:t>№ 160</w:t>
              </w:r>
            </w:hyperlink>
            <w:r w:rsidRPr="00C609DD">
              <w:rPr>
                <w:sz w:val="22"/>
                <w:szCs w:val="22"/>
                <w:shd w:val="clear" w:color="auto" w:fill="FFFFFF"/>
              </w:rPr>
              <w:t> </w:t>
            </w:r>
            <w:r w:rsidRPr="00657794">
              <w:rPr>
                <w:color w:val="000000"/>
                <w:sz w:val="22"/>
                <w:szCs w:val="22"/>
                <w:shd w:val="clear" w:color="auto" w:fill="FFFFFF"/>
              </w:rPr>
              <w:t>«Про затвердження Вимог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 зареєстрованим у Міністерстві юстиції України 11 березня 2013 року за № 386/22918 (із змінами).</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rStyle w:val="rvts0"/>
                <w:sz w:val="22"/>
                <w:szCs w:val="22"/>
                <w:lang w:val="uk-UA"/>
              </w:rPr>
            </w:pPr>
            <w:r w:rsidRPr="00657794">
              <w:rPr>
                <w:sz w:val="22"/>
                <w:szCs w:val="22"/>
                <w:lang w:val="uk-UA"/>
              </w:rPr>
              <w:t>Абзац четвертий пункту 18 розділу ІІ Ліцензійних умов № 818;</w:t>
            </w:r>
            <w:r w:rsidRPr="00657794">
              <w:rPr>
                <w:rStyle w:val="rvts0"/>
                <w:sz w:val="22"/>
                <w:szCs w:val="22"/>
                <w:lang w:val="uk-UA"/>
              </w:rPr>
              <w:t xml:space="preserve"> Вимоги до аудиторсько-</w:t>
            </w:r>
          </w:p>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го  висновку </w:t>
            </w:r>
          </w:p>
          <w:p w:rsidR="00657794" w:rsidRPr="0080327B" w:rsidRDefault="00657794" w:rsidP="00657794">
            <w:pPr>
              <w:tabs>
                <w:tab w:val="left" w:pos="7380"/>
              </w:tabs>
              <w:rPr>
                <w:sz w:val="22"/>
                <w:szCs w:val="22"/>
                <w:lang w:val="uk-UA"/>
              </w:rPr>
            </w:pPr>
            <w:r w:rsidRPr="00657794">
              <w:rPr>
                <w:rStyle w:val="rvts0"/>
                <w:sz w:val="22"/>
                <w:szCs w:val="22"/>
                <w:lang w:val="uk-UA"/>
              </w:rPr>
              <w:t>№ 160</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C609DD" w:rsidRDefault="00657794" w:rsidP="00C609DD">
            <w:pPr>
              <w:pStyle w:val="12"/>
              <w:ind w:left="-75" w:right="-105"/>
              <w:jc w:val="both"/>
              <w:rPr>
                <w:rFonts w:ascii="Times New Roman" w:hAnsi="Times New Roman"/>
                <w:lang w:val="uk-UA"/>
              </w:rPr>
            </w:pPr>
            <w:r w:rsidRPr="00454B12">
              <w:rPr>
                <w:rFonts w:ascii="Times New Roman" w:hAnsi="Times New Roman"/>
                <w:lang w:val="uk-UA"/>
              </w:rPr>
              <w:t>Професійна діяльність</w:t>
            </w:r>
          </w:p>
          <w:p w:rsidR="00657794" w:rsidRPr="00454B12" w:rsidRDefault="00657794" w:rsidP="00C609DD">
            <w:pPr>
              <w:pStyle w:val="12"/>
              <w:ind w:left="-75" w:right="-105"/>
              <w:jc w:val="both"/>
              <w:rPr>
                <w:rFonts w:ascii="Times New Roman" w:hAnsi="Times New Roman"/>
                <w:lang w:val="uk-UA"/>
              </w:rPr>
            </w:pPr>
            <w:r w:rsidRPr="00454B12">
              <w:rPr>
                <w:rFonts w:ascii="Times New Roman" w:hAnsi="Times New Roman"/>
                <w:lang w:val="uk-UA"/>
              </w:rPr>
              <w:t xml:space="preserve"> на ринку цінних паперів </w:t>
            </w:r>
          </w:p>
          <w:p w:rsidR="00657794" w:rsidRPr="00657794" w:rsidRDefault="00657794" w:rsidP="00C609DD">
            <w:pPr>
              <w:pStyle w:val="12"/>
              <w:ind w:left="-75" w:right="-105"/>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C609DD" w:rsidRDefault="00657794" w:rsidP="005128EC">
            <w:pPr>
              <w:tabs>
                <w:tab w:val="left" w:pos="7380"/>
              </w:tabs>
              <w:ind w:left="-65" w:right="-100"/>
              <w:rPr>
                <w:sz w:val="22"/>
                <w:szCs w:val="22"/>
                <w:lang w:val="uk-UA"/>
              </w:rPr>
            </w:pPr>
            <w:r w:rsidRPr="00C609DD">
              <w:rPr>
                <w:sz w:val="22"/>
                <w:szCs w:val="22"/>
                <w:lang w:val="uk-UA"/>
              </w:rPr>
              <w:t>Втрата коштів та цінних паперів;</w:t>
            </w:r>
          </w:p>
          <w:p w:rsidR="00657794" w:rsidRPr="00C609DD" w:rsidRDefault="00657794" w:rsidP="005128EC">
            <w:pPr>
              <w:tabs>
                <w:tab w:val="left" w:pos="7380"/>
              </w:tabs>
              <w:ind w:left="-65" w:right="-100"/>
              <w:rPr>
                <w:sz w:val="22"/>
                <w:szCs w:val="22"/>
                <w:lang w:val="uk-UA"/>
              </w:rPr>
            </w:pPr>
            <w:r w:rsidRPr="00C609DD">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DD64F8" w:rsidRDefault="00657794" w:rsidP="00657794">
            <w:pPr>
              <w:tabs>
                <w:tab w:val="left" w:pos="7380"/>
              </w:tabs>
              <w:rPr>
                <w:sz w:val="22"/>
                <w:szCs w:val="22"/>
                <w:lang w:val="uk-UA"/>
              </w:rPr>
            </w:pPr>
            <w:r w:rsidRPr="00657794">
              <w:rPr>
                <w:rStyle w:val="rvts0"/>
                <w:sz w:val="22"/>
                <w:szCs w:val="22"/>
                <w:lang w:val="uk-UA"/>
              </w:rPr>
              <w:t xml:space="preserve">Аудиторський висновок, який оприлюднюється ліцензіатом,  відповідає вимогам, встановленим рішення Комісії від 12 лютого 2013 року № 160 «Про затвердження Вимог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 Зареєстрованим у Міністерстві юстиції України 11 березня 2013 року </w:t>
            </w:r>
            <w:r w:rsidRPr="00657794">
              <w:rPr>
                <w:rStyle w:val="rvts0"/>
                <w:sz w:val="22"/>
                <w:szCs w:val="22"/>
                <w:lang w:val="uk-UA"/>
              </w:rPr>
              <w:lastRenderedPageBreak/>
              <w:t>за №386/22918 (із змінами).</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11.3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Аудиторський висновок (звіт незалежного аудитора) можуть надавати тільки аудиторські фірми,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п’ятий пункту 18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100"/>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100"/>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sz w:val="22"/>
                <w:szCs w:val="22"/>
                <w:lang w:val="uk-UA"/>
              </w:rPr>
              <w:t>Аудиторський висновок (звіт незалежного аудитора) надано тільки аудиторськими фірмами, включеними,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11.4</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Зазначена інформація повинна бути оприлюднена у вигляді PDF-файлів у вільному доступі у цілодобовому режимі на власній веб-сторінці або веб-сайті за кожний звітний період та перебувати на такій веб-сторінці або веб-сайті протягом п’яти років з дати її оприлюднення.</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Абзац шостий пункту 18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100"/>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100"/>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Інформація оприлюднена у вигляді PDF-файлів, </w:t>
            </w:r>
          </w:p>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у вільному доступі, </w:t>
            </w:r>
          </w:p>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у цілодобовому режимі на власній веб-сторінці або </w:t>
            </w:r>
          </w:p>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веб-сайті за кожний звітний період та </w:t>
            </w:r>
            <w:r w:rsidRPr="00657794">
              <w:rPr>
                <w:rStyle w:val="rvts0"/>
                <w:sz w:val="22"/>
                <w:szCs w:val="22"/>
                <w:lang w:val="uk-UA"/>
              </w:rPr>
              <w:lastRenderedPageBreak/>
              <w:t xml:space="preserve">перебуває на такій веб-сторінці або </w:t>
            </w:r>
          </w:p>
          <w:p w:rsidR="00657794" w:rsidRPr="00657794" w:rsidRDefault="00657794" w:rsidP="00657794">
            <w:pPr>
              <w:tabs>
                <w:tab w:val="left" w:pos="7380"/>
              </w:tabs>
              <w:rPr>
                <w:rStyle w:val="rvts0"/>
                <w:sz w:val="22"/>
                <w:szCs w:val="22"/>
                <w:lang w:val="uk-UA"/>
              </w:rPr>
            </w:pPr>
            <w:r w:rsidRPr="00657794">
              <w:rPr>
                <w:rStyle w:val="rvts0"/>
                <w:sz w:val="22"/>
                <w:szCs w:val="22"/>
                <w:lang w:val="uk-UA"/>
              </w:rPr>
              <w:t>веб-сайті протягом п’яти років з дати</w:t>
            </w:r>
          </w:p>
          <w:p w:rsidR="00657794" w:rsidRPr="00657794" w:rsidRDefault="00657794" w:rsidP="00657794">
            <w:pPr>
              <w:tabs>
                <w:tab w:val="left" w:pos="7380"/>
              </w:tabs>
              <w:rPr>
                <w:sz w:val="22"/>
                <w:szCs w:val="22"/>
                <w:lang w:val="uk-UA"/>
              </w:rPr>
            </w:pPr>
            <w:r w:rsidRPr="00657794">
              <w:rPr>
                <w:rStyle w:val="rvts0"/>
                <w:sz w:val="22"/>
                <w:szCs w:val="22"/>
                <w:lang w:val="uk-UA"/>
              </w:rPr>
              <w:t>її оприлюднення.</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11.5</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Протягом п’яти робочих днів після оприлюднення річної фінансової звітності та річної консолідованої фінансової звітності разом з аудиторським висновком ліцензіат письмово у довільній формі повідомляє про це Комісію із зазначенням веб-сторінки або веб-сайту, періодичного або неперіодичного видання (за наявності такої публікації), де було оприлюднено зазначену інформацію.</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сьомий</w:t>
            </w:r>
          </w:p>
          <w:p w:rsidR="00657794" w:rsidRPr="0080327B" w:rsidRDefault="00657794" w:rsidP="00657794">
            <w:pPr>
              <w:tabs>
                <w:tab w:val="left" w:pos="7380"/>
              </w:tabs>
              <w:rPr>
                <w:sz w:val="22"/>
                <w:szCs w:val="22"/>
                <w:lang w:val="uk-UA"/>
              </w:rPr>
            </w:pPr>
            <w:r w:rsidRPr="00657794">
              <w:rPr>
                <w:sz w:val="22"/>
                <w:szCs w:val="22"/>
                <w:lang w:val="uk-UA"/>
              </w:rPr>
              <w:t>пункту 18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100"/>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100"/>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Протягом п’яти робочих днів після оприлюднення річної фінансової звітності та річної консолідованої фінансової звітності разом з аудиторським висновком ліцензіат письмово у довільній формі повідомив про це Комісію із зазначенням веб-сторінки або веб-сайту, періодичного або неперіодичного видання (за наявності такої публікації), де було оприлюднено зазначену інформацію.</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Фондова біржа може провадити діяльність із здійснення клірингу та розрахунків за договорами щодо фінансових інструментів (крім цінних паперів), які </w:t>
            </w:r>
            <w:r w:rsidRPr="00657794">
              <w:rPr>
                <w:color w:val="000000"/>
                <w:sz w:val="22"/>
                <w:szCs w:val="22"/>
                <w:shd w:val="clear" w:color="auto" w:fill="FFFFFF"/>
              </w:rPr>
              <w:lastRenderedPageBreak/>
              <w:t>укладаються на такій біржі, відповідно до її правил.</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lastRenderedPageBreak/>
              <w:t>Пункт 19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100"/>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100"/>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5128EC">
            <w:pPr>
              <w:tabs>
                <w:tab w:val="left" w:pos="7380"/>
              </w:tabs>
              <w:ind w:left="-65" w:right="-100"/>
              <w:rPr>
                <w:sz w:val="22"/>
                <w:szCs w:val="22"/>
                <w:lang w:val="uk-UA"/>
              </w:rPr>
            </w:pPr>
            <w:r w:rsidRPr="00050396">
              <w:rPr>
                <w:sz w:val="22"/>
                <w:szCs w:val="22"/>
                <w:lang w:val="uk-UA"/>
              </w:rPr>
              <w:lastRenderedPageBreak/>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Фондова біржа провадить діяльність із здійснення клірингу та розрахунків за договорами щодо </w:t>
            </w:r>
            <w:r w:rsidRPr="00657794">
              <w:rPr>
                <w:rStyle w:val="rvts0"/>
                <w:sz w:val="22"/>
                <w:szCs w:val="22"/>
                <w:lang w:val="uk-UA"/>
              </w:rPr>
              <w:lastRenderedPageBreak/>
              <w:t>фінансових інструментів (крім цінних паперів), які укладаються на такій біржі, відповідно до її правил.</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12.1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Фондова біржа для здійснення клірингу та розрахунків за договорами щодо похідних (деривативів), які укладаються на ній, повинна:</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перший пункту 20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100"/>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100"/>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sz w:val="22"/>
                <w:szCs w:val="22"/>
                <w:lang w:val="uk-UA"/>
              </w:rPr>
              <w:t>Фондова біржа для здійснення клірингу та розрахунків за договорами щодо похідних (деривативів), які укладаються на ній</w:t>
            </w:r>
            <w:bookmarkStart w:id="52" w:name="n74"/>
            <w:bookmarkEnd w:id="52"/>
            <w:r w:rsidRPr="00657794">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12.1.1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створити (визначити) відповідний структурний підрозділ біржі для здійснення клірингу та розрахунків за договорами щодо похідних (деривативів).</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другий пункту 20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100"/>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100"/>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створила (визначила) відповідний структурний підрозділ біржі для здійснення клірингу та розрахунків за договорами щодо похідних (деривативів);</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12.1.2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Усі працівники такого підрозділу повинні мати сертифікат на право здійснювати професійну діяльність з цінними паперами в Україні - з організації торгівлі цінними паперами (у тому числі керівник підрозділу), при цьому </w:t>
            </w:r>
            <w:r w:rsidRPr="00657794">
              <w:rPr>
                <w:color w:val="000000"/>
                <w:sz w:val="22"/>
                <w:szCs w:val="22"/>
                <w:shd w:val="clear" w:color="auto" w:fill="FFFFFF"/>
              </w:rPr>
              <w:lastRenderedPageBreak/>
              <w:t>мінімальна кількість фахівців, виключною функцією яких буде здійснення клірингу та розрахунків за договорами щодо похідних (деривативів), у такому підрозділі повинна бути не менше 2 осіб;</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lastRenderedPageBreak/>
              <w:t>Абзац другий</w:t>
            </w:r>
          </w:p>
          <w:p w:rsidR="00657794" w:rsidRPr="0080327B" w:rsidRDefault="00657794" w:rsidP="00657794">
            <w:pPr>
              <w:tabs>
                <w:tab w:val="left" w:pos="7380"/>
              </w:tabs>
              <w:rPr>
                <w:sz w:val="22"/>
                <w:szCs w:val="22"/>
                <w:lang w:val="uk-UA"/>
              </w:rPr>
            </w:pPr>
            <w:r w:rsidRPr="00657794">
              <w:rPr>
                <w:sz w:val="22"/>
                <w:szCs w:val="22"/>
                <w:lang w:val="uk-UA"/>
              </w:rPr>
              <w:t>пункту 20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100"/>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100"/>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усі працівники такого підрозділу мають сертифікат на право здійснювати професійну діяльність з цінними паперами в Україні - з організації торгівлі </w:t>
            </w:r>
            <w:r w:rsidRPr="00657794">
              <w:rPr>
                <w:sz w:val="22"/>
                <w:szCs w:val="22"/>
                <w:lang w:val="uk-UA"/>
              </w:rPr>
              <w:lastRenderedPageBreak/>
              <w:t xml:space="preserve">цінними паперами (у тому числі керівник підрозділу), при цьому мінімальна кількість фахівців, виключною функцією яких буде здійснення клірингу та розрахунків за договорами щодо похідних (деривативів), у такому підрозділі є не менше 2 осіб;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12.1.3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мати автоматизовані системи, які забезпечують здійснення клірингу та розрахунків за договорами щодо похідних (деривативів), зокрема надійність зберігання, швидкість обробки і достатній рівень автоматизації процесів збору, передачі та обробки інформації.</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третій</w:t>
            </w:r>
          </w:p>
          <w:p w:rsidR="00657794" w:rsidRPr="00657794" w:rsidRDefault="00657794" w:rsidP="00657794">
            <w:pPr>
              <w:tabs>
                <w:tab w:val="left" w:pos="7380"/>
              </w:tabs>
              <w:rPr>
                <w:sz w:val="22"/>
                <w:szCs w:val="22"/>
                <w:lang w:val="uk-UA"/>
              </w:rPr>
            </w:pPr>
            <w:r w:rsidRPr="00657794">
              <w:rPr>
                <w:sz w:val="22"/>
                <w:szCs w:val="22"/>
                <w:lang w:val="uk-UA"/>
              </w:rPr>
              <w:t>пункту 20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100"/>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100"/>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5128EC">
            <w:pPr>
              <w:tabs>
                <w:tab w:val="left" w:pos="7380"/>
              </w:tabs>
              <w:ind w:left="-65" w:right="-100"/>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має автоматизовані системи, які забезпечують здійснення клірингу та розрахунків за договорами щодо похідних (деривативів), зокрема надійність зберігання, швидкість обробки і достатній рівень автоматизації процесів збору, передачі та обробки інформації.</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C609DD">
            <w:pPr>
              <w:pStyle w:val="12"/>
              <w:ind w:left="-81" w:right="-89"/>
              <w:jc w:val="both"/>
              <w:rPr>
                <w:rFonts w:ascii="Times New Roman" w:hAnsi="Times New Roman"/>
                <w:lang w:val="uk-UA"/>
              </w:rPr>
            </w:pPr>
            <w:r>
              <w:rPr>
                <w:rFonts w:ascii="Times New Roman" w:hAnsi="Times New Roman"/>
                <w:lang w:val="uk-UA"/>
              </w:rPr>
              <w:lastRenderedPageBreak/>
              <w:t>12.1.4</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Фондова біржа створює гарантійний фонд для зниження ризиків невиконання зобов'язань за угодами щодо похідних (деривативів), стосовно яких біржею здійснюються кліринг та розрахунки, у разі якщо відсутнє повне забезпечення виконання зобов'язань.</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четвертий</w:t>
            </w:r>
          </w:p>
          <w:p w:rsidR="00657794" w:rsidRPr="0080327B" w:rsidRDefault="00657794" w:rsidP="00657794">
            <w:pPr>
              <w:tabs>
                <w:tab w:val="left" w:pos="7380"/>
              </w:tabs>
              <w:rPr>
                <w:sz w:val="22"/>
                <w:szCs w:val="22"/>
                <w:lang w:val="uk-UA"/>
              </w:rPr>
            </w:pPr>
            <w:r w:rsidRPr="00657794">
              <w:rPr>
                <w:sz w:val="22"/>
                <w:szCs w:val="22"/>
                <w:lang w:val="uk-UA"/>
              </w:rPr>
              <w:t>пункту 20 розділу 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rStyle w:val="rvts0"/>
                <w:sz w:val="22"/>
                <w:szCs w:val="22"/>
                <w:lang w:val="uk-UA"/>
              </w:rPr>
              <w:t>Фондова біржа створює гарантійний фонд для зниження ризиків невиконання зобов'язань за угодами щодо похідних (деривативів), стосовно яких біржею здійснюються кліринг та розрахунки, у разі якщо відсутнє повне забезпечення виконання зобов'язань.</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80327B"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У разі припинення ліцензіата шляхом реорганізації (крім перетворення акціонерного товариства в інше господарське товариство) він протягом двадцяти робочих днів з дати реєстрації нових установчих документів повинен подати до Комісії заяву про анулювання ліцензії на провадження професійної діяльності на фондовому ринку (ринку цінних паперів) у зв'язку з припиненням ліцензіата </w:t>
            </w:r>
            <w:r w:rsidRPr="00657794">
              <w:rPr>
                <w:color w:val="000000"/>
                <w:sz w:val="22"/>
                <w:szCs w:val="22"/>
                <w:shd w:val="clear" w:color="auto" w:fill="FFFFFF"/>
              </w:rPr>
              <w:lastRenderedPageBreak/>
              <w:t>шляхом реорганізації разом з оригіналом ліцензії (у разі наявності) та заяву про видачу ліцензії на провадження професійної діяльності на фондовому ринку (ринку цінних паперів) (далі - заява про видачу ліцензії) і документи, що додаються до неї, для отримання нової ліцензії відповідно до вимог порядку та умов видачі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lastRenderedPageBreak/>
              <w:t>Пункт 1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5128EC">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5128EC">
            <w:pPr>
              <w:tabs>
                <w:tab w:val="left" w:pos="7380"/>
              </w:tabs>
              <w:ind w:left="-65" w:right="-92"/>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5128EC">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У разі припинення ліцензіата шляхом реорганізації (крім перетворення акціонерного товариства в інше господарське товариство) він протягом двадцяти робочих днів з дати реєстрації нових установчих документів подав до Комісії заяву про анулювання ліцензії на провадження </w:t>
            </w:r>
            <w:r w:rsidRPr="00657794">
              <w:rPr>
                <w:rStyle w:val="rvts0"/>
                <w:sz w:val="22"/>
                <w:szCs w:val="22"/>
                <w:lang w:val="uk-UA"/>
              </w:rPr>
              <w:lastRenderedPageBreak/>
              <w:t>професійної діяльності на фондовому ринку (ринку цінних паперів) у зв’язку з припиненням ліцензіата шляхом реорганізації разом з оригіналом ліцензії (у разі наявності) та заяву про видачу ліцензії на провадження професійної діяльності на фондовому ринку (ринку цінних паперів) (далі – заява про видачу ліцензії) і документи, що подаються до неї, для отримання нової ліцензії відповідно до вимог Порядку та умов видачі ліцензії.</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13.1</w:t>
            </w:r>
          </w:p>
        </w:tc>
        <w:tc>
          <w:tcPr>
            <w:tcW w:w="2673" w:type="dxa"/>
            <w:tcBorders>
              <w:top w:val="single" w:sz="4" w:space="0" w:color="000000"/>
              <w:left w:val="single" w:sz="4" w:space="0" w:color="auto"/>
              <w:bottom w:val="single" w:sz="4" w:space="0" w:color="000000"/>
              <w:right w:val="single" w:sz="4" w:space="0" w:color="000000"/>
            </w:tcBorders>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У разі припинення ліцензіата шляхом реорганізації в результаті перетворення ліцензіата в акціонерне товариство він подає документи, передбачені пунктом 1 цього розділу, протягом двадцяти робочих днів з </w:t>
            </w:r>
            <w:r w:rsidRPr="00657794">
              <w:rPr>
                <w:color w:val="000000"/>
                <w:sz w:val="22"/>
                <w:szCs w:val="22"/>
                <w:shd w:val="clear" w:color="auto" w:fill="FFFFFF"/>
              </w:rPr>
              <w:lastRenderedPageBreak/>
              <w:t>дати реєстрації відповідного випуску акцій.</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lastRenderedPageBreak/>
              <w:t>Пункт 2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940C2E">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940C2E">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C54455" w:rsidRDefault="00657794" w:rsidP="00657794">
            <w:pPr>
              <w:tabs>
                <w:tab w:val="left" w:pos="7380"/>
              </w:tabs>
              <w:rPr>
                <w:sz w:val="22"/>
                <w:szCs w:val="22"/>
                <w:lang w:val="uk-UA"/>
              </w:rPr>
            </w:pPr>
            <w:r w:rsidRPr="00657794">
              <w:rPr>
                <w:rStyle w:val="rvts0"/>
                <w:sz w:val="22"/>
                <w:szCs w:val="22"/>
                <w:lang w:val="uk-UA"/>
              </w:rPr>
              <w:t xml:space="preserve">У разі припинення ліцензіата шляхом реорганізації в результаті перетворення ліцензіата в акціонерне товариство він подав зазначені </w:t>
            </w:r>
            <w:r w:rsidRPr="00657794">
              <w:rPr>
                <w:rStyle w:val="rvts0"/>
                <w:sz w:val="22"/>
                <w:szCs w:val="22"/>
                <w:lang w:val="uk-UA"/>
              </w:rPr>
              <w:lastRenderedPageBreak/>
              <w:t>документи протягом двадцяти робочих днів з дати реєстрації відповідного випуску акцій.</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14</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У разі створення у ліцензіата в процесі професійної діяльності нового відокремленого підрозділу, якому будуть надані повноваження провадити професійну діяльність на фондовому ринку - діяльність з організації торгівлі на фондовому ринку згідно з отриманою ліцензією, ліцензіат повинен за місяць до початку провадження діяльності таким підрозділом подати до Комісії такі документи:</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Абзац перший пункту 3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940C2E">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940C2E">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sz w:val="22"/>
                <w:szCs w:val="22"/>
                <w:lang w:val="uk-UA"/>
              </w:rPr>
              <w:t>У разі створення у ліцензіата в процесі професійної діяльності нового відокремленого підрозділу, якому будуть надані повноваження провадити професійну діяльність на фондовому ринку - діяльність з організації торгівлі на фондовому ринку згідно з отриманою ліцензією, ліцензіат за місяць до початку провадження діяльності таким підрозділом подав до Комісії такі документи:</w:t>
            </w:r>
            <w:bookmarkStart w:id="53" w:name="n224"/>
            <w:bookmarkStart w:id="54" w:name="n225"/>
            <w:bookmarkStart w:id="55" w:name="n226"/>
            <w:bookmarkEnd w:id="53"/>
            <w:bookmarkEnd w:id="54"/>
            <w:bookmarkEnd w:id="55"/>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14.1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1) копію рішення про створення відокремленого підрозділу ліцензіата, надання зазначених повноважень діючому </w:t>
            </w:r>
            <w:r w:rsidRPr="00657794">
              <w:rPr>
                <w:color w:val="000000"/>
                <w:sz w:val="22"/>
                <w:szCs w:val="22"/>
                <w:shd w:val="clear" w:color="auto" w:fill="FFFFFF"/>
              </w:rPr>
              <w:lastRenderedPageBreak/>
              <w:t>відокремленому підрозділу цього ліцензіата та копію затвердженого в установленому порядку положення про його відокремлений підрозділ згідно з установленими вимогами;</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lastRenderedPageBreak/>
              <w:t>Підпункт 1 пункту 3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lastRenderedPageBreak/>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lastRenderedPageBreak/>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lastRenderedPageBreak/>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940C2E">
            <w:pPr>
              <w:tabs>
                <w:tab w:val="left" w:pos="7380"/>
              </w:tabs>
              <w:ind w:left="-65" w:right="-92"/>
              <w:rPr>
                <w:sz w:val="22"/>
                <w:szCs w:val="22"/>
                <w:lang w:val="uk-UA"/>
              </w:rPr>
            </w:pPr>
            <w:r w:rsidRPr="00050396">
              <w:rPr>
                <w:sz w:val="22"/>
                <w:szCs w:val="22"/>
                <w:lang w:val="uk-UA"/>
              </w:rPr>
              <w:lastRenderedPageBreak/>
              <w:t>Втрата коштів та цінних паперів;</w:t>
            </w:r>
          </w:p>
          <w:p w:rsidR="00657794" w:rsidRPr="00050396" w:rsidRDefault="00657794" w:rsidP="00940C2E">
            <w:pPr>
              <w:tabs>
                <w:tab w:val="left" w:pos="7380"/>
              </w:tabs>
              <w:ind w:left="-65" w:right="-92"/>
              <w:rPr>
                <w:sz w:val="22"/>
                <w:szCs w:val="22"/>
                <w:lang w:val="uk-UA"/>
              </w:rPr>
            </w:pPr>
            <w:r w:rsidRPr="00050396">
              <w:rPr>
                <w:sz w:val="22"/>
                <w:szCs w:val="22"/>
                <w:lang w:val="uk-UA"/>
              </w:rPr>
              <w:t xml:space="preserve">неможливість приймати </w:t>
            </w:r>
            <w:r w:rsidRPr="00050396">
              <w:rPr>
                <w:sz w:val="22"/>
                <w:szCs w:val="22"/>
                <w:lang w:val="uk-UA"/>
              </w:rPr>
              <w:lastRenderedPageBreak/>
              <w:t>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1) копію рішення про створення відокремленого підрозділу ліцензіата, надання </w:t>
            </w:r>
            <w:r w:rsidRPr="00657794">
              <w:rPr>
                <w:sz w:val="22"/>
                <w:szCs w:val="22"/>
                <w:lang w:val="uk-UA"/>
              </w:rPr>
              <w:lastRenderedPageBreak/>
              <w:t>зазначених повноважень діючому відокремленому підрозділу цього ліцензіата та копію затвердженого в установленому порядку положення про його відокремлений підрозділ згідно з установленими вимогами;</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14.2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2) довідку про відокремлені та/або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яка додається до заяви про видачу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Підпункт 2 пункту 3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940C2E">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940C2E">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2) довідку про відокремлені та/або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яка додається до заяви про видачу ліцензії;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lastRenderedPageBreak/>
              <w:t>14.3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документи, передбачені підпунктами 3, 5, 8 пункту 7 цього розділу.</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Підпункт 3 пункту 3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940C2E">
            <w:pPr>
              <w:tabs>
                <w:tab w:val="left" w:pos="7380"/>
              </w:tabs>
              <w:ind w:left="-65" w:right="-92"/>
              <w:rPr>
                <w:sz w:val="22"/>
                <w:szCs w:val="22"/>
                <w:lang w:val="uk-UA"/>
              </w:rPr>
            </w:pPr>
            <w:r w:rsidRPr="00050396">
              <w:rPr>
                <w:sz w:val="22"/>
                <w:szCs w:val="22"/>
                <w:lang w:val="uk-UA"/>
              </w:rPr>
              <w:t>Втрата коштів та цінних паперів;</w:t>
            </w:r>
          </w:p>
          <w:p w:rsidR="00657794" w:rsidRPr="00050396" w:rsidRDefault="00657794" w:rsidP="00940C2E">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DD64F8" w:rsidRDefault="00657794" w:rsidP="00657794">
            <w:pPr>
              <w:tabs>
                <w:tab w:val="left" w:pos="7380"/>
              </w:tabs>
              <w:rPr>
                <w:sz w:val="22"/>
                <w:szCs w:val="22"/>
                <w:lang w:val="uk-UA"/>
              </w:rPr>
            </w:pPr>
            <w:r w:rsidRPr="00657794">
              <w:rPr>
                <w:sz w:val="22"/>
                <w:szCs w:val="22"/>
                <w:lang w:val="uk-UA"/>
              </w:rPr>
              <w:t>3) документи, передбачені підпунктами 3, 5, 8 пункту 7 розділу ІІІ.</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15</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У разі ліквідації відокремленого підрозділу та/або припинення провадження ним діяльності з організації торгівлі на фондовому ринку ліцензіат зобов’язаний протягом десяти робочих днів з дати припинення зазначеної діяльності цим підрозділом подати копію рішення відповідного органу ліцензіата, підписану керівником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Пункт 4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940C2E">
            <w:pPr>
              <w:tabs>
                <w:tab w:val="left" w:pos="7380"/>
              </w:tabs>
              <w:ind w:left="-65" w:right="-92"/>
              <w:rPr>
                <w:sz w:val="22"/>
                <w:szCs w:val="22"/>
                <w:lang w:val="uk-UA"/>
              </w:rPr>
            </w:pPr>
            <w:r w:rsidRPr="00050396">
              <w:rPr>
                <w:sz w:val="22"/>
                <w:szCs w:val="22"/>
                <w:lang w:val="uk-UA"/>
              </w:rPr>
              <w:t>Втрата коштів та цінних паперів; неможливість підтвенрдження права власності на цінні папери;</w:t>
            </w:r>
          </w:p>
          <w:p w:rsidR="00657794" w:rsidRPr="00050396" w:rsidRDefault="00657794" w:rsidP="00940C2E">
            <w:pPr>
              <w:tabs>
                <w:tab w:val="left" w:pos="7380"/>
              </w:tabs>
              <w:ind w:left="-65" w:right="-92"/>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rStyle w:val="rvts0"/>
                <w:sz w:val="22"/>
                <w:szCs w:val="22"/>
                <w:lang w:val="uk-UA"/>
              </w:rPr>
              <w:t>У разі ліквідації відокремленого підрозділу та/або припинення провадження ним діяльності з організації торгівлі на фондовому ринку ліцензіат  протягом десяти робочих днів з дати припинення зазначеної діяльності цим підрозділом подав копію рішення відповідного органу ліцензіата, підписану керівником ліцензіата.</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16</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У разі прийняття рішення про створення відокремленого підрозділу ліцензіата за межами України, якому будуть надані повноваження провадити </w:t>
            </w:r>
            <w:r w:rsidRPr="00657794">
              <w:rPr>
                <w:color w:val="000000"/>
                <w:sz w:val="22"/>
                <w:szCs w:val="22"/>
                <w:shd w:val="clear" w:color="auto" w:fill="FFFFFF"/>
              </w:rPr>
              <w:lastRenderedPageBreak/>
              <w:t>професійну діяльність на фондовому ринку - діяльність з організації торгівлі на фондовому ринку, згідно з отриманою ліцензією ліцензіат повинен подати заяву та документи відповідно до </w:t>
            </w:r>
            <w:hyperlink r:id="rId41" w:anchor="n15" w:tgtFrame="_blank" w:history="1">
              <w:r w:rsidRPr="00C609DD">
                <w:rPr>
                  <w:rStyle w:val="af1"/>
                  <w:color w:val="auto"/>
                  <w:sz w:val="22"/>
                  <w:szCs w:val="22"/>
                  <w:u w:val="none"/>
                  <w:shd w:val="clear" w:color="auto" w:fill="FFFFFF"/>
                </w:rPr>
                <w:t>Порядку надання погодження на створення професійним учасником фондового ринку відокремленого підрозділу за межами України</w:t>
              </w:r>
            </w:hyperlink>
            <w:r w:rsidRPr="00C609DD">
              <w:rPr>
                <w:sz w:val="22"/>
                <w:szCs w:val="22"/>
                <w:shd w:val="clear" w:color="auto" w:fill="FFFFFF"/>
              </w:rPr>
              <w:t xml:space="preserve">, </w:t>
            </w:r>
            <w:r w:rsidRPr="00657794">
              <w:rPr>
                <w:color w:val="000000"/>
                <w:sz w:val="22"/>
                <w:szCs w:val="22"/>
                <w:shd w:val="clear" w:color="auto" w:fill="FFFFFF"/>
              </w:rPr>
              <w:t>затвердженого рішенням Комісії від 6 листопада 2012 року № 1583, зареєстрованого у Міністерстві юстиції України 28 листопада 2012 року за № 1999/22311.</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lastRenderedPageBreak/>
              <w:t xml:space="preserve">Пункт 5 розділу ІІІ Ліцензійних умов № 818; Порядок </w:t>
            </w:r>
          </w:p>
          <w:p w:rsidR="00657794" w:rsidRPr="00657794" w:rsidRDefault="00657794" w:rsidP="00657794">
            <w:pPr>
              <w:tabs>
                <w:tab w:val="left" w:pos="7380"/>
              </w:tabs>
              <w:rPr>
                <w:sz w:val="22"/>
                <w:szCs w:val="22"/>
                <w:lang w:val="uk-UA"/>
              </w:rPr>
            </w:pPr>
            <w:r w:rsidRPr="00657794">
              <w:rPr>
                <w:sz w:val="22"/>
                <w:szCs w:val="22"/>
                <w:lang w:val="uk-UA"/>
              </w:rPr>
              <w:t>№ 1583</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 xml:space="preserve">неможливість приймати участь в управлінні </w:t>
            </w:r>
            <w:r w:rsidRPr="00050396">
              <w:rPr>
                <w:sz w:val="22"/>
                <w:szCs w:val="22"/>
                <w:lang w:val="uk-UA"/>
              </w:rPr>
              <w:lastRenderedPageBreak/>
              <w:t>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657794" w:rsidRDefault="00657794" w:rsidP="00657794">
            <w:pPr>
              <w:tabs>
                <w:tab w:val="left" w:pos="7380"/>
              </w:tabs>
              <w:jc w:val="center"/>
              <w:rPr>
                <w:sz w:val="22"/>
                <w:szCs w:val="22"/>
                <w:lang w:val="uk-UA"/>
              </w:rPr>
            </w:pPr>
            <w:r w:rsidRPr="00657794">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У разі прийняття рішення про створення відокремленого підрозділу ліцензіата за межами України, </w:t>
            </w:r>
            <w:r w:rsidRPr="00657794">
              <w:rPr>
                <w:rStyle w:val="rvts0"/>
                <w:sz w:val="22"/>
                <w:szCs w:val="22"/>
                <w:lang w:val="uk-UA"/>
              </w:rPr>
              <w:lastRenderedPageBreak/>
              <w:t xml:space="preserve">якому будуть надані повноваження провадити професійну діяльність на фондовому ринку - діяльність з організації торгівлі на фондовому ринку, згідно з отриманою ліцензією ліцензіатом подано заяву та документи відповідно </w:t>
            </w:r>
            <w:r w:rsidRPr="00C609DD">
              <w:rPr>
                <w:rStyle w:val="rvts0"/>
                <w:sz w:val="22"/>
                <w:szCs w:val="22"/>
                <w:lang w:val="uk-UA"/>
              </w:rPr>
              <w:t xml:space="preserve">до </w:t>
            </w:r>
            <w:hyperlink r:id="rId42" w:anchor="n15" w:tgtFrame="_blank" w:history="1">
              <w:r w:rsidRPr="00C609DD">
                <w:rPr>
                  <w:rStyle w:val="af1"/>
                  <w:color w:val="auto"/>
                  <w:sz w:val="22"/>
                  <w:szCs w:val="22"/>
                  <w:u w:val="none"/>
                  <w:lang w:val="uk-UA"/>
                </w:rPr>
                <w:t>Порядку надання погодження на створення професійним учасником фондового ринку відокремленого підрозділу за межами України</w:t>
              </w:r>
            </w:hyperlink>
            <w:r w:rsidRPr="00C609DD">
              <w:rPr>
                <w:rStyle w:val="rvts0"/>
                <w:sz w:val="22"/>
                <w:szCs w:val="22"/>
                <w:lang w:val="uk-UA"/>
              </w:rPr>
              <w:t>,</w:t>
            </w:r>
            <w:r w:rsidRPr="00657794">
              <w:rPr>
                <w:rStyle w:val="rvts0"/>
                <w:sz w:val="22"/>
                <w:szCs w:val="22"/>
                <w:lang w:val="uk-UA"/>
              </w:rPr>
              <w:t xml:space="preserve"> затвердженого рішенням Комісії від 6 листопада 2012 року          № 1583, зареєстрованого в Міністерстві юстиції України 28 листопада 2012 року                        за  № 1999/22311.</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lastRenderedPageBreak/>
              <w:t>17</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У разі зміни найменування відокремленого підрозділу та/або місцезнаходження відокремленого підрозділу ліцензіат протягом п'ятнадцяти робочих днів з дати внесення відповідних змін до положення про філію або інший відокремлений підрозділ повинен подати:</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Абзац перший пункту 6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367CF4" w:rsidRDefault="00657794" w:rsidP="00657794">
            <w:pPr>
              <w:tabs>
                <w:tab w:val="left" w:pos="7380"/>
              </w:tabs>
              <w:rPr>
                <w:sz w:val="22"/>
                <w:szCs w:val="22"/>
                <w:lang w:val="uk-UA"/>
              </w:rPr>
            </w:pPr>
            <w:r w:rsidRPr="00657794">
              <w:rPr>
                <w:sz w:val="22"/>
                <w:szCs w:val="22"/>
                <w:lang w:val="uk-UA"/>
              </w:rPr>
              <w:t>У разі зміни найменування відокремленого підрозділу та/або місцезнаходження відокремленого підрозділу ліцензіатом протягом п'ятнадцяти робочих днів з дати внесення відповідних змін до положення про філію або інший відокремлений підрозділ подано:</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17.1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1) копію рішення про зміну найменування та/або місцезнаходження цього підрозділу;</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Підпункт 1  пункту 6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1) копію рішення про зміну найменування та/або місцезнаходження цього підрозділу;</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17.2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2) копію затвердженого в установленому порядку положення про цей підрозділ з унесеними змінами;</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Підпункт 2  пункту 6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2) копію затвердженого в установленому порядку положення про цей підрозділ з унесеними змінами;</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lastRenderedPageBreak/>
              <w:t>17.3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3) довідку про відокремлені та/або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яка додається до заяви про видачу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Підпункт 3 пункту 6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3) довідку про відокремлені та/або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яка додається до заяви про видачу ліцензії;</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17.4</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4) документи, передбачені підпунктами 5, 8 пункту 7 цього розділу.</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Підпункт 4 пункту 6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4) документи, передбачені підпунктами 5, 8 пункту 7 цього розділу.</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18</w:t>
            </w:r>
          </w:p>
        </w:tc>
        <w:tc>
          <w:tcPr>
            <w:tcW w:w="2673" w:type="dxa"/>
            <w:tcBorders>
              <w:top w:val="single" w:sz="4" w:space="0" w:color="000000"/>
              <w:left w:val="single" w:sz="4" w:space="0" w:color="auto"/>
              <w:bottom w:val="single" w:sz="4" w:space="0" w:color="000000"/>
              <w:right w:val="single" w:sz="4" w:space="0" w:color="000000"/>
            </w:tcBorders>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Ліцензіат з дати виникнення змін у процесі здійснення професійної діяльності на фондовому ринку - діяльності з організації торгівлі зобов'язаний </w:t>
            </w:r>
            <w:r w:rsidRPr="00657794">
              <w:rPr>
                <w:color w:val="000000"/>
                <w:sz w:val="22"/>
                <w:szCs w:val="22"/>
                <w:shd w:val="clear" w:color="auto" w:fill="FFFFFF"/>
              </w:rPr>
              <w:lastRenderedPageBreak/>
              <w:t>протягом двадцяти робочих днів повідомити Комісію (із зазначенням департаменту регулювання діяльності торговців цінними паперами та фондових бірж), а саме надати інформацію, яка підтверджує зазначені зміни, за такими змістом та формою:</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56" w:name="n172"/>
            <w:bookmarkStart w:id="57" w:name="n88"/>
            <w:bookmarkEnd w:id="56"/>
            <w:bookmarkEnd w:id="57"/>
            <w:r w:rsidRPr="00657794">
              <w:rPr>
                <w:color w:val="000000"/>
                <w:sz w:val="22"/>
                <w:szCs w:val="22"/>
                <w:shd w:val="clear" w:color="auto" w:fill="FFFFFF"/>
              </w:rPr>
              <w:t>1) повідомлення у довільній формі щодо внесення змін до статуту із зазначенням усіх змін, що були внесені, та дати державної реєстрації.</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58" w:name="n173"/>
            <w:bookmarkStart w:id="59" w:name="n89"/>
            <w:bookmarkEnd w:id="58"/>
            <w:bookmarkEnd w:id="59"/>
            <w:r w:rsidRPr="00657794">
              <w:rPr>
                <w:color w:val="000000"/>
                <w:sz w:val="22"/>
                <w:szCs w:val="22"/>
                <w:shd w:val="clear" w:color="auto" w:fill="FFFFFF"/>
              </w:rPr>
              <w:t>У разі якщо ліцензіат створений і діє на підставі модельного статуту, подається нотаріально засвідчена копія рішення уповноваженого органу управління про внесення відповідних змін до цього рішення;</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60" w:name="n90"/>
            <w:bookmarkEnd w:id="60"/>
            <w:r w:rsidRPr="00657794">
              <w:rPr>
                <w:color w:val="000000"/>
                <w:sz w:val="22"/>
                <w:szCs w:val="22"/>
                <w:shd w:val="clear" w:color="auto" w:fill="FFFFFF"/>
              </w:rPr>
              <w:t>2) копію відповідного документа банку, що підтверджує сплату збільшення статутного капіталу виключно за рахунок грошових коштів (крім випадку збільшення статутного капіталу за рахунок прибутку, реінвестиції дивідендів);</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61" w:name="n91"/>
            <w:bookmarkStart w:id="62" w:name="n92"/>
            <w:bookmarkEnd w:id="61"/>
            <w:bookmarkEnd w:id="62"/>
            <w:r w:rsidRPr="00657794">
              <w:rPr>
                <w:color w:val="000000"/>
                <w:sz w:val="22"/>
                <w:szCs w:val="22"/>
                <w:shd w:val="clear" w:color="auto" w:fill="FFFFFF"/>
              </w:rPr>
              <w:lastRenderedPageBreak/>
              <w:t>3) довідку про керівних посадових осіб та фахівців заявника (ліцензіата) та його відокремленого підрозділу, що безпосередньо здійснюють професійну діяльність на фондовому ринку (ринку цінних паперів) та сертифіковані в установленому порядку, із відповідними змінами, яка подається до заяви про видачу ліцензії;</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63" w:name="n233"/>
            <w:bookmarkStart w:id="64" w:name="n93"/>
            <w:bookmarkEnd w:id="63"/>
            <w:bookmarkEnd w:id="64"/>
            <w:r w:rsidRPr="00657794">
              <w:rPr>
                <w:color w:val="000000"/>
                <w:sz w:val="22"/>
                <w:szCs w:val="22"/>
                <w:shd w:val="clear" w:color="auto" w:fill="FFFFFF"/>
              </w:rPr>
              <w:t>4) відомості щодо структурних підрозділів заявника (ліцензіата), працівники яких безпосередньо здійснюють окремі види професійної діяльності на фондовому ринку (ринку цінних паперів), що додаються до заяви про видачу ліцензії;</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65" w:name="n174"/>
            <w:bookmarkStart w:id="66" w:name="n94"/>
            <w:bookmarkEnd w:id="65"/>
            <w:bookmarkEnd w:id="66"/>
            <w:r w:rsidRPr="00657794">
              <w:rPr>
                <w:color w:val="000000"/>
                <w:sz w:val="22"/>
                <w:szCs w:val="22"/>
                <w:shd w:val="clear" w:color="auto" w:fill="FFFFFF"/>
              </w:rPr>
              <w:t xml:space="preserve">5) засвідчені підписом керівника ліцензіата копії змін до документів, що підтверджують його право користування нежитловим приміщенням (договір оренди, суборенди тощо), у якому провадиться професійна діяльність на фондовому ринку, з </w:t>
            </w:r>
            <w:r w:rsidRPr="00657794">
              <w:rPr>
                <w:color w:val="000000"/>
                <w:sz w:val="22"/>
                <w:szCs w:val="22"/>
                <w:shd w:val="clear" w:color="auto" w:fill="FFFFFF"/>
              </w:rPr>
              <w:lastRenderedPageBreak/>
              <w:t>доданням акта приймання-передавання цього приміщення та плану приміщення (із зазначенням його розміру) або повідомлення у довільній формі щодо права власності на нежитлове приміщення за новим місцезнаходженням ліцензіата, у якому провадиться професійна діяльність, з доданням плану приміщення (із зазначенням його розміру).</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67" w:name="n254"/>
            <w:bookmarkStart w:id="68" w:name="n235"/>
            <w:bookmarkEnd w:id="67"/>
            <w:bookmarkEnd w:id="68"/>
            <w:r w:rsidRPr="00657794">
              <w:rPr>
                <w:color w:val="000000"/>
                <w:sz w:val="22"/>
                <w:szCs w:val="22"/>
                <w:shd w:val="clear" w:color="auto" w:fill="FFFFFF"/>
              </w:rPr>
              <w:t>Зазначені зміни надаються у випадках, якщо стосуються вимог цих Ліцензійних умов до приміщення;</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69" w:name="n234"/>
            <w:bookmarkStart w:id="70" w:name="n95"/>
            <w:bookmarkEnd w:id="69"/>
            <w:bookmarkEnd w:id="70"/>
            <w:r w:rsidRPr="00657794">
              <w:rPr>
                <w:color w:val="000000"/>
                <w:sz w:val="22"/>
                <w:szCs w:val="22"/>
                <w:shd w:val="clear" w:color="auto" w:fill="FFFFFF"/>
              </w:rPr>
              <w:t xml:space="preserve">6) ліцензіат у разі тимчасової зміни місцезнаходження (ремонт приміщення тощо) менше ніж на шість місяців повинен не пізніше ніж за п'ять робочих днів до дати фактичної зміни місцезнаходження повідомити центральний апарат Комісії про ці зміни (із зазначенням нового місцезнаходження та графіка роботи) та </w:t>
            </w:r>
            <w:r w:rsidRPr="00657794">
              <w:rPr>
                <w:color w:val="000000"/>
                <w:sz w:val="22"/>
                <w:szCs w:val="22"/>
                <w:shd w:val="clear" w:color="auto" w:fill="FFFFFF"/>
              </w:rPr>
              <w:lastRenderedPageBreak/>
              <w:t>протягом п'ятнадцяти робочих днів з дати виникнення таких змін надати до Комісії копію договору (крім випадку, коли тимчасова зміна місцезнаходження не буде перевищувати тридцять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71" w:name="n96"/>
            <w:bookmarkEnd w:id="71"/>
            <w:r w:rsidRPr="00657794">
              <w:rPr>
                <w:color w:val="000000"/>
                <w:sz w:val="22"/>
                <w:szCs w:val="22"/>
                <w:shd w:val="clear" w:color="auto" w:fill="FFFFFF"/>
              </w:rPr>
              <w:t xml:space="preserve">Ліцензіат при зміні тимчасового місцезнаходження на місцезнаходження, зазначене у Єдиному державному реєстрі юридичних осіб, фізичних осіб - підприємців та громадських формувань, повинен не пізніше ніж за п’ять робочих днів до дати фактичної зміни місцезнаходження </w:t>
            </w:r>
            <w:r w:rsidRPr="00657794">
              <w:rPr>
                <w:color w:val="000000"/>
                <w:sz w:val="22"/>
                <w:szCs w:val="22"/>
                <w:shd w:val="clear" w:color="auto" w:fill="FFFFFF"/>
              </w:rPr>
              <w:lastRenderedPageBreak/>
              <w:t>повідомити про це Комісію;</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72" w:name="n236"/>
            <w:bookmarkStart w:id="73" w:name="n97"/>
            <w:bookmarkEnd w:id="72"/>
            <w:bookmarkEnd w:id="73"/>
            <w:r w:rsidRPr="00657794">
              <w:rPr>
                <w:color w:val="000000"/>
                <w:sz w:val="22"/>
                <w:szCs w:val="22"/>
                <w:shd w:val="clear" w:color="auto" w:fill="FFFFFF"/>
              </w:rPr>
              <w:t>7) засвідчену підписом керівника ліцензіата копію затвердженої організаційної структури ліцензіата зі змінами;</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74" w:name="n175"/>
            <w:bookmarkStart w:id="75" w:name="n98"/>
            <w:bookmarkEnd w:id="74"/>
            <w:bookmarkEnd w:id="75"/>
            <w:r w:rsidRPr="00657794">
              <w:rPr>
                <w:color w:val="000000"/>
                <w:sz w:val="22"/>
                <w:szCs w:val="22"/>
                <w:shd w:val="clear" w:color="auto" w:fill="FFFFFF"/>
              </w:rPr>
              <w:t>8) засвідчену підписом керівника та печаткою ліцензіата (за наявності) копію документа, що підтверджує забезпечення цілодобовою охороною цього приміщення, зі змінами, відповідними додатками до нього (у разі їх наявності), із зазначенням способів здійснення такої охорони ((телевідеоконтроль), встановлення відповідної системи сигналізації, зокрема кнопки тривожної сигналізації, цілодобова присутність охоронця тощо);</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76" w:name="n99"/>
            <w:bookmarkEnd w:id="76"/>
            <w:r w:rsidRPr="00657794">
              <w:rPr>
                <w:color w:val="000000"/>
                <w:sz w:val="22"/>
                <w:szCs w:val="22"/>
                <w:shd w:val="clear" w:color="auto" w:fill="FFFFFF"/>
              </w:rPr>
              <w:t xml:space="preserve">9) інформацію у довільній формі щодо звільнення особи, яка займає посаду головного бухгалтера, або особи, на яку покладено ведення бухгалтерського обліку ліцензіата, із зазначенням прізвища, імені, по батькові для фізичної особи та найменування, </w:t>
            </w:r>
            <w:r w:rsidRPr="00657794">
              <w:rPr>
                <w:color w:val="000000"/>
                <w:sz w:val="22"/>
                <w:szCs w:val="22"/>
                <w:shd w:val="clear" w:color="auto" w:fill="FFFFFF"/>
              </w:rPr>
              <w:lastRenderedPageBreak/>
              <w:t>ідентифікаційного коду для юридичної особи і дати такого звільнення (закінчення/розірвання відповідного договору), засвідчену підписом керівника ліцензіата;</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77" w:name="n253"/>
            <w:bookmarkEnd w:id="77"/>
            <w:r w:rsidRPr="00657794">
              <w:rPr>
                <w:color w:val="000000"/>
                <w:sz w:val="22"/>
                <w:szCs w:val="22"/>
                <w:shd w:val="clear" w:color="auto" w:fill="FFFFFF"/>
              </w:rPr>
              <w:t>10) у разі призначення особи, яка займає посаду головного бухгалтера, подається копія кваліфікаційного посвідчення фахівця з питань бухгалтерського обліку професійних учасників фондового ринку, засвідчена підписом керівника ліцензіата.</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78" w:name="n252"/>
            <w:bookmarkStart w:id="79" w:name="n177"/>
            <w:bookmarkEnd w:id="78"/>
            <w:bookmarkEnd w:id="79"/>
            <w:r w:rsidRPr="00657794">
              <w:rPr>
                <w:color w:val="000000"/>
                <w:sz w:val="22"/>
                <w:szCs w:val="22"/>
                <w:shd w:val="clear" w:color="auto" w:fill="FFFFFF"/>
              </w:rPr>
              <w:t xml:space="preserve">У разі відсутності посади головного бухгалтера ліцензіатом подається довідка у довільній формі щодо особи, на яку покладено ведення бухгалтерського обліку (крім власника заявника та керівника заявника), із зазначенням прізвища, імені, по батькові та стажу трудової діяльності на посаді бухгалтера (для фізичної особи) або найменування, ідентифікаційного коду юридичної особи і прізвища, імені, по </w:t>
            </w:r>
            <w:r w:rsidRPr="00657794">
              <w:rPr>
                <w:color w:val="000000"/>
                <w:sz w:val="22"/>
                <w:szCs w:val="22"/>
                <w:shd w:val="clear" w:color="auto" w:fill="FFFFFF"/>
              </w:rPr>
              <w:lastRenderedPageBreak/>
              <w:t>батькові керівника та особи, яка безпосередньо здійснює ведення бухгалтерського обліку заявника (для юридичної особи, на яку покладено ведення бухгалтерського обліку ліцензіата), з доданням копії кваліфікаційного посвідчення фахівця з питань бухгалтерського обліку професійних учасників фондового ринку щодо такої особи, засвідчені підписом керівника та печаткою ліцензіата (за наявності).</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80" w:name="n178"/>
            <w:bookmarkEnd w:id="80"/>
            <w:r w:rsidRPr="00657794">
              <w:rPr>
                <w:color w:val="000000"/>
                <w:sz w:val="22"/>
                <w:szCs w:val="22"/>
                <w:shd w:val="clear" w:color="auto" w:fill="FFFFFF"/>
              </w:rPr>
              <w:t xml:space="preserve">Якщо особа, яка займає посаду головного бухгалтера, або особа, на яку покладено ведення бухгалтерського обліку ліцензіата, на дату прийняття на роботу або укладання договору про надання послуг не має кваліфікаційного посвідчення фахівця з питань бухгалтерського обліку професійних учасників фондового ринку, така особа повинна у тримісячний строк з дати прийняття на роботу або укладання відповідного договору </w:t>
            </w:r>
            <w:r w:rsidRPr="00657794">
              <w:rPr>
                <w:color w:val="000000"/>
                <w:sz w:val="22"/>
                <w:szCs w:val="22"/>
                <w:shd w:val="clear" w:color="auto" w:fill="FFFFFF"/>
              </w:rPr>
              <w:lastRenderedPageBreak/>
              <w:t>пройти підвищення кваліфікації, отримати таке посвідчення та подати його в той самий строк;</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81" w:name="n179"/>
            <w:bookmarkStart w:id="82" w:name="n180"/>
            <w:bookmarkEnd w:id="81"/>
            <w:bookmarkEnd w:id="82"/>
            <w:r w:rsidRPr="00657794">
              <w:rPr>
                <w:color w:val="000000"/>
                <w:sz w:val="22"/>
                <w:szCs w:val="22"/>
                <w:shd w:val="clear" w:color="auto" w:fill="FFFFFF"/>
              </w:rPr>
              <w:t>11) анкету щодо ділової репутації органів управління юридичної особи, головного бухгалтера та керівника служби внутрішнього аудиту, яка додається до заяви про видачу ліцензії.</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83" w:name="n181"/>
            <w:bookmarkEnd w:id="83"/>
            <w:r w:rsidRPr="00657794">
              <w:rPr>
                <w:color w:val="000000"/>
                <w:sz w:val="22"/>
                <w:szCs w:val="22"/>
                <w:shd w:val="clear" w:color="auto" w:fill="FFFFFF"/>
              </w:rPr>
              <w:t>Зазначена анкета подається у разі змін щодо ідентифікації, трудової діяльності, ділової репутації зазначених осіб та/або призначення нових осіб, які виконують такі обов’язки;</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84" w:name="n182"/>
            <w:bookmarkStart w:id="85" w:name="n103"/>
            <w:bookmarkEnd w:id="84"/>
            <w:bookmarkEnd w:id="85"/>
            <w:r w:rsidRPr="00657794">
              <w:rPr>
                <w:color w:val="000000"/>
                <w:sz w:val="22"/>
                <w:szCs w:val="22"/>
                <w:shd w:val="clear" w:color="auto" w:fill="FFFFFF"/>
              </w:rPr>
              <w:t>2) довідку про персональний склад наглядової ради/спостережної ради (у разі її створення) (біржової ради), виконавчого органу та ревізійної комісії заявника (ліцензіата) з відповідними змінами, яка додається до заяви про видачу ліцензії;</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86" w:name="n104"/>
            <w:bookmarkEnd w:id="86"/>
            <w:r w:rsidRPr="00657794">
              <w:rPr>
                <w:color w:val="000000"/>
                <w:sz w:val="22"/>
                <w:szCs w:val="22"/>
                <w:shd w:val="clear" w:color="auto" w:fill="FFFFFF"/>
              </w:rPr>
              <w:t xml:space="preserve">13) довідку про прямих власників та власників з істотною участю у </w:t>
            </w:r>
            <w:r w:rsidRPr="00657794">
              <w:rPr>
                <w:color w:val="000000"/>
                <w:sz w:val="22"/>
                <w:szCs w:val="22"/>
                <w:shd w:val="clear" w:color="auto" w:fill="FFFFFF"/>
              </w:rPr>
              <w:lastRenderedPageBreak/>
              <w:t>структурі власності заявника (ліцензіата) згідно з таблицею 1 «Структура власності заявника (ліцензіата)» та таблицею 2 «Інформація про юридичних осіб, у яких заявник (ліцензіат) має частку у статутному (складеному) капіталі цих юридичних осіб», яка додається до заяви про видачу ліцензії, та схематичне зображення такої структури.</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87" w:name="n255"/>
            <w:bookmarkEnd w:id="87"/>
            <w:r w:rsidRPr="00657794">
              <w:rPr>
                <w:color w:val="000000"/>
                <w:sz w:val="22"/>
                <w:szCs w:val="22"/>
                <w:shd w:val="clear" w:color="auto" w:fill="FFFFFF"/>
              </w:rPr>
              <w:t>Подається у разі зміни прямих власників, які володіють 5 і більше відсотками, та/або у разі зміни осіб, що здійснюють опосередкований контроль за заявником;</w:t>
            </w:r>
          </w:p>
          <w:p w:rsidR="00657794" w:rsidRPr="000A62FC" w:rsidRDefault="00657794" w:rsidP="00657794">
            <w:pPr>
              <w:pStyle w:val="rvps2"/>
              <w:spacing w:before="0" w:beforeAutospacing="0" w:after="0" w:afterAutospacing="0"/>
              <w:rPr>
                <w:color w:val="000000"/>
                <w:sz w:val="22"/>
                <w:szCs w:val="22"/>
                <w:shd w:val="clear" w:color="auto" w:fill="FFFFFF"/>
              </w:rPr>
            </w:pPr>
            <w:bookmarkStart w:id="88" w:name="n183"/>
            <w:bookmarkStart w:id="89" w:name="n105"/>
            <w:bookmarkEnd w:id="88"/>
            <w:bookmarkEnd w:id="89"/>
            <w:r w:rsidRPr="00657794">
              <w:rPr>
                <w:color w:val="000000"/>
                <w:sz w:val="22"/>
                <w:szCs w:val="22"/>
                <w:shd w:val="clear" w:color="auto" w:fill="FFFFFF"/>
              </w:rPr>
              <w:t xml:space="preserve">14) довідку про наявність (відсутність) у заявника (ліцензіата) серед учасників (акціонерів) фізичної особи, яка має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та володіє прямо чи опосередковано пакетом акцій (часток) у </w:t>
            </w:r>
            <w:r w:rsidRPr="00657794">
              <w:rPr>
                <w:color w:val="000000"/>
                <w:sz w:val="22"/>
                <w:szCs w:val="22"/>
                <w:shd w:val="clear" w:color="auto" w:fill="FFFFFF"/>
              </w:rPr>
              <w:lastRenderedPageBreak/>
              <w:t>розмірі 10 і більше відсотків статутного капіталу заявника (ліцензіата) з відповідними змінами, яка додаєтьс</w:t>
            </w:r>
            <w:r w:rsidR="00C609DD">
              <w:rPr>
                <w:color w:val="000000"/>
                <w:sz w:val="22"/>
                <w:szCs w:val="22"/>
                <w:shd w:val="clear" w:color="auto" w:fill="FFFFFF"/>
              </w:rPr>
              <w:t>я до заяви про видачу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lastRenderedPageBreak/>
              <w:t>Пункт 7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 xml:space="preserve">неможливість підтвердження права </w:t>
            </w:r>
            <w:r w:rsidRPr="00050396">
              <w:rPr>
                <w:sz w:val="22"/>
                <w:szCs w:val="22"/>
                <w:lang w:val="uk-UA"/>
              </w:rPr>
              <w:lastRenderedPageBreak/>
              <w:t>власності на цінні папери;</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rStyle w:val="rvts0"/>
                <w:sz w:val="22"/>
                <w:szCs w:val="22"/>
                <w:lang w:val="uk-UA"/>
              </w:rPr>
              <w:t xml:space="preserve">Ліцензіат з дати виникнення змін у процесі здійснення професійної діяльності на фондовому ринку - діяльності з </w:t>
            </w:r>
            <w:r w:rsidRPr="00657794">
              <w:rPr>
                <w:rStyle w:val="rvts0"/>
                <w:sz w:val="22"/>
                <w:szCs w:val="22"/>
                <w:lang w:val="uk-UA"/>
              </w:rPr>
              <w:lastRenderedPageBreak/>
              <w:t>організації торгівлі протягом двадцяти робочих днів повідомив Комісію (із зазначенням департаменту регулювання діяльності торговців цінними паперами та фондових бірж), а саме надано  інформацію, яка підтверджує зазначені зміни за змістом та формою, визначеною підпунктами 1-14 пункту 7 розділу ІІІ Ліцензійних умов               №818.</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lastRenderedPageBreak/>
              <w:t>19</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Ліцензіат зобов’язаний повідомити Комісію про зміни у графіку роботи. Відповідне повідомлення здійснюється ліцензіатом до впровадження змін або не пізніше наступного робочого дня після їх впровадження.</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перший пункту 8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Ліцензіат  повідомив Комісію про зміни у графіку роботи. Відповідне повідомлення здійснюється ліцензіатом до впровадження змін або не пізніше наступного робочого дня після їх впровадження.</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20</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Ліцензіат повинен повідомити Комісію протягом п’ятнадцяти робочих днів з дати виникнення таких обставин:</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другий пункту 8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Ліцензіат повідомив Комісію протягом п’ятнадцяти робочих днів з дати виникнення таких обставин:</w:t>
            </w:r>
            <w:r w:rsidRPr="00657794">
              <w:rPr>
                <w:sz w:val="22"/>
                <w:szCs w:val="22"/>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20.1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настання або закінчення форс-мажорних обставин з наданням письмових </w:t>
            </w:r>
            <w:r w:rsidRPr="00657794">
              <w:rPr>
                <w:color w:val="000000"/>
                <w:sz w:val="22"/>
                <w:szCs w:val="22"/>
                <w:shd w:val="clear" w:color="auto" w:fill="FFFFFF"/>
              </w:rPr>
              <w:lastRenderedPageBreak/>
              <w:t>пояснень щодо таких обставин та копій документів, які підтверджують настання або закінчення зазначених обставин (у разі їх наявності);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lastRenderedPageBreak/>
              <w:t xml:space="preserve">Абзац третій пункту 8 розділу ІІІ </w:t>
            </w:r>
            <w:r w:rsidRPr="00657794">
              <w:rPr>
                <w:sz w:val="22"/>
                <w:szCs w:val="22"/>
                <w:lang w:val="uk-UA"/>
              </w:rPr>
              <w:lastRenderedPageBreak/>
              <w:t>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lastRenderedPageBreak/>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w:t>
            </w:r>
            <w:r w:rsidRPr="00454B12">
              <w:rPr>
                <w:rFonts w:ascii="Times New Roman" w:hAnsi="Times New Roman"/>
                <w:lang w:val="uk-UA"/>
              </w:rPr>
              <w:lastRenderedPageBreak/>
              <w:t xml:space="preserve">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lastRenderedPageBreak/>
              <w:t xml:space="preserve">Інші суспільні </w:t>
            </w:r>
            <w:r w:rsidRPr="007D0D11">
              <w:rPr>
                <w:rFonts w:ascii="Times New Roman" w:hAnsi="Times New Roman"/>
                <w:lang w:val="uk-UA"/>
              </w:rPr>
              <w:lastRenderedPageBreak/>
              <w:t>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lastRenderedPageBreak/>
              <w:t xml:space="preserve">Порушення прав та інтересів </w:t>
            </w:r>
            <w:r w:rsidRPr="007D0D11">
              <w:rPr>
                <w:sz w:val="22"/>
                <w:szCs w:val="22"/>
                <w:lang w:val="uk-UA"/>
              </w:rPr>
              <w:lastRenderedPageBreak/>
              <w:t xml:space="preserve">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lastRenderedPageBreak/>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lastRenderedPageBreak/>
              <w:t>Неможливість підтвердження права власності на цінні папери;</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sz w:val="22"/>
                <w:szCs w:val="22"/>
                <w:lang w:val="uk-UA"/>
              </w:rPr>
              <w:t xml:space="preserve">настання або закінчення форс-мажорних </w:t>
            </w:r>
            <w:r w:rsidRPr="00657794">
              <w:rPr>
                <w:sz w:val="22"/>
                <w:szCs w:val="22"/>
                <w:lang w:val="uk-UA"/>
              </w:rPr>
              <w:lastRenderedPageBreak/>
              <w:t>обставин з наданням письмових пояснень щодо таких обставин та копій документів, які підтверджують настання або закінчення зазначених обставин (у разі їх наявності);</w:t>
            </w:r>
            <w:bookmarkStart w:id="90" w:name="n108"/>
            <w:bookmarkEnd w:id="90"/>
            <w:r w:rsidRPr="00657794">
              <w:rPr>
                <w:sz w:val="22"/>
                <w:szCs w:val="22"/>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20.2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арешт банківських рахунків організатора торгівлі;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Абзац четвертий пункту 8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DD64F8" w:rsidRDefault="00657794" w:rsidP="00657794">
            <w:pPr>
              <w:tabs>
                <w:tab w:val="left" w:pos="7380"/>
              </w:tabs>
              <w:rPr>
                <w:sz w:val="22"/>
                <w:szCs w:val="22"/>
                <w:lang w:val="uk-UA"/>
              </w:rPr>
            </w:pPr>
            <w:r w:rsidRPr="00657794">
              <w:rPr>
                <w:sz w:val="22"/>
                <w:szCs w:val="22"/>
                <w:lang w:val="uk-UA"/>
              </w:rPr>
              <w:t>арешт банківських рахунків організатора торгівлі;</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20.3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припинення діяльності ліцензіата шляхом його реорганізації (злиття, приєднання, поділу, виділу, перетворення) або ліквідації з будь-яких причин, у тому числі за рішенням вищого органу товариства, з доданням копії відповідного рішення;</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п’ятий  пункту 8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657794">
            <w:pPr>
              <w:tabs>
                <w:tab w:val="left" w:pos="7380"/>
              </w:tabs>
              <w:rPr>
                <w:sz w:val="22"/>
                <w:szCs w:val="22"/>
                <w:lang w:val="uk-UA"/>
              </w:rPr>
            </w:pPr>
            <w:r w:rsidRPr="00050396">
              <w:rPr>
                <w:sz w:val="22"/>
                <w:szCs w:val="22"/>
                <w:lang w:val="uk-UA"/>
              </w:rPr>
              <w:t xml:space="preserve">неможливість приймати участь в </w:t>
            </w:r>
            <w:r w:rsidRPr="00050396">
              <w:rPr>
                <w:sz w:val="22"/>
                <w:szCs w:val="22"/>
                <w:lang w:val="uk-UA"/>
              </w:rPr>
              <w:lastRenderedPageBreak/>
              <w:t>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sz w:val="22"/>
                <w:szCs w:val="22"/>
                <w:lang w:val="uk-UA"/>
              </w:rPr>
              <w:t xml:space="preserve">припинення діяльності ліцензіата шляхом його реорганізації (злиття, приєднання, поділу, виділу, перетворення) або ліквідації з будь-яких причин, у тому числі за </w:t>
            </w:r>
            <w:r w:rsidRPr="00657794">
              <w:rPr>
                <w:sz w:val="22"/>
                <w:szCs w:val="22"/>
                <w:lang w:val="uk-UA"/>
              </w:rPr>
              <w:lastRenderedPageBreak/>
              <w:t>рішенням вищого органу товариства, з доданням копії відповідного рішення;</w:t>
            </w:r>
            <w:bookmarkStart w:id="91" w:name="n110"/>
            <w:bookmarkEnd w:id="91"/>
            <w:r w:rsidRPr="00657794">
              <w:rPr>
                <w:sz w:val="22"/>
                <w:szCs w:val="22"/>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20.4</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припинення діяльності фондової біржі у зв'язку із закінченням строку дії ліцензії (за наявності відповідного строку в бланку ліцензії) з доданням копії документа відповідного органу ліцензіата, який підтверджує прийняття рішення, засвідченого ліцензіатом.</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шостий пункту 8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підтвердження права власності на цінні папери;</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sz w:val="22"/>
                <w:szCs w:val="22"/>
                <w:lang w:val="uk-UA"/>
              </w:rPr>
              <w:t>припинення діяльності фондової біржі у зв'язку із закінченням строку дії ліцензії (за наявності відповідного строку в бланку ліцензії) з доданням копії документа відповідного органу ліцензіата, який підтверджує прийняття рішення, засвідченого ліцензіатом.</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Фондова біржа зобов’язана щокварталу до 25-го числа місяця, що настає за звітним кварталом (крім IV кварталу) (за підсумками року - до 01 травня наступного за звітним року), подавати до Комісії (із зазначенням структурного підрозділу центрального апарату Комісії, який здійснював </w:t>
            </w:r>
            <w:r w:rsidRPr="00657794">
              <w:rPr>
                <w:color w:val="000000"/>
                <w:sz w:val="22"/>
                <w:szCs w:val="22"/>
                <w:shd w:val="clear" w:color="auto" w:fill="FFFFFF"/>
              </w:rPr>
              <w:lastRenderedPageBreak/>
              <w:t>розгляд документів на видачу ліцензії) довідку про склад активів з розкриттям інформації щодо структури фінансових інвестицій за звітний квартал (рік), підписану керівником і головним бухгалтером, та копію фінансової звітності за звітний квартал (рік).</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lastRenderedPageBreak/>
              <w:t>Абзац перший пункту 9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Фондова біржа щокварталу до 25-го числа місяця, що настає за звітним кварталом (крім IV кварталу) (за підсумками року - до 01 травня наступного за звітним року), подала до Комісії (із зазначенням структурного </w:t>
            </w:r>
            <w:r w:rsidRPr="00657794">
              <w:rPr>
                <w:rStyle w:val="rvts0"/>
                <w:sz w:val="22"/>
                <w:szCs w:val="22"/>
                <w:lang w:val="uk-UA"/>
              </w:rPr>
              <w:lastRenderedPageBreak/>
              <w:t>підрозділу центрального апарату Комісії, який здійснював розгляд документів на видачу ліцензії) довідку про склад активів з розкриттям інформації щодо структури фінансових інвестицій за звітний квартал (рік), підписану керівником і головним бухгалтером, та копію фінансової звітності за звітний квартал (рік).</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21.1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Копія фінансової звітності за квартал (рік) повинна містити копії:</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другий пункту 9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Копія фінансової звітності за квартал (рік) містить копії: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21.1.1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звіту про фінансовий стан на кінець періоду;</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 xml:space="preserve">Абзац другий пункту 9 розділу ІІІ </w:t>
            </w:r>
            <w:r w:rsidRPr="00657794">
              <w:rPr>
                <w:sz w:val="22"/>
                <w:szCs w:val="22"/>
                <w:lang w:val="uk-UA"/>
              </w:rPr>
              <w:lastRenderedPageBreak/>
              <w:t>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lastRenderedPageBreak/>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lastRenderedPageBreak/>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lastRenderedPageBreak/>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lastRenderedPageBreak/>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lastRenderedPageBreak/>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 xml:space="preserve">неможливість приймати </w:t>
            </w:r>
            <w:r w:rsidRPr="00050396">
              <w:rPr>
                <w:sz w:val="22"/>
                <w:szCs w:val="22"/>
                <w:lang w:val="uk-UA"/>
              </w:rPr>
              <w:lastRenderedPageBreak/>
              <w:t>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звіту про фінансовий стан на кінець періоду;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21.1.2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звіту про сукупні доходи за період; звіту про зміни у власному капіталі за період;</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другий пункту 9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звіту про сукупні доходи за період; звіту про зміни у власному капіталі за період;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21.1.3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звіту про рух грошових коштів за період;</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другий пункту 9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звіту про рух грошових коштів за період;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21.1.4</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приміток, що містять стислий виклад суттєвих облікових політик та інші пояснення.</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другий пункту 9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приміток, що містять стислий виклад суттєвих облікових політик та інші пояснення.</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21.2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Зазначена інформація повинна бути оприлюднена у цілодобовому режимі на власному веб-сайті за кожний звітний період та </w:t>
            </w:r>
            <w:r w:rsidRPr="00657794">
              <w:rPr>
                <w:color w:val="000000"/>
                <w:sz w:val="22"/>
                <w:szCs w:val="22"/>
                <w:shd w:val="clear" w:color="auto" w:fill="FFFFFF"/>
              </w:rPr>
              <w:lastRenderedPageBreak/>
              <w:t>перебувати на ньому протягом п’яти років з дати її оприлюднення.</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lastRenderedPageBreak/>
              <w:t>Абзац третій пункту 9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lastRenderedPageBreak/>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lastRenderedPageBreak/>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 xml:space="preserve">неможливість приймати участь в </w:t>
            </w:r>
            <w:r w:rsidRPr="00050396">
              <w:rPr>
                <w:sz w:val="22"/>
                <w:szCs w:val="22"/>
                <w:lang w:val="uk-UA"/>
              </w:rPr>
              <w:lastRenderedPageBreak/>
              <w:t>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DD64F8" w:rsidRDefault="00657794" w:rsidP="00657794">
            <w:pPr>
              <w:tabs>
                <w:tab w:val="left" w:pos="7380"/>
              </w:tabs>
              <w:rPr>
                <w:sz w:val="22"/>
                <w:szCs w:val="22"/>
                <w:lang w:val="uk-UA"/>
              </w:rPr>
            </w:pPr>
            <w:r w:rsidRPr="00657794">
              <w:rPr>
                <w:rStyle w:val="rvts0"/>
                <w:sz w:val="22"/>
                <w:szCs w:val="22"/>
                <w:lang w:val="uk-UA"/>
              </w:rPr>
              <w:t xml:space="preserve">Зазначена інформація оприлюднена у цілодобовому режимі на власному веб-сайті </w:t>
            </w:r>
            <w:r w:rsidRPr="00657794">
              <w:rPr>
                <w:rStyle w:val="rvts0"/>
                <w:sz w:val="22"/>
                <w:szCs w:val="22"/>
                <w:lang w:val="uk-UA"/>
              </w:rPr>
              <w:lastRenderedPageBreak/>
              <w:t>за кожний звітний період та перебуває на ньому протягом п’яти років з дати її оприлюднення.</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Default="00657794" w:rsidP="00657794">
            <w:pPr>
              <w:pStyle w:val="12"/>
              <w:jc w:val="both"/>
              <w:rPr>
                <w:rFonts w:ascii="Times New Roman" w:hAnsi="Times New Roman"/>
                <w:lang w:val="uk-UA"/>
              </w:rPr>
            </w:pPr>
            <w:r>
              <w:rPr>
                <w:rFonts w:ascii="Times New Roman" w:hAnsi="Times New Roman"/>
                <w:lang w:val="uk-UA"/>
              </w:rPr>
              <w:t>22</w:t>
            </w:r>
          </w:p>
        </w:tc>
        <w:tc>
          <w:tcPr>
            <w:tcW w:w="2673" w:type="dxa"/>
            <w:tcBorders>
              <w:top w:val="single" w:sz="4" w:space="0" w:color="000000"/>
              <w:left w:val="single" w:sz="4" w:space="0" w:color="auto"/>
              <w:bottom w:val="single" w:sz="4" w:space="0" w:color="000000"/>
              <w:right w:val="single" w:sz="4" w:space="0" w:color="000000"/>
            </w:tcBorders>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Ліцензіат зобов’язаний щороку до 01 квітня подавати до Комісії станом на 01 січня поточного року такі документи, які додаються до заяви про видачу ліцензії:</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довідку про асоційованих осіб фізичної особи - власника з істотною участю у заявника (ліцензіата);</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довідку про юридичних осіб, у яких фізична особа - власник з істотною участю у заявника (ліцензіата) є керівником та/або контролером;</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довідку про прямих власників та власників з істотною участю у структурі власника заявника (ліцензіата) та схематичне зображення такої структури.</w:t>
            </w:r>
            <w:bookmarkStart w:id="92" w:name="n256"/>
            <w:bookmarkEnd w:id="92"/>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Пункт 10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FD557B" w:rsidRDefault="00657794" w:rsidP="00657794">
            <w:pPr>
              <w:tabs>
                <w:tab w:val="left" w:pos="7380"/>
              </w:tabs>
              <w:rPr>
                <w:sz w:val="22"/>
                <w:szCs w:val="22"/>
                <w:lang w:val="uk-UA"/>
              </w:rPr>
            </w:pPr>
            <w:r w:rsidRPr="00657794">
              <w:rPr>
                <w:sz w:val="22"/>
                <w:szCs w:val="22"/>
                <w:lang w:val="uk-UA"/>
              </w:rPr>
              <w:t xml:space="preserve">Ліцензіат щороку до 01 квітня подав до Комісії станом на 01 січня поточного року такі документи, які додаються до заяви про видачу ліцензії: довідку про асоційованих осіб фізичної особи - власника з істотною участю у заявника (ліцензіата); довідку про юридичних осіб, у яких фізична особа - власник з істотною участю у заявника (ліцензіата) є керівником та/або контролером; </w:t>
            </w:r>
            <w:bookmarkStart w:id="93" w:name="n115"/>
            <w:bookmarkEnd w:id="93"/>
            <w:r w:rsidRPr="00657794">
              <w:rPr>
                <w:sz w:val="22"/>
                <w:szCs w:val="22"/>
                <w:lang w:val="uk-UA"/>
              </w:rPr>
              <w:t xml:space="preserve">довідку про прямих власників та власників з істотною участю у структурі власника заявника (ліцензіата) з </w:t>
            </w:r>
            <w:r w:rsidRPr="00657794">
              <w:rPr>
                <w:sz w:val="22"/>
                <w:szCs w:val="22"/>
                <w:lang w:val="uk-UA"/>
              </w:rPr>
              <w:lastRenderedPageBreak/>
              <w:t>доданням схематичного зображення такої структури.</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Default="00657794" w:rsidP="00657794">
            <w:pPr>
              <w:pStyle w:val="12"/>
              <w:jc w:val="both"/>
              <w:rPr>
                <w:rFonts w:ascii="Times New Roman" w:hAnsi="Times New Roman"/>
                <w:lang w:val="uk-UA"/>
              </w:rPr>
            </w:pPr>
            <w:r>
              <w:rPr>
                <w:rFonts w:ascii="Times New Roman" w:hAnsi="Times New Roman"/>
                <w:lang w:val="uk-UA"/>
              </w:rPr>
              <w:t>23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Фондова біржа зобов'язана протягом сорока п'яти робочих днів з дати отримання ліцензії подати до Комісії списки членів постійних рад, комісій, комітетів фондової біржі.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Пункт 11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rStyle w:val="rvts0"/>
                <w:sz w:val="22"/>
                <w:szCs w:val="22"/>
                <w:lang w:val="uk-UA"/>
              </w:rPr>
              <w:t>Фондова біржа протягом сорока п'яти робочих днів з дати отримання ліцензії подає до Комісії списки членів постійних рад, комісій, комітетів фондової біржі.</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Default="00657794" w:rsidP="00657794">
            <w:pPr>
              <w:pStyle w:val="12"/>
              <w:jc w:val="both"/>
              <w:rPr>
                <w:rFonts w:ascii="Times New Roman" w:hAnsi="Times New Roman"/>
                <w:lang w:val="uk-UA"/>
              </w:rPr>
            </w:pPr>
            <w:r>
              <w:rPr>
                <w:rFonts w:ascii="Times New Roman" w:hAnsi="Times New Roman"/>
                <w:lang w:val="uk-UA"/>
              </w:rPr>
              <w:t>24</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Фондова біржа зобов'язана протягом двадцяти робочих днів з дати виникнення змін, що відбулись у процесі її професійної діяльності, подати до Комісії у письмовій формі інформацію про:</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перший пункту 12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sz w:val="22"/>
                <w:szCs w:val="22"/>
                <w:lang w:val="uk-UA"/>
              </w:rPr>
              <w:t xml:space="preserve">Фондова біржа  протягом двадцяти робочих днів з дати виникнення змін, що відбулись у процесі її професійної діяльності, подала до Комісії у письмовій формі інформацію про: </w:t>
            </w:r>
            <w:bookmarkStart w:id="94" w:name="n118"/>
            <w:bookmarkEnd w:id="94"/>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Default="00657794" w:rsidP="00657794">
            <w:pPr>
              <w:pStyle w:val="12"/>
              <w:jc w:val="both"/>
              <w:rPr>
                <w:rFonts w:ascii="Times New Roman" w:hAnsi="Times New Roman"/>
                <w:lang w:val="uk-UA"/>
              </w:rPr>
            </w:pPr>
            <w:r>
              <w:rPr>
                <w:rFonts w:ascii="Times New Roman" w:hAnsi="Times New Roman"/>
                <w:lang w:val="uk-UA"/>
              </w:rPr>
              <w:t>24.1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зміни до списків членів постійних рад, комісій, комітетів фондової біржі;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другий</w:t>
            </w:r>
          </w:p>
          <w:p w:rsidR="00657794" w:rsidRPr="0080327B" w:rsidRDefault="00657794" w:rsidP="00657794">
            <w:pPr>
              <w:tabs>
                <w:tab w:val="left" w:pos="7380"/>
              </w:tabs>
              <w:rPr>
                <w:sz w:val="22"/>
                <w:szCs w:val="22"/>
                <w:lang w:val="uk-UA"/>
              </w:rPr>
            </w:pPr>
            <w:r w:rsidRPr="00657794">
              <w:rPr>
                <w:sz w:val="22"/>
                <w:szCs w:val="22"/>
                <w:lang w:val="uk-UA"/>
              </w:rPr>
              <w:t>пункту 12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зміни до списків членів постійних рад, комісій, комітетів фондової біржі; </w:t>
            </w:r>
            <w:bookmarkStart w:id="95" w:name="n119"/>
            <w:bookmarkEnd w:id="95"/>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24.2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укладені договори з кліринговими установами (із зазначенням їх повного найменування, </w:t>
            </w:r>
            <w:r w:rsidRPr="00657794">
              <w:rPr>
                <w:color w:val="000000"/>
                <w:sz w:val="22"/>
                <w:szCs w:val="22"/>
                <w:shd w:val="clear" w:color="auto" w:fill="FFFFFF"/>
              </w:rPr>
              <w:lastRenderedPageBreak/>
              <w:t>місцезнаходження та номера телефону).</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lastRenderedPageBreak/>
              <w:t>Абзац третій</w:t>
            </w:r>
          </w:p>
          <w:p w:rsidR="00657794" w:rsidRPr="0080327B" w:rsidRDefault="00657794" w:rsidP="00657794">
            <w:pPr>
              <w:tabs>
                <w:tab w:val="left" w:pos="7380"/>
              </w:tabs>
              <w:rPr>
                <w:sz w:val="22"/>
                <w:szCs w:val="22"/>
                <w:lang w:val="uk-UA"/>
              </w:rPr>
            </w:pPr>
            <w:r w:rsidRPr="00657794">
              <w:rPr>
                <w:sz w:val="22"/>
                <w:szCs w:val="22"/>
                <w:lang w:val="uk-UA"/>
              </w:rPr>
              <w:t>пункту 12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lastRenderedPageBreak/>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lastRenderedPageBreak/>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lastRenderedPageBreak/>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lastRenderedPageBreak/>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 xml:space="preserve">неможливість приймати </w:t>
            </w:r>
            <w:r w:rsidRPr="00050396">
              <w:rPr>
                <w:sz w:val="22"/>
                <w:szCs w:val="22"/>
                <w:lang w:val="uk-UA"/>
              </w:rPr>
              <w:lastRenderedPageBreak/>
              <w:t>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укладені договори з кліринговими установами (із зазначенням їх повного </w:t>
            </w:r>
            <w:r w:rsidRPr="00657794">
              <w:rPr>
                <w:sz w:val="22"/>
                <w:szCs w:val="22"/>
                <w:lang w:val="uk-UA"/>
              </w:rPr>
              <w:lastRenderedPageBreak/>
              <w:t>найменування, місцезнаходження та номера телефону)</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25</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У разі внесення змін до правил фондова біржа зобов'язана подавати до Комісії (із зазначенням структурного підрозділу центрального апарату Комісії - департаменту регулювання діяльності торговців цінними паперами та фондових бірж) на реєстрацію всі зміни, що вносяться до правил фондової біржі, протягом двадцяти робочих днів з дати їх затвердження біржовою радою фондової біржі.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Абзац перший пункту 13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0C7AAA" w:rsidRDefault="00657794" w:rsidP="00657794">
            <w:pPr>
              <w:tabs>
                <w:tab w:val="left" w:pos="7380"/>
              </w:tabs>
              <w:rPr>
                <w:sz w:val="22"/>
                <w:szCs w:val="22"/>
                <w:lang w:val="uk-UA"/>
              </w:rPr>
            </w:pPr>
            <w:r w:rsidRPr="00657794">
              <w:rPr>
                <w:rStyle w:val="rvts0"/>
                <w:sz w:val="22"/>
                <w:szCs w:val="22"/>
                <w:lang w:val="uk-UA"/>
              </w:rPr>
              <w:t>У разі внесення змін до правил фондова біржа подала до Комісії (із зазначенням структурного підрозділу центрального апарату Комісії - департаменту регулювання діяльності торговців цінними паперами та фондових бірж) на реєстрацію всі зміни, що вносяться до правил фондової біржі, протягом двадцяти робочих днів з дати їх затвердження біржовою радою фондової біржі.</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25.1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У разі внесення змін до правил фондової біржі на реєстрацію до Комісії подається нова редакція правил з урахуванням внесених змін.</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четвертий пункту 13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 xml:space="preserve">неможливість приймати участь в управлінні </w:t>
            </w:r>
            <w:r w:rsidRPr="00050396">
              <w:rPr>
                <w:sz w:val="22"/>
                <w:szCs w:val="22"/>
                <w:lang w:val="uk-UA"/>
              </w:rPr>
              <w:lastRenderedPageBreak/>
              <w:t>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rStyle w:val="rvts0"/>
                <w:sz w:val="22"/>
                <w:szCs w:val="22"/>
                <w:lang w:val="uk-UA"/>
              </w:rPr>
              <w:t xml:space="preserve">У разі внесення змін до правил фондової біржі на реєстрацію до Комісії подана нова редакція правил з </w:t>
            </w:r>
            <w:r w:rsidRPr="00657794">
              <w:rPr>
                <w:rStyle w:val="rvts0"/>
                <w:sz w:val="22"/>
                <w:szCs w:val="22"/>
                <w:lang w:val="uk-UA"/>
              </w:rPr>
              <w:lastRenderedPageBreak/>
              <w:t>урахуванням внесених змін.</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25.2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Для реєстрації змін до правил фондова біржа надає до Комісії (із зазначенням структурного підрозділу центрального апарату Комісії - департаменту регулювання діяльності торговців цінними паперами та фондових бірж) такі документи:</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перший</w:t>
            </w:r>
          </w:p>
          <w:p w:rsidR="00657794" w:rsidRPr="00657794" w:rsidRDefault="00657794" w:rsidP="00657794">
            <w:pPr>
              <w:tabs>
                <w:tab w:val="left" w:pos="7380"/>
              </w:tabs>
              <w:rPr>
                <w:sz w:val="22"/>
                <w:szCs w:val="22"/>
                <w:lang w:val="uk-UA"/>
              </w:rPr>
            </w:pPr>
            <w:r w:rsidRPr="00657794">
              <w:rPr>
                <w:sz w:val="22"/>
                <w:szCs w:val="22"/>
                <w:lang w:val="uk-UA"/>
              </w:rPr>
              <w:t>пункту 15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rStyle w:val="rvts0"/>
                <w:sz w:val="22"/>
                <w:szCs w:val="22"/>
                <w:lang w:val="uk-UA"/>
              </w:rPr>
            </w:pPr>
            <w:r w:rsidRPr="00657794">
              <w:rPr>
                <w:sz w:val="22"/>
                <w:szCs w:val="22"/>
                <w:lang w:val="uk-UA"/>
              </w:rPr>
              <w:t>Для реєстрації змін до правил фондовою біржею надано до Комісії (із зазначенням структурного підрозділу центрального апарату Комісії - департаменту регулювання діяльності торговців цінними паперами та фондових бірж) такі документи:</w:t>
            </w:r>
            <w:bookmarkStart w:id="96" w:name="n126"/>
            <w:bookmarkEnd w:id="96"/>
            <w:r w:rsidRPr="00657794">
              <w:rPr>
                <w:sz w:val="22"/>
                <w:szCs w:val="22"/>
                <w:lang w:val="uk-UA"/>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9E159B">
            <w:pPr>
              <w:pStyle w:val="12"/>
              <w:ind w:right="-89"/>
              <w:jc w:val="both"/>
              <w:rPr>
                <w:rFonts w:ascii="Times New Roman" w:hAnsi="Times New Roman"/>
                <w:lang w:val="uk-UA"/>
              </w:rPr>
            </w:pPr>
            <w:r>
              <w:rPr>
                <w:rFonts w:ascii="Times New Roman" w:hAnsi="Times New Roman"/>
                <w:lang w:val="uk-UA"/>
              </w:rPr>
              <w:t>25.2.1</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заяву про реєстрацію змін до правил фондової біржі;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другий</w:t>
            </w:r>
          </w:p>
          <w:p w:rsidR="00657794" w:rsidRPr="00657794" w:rsidRDefault="00657794" w:rsidP="00657794">
            <w:pPr>
              <w:tabs>
                <w:tab w:val="left" w:pos="7380"/>
              </w:tabs>
              <w:rPr>
                <w:sz w:val="22"/>
                <w:szCs w:val="22"/>
                <w:lang w:val="uk-UA"/>
              </w:rPr>
            </w:pPr>
            <w:r w:rsidRPr="00657794">
              <w:rPr>
                <w:sz w:val="22"/>
                <w:szCs w:val="22"/>
                <w:lang w:val="uk-UA"/>
              </w:rPr>
              <w:t>пункту 15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заяву про реєстрацію змін до правил фондової біржі; </w:t>
            </w:r>
            <w:bookmarkStart w:id="97" w:name="n127"/>
            <w:bookmarkEnd w:id="97"/>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9E159B">
            <w:pPr>
              <w:pStyle w:val="12"/>
              <w:ind w:right="-89"/>
              <w:jc w:val="both"/>
              <w:rPr>
                <w:rFonts w:ascii="Times New Roman" w:hAnsi="Times New Roman"/>
                <w:lang w:val="uk-UA"/>
              </w:rPr>
            </w:pPr>
            <w:r>
              <w:rPr>
                <w:rFonts w:ascii="Times New Roman" w:hAnsi="Times New Roman"/>
                <w:lang w:val="uk-UA"/>
              </w:rPr>
              <w:t>25.2.2</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обґрунтування причин внесення змін до правил фондової біржі;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третій</w:t>
            </w:r>
          </w:p>
          <w:p w:rsidR="00657794" w:rsidRPr="00657794" w:rsidRDefault="00657794" w:rsidP="00657794">
            <w:pPr>
              <w:tabs>
                <w:tab w:val="left" w:pos="7380"/>
              </w:tabs>
              <w:rPr>
                <w:sz w:val="22"/>
                <w:szCs w:val="22"/>
                <w:lang w:val="uk-UA"/>
              </w:rPr>
            </w:pPr>
            <w:r w:rsidRPr="00657794">
              <w:rPr>
                <w:sz w:val="22"/>
                <w:szCs w:val="22"/>
                <w:lang w:val="uk-UA"/>
              </w:rPr>
              <w:t>пункту 15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обґрунтування причин внесення змін до правил фондової біржі; </w:t>
            </w:r>
            <w:bookmarkStart w:id="98" w:name="n128"/>
            <w:bookmarkEnd w:id="98"/>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9E159B">
            <w:pPr>
              <w:pStyle w:val="12"/>
              <w:ind w:right="-89"/>
              <w:jc w:val="both"/>
              <w:rPr>
                <w:rFonts w:ascii="Times New Roman" w:hAnsi="Times New Roman"/>
                <w:lang w:val="uk-UA"/>
              </w:rPr>
            </w:pPr>
            <w:r>
              <w:rPr>
                <w:rFonts w:ascii="Times New Roman" w:hAnsi="Times New Roman"/>
                <w:lang w:val="uk-UA"/>
              </w:rPr>
              <w:lastRenderedPageBreak/>
              <w:t>25.2.3</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правила в новій редакції з урахуванням внесених змін, затверджені біржовою радою фондової біржі та підписані головою цієї ради, які подаються в двох примірниках у паперовій формі та один примірник в електронній формі;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четвертий</w:t>
            </w:r>
          </w:p>
          <w:p w:rsidR="00657794" w:rsidRPr="0080327B" w:rsidRDefault="00657794" w:rsidP="00657794">
            <w:pPr>
              <w:tabs>
                <w:tab w:val="left" w:pos="7380"/>
              </w:tabs>
              <w:rPr>
                <w:sz w:val="22"/>
                <w:szCs w:val="22"/>
                <w:lang w:val="uk-UA"/>
              </w:rPr>
            </w:pPr>
            <w:r w:rsidRPr="00657794">
              <w:rPr>
                <w:sz w:val="22"/>
                <w:szCs w:val="22"/>
                <w:lang w:val="uk-UA"/>
              </w:rPr>
              <w:t>пункту 15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правила в новій редакції з урахуванням внесених змін, затверджені біржовою радою фондової біржі та підписані головою цієї ради, які подаються в двох примірниках у паперовій формі та один примірник в електронній формі; </w:t>
            </w:r>
            <w:bookmarkStart w:id="99" w:name="n129"/>
            <w:bookmarkEnd w:id="99"/>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9E159B">
            <w:pPr>
              <w:pStyle w:val="12"/>
              <w:ind w:right="-89"/>
              <w:jc w:val="both"/>
              <w:rPr>
                <w:rFonts w:ascii="Times New Roman" w:hAnsi="Times New Roman"/>
                <w:lang w:val="uk-UA"/>
              </w:rPr>
            </w:pPr>
            <w:r>
              <w:rPr>
                <w:rFonts w:ascii="Times New Roman" w:hAnsi="Times New Roman"/>
                <w:lang w:val="uk-UA"/>
              </w:rPr>
              <w:t>25.2.4</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9E159B">
            <w:pPr>
              <w:pStyle w:val="rvps2"/>
              <w:spacing w:before="0" w:beforeAutospacing="0" w:after="0" w:afterAutospacing="0"/>
              <w:ind w:right="-89"/>
              <w:rPr>
                <w:color w:val="000000"/>
                <w:sz w:val="22"/>
                <w:szCs w:val="22"/>
                <w:shd w:val="clear" w:color="auto" w:fill="FFFFFF"/>
              </w:rPr>
            </w:pPr>
            <w:r w:rsidRPr="00657794">
              <w:rPr>
                <w:color w:val="000000"/>
                <w:sz w:val="22"/>
                <w:szCs w:val="22"/>
                <w:shd w:val="clear" w:color="auto" w:fill="FFFFFF"/>
              </w:rPr>
              <w:t>порівняльну таблицю старої та нової редакцій правил фондової біржі із зазначенням підстав для внесення змін у паперовій та електронній формах;</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п’ятий</w:t>
            </w:r>
          </w:p>
          <w:p w:rsidR="00657794" w:rsidRPr="00657794" w:rsidRDefault="00657794" w:rsidP="00657794">
            <w:pPr>
              <w:tabs>
                <w:tab w:val="left" w:pos="7380"/>
              </w:tabs>
              <w:rPr>
                <w:sz w:val="22"/>
                <w:szCs w:val="22"/>
                <w:lang w:val="uk-UA"/>
              </w:rPr>
            </w:pPr>
            <w:r w:rsidRPr="00657794">
              <w:rPr>
                <w:sz w:val="22"/>
                <w:szCs w:val="22"/>
                <w:lang w:val="uk-UA"/>
              </w:rPr>
              <w:t>пункту 15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 xml:space="preserve">порівняльну таблицю старої та нової редакцій правил фондової біржі із зазначенням підстав для внесення змін у паперовій та електронній формах; </w:t>
            </w:r>
            <w:bookmarkStart w:id="100" w:name="n130"/>
            <w:bookmarkEnd w:id="100"/>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9E159B">
            <w:pPr>
              <w:pStyle w:val="12"/>
              <w:ind w:right="-89"/>
              <w:jc w:val="both"/>
              <w:rPr>
                <w:rFonts w:ascii="Times New Roman" w:hAnsi="Times New Roman"/>
                <w:lang w:val="uk-UA"/>
              </w:rPr>
            </w:pPr>
            <w:r>
              <w:rPr>
                <w:rFonts w:ascii="Times New Roman" w:hAnsi="Times New Roman"/>
                <w:lang w:val="uk-UA"/>
              </w:rPr>
              <w:t>25.2.5</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9E159B">
            <w:pPr>
              <w:pStyle w:val="rvps2"/>
              <w:spacing w:before="0" w:beforeAutospacing="0" w:after="0" w:afterAutospacing="0"/>
              <w:ind w:right="-89"/>
              <w:rPr>
                <w:color w:val="000000"/>
                <w:sz w:val="22"/>
                <w:szCs w:val="22"/>
                <w:shd w:val="clear" w:color="auto" w:fill="FFFFFF"/>
              </w:rPr>
            </w:pPr>
            <w:r w:rsidRPr="00657794">
              <w:rPr>
                <w:color w:val="000000"/>
                <w:sz w:val="22"/>
                <w:szCs w:val="22"/>
                <w:shd w:val="clear" w:color="auto" w:fill="FFFFFF"/>
              </w:rPr>
              <w:t>копію платіжного документа про перерахування плати за реєстрацію правил або змін до них.</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657794" w:rsidRDefault="00657794" w:rsidP="00657794">
            <w:pPr>
              <w:tabs>
                <w:tab w:val="left" w:pos="7380"/>
              </w:tabs>
              <w:rPr>
                <w:sz w:val="22"/>
                <w:szCs w:val="22"/>
                <w:lang w:val="uk-UA"/>
              </w:rPr>
            </w:pPr>
            <w:r w:rsidRPr="00657794">
              <w:rPr>
                <w:sz w:val="22"/>
                <w:szCs w:val="22"/>
                <w:lang w:val="uk-UA"/>
              </w:rPr>
              <w:t>Абзац шостий</w:t>
            </w:r>
          </w:p>
          <w:p w:rsidR="00657794" w:rsidRPr="00657794" w:rsidRDefault="00657794" w:rsidP="00657794">
            <w:pPr>
              <w:tabs>
                <w:tab w:val="left" w:pos="7380"/>
              </w:tabs>
              <w:rPr>
                <w:sz w:val="22"/>
                <w:szCs w:val="22"/>
                <w:lang w:val="uk-UA"/>
              </w:rPr>
            </w:pPr>
            <w:r w:rsidRPr="00657794">
              <w:rPr>
                <w:sz w:val="22"/>
                <w:szCs w:val="22"/>
                <w:lang w:val="uk-UA"/>
              </w:rPr>
              <w:t>пункту 15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rPr>
                <w:sz w:val="22"/>
                <w:szCs w:val="22"/>
                <w:lang w:val="uk-UA"/>
              </w:rPr>
            </w:pPr>
            <w:r w:rsidRPr="00050396">
              <w:rPr>
                <w:sz w:val="22"/>
                <w:szCs w:val="22"/>
                <w:lang w:val="uk-UA"/>
              </w:rPr>
              <w:t>Втрата коштів та цінних паперів;</w:t>
            </w:r>
          </w:p>
          <w:p w:rsidR="00657794" w:rsidRPr="00050396" w:rsidRDefault="00657794" w:rsidP="00657794">
            <w:pPr>
              <w:tabs>
                <w:tab w:val="left" w:pos="7380"/>
              </w:tabs>
              <w:rPr>
                <w:sz w:val="22"/>
                <w:szCs w:val="22"/>
                <w:lang w:val="uk-UA"/>
              </w:rPr>
            </w:pPr>
            <w:r w:rsidRPr="00050396">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050396" w:rsidRDefault="00657794" w:rsidP="00657794">
            <w:pPr>
              <w:tabs>
                <w:tab w:val="left" w:pos="7380"/>
              </w:tabs>
              <w:jc w:val="center"/>
              <w:rPr>
                <w:sz w:val="22"/>
                <w:szCs w:val="22"/>
                <w:lang w:val="uk-UA"/>
              </w:rPr>
            </w:pPr>
          </w:p>
          <w:p w:rsidR="00657794" w:rsidRPr="00050396" w:rsidRDefault="00657794" w:rsidP="00657794">
            <w:pPr>
              <w:tabs>
                <w:tab w:val="left" w:pos="7380"/>
              </w:tabs>
              <w:jc w:val="center"/>
              <w:rPr>
                <w:sz w:val="22"/>
                <w:szCs w:val="22"/>
                <w:lang w:val="uk-UA"/>
              </w:rPr>
            </w:pPr>
            <w:r w:rsidRPr="00050396">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копію платіжного документа про перерахування плати за реєстрацію правил або змін до них.</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lastRenderedPageBreak/>
              <w:t>26</w:t>
            </w:r>
          </w:p>
        </w:tc>
        <w:tc>
          <w:tcPr>
            <w:tcW w:w="2673" w:type="dxa"/>
            <w:tcBorders>
              <w:top w:val="single" w:sz="4" w:space="0" w:color="000000"/>
              <w:left w:val="single" w:sz="4" w:space="0" w:color="auto"/>
              <w:bottom w:val="single" w:sz="4" w:space="0" w:color="000000"/>
              <w:right w:val="single" w:sz="4" w:space="0" w:color="000000"/>
            </w:tcBorders>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Фондова біржа до державної реєстрації статуту (змін до статуту) (крім випадку, якщо фондова біржа створена і діє на підставі модельного статуту) повинна подати до Комісії на погодження статут (зміни до статуту) та такі документи:</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заяву про реєстрацію статуту фондової біржі (змін до статуту);</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обґрунтування причин унесення змін до статуту;</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примірник оригіналу рішення про внесення змін до статуту;</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статут (зміни до статуту) у трьох примірниках, оформлений відповідно до </w:t>
            </w:r>
            <w:r w:rsidRPr="009E159B">
              <w:rPr>
                <w:sz w:val="22"/>
                <w:szCs w:val="22"/>
                <w:shd w:val="clear" w:color="auto" w:fill="FFFFFF"/>
              </w:rPr>
              <w:t>вимог </w:t>
            </w:r>
            <w:hyperlink r:id="rId43" w:anchor="n476" w:tgtFrame="_blank" w:history="1">
              <w:r w:rsidRPr="009E159B">
                <w:rPr>
                  <w:rStyle w:val="af1"/>
                  <w:color w:val="auto"/>
                  <w:sz w:val="22"/>
                  <w:szCs w:val="22"/>
                  <w:u w:val="none"/>
                  <w:shd w:val="clear" w:color="auto" w:fill="FFFFFF"/>
                </w:rPr>
                <w:t>статті 15</w:t>
              </w:r>
            </w:hyperlink>
            <w:r w:rsidRPr="00657794">
              <w:rPr>
                <w:color w:val="000000"/>
                <w:sz w:val="22"/>
                <w:szCs w:val="22"/>
                <w:shd w:val="clear" w:color="auto" w:fill="FFFFFF"/>
              </w:rPr>
              <w:t xml:space="preserve"> Закону України «Про державну реєстрацію юридичних осіб, фізичних осіб - підприємців та громадських формувань у паперовій формі та один примірник в електронній формі;</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порівняльну таблицю старої та нової редакцій статуту. в паперовій та електронній формах.</w:t>
            </w:r>
          </w:p>
          <w:p w:rsidR="00657794" w:rsidRPr="000A62FC" w:rsidRDefault="00657794" w:rsidP="00657794">
            <w:pPr>
              <w:pStyle w:val="rvps2"/>
              <w:spacing w:before="0" w:beforeAutospacing="0" w:after="0" w:afterAutospacing="0"/>
              <w:rPr>
                <w:color w:val="000000"/>
                <w:sz w:val="22"/>
                <w:szCs w:val="22"/>
                <w:shd w:val="clear" w:color="auto" w:fill="FFFFFF"/>
              </w:rPr>
            </w:pP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Пункт 16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AD29BC" w:rsidRDefault="00657794" w:rsidP="00657794">
            <w:pPr>
              <w:tabs>
                <w:tab w:val="left" w:pos="7380"/>
              </w:tabs>
              <w:rPr>
                <w:sz w:val="22"/>
                <w:szCs w:val="22"/>
                <w:lang w:val="uk-UA"/>
              </w:rPr>
            </w:pPr>
            <w:r w:rsidRPr="00AD29BC">
              <w:rPr>
                <w:sz w:val="22"/>
                <w:szCs w:val="22"/>
                <w:lang w:val="uk-UA"/>
              </w:rPr>
              <w:t>Втрата коштів та цінних паперів;</w:t>
            </w:r>
          </w:p>
          <w:p w:rsidR="00657794" w:rsidRPr="00AD29BC" w:rsidRDefault="00657794" w:rsidP="00657794">
            <w:pPr>
              <w:tabs>
                <w:tab w:val="left" w:pos="7380"/>
              </w:tabs>
              <w:rPr>
                <w:sz w:val="22"/>
                <w:szCs w:val="22"/>
                <w:lang w:val="uk-UA"/>
              </w:rPr>
            </w:pPr>
            <w:r w:rsidRPr="00AD29BC">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AD29BC" w:rsidRDefault="00657794" w:rsidP="00657794">
            <w:pPr>
              <w:tabs>
                <w:tab w:val="left" w:pos="7380"/>
              </w:tabs>
              <w:jc w:val="center"/>
              <w:rPr>
                <w:sz w:val="22"/>
                <w:szCs w:val="22"/>
                <w:lang w:val="uk-UA"/>
              </w:rPr>
            </w:pPr>
          </w:p>
          <w:p w:rsidR="00657794" w:rsidRPr="00AD29BC" w:rsidRDefault="00657794" w:rsidP="00657794">
            <w:pPr>
              <w:tabs>
                <w:tab w:val="left" w:pos="7380"/>
              </w:tabs>
              <w:jc w:val="center"/>
              <w:rPr>
                <w:sz w:val="22"/>
                <w:szCs w:val="22"/>
                <w:lang w:val="uk-UA"/>
              </w:rPr>
            </w:pPr>
            <w:r w:rsidRPr="00AD29BC">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tabs>
                <w:tab w:val="left" w:pos="7380"/>
              </w:tabs>
              <w:rPr>
                <w:sz w:val="22"/>
                <w:szCs w:val="22"/>
                <w:lang w:val="uk-UA"/>
              </w:rPr>
            </w:pPr>
            <w:r w:rsidRPr="00657794">
              <w:rPr>
                <w:sz w:val="22"/>
                <w:szCs w:val="22"/>
                <w:lang w:val="uk-UA"/>
              </w:rPr>
              <w:t>Фондова біржа до державної реєстрації статуту (змін до статуту) (крім випадку, якщо фондова біржа створена і діє на підставі модельного статуту) подала до Комісії на погодження статут (зміни до статуту) та такі документи:</w:t>
            </w:r>
            <w:bookmarkStart w:id="101" w:name="n132"/>
            <w:bookmarkEnd w:id="101"/>
            <w:r w:rsidRPr="00657794">
              <w:rPr>
                <w:sz w:val="22"/>
                <w:szCs w:val="22"/>
                <w:lang w:val="uk-UA"/>
              </w:rPr>
              <w:t xml:space="preserve"> заяву про реєстрацію статуту фондової біржі (змін до статуту); обґрунтування причин унесення змін до статуту; примірник оригіналу рішення про внесення змін до статуту; статут (зміни до статуту) у трьох примірниках, оформлений відповідно до вимог статті 15 </w:t>
            </w:r>
            <w:hyperlink r:id="rId44" w:tgtFrame="_blank" w:history="1">
              <w:r w:rsidRPr="009E159B">
                <w:rPr>
                  <w:rStyle w:val="af1"/>
                  <w:color w:val="auto"/>
                  <w:sz w:val="22"/>
                  <w:szCs w:val="22"/>
                  <w:u w:val="none"/>
                  <w:lang w:val="uk-UA"/>
                </w:rPr>
                <w:t xml:space="preserve">Закону України «Про державну реєстрацію юридичних осіб та фізичних осіб – підприємців та </w:t>
              </w:r>
              <w:r w:rsidRPr="009E159B">
                <w:rPr>
                  <w:rStyle w:val="af1"/>
                  <w:color w:val="auto"/>
                  <w:sz w:val="22"/>
                  <w:szCs w:val="22"/>
                  <w:u w:val="none"/>
                  <w:lang w:val="uk-UA"/>
                </w:rPr>
                <w:lastRenderedPageBreak/>
                <w:t>громадських формувань»</w:t>
              </w:r>
            </w:hyperlink>
            <w:r w:rsidRPr="009E159B">
              <w:rPr>
                <w:sz w:val="22"/>
                <w:szCs w:val="22"/>
                <w:lang w:val="uk-UA"/>
              </w:rPr>
              <w:t xml:space="preserve"> </w:t>
            </w:r>
            <w:r w:rsidRPr="00657794">
              <w:rPr>
                <w:sz w:val="22"/>
                <w:szCs w:val="22"/>
                <w:lang w:val="uk-UA"/>
              </w:rPr>
              <w:t>у паперовій формі та один примірник в електронній формі; порівняльну таблицю старої та нової редакцій статуту в паперовій та електронній формах</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27</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Фондова біржа зобов'язана надавати адміністративні дані відповідно </w:t>
            </w:r>
            <w:r w:rsidRPr="009E159B">
              <w:rPr>
                <w:sz w:val="22"/>
                <w:szCs w:val="22"/>
                <w:shd w:val="clear" w:color="auto" w:fill="FFFFFF"/>
              </w:rPr>
              <w:t>до </w:t>
            </w:r>
            <w:hyperlink r:id="rId45" w:anchor="n19" w:tgtFrame="_blank" w:history="1">
              <w:r w:rsidRPr="009E159B">
                <w:rPr>
                  <w:rStyle w:val="af1"/>
                  <w:color w:val="auto"/>
                  <w:sz w:val="22"/>
                  <w:szCs w:val="22"/>
                  <w:u w:val="none"/>
                  <w:shd w:val="clear" w:color="auto" w:fill="FFFFFF"/>
                </w:rPr>
                <w:t>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hyperlink>
            <w:r w:rsidRPr="00657794">
              <w:rPr>
                <w:color w:val="000000"/>
                <w:sz w:val="22"/>
                <w:szCs w:val="22"/>
                <w:shd w:val="clear" w:color="auto" w:fill="FFFFFF"/>
              </w:rPr>
              <w:t>, затвердженого рішенням Комісії від 25 вересня 2012 року № 1284, зареєстрованого в Міністерстві юстиції України 16 жовтня 2012 року за № 1738/22050 (зі змінами).</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Пункт 27 розділу ІІІ Ліцензійних умов № 818; Положення № 1284</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AD29BC" w:rsidRDefault="00657794" w:rsidP="00657794">
            <w:pPr>
              <w:tabs>
                <w:tab w:val="left" w:pos="7380"/>
              </w:tabs>
              <w:rPr>
                <w:sz w:val="22"/>
                <w:szCs w:val="22"/>
                <w:lang w:val="uk-UA"/>
              </w:rPr>
            </w:pPr>
            <w:r w:rsidRPr="00AD29BC">
              <w:rPr>
                <w:sz w:val="22"/>
                <w:szCs w:val="22"/>
                <w:lang w:val="uk-UA"/>
              </w:rPr>
              <w:t>Втрата коштів та цінних паперів;</w:t>
            </w:r>
          </w:p>
          <w:p w:rsidR="00657794" w:rsidRPr="00AD29BC" w:rsidRDefault="00657794" w:rsidP="00657794">
            <w:pPr>
              <w:tabs>
                <w:tab w:val="left" w:pos="7380"/>
              </w:tabs>
              <w:rPr>
                <w:sz w:val="22"/>
                <w:szCs w:val="22"/>
                <w:lang w:val="uk-UA"/>
              </w:rPr>
            </w:pPr>
            <w:r w:rsidRPr="00AD29BC">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AD29BC" w:rsidRDefault="00657794" w:rsidP="00657794">
            <w:pPr>
              <w:tabs>
                <w:tab w:val="left" w:pos="7380"/>
              </w:tabs>
              <w:jc w:val="center"/>
              <w:rPr>
                <w:sz w:val="22"/>
                <w:szCs w:val="22"/>
                <w:lang w:val="uk-UA"/>
              </w:rPr>
            </w:pPr>
          </w:p>
          <w:p w:rsidR="00657794" w:rsidRPr="00AD29BC" w:rsidRDefault="00657794" w:rsidP="00657794">
            <w:pPr>
              <w:tabs>
                <w:tab w:val="left" w:pos="7380"/>
              </w:tabs>
              <w:jc w:val="center"/>
              <w:rPr>
                <w:sz w:val="22"/>
                <w:szCs w:val="22"/>
                <w:lang w:val="uk-UA"/>
              </w:rPr>
            </w:pPr>
            <w:r w:rsidRPr="00AD29BC">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AD286E" w:rsidRDefault="00657794" w:rsidP="00657794">
            <w:pPr>
              <w:tabs>
                <w:tab w:val="left" w:pos="7380"/>
              </w:tabs>
              <w:rPr>
                <w:sz w:val="22"/>
                <w:szCs w:val="22"/>
                <w:lang w:val="uk-UA"/>
              </w:rPr>
            </w:pPr>
            <w:r w:rsidRPr="00657794">
              <w:rPr>
                <w:rStyle w:val="rvts0"/>
                <w:sz w:val="22"/>
                <w:szCs w:val="22"/>
                <w:lang w:val="uk-UA"/>
              </w:rPr>
              <w:t xml:space="preserve">Фондова біржа надала адміністративні дані відповідно до </w:t>
            </w:r>
            <w:hyperlink r:id="rId46" w:anchor="n19" w:tgtFrame="_blank" w:history="1">
              <w:r w:rsidRPr="009E159B">
                <w:rPr>
                  <w:rStyle w:val="af1"/>
                  <w:color w:val="auto"/>
                  <w:sz w:val="22"/>
                  <w:szCs w:val="22"/>
                  <w:u w:val="none"/>
                  <w:lang w:val="uk-UA"/>
                </w:rPr>
                <w:t>Положення про порядок складання адміністративних даних щодо здійснення діяльності організаторами торгівлі, оприлюднення інформації та подання відповідних документів до Національної комісії з цінних паперів та фондового ринку</w:t>
              </w:r>
            </w:hyperlink>
            <w:r w:rsidRPr="009E159B">
              <w:rPr>
                <w:rStyle w:val="rvts0"/>
                <w:sz w:val="22"/>
                <w:szCs w:val="22"/>
                <w:lang w:val="uk-UA"/>
              </w:rPr>
              <w:t xml:space="preserve">, </w:t>
            </w:r>
            <w:r w:rsidRPr="00657794">
              <w:rPr>
                <w:rStyle w:val="rvts0"/>
                <w:sz w:val="22"/>
                <w:szCs w:val="22"/>
                <w:lang w:val="uk-UA"/>
              </w:rPr>
              <w:t xml:space="preserve">затвердженого рішенням Комісії від 25 вересня </w:t>
            </w:r>
            <w:r w:rsidRPr="00657794">
              <w:rPr>
                <w:rStyle w:val="rvts0"/>
                <w:sz w:val="22"/>
                <w:szCs w:val="22"/>
                <w:lang w:val="uk-UA"/>
              </w:rPr>
              <w:lastRenderedPageBreak/>
              <w:t>2012 року              № 1284, зареєстрованого в Міністерстві юстиції України 16 жовтня 2012 року за № 1738/22050 (зі змінами).</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28</w:t>
            </w:r>
          </w:p>
        </w:tc>
        <w:tc>
          <w:tcPr>
            <w:tcW w:w="2673" w:type="dxa"/>
            <w:tcBorders>
              <w:top w:val="single" w:sz="4" w:space="0" w:color="000000"/>
              <w:left w:val="single" w:sz="4" w:space="0" w:color="auto"/>
              <w:bottom w:val="single" w:sz="4" w:space="0" w:color="000000"/>
              <w:right w:val="single" w:sz="4" w:space="0" w:color="000000"/>
            </w:tcBorders>
          </w:tcPr>
          <w:p w:rsidR="00657794" w:rsidRPr="000A62FC"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У разі якщо у ліцензіата закінчується строк дії ліцензії (за наявності відповідного строку на бланку ліцензії), він зобов'язаний не менше ніж за шістдесят днів до закінчення такого строку повідомити Комісію про намір припинити провадження професійної діяльності на фондовому ринку або про намір отримати нову ліцензію на провадження цієї діяльності.</w:t>
            </w: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t>Пункт 28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657794">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AD29BC" w:rsidRDefault="00657794" w:rsidP="00657794">
            <w:pPr>
              <w:tabs>
                <w:tab w:val="left" w:pos="7380"/>
              </w:tabs>
              <w:rPr>
                <w:sz w:val="22"/>
                <w:szCs w:val="22"/>
                <w:lang w:val="uk-UA"/>
              </w:rPr>
            </w:pPr>
            <w:r w:rsidRPr="00AD29BC">
              <w:rPr>
                <w:sz w:val="22"/>
                <w:szCs w:val="22"/>
                <w:lang w:val="uk-UA"/>
              </w:rPr>
              <w:t>Втрата коштів та цінних паперів;</w:t>
            </w:r>
          </w:p>
          <w:p w:rsidR="00657794" w:rsidRPr="00AD29BC" w:rsidRDefault="00657794" w:rsidP="00657794">
            <w:pPr>
              <w:tabs>
                <w:tab w:val="left" w:pos="7380"/>
              </w:tabs>
              <w:rPr>
                <w:sz w:val="22"/>
                <w:szCs w:val="22"/>
                <w:lang w:val="uk-UA"/>
              </w:rPr>
            </w:pPr>
            <w:r w:rsidRPr="00AD29BC">
              <w:rPr>
                <w:sz w:val="22"/>
                <w:szCs w:val="22"/>
                <w:lang w:val="uk-UA"/>
              </w:rPr>
              <w:t>неможливість підтвердження права власності на цінні папери;</w:t>
            </w:r>
          </w:p>
          <w:p w:rsidR="00657794" w:rsidRPr="00AD29BC" w:rsidRDefault="00657794" w:rsidP="00657794">
            <w:pPr>
              <w:tabs>
                <w:tab w:val="left" w:pos="7380"/>
              </w:tabs>
              <w:rPr>
                <w:sz w:val="22"/>
                <w:szCs w:val="22"/>
                <w:lang w:val="uk-UA"/>
              </w:rPr>
            </w:pPr>
            <w:r w:rsidRPr="00AD29BC">
              <w:rPr>
                <w:sz w:val="22"/>
                <w:szCs w:val="22"/>
                <w:lang w:val="uk-UA"/>
              </w:rPr>
              <w:t>неможливість приймати участь в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AD29BC" w:rsidRDefault="00657794" w:rsidP="00657794">
            <w:pPr>
              <w:tabs>
                <w:tab w:val="left" w:pos="7380"/>
              </w:tabs>
              <w:jc w:val="center"/>
              <w:rPr>
                <w:sz w:val="22"/>
                <w:szCs w:val="22"/>
                <w:lang w:val="uk-UA"/>
              </w:rPr>
            </w:pPr>
          </w:p>
          <w:p w:rsidR="00657794" w:rsidRPr="00AD29BC" w:rsidRDefault="00657794" w:rsidP="00657794">
            <w:pPr>
              <w:tabs>
                <w:tab w:val="left" w:pos="7380"/>
              </w:tabs>
              <w:jc w:val="center"/>
              <w:rPr>
                <w:sz w:val="22"/>
                <w:szCs w:val="22"/>
                <w:lang w:val="uk-UA"/>
              </w:rPr>
            </w:pPr>
            <w:r w:rsidRPr="00AD29BC">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D6477E" w:rsidRDefault="00657794" w:rsidP="00657794">
            <w:pPr>
              <w:tabs>
                <w:tab w:val="left" w:pos="7380"/>
              </w:tabs>
              <w:rPr>
                <w:sz w:val="22"/>
                <w:szCs w:val="22"/>
                <w:lang w:val="uk-UA"/>
              </w:rPr>
            </w:pPr>
            <w:r w:rsidRPr="00657794">
              <w:rPr>
                <w:rStyle w:val="rvts0"/>
                <w:sz w:val="22"/>
                <w:szCs w:val="22"/>
                <w:lang w:val="uk-UA"/>
              </w:rPr>
              <w:t>У разі якщо у ліцензіата закінчився строк дії ліцензії (за наявності відповідного строку на бланку ліцензії), він  не менше ніж за шістдесят днів до закінчення такого строку повідомив Комісію про намір припинити провадження професійної діяльності на фондовому ринку або про намір отримати нову ліцензію на провадження цієї діяльності.</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657794" w:rsidRPr="006C13B1" w:rsidTr="00902633">
        <w:tc>
          <w:tcPr>
            <w:tcW w:w="709" w:type="dxa"/>
            <w:tcBorders>
              <w:top w:val="single" w:sz="4" w:space="0" w:color="000000"/>
              <w:left w:val="single" w:sz="4" w:space="0" w:color="000000"/>
              <w:bottom w:val="single" w:sz="4" w:space="0" w:color="000000"/>
              <w:right w:val="single" w:sz="4" w:space="0" w:color="auto"/>
            </w:tcBorders>
          </w:tcPr>
          <w:p w:rsidR="00657794" w:rsidRPr="0080327B" w:rsidRDefault="00657794" w:rsidP="00657794">
            <w:pPr>
              <w:pStyle w:val="12"/>
              <w:jc w:val="both"/>
              <w:rPr>
                <w:rFonts w:ascii="Times New Roman" w:hAnsi="Times New Roman"/>
                <w:lang w:val="uk-UA"/>
              </w:rPr>
            </w:pPr>
            <w:r>
              <w:rPr>
                <w:rFonts w:ascii="Times New Roman" w:hAnsi="Times New Roman"/>
                <w:lang w:val="uk-UA"/>
              </w:rPr>
              <w:t>29</w:t>
            </w:r>
          </w:p>
        </w:tc>
        <w:tc>
          <w:tcPr>
            <w:tcW w:w="2673" w:type="dxa"/>
            <w:tcBorders>
              <w:top w:val="single" w:sz="4" w:space="0" w:color="000000"/>
              <w:left w:val="single" w:sz="4" w:space="0" w:color="auto"/>
              <w:bottom w:val="single" w:sz="4" w:space="0" w:color="000000"/>
              <w:right w:val="single" w:sz="4" w:space="0" w:color="000000"/>
            </w:tcBorders>
          </w:tcPr>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 xml:space="preserve">Усі відомості подаються до Комісії із супровідним листом, який засвідчується підписом керівника ліцензіата, у якому необхідно </w:t>
            </w:r>
            <w:r w:rsidRPr="00657794">
              <w:rPr>
                <w:color w:val="000000"/>
                <w:sz w:val="22"/>
                <w:szCs w:val="22"/>
                <w:shd w:val="clear" w:color="auto" w:fill="FFFFFF"/>
              </w:rPr>
              <w:lastRenderedPageBreak/>
              <w:t>зазначити номер ліцензії ліцензіата.</w:t>
            </w:r>
          </w:p>
          <w:p w:rsidR="00657794" w:rsidRPr="00657794" w:rsidRDefault="00657794" w:rsidP="00657794">
            <w:pPr>
              <w:pStyle w:val="rvps2"/>
              <w:spacing w:before="0" w:beforeAutospacing="0" w:after="0" w:afterAutospacing="0"/>
              <w:rPr>
                <w:color w:val="000000"/>
                <w:sz w:val="22"/>
                <w:szCs w:val="22"/>
                <w:shd w:val="clear" w:color="auto" w:fill="FFFFFF"/>
              </w:rPr>
            </w:pPr>
            <w:bookmarkStart w:id="102" w:name="n263"/>
            <w:bookmarkEnd w:id="102"/>
            <w:r w:rsidRPr="00657794">
              <w:rPr>
                <w:color w:val="000000"/>
                <w:sz w:val="22"/>
                <w:szCs w:val="22"/>
                <w:shd w:val="clear" w:color="auto" w:fill="FFFFFF"/>
              </w:rPr>
              <w:t>У документах, що надаються згідно з цими Ліцензійними умовами та мають більше одного аркуша, усі аркуші повинні бути пронумеровані, прошиті та засвідчені в установленому порядку, для друкування використовується гарнітура Times New Roman, шрифт розміром 12 - 14 друкарських пунктів.</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У разі якщо документи підписані не керівником ліцензіата, а виконувачем його обов'язків (крім випадків, установлених законами), то ліцензіат повинен надати копію документа, який підтверджує повноваження цієї особи.</w:t>
            </w:r>
          </w:p>
          <w:p w:rsidR="00657794" w:rsidRPr="00657794" w:rsidRDefault="00657794" w:rsidP="00657794">
            <w:pPr>
              <w:pStyle w:val="rvps2"/>
              <w:spacing w:before="0" w:beforeAutospacing="0" w:after="0" w:afterAutospacing="0"/>
              <w:rPr>
                <w:color w:val="000000"/>
                <w:sz w:val="22"/>
                <w:szCs w:val="22"/>
                <w:shd w:val="clear" w:color="auto" w:fill="FFFFFF"/>
              </w:rPr>
            </w:pPr>
            <w:r w:rsidRPr="00657794">
              <w:rPr>
                <w:color w:val="000000"/>
                <w:sz w:val="22"/>
                <w:szCs w:val="22"/>
                <w:shd w:val="clear" w:color="auto" w:fill="FFFFFF"/>
              </w:rPr>
              <w:t>У разі настання форс-мажорних обставин строк надання інформації, передбаченої цим розділом, продовжується Комісією до дати отримання документів щодо закінчення таких обставин.</w:t>
            </w:r>
          </w:p>
          <w:p w:rsidR="00657794" w:rsidRPr="000A62FC" w:rsidRDefault="00657794" w:rsidP="00657794">
            <w:pPr>
              <w:pStyle w:val="rvps2"/>
              <w:spacing w:before="0" w:beforeAutospacing="0" w:after="0" w:afterAutospacing="0"/>
              <w:rPr>
                <w:color w:val="000000"/>
                <w:sz w:val="22"/>
                <w:szCs w:val="22"/>
                <w:shd w:val="clear" w:color="auto" w:fill="FFFFFF"/>
              </w:rPr>
            </w:pPr>
          </w:p>
        </w:tc>
        <w:tc>
          <w:tcPr>
            <w:tcW w:w="1416" w:type="dxa"/>
            <w:gridSpan w:val="3"/>
            <w:tcBorders>
              <w:top w:val="single" w:sz="4" w:space="0" w:color="000000"/>
              <w:left w:val="single" w:sz="4" w:space="0" w:color="000000"/>
              <w:bottom w:val="single" w:sz="4" w:space="0" w:color="000000"/>
              <w:right w:val="single" w:sz="4" w:space="0" w:color="auto"/>
            </w:tcBorders>
          </w:tcPr>
          <w:p w:rsidR="00657794" w:rsidRPr="0080327B" w:rsidRDefault="00657794" w:rsidP="00657794">
            <w:pPr>
              <w:tabs>
                <w:tab w:val="left" w:pos="7380"/>
              </w:tabs>
              <w:rPr>
                <w:sz w:val="22"/>
                <w:szCs w:val="22"/>
                <w:lang w:val="uk-UA"/>
              </w:rPr>
            </w:pPr>
            <w:r w:rsidRPr="00657794">
              <w:rPr>
                <w:sz w:val="22"/>
                <w:szCs w:val="22"/>
                <w:lang w:val="uk-UA"/>
              </w:rPr>
              <w:lastRenderedPageBreak/>
              <w:t>Пункт 29 розділу ІІІ Ліцензійних умов № 818</w:t>
            </w:r>
          </w:p>
        </w:tc>
        <w:tc>
          <w:tcPr>
            <w:tcW w:w="1560" w:type="dxa"/>
            <w:gridSpan w:val="5"/>
            <w:tcBorders>
              <w:top w:val="single" w:sz="4" w:space="0" w:color="000000"/>
              <w:left w:val="single" w:sz="4" w:space="0" w:color="000000"/>
              <w:bottom w:val="single" w:sz="4" w:space="0" w:color="000000"/>
              <w:right w:val="single" w:sz="4" w:space="0" w:color="000000"/>
            </w:tcBorders>
          </w:tcPr>
          <w:p w:rsidR="00657794" w:rsidRPr="00657794" w:rsidRDefault="00657794" w:rsidP="00657794">
            <w:pPr>
              <w:pStyle w:val="12"/>
              <w:jc w:val="both"/>
              <w:rPr>
                <w:rFonts w:ascii="Times New Roman" w:hAnsi="Times New Roman"/>
                <w:lang w:val="uk-UA"/>
              </w:rPr>
            </w:pPr>
            <w:r w:rsidRPr="00FD0716">
              <w:rPr>
                <w:rFonts w:ascii="Times New Roman" w:hAnsi="Times New Roman"/>
                <w:lang w:val="uk-UA"/>
              </w:rPr>
              <w:t>Організація торгівлі</w:t>
            </w:r>
          </w:p>
        </w:tc>
        <w:tc>
          <w:tcPr>
            <w:tcW w:w="1276" w:type="dxa"/>
            <w:gridSpan w:val="3"/>
            <w:tcBorders>
              <w:top w:val="single" w:sz="4" w:space="0" w:color="000000"/>
              <w:left w:val="single" w:sz="4" w:space="0" w:color="000000"/>
              <w:bottom w:val="single" w:sz="4" w:space="0" w:color="000000"/>
              <w:right w:val="single" w:sz="4" w:space="0" w:color="000000"/>
            </w:tcBorders>
          </w:tcPr>
          <w:p w:rsidR="00657794" w:rsidRPr="00454B12" w:rsidRDefault="00657794" w:rsidP="00657794">
            <w:pPr>
              <w:pStyle w:val="12"/>
              <w:jc w:val="both"/>
              <w:rPr>
                <w:rFonts w:ascii="Times New Roman" w:hAnsi="Times New Roman"/>
                <w:lang w:val="uk-UA"/>
              </w:rPr>
            </w:pPr>
            <w:r w:rsidRPr="00454B12">
              <w:rPr>
                <w:rFonts w:ascii="Times New Roman" w:hAnsi="Times New Roman"/>
                <w:lang w:val="uk-UA"/>
              </w:rPr>
              <w:t xml:space="preserve">Професійна діяльність на ринку цінних паперів </w:t>
            </w:r>
          </w:p>
          <w:p w:rsidR="00657794" w:rsidRPr="00657794" w:rsidRDefault="00657794" w:rsidP="00657794">
            <w:pPr>
              <w:pStyle w:val="12"/>
              <w:jc w:val="both"/>
              <w:rPr>
                <w:rFonts w:ascii="Times New Roman" w:hAnsi="Times New Roman"/>
                <w:lang w:val="uk-UA"/>
              </w:rPr>
            </w:pPr>
            <w:r w:rsidRPr="00454B12">
              <w:rPr>
                <w:rFonts w:ascii="Times New Roman" w:hAnsi="Times New Roman"/>
                <w:lang w:val="uk-UA"/>
              </w:rPr>
              <w:t>(66)</w:t>
            </w:r>
          </w:p>
        </w:tc>
        <w:tc>
          <w:tcPr>
            <w:tcW w:w="1135" w:type="dxa"/>
            <w:gridSpan w:val="3"/>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pStyle w:val="12"/>
              <w:jc w:val="both"/>
              <w:rPr>
                <w:rFonts w:ascii="Times New Roman" w:hAnsi="Times New Roman"/>
                <w:lang w:val="uk-UA"/>
              </w:rPr>
            </w:pPr>
            <w:r w:rsidRPr="007D0D11">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657794" w:rsidRPr="007D0D11" w:rsidRDefault="00657794" w:rsidP="00657794">
            <w:pPr>
              <w:tabs>
                <w:tab w:val="left" w:pos="7380"/>
              </w:tabs>
              <w:rPr>
                <w:sz w:val="22"/>
                <w:szCs w:val="22"/>
                <w:lang w:val="uk-UA"/>
              </w:rPr>
            </w:pPr>
            <w:r w:rsidRPr="007D0D11">
              <w:rPr>
                <w:sz w:val="22"/>
                <w:szCs w:val="22"/>
                <w:lang w:val="uk-UA"/>
              </w:rPr>
              <w:t xml:space="preserve">Порушення прав та інтересів учасників ринку </w:t>
            </w:r>
          </w:p>
          <w:p w:rsidR="00657794" w:rsidRPr="007D0D11" w:rsidRDefault="00657794" w:rsidP="00657794">
            <w:pPr>
              <w:tabs>
                <w:tab w:val="left" w:pos="7380"/>
              </w:tabs>
              <w:rPr>
                <w:sz w:val="22"/>
                <w:szCs w:val="22"/>
                <w:lang w:val="uk-UA"/>
              </w:rPr>
            </w:pPr>
            <w:r w:rsidRPr="007D0D11">
              <w:rPr>
                <w:sz w:val="22"/>
                <w:szCs w:val="22"/>
                <w:lang w:val="uk-UA"/>
              </w:rPr>
              <w:lastRenderedPageBreak/>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657794" w:rsidRPr="00AD29BC" w:rsidRDefault="00657794" w:rsidP="00657794">
            <w:pPr>
              <w:tabs>
                <w:tab w:val="left" w:pos="7380"/>
              </w:tabs>
              <w:rPr>
                <w:sz w:val="22"/>
                <w:szCs w:val="22"/>
                <w:lang w:val="uk-UA"/>
              </w:rPr>
            </w:pPr>
            <w:r w:rsidRPr="00AD29BC">
              <w:rPr>
                <w:sz w:val="22"/>
                <w:szCs w:val="22"/>
                <w:lang w:val="uk-UA"/>
              </w:rPr>
              <w:lastRenderedPageBreak/>
              <w:t>Втрата коштів та цінних паперів;</w:t>
            </w:r>
          </w:p>
          <w:p w:rsidR="00657794" w:rsidRPr="00AD29BC" w:rsidRDefault="00657794" w:rsidP="00657794">
            <w:pPr>
              <w:tabs>
                <w:tab w:val="left" w:pos="7380"/>
              </w:tabs>
              <w:rPr>
                <w:sz w:val="22"/>
                <w:szCs w:val="22"/>
                <w:lang w:val="uk-UA"/>
              </w:rPr>
            </w:pPr>
            <w:r w:rsidRPr="00AD29BC">
              <w:rPr>
                <w:sz w:val="22"/>
                <w:szCs w:val="22"/>
                <w:lang w:val="uk-UA"/>
              </w:rPr>
              <w:t xml:space="preserve">неможливість приймати участь в </w:t>
            </w:r>
            <w:r w:rsidRPr="00AD29BC">
              <w:rPr>
                <w:sz w:val="22"/>
                <w:szCs w:val="22"/>
                <w:lang w:val="uk-UA"/>
              </w:rPr>
              <w:lastRenderedPageBreak/>
              <w:t>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657794" w:rsidRPr="00AD29BC" w:rsidRDefault="00657794" w:rsidP="00657794">
            <w:pPr>
              <w:tabs>
                <w:tab w:val="left" w:pos="7380"/>
              </w:tabs>
              <w:jc w:val="center"/>
              <w:rPr>
                <w:sz w:val="22"/>
                <w:szCs w:val="22"/>
                <w:lang w:val="uk-UA"/>
              </w:rPr>
            </w:pPr>
          </w:p>
          <w:p w:rsidR="00657794" w:rsidRPr="00AD29BC" w:rsidRDefault="00657794" w:rsidP="00657794">
            <w:pPr>
              <w:tabs>
                <w:tab w:val="left" w:pos="7380"/>
              </w:tabs>
              <w:jc w:val="center"/>
              <w:rPr>
                <w:sz w:val="22"/>
                <w:szCs w:val="22"/>
                <w:lang w:val="uk-UA"/>
              </w:rPr>
            </w:pPr>
            <w:r w:rsidRPr="00AD29BC">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657794" w:rsidRPr="00DD64F8" w:rsidRDefault="00657794" w:rsidP="00657794">
            <w:pPr>
              <w:tabs>
                <w:tab w:val="left" w:pos="7380"/>
              </w:tabs>
              <w:rPr>
                <w:sz w:val="22"/>
                <w:szCs w:val="22"/>
                <w:lang w:val="uk-UA"/>
              </w:rPr>
            </w:pPr>
            <w:r w:rsidRPr="00657794">
              <w:rPr>
                <w:sz w:val="22"/>
                <w:szCs w:val="22"/>
                <w:lang w:val="uk-UA"/>
              </w:rPr>
              <w:t xml:space="preserve">Усі відомості подані до Комісії із супровідним листом, який засвідчується підписом </w:t>
            </w:r>
            <w:r w:rsidRPr="00657794">
              <w:rPr>
                <w:sz w:val="22"/>
                <w:szCs w:val="22"/>
                <w:lang w:val="uk-UA"/>
              </w:rPr>
              <w:lastRenderedPageBreak/>
              <w:t xml:space="preserve">керівника ліцензіата, у якому зазначено номер ліцензії ліцензіата. </w:t>
            </w:r>
            <w:bookmarkStart w:id="103" w:name="n155"/>
            <w:bookmarkEnd w:id="103"/>
            <w:r w:rsidRPr="00657794">
              <w:rPr>
                <w:sz w:val="22"/>
                <w:szCs w:val="22"/>
                <w:lang w:val="uk-UA"/>
              </w:rPr>
              <w:t>У документах, що надаються згідно з цими Ліцензійними умовами та мають більше одного аркуша, усі аркуші є пронумеровані, прошиті та засвідчені в установленому порядку, для друкування використовується гарнітура Times New Roman, шрифт розміром 12 - 14 друкарських пунктів.</w:t>
            </w:r>
            <w:bookmarkStart w:id="104" w:name="n156"/>
            <w:bookmarkEnd w:id="104"/>
            <w:r w:rsidRPr="00657794">
              <w:rPr>
                <w:sz w:val="22"/>
                <w:szCs w:val="22"/>
                <w:lang w:val="uk-UA"/>
              </w:rPr>
              <w:t xml:space="preserve"> У разі якщо документи підписані не керівником ліцензіата, а виконувачем його обов'язків (крім випадків, установлених законами), то ліцензіат надає копію документа, який підтверджує повноваження цієї </w:t>
            </w:r>
            <w:r w:rsidRPr="00657794">
              <w:rPr>
                <w:sz w:val="22"/>
                <w:szCs w:val="22"/>
                <w:lang w:val="uk-UA"/>
              </w:rPr>
              <w:lastRenderedPageBreak/>
              <w:t>особи. У разі настання форс-мажорних обставин строк надання інформації, передбаченої цим розділом, продовжується Комісією до дати отримання документів щодо закінчення таких обставин.</w:t>
            </w:r>
          </w:p>
        </w:tc>
        <w:tc>
          <w:tcPr>
            <w:tcW w:w="992" w:type="dxa"/>
            <w:tcBorders>
              <w:top w:val="single" w:sz="4" w:space="0" w:color="000000"/>
              <w:left w:val="single" w:sz="4" w:space="0" w:color="000000"/>
              <w:bottom w:val="single" w:sz="4" w:space="0" w:color="000000"/>
              <w:right w:val="single" w:sz="4" w:space="0" w:color="000000"/>
            </w:tcBorders>
          </w:tcPr>
          <w:p w:rsidR="00657794" w:rsidRPr="0080327B" w:rsidRDefault="00657794" w:rsidP="00657794">
            <w:pPr>
              <w:tabs>
                <w:tab w:val="left" w:pos="7380"/>
              </w:tabs>
              <w:rPr>
                <w:sz w:val="22"/>
                <w:szCs w:val="22"/>
                <w:lang w:val="uk-UA"/>
              </w:rPr>
            </w:pPr>
          </w:p>
        </w:tc>
      </w:tr>
      <w:tr w:rsidR="007720DB" w:rsidRPr="006C13B1" w:rsidTr="00902633">
        <w:tc>
          <w:tcPr>
            <w:tcW w:w="709" w:type="dxa"/>
            <w:tcBorders>
              <w:right w:val="single" w:sz="4" w:space="0" w:color="auto"/>
            </w:tcBorders>
          </w:tcPr>
          <w:p w:rsidR="007720DB" w:rsidRDefault="007720DB" w:rsidP="007720DB">
            <w:pPr>
              <w:tabs>
                <w:tab w:val="left" w:pos="7380"/>
              </w:tabs>
              <w:jc w:val="center"/>
              <w:rPr>
                <w:sz w:val="22"/>
                <w:szCs w:val="22"/>
                <w:lang w:val="uk-UA"/>
              </w:rPr>
            </w:pPr>
          </w:p>
          <w:p w:rsidR="007720DB" w:rsidRPr="00A83C5C" w:rsidRDefault="007720DB" w:rsidP="007720DB">
            <w:pPr>
              <w:tabs>
                <w:tab w:val="left" w:pos="7380"/>
              </w:tabs>
              <w:jc w:val="center"/>
              <w:rPr>
                <w:lang w:val="uk-UA"/>
              </w:rPr>
            </w:pPr>
            <w:r w:rsidRPr="00A83C5C">
              <w:rPr>
                <w:lang w:val="uk-UA"/>
              </w:rPr>
              <w:t>ІІІ</w:t>
            </w:r>
          </w:p>
        </w:tc>
        <w:tc>
          <w:tcPr>
            <w:tcW w:w="15026" w:type="dxa"/>
            <w:gridSpan w:val="27"/>
            <w:tcBorders>
              <w:left w:val="single" w:sz="4" w:space="0" w:color="auto"/>
            </w:tcBorders>
          </w:tcPr>
          <w:p w:rsidR="007720DB" w:rsidRDefault="007720DB" w:rsidP="007720DB">
            <w:pPr>
              <w:pStyle w:val="12"/>
              <w:ind w:left="-77" w:right="-89" w:firstLine="28"/>
              <w:jc w:val="center"/>
              <w:rPr>
                <w:rFonts w:ascii="Times New Roman" w:hAnsi="Times New Roman"/>
                <w:sz w:val="24"/>
                <w:szCs w:val="24"/>
                <w:lang w:val="uk-UA"/>
              </w:rPr>
            </w:pPr>
            <w:r w:rsidRPr="006221F8">
              <w:rPr>
                <w:rFonts w:ascii="Times New Roman" w:hAnsi="Times New Roman"/>
                <w:sz w:val="24"/>
                <w:szCs w:val="24"/>
                <w:lang w:val="uk-UA"/>
              </w:rPr>
              <w:t>Ліцензійні умови</w:t>
            </w:r>
            <w:r>
              <w:rPr>
                <w:rFonts w:ascii="Times New Roman" w:hAnsi="Times New Roman"/>
                <w:sz w:val="24"/>
                <w:szCs w:val="24"/>
                <w:lang w:val="uk-UA"/>
              </w:rPr>
              <w:t xml:space="preserve"> провадження професійної діяльності на фондовому ринку (ринку цінних паперів) – </w:t>
            </w:r>
          </w:p>
          <w:p w:rsidR="007720DB" w:rsidRDefault="007720DB" w:rsidP="007720DB">
            <w:pPr>
              <w:pStyle w:val="12"/>
              <w:ind w:left="-77" w:right="-89" w:firstLine="28"/>
              <w:jc w:val="center"/>
              <w:rPr>
                <w:rFonts w:ascii="Times New Roman" w:hAnsi="Times New Roman"/>
                <w:sz w:val="24"/>
                <w:szCs w:val="24"/>
                <w:lang w:val="uk-UA"/>
              </w:rPr>
            </w:pPr>
            <w:r>
              <w:rPr>
                <w:rFonts w:ascii="Times New Roman" w:hAnsi="Times New Roman"/>
                <w:sz w:val="24"/>
                <w:szCs w:val="24"/>
                <w:lang w:val="uk-UA"/>
              </w:rPr>
              <w:t xml:space="preserve">депозитарної діяльності та клірингової діяльності, затверджені Рішенням Національної комісії з цінних паперів та фондового ринку </w:t>
            </w:r>
          </w:p>
          <w:p w:rsidR="007720DB" w:rsidRDefault="007720DB" w:rsidP="007720DB">
            <w:pPr>
              <w:pStyle w:val="12"/>
              <w:ind w:left="-77" w:right="-89" w:firstLine="28"/>
              <w:jc w:val="center"/>
              <w:rPr>
                <w:rFonts w:ascii="Times New Roman" w:hAnsi="Times New Roman"/>
                <w:sz w:val="24"/>
                <w:szCs w:val="24"/>
                <w:lang w:val="uk-UA"/>
              </w:rPr>
            </w:pPr>
            <w:r>
              <w:rPr>
                <w:rFonts w:ascii="Times New Roman" w:hAnsi="Times New Roman"/>
                <w:sz w:val="24"/>
                <w:szCs w:val="24"/>
                <w:lang w:val="uk-UA"/>
              </w:rPr>
              <w:t>від 21.05.2013 року №862, зареєстровані в  Міністерстві юстиції України від 29.12.2014 року за №1650/26427 (далі по тексту – Ліцензійні умови №1708)</w:t>
            </w:r>
          </w:p>
          <w:p w:rsidR="007720DB" w:rsidRPr="0080327B" w:rsidRDefault="007720DB" w:rsidP="007720DB">
            <w:pPr>
              <w:tabs>
                <w:tab w:val="left" w:pos="7380"/>
              </w:tabs>
              <w:jc w:val="center"/>
              <w:rPr>
                <w:sz w:val="22"/>
                <w:szCs w:val="22"/>
                <w:lang w:val="uk-UA"/>
              </w:rPr>
            </w:pPr>
            <w:r w:rsidRPr="00AB3DE7">
              <w:rPr>
                <w:sz w:val="28"/>
                <w:szCs w:val="28"/>
                <w:lang w:val="uk-UA"/>
              </w:rPr>
              <w:t xml:space="preserve">(Депозитарна діяльність)  </w:t>
            </w: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1</w:t>
            </w:r>
          </w:p>
        </w:tc>
        <w:tc>
          <w:tcPr>
            <w:tcW w:w="2673" w:type="dxa"/>
          </w:tcPr>
          <w:p w:rsidR="007720DB" w:rsidRPr="00D327FF" w:rsidRDefault="007720DB" w:rsidP="007720DB">
            <w:pPr>
              <w:pStyle w:val="rvps2"/>
              <w:spacing w:before="0" w:beforeAutospacing="0" w:after="0" w:afterAutospacing="0"/>
              <w:rPr>
                <w:color w:val="000000"/>
                <w:sz w:val="22"/>
                <w:szCs w:val="22"/>
                <w:shd w:val="clear" w:color="auto" w:fill="FFFFFF"/>
              </w:rPr>
            </w:pPr>
            <w:r w:rsidRPr="00D327FF">
              <w:rPr>
                <w:color w:val="000000"/>
                <w:sz w:val="22"/>
                <w:szCs w:val="22"/>
                <w:shd w:val="clear" w:color="auto" w:fill="FFFFFF"/>
              </w:rPr>
              <w:t xml:space="preserve">Депозитарна установа на підставі отриманої ліцензії на провадження професійної діяльності на фондовому ринку - депозитарної діяльності, а саме депозитарної діяльності депозитарної установи, здійснює діяльність з депозитарного обліку та обслуговування обігу цінних паперів і корпоративних операцій емітента на рахунках у цінних паперах депонентів, а також на </w:t>
            </w:r>
            <w:r w:rsidRPr="00D327FF">
              <w:rPr>
                <w:color w:val="000000"/>
                <w:sz w:val="22"/>
                <w:szCs w:val="22"/>
                <w:shd w:val="clear" w:color="auto" w:fill="FFFFFF"/>
              </w:rPr>
              <w:lastRenderedPageBreak/>
              <w:t>власному рахунку в цінних паперах, на якому обліковуються цінні папери, права на цінні папери та обмеження прав на цінні папери, що належать такій депозитарній установі.</w:t>
            </w:r>
          </w:p>
        </w:tc>
        <w:tc>
          <w:tcPr>
            <w:tcW w:w="1416" w:type="dxa"/>
            <w:gridSpan w:val="3"/>
            <w:tcBorders>
              <w:right w:val="single" w:sz="4" w:space="0" w:color="auto"/>
            </w:tcBorders>
          </w:tcPr>
          <w:p w:rsidR="007720DB" w:rsidRPr="0067382D" w:rsidRDefault="007720DB" w:rsidP="007720DB">
            <w:pPr>
              <w:tabs>
                <w:tab w:val="left" w:pos="7380"/>
              </w:tabs>
              <w:rPr>
                <w:sz w:val="22"/>
                <w:szCs w:val="22"/>
                <w:lang w:val="uk-UA"/>
              </w:rPr>
            </w:pPr>
            <w:r w:rsidRPr="0067382D">
              <w:rPr>
                <w:sz w:val="22"/>
                <w:szCs w:val="22"/>
                <w:lang w:val="uk-UA"/>
              </w:rPr>
              <w:lastRenderedPageBreak/>
              <w:t>Абзац перший  пункту 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рахунках у </w:t>
            </w:r>
            <w:r w:rsidRPr="0067382D">
              <w:rPr>
                <w:rFonts w:ascii="Times New Roman" w:hAnsi="Times New Roman"/>
                <w:color w:val="000000"/>
                <w:shd w:val="clear" w:color="auto" w:fill="FFFFFF"/>
              </w:rPr>
              <w:lastRenderedPageBreak/>
              <w:t>цінних паперах </w:t>
            </w:r>
          </w:p>
        </w:tc>
        <w:tc>
          <w:tcPr>
            <w:tcW w:w="1276" w:type="dxa"/>
            <w:gridSpan w:val="3"/>
            <w:tcBorders>
              <w:bottom w:val="single" w:sz="4" w:space="0" w:color="auto"/>
            </w:tcBorders>
          </w:tcPr>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lastRenderedPageBreak/>
              <w:t xml:space="preserve">Професійна діяльність </w:t>
            </w:r>
          </w:p>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sidRPr="00C25D42">
              <w:rPr>
                <w:rFonts w:ascii="Times New Roman" w:hAnsi="Times New Roman"/>
                <w:lang w:val="uk-UA"/>
              </w:rPr>
              <w:t xml:space="preserve">  (64, 66)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021BE0" w:rsidRDefault="007720DB" w:rsidP="007720DB">
            <w:pPr>
              <w:pStyle w:val="rvps2"/>
              <w:spacing w:before="0" w:beforeAutospacing="0" w:after="0" w:afterAutospacing="0"/>
              <w:rPr>
                <w:rStyle w:val="rvts0"/>
                <w:sz w:val="22"/>
                <w:szCs w:val="22"/>
              </w:rPr>
            </w:pPr>
            <w:r w:rsidRPr="00021BE0">
              <w:rPr>
                <w:rStyle w:val="rvts0"/>
                <w:sz w:val="22"/>
                <w:szCs w:val="22"/>
              </w:rPr>
              <w:t xml:space="preserve">Депозитарна установа </w:t>
            </w:r>
          </w:p>
          <w:p w:rsidR="007720DB" w:rsidRPr="00021BE0" w:rsidRDefault="007720DB" w:rsidP="007720DB">
            <w:pPr>
              <w:tabs>
                <w:tab w:val="left" w:pos="7380"/>
              </w:tabs>
              <w:rPr>
                <w:sz w:val="22"/>
                <w:szCs w:val="22"/>
                <w:lang w:val="uk-UA"/>
              </w:rPr>
            </w:pPr>
            <w:r w:rsidRPr="00021BE0">
              <w:rPr>
                <w:rStyle w:val="rvts0"/>
                <w:sz w:val="22"/>
                <w:szCs w:val="22"/>
                <w:lang w:val="uk-UA"/>
              </w:rPr>
              <w:t xml:space="preserve">(далі - ліцензіат) на підставі отриманої ліцензії на провадження професійної діяльності на фондовому ринку - депозитарної діяльності, а саме депозитарної діяльності депозитарної установи, здійснює діяльність з депозитарного </w:t>
            </w:r>
            <w:r w:rsidRPr="00021BE0">
              <w:rPr>
                <w:rStyle w:val="rvts0"/>
                <w:sz w:val="22"/>
                <w:szCs w:val="22"/>
                <w:lang w:val="uk-UA"/>
              </w:rPr>
              <w:lastRenderedPageBreak/>
              <w:t>обліку та обслуговування обігу цінних паперів і корпоративних операцій емітента на рахунках у цінних паперах депонентів, а також на власному рахунку в цінних паперах, на якому обліковуються цінні папери, права на цінні папери та обмеження прав на цінні папери, що належать такій депозитарній установі.</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2</w:t>
            </w:r>
          </w:p>
        </w:tc>
        <w:tc>
          <w:tcPr>
            <w:tcW w:w="2673" w:type="dxa"/>
          </w:tcPr>
          <w:p w:rsidR="007720DB" w:rsidRPr="0082774A" w:rsidRDefault="007720DB" w:rsidP="007720DB">
            <w:pPr>
              <w:pStyle w:val="rvps2"/>
              <w:spacing w:before="0" w:beforeAutospacing="0" w:after="0" w:afterAutospacing="0"/>
              <w:rPr>
                <w:color w:val="000000"/>
                <w:sz w:val="22"/>
                <w:szCs w:val="22"/>
                <w:shd w:val="clear" w:color="auto" w:fill="FFFFFF"/>
              </w:rPr>
            </w:pPr>
            <w:r w:rsidRPr="0082774A">
              <w:rPr>
                <w:color w:val="000000"/>
                <w:sz w:val="22"/>
                <w:szCs w:val="22"/>
                <w:shd w:val="clear" w:color="auto" w:fill="FFFFFF"/>
              </w:rPr>
              <w:t xml:space="preserve">Депозитарна установа може провадити свою професійну діяльність тільки за умови вступу до щонайменше одного об’єднання професійних учасників ринку цінних паперів та/або саморегулівної організації, що об’єднує професійних учасників ринку цінних паперів за відповідним видом професійної діяльності, та включення депозитарної установи (крім банку) до </w:t>
            </w:r>
            <w:r w:rsidRPr="0082774A">
              <w:rPr>
                <w:color w:val="000000"/>
                <w:sz w:val="22"/>
                <w:szCs w:val="22"/>
                <w:shd w:val="clear" w:color="auto" w:fill="FFFFFF"/>
              </w:rPr>
              <w:lastRenderedPageBreak/>
              <w:t>державного реєстру фінансових установ, які надають фінансові послуги на ринку цінних паперів.</w:t>
            </w:r>
          </w:p>
        </w:tc>
        <w:tc>
          <w:tcPr>
            <w:tcW w:w="1416" w:type="dxa"/>
            <w:gridSpan w:val="3"/>
            <w:tcBorders>
              <w:bottom w:val="single" w:sz="4" w:space="0" w:color="auto"/>
            </w:tcBorders>
          </w:tcPr>
          <w:p w:rsidR="007720DB" w:rsidRPr="00DA54D7" w:rsidRDefault="007720DB" w:rsidP="007720DB">
            <w:pPr>
              <w:ind w:left="-82" w:right="-90"/>
              <w:rPr>
                <w:bCs/>
                <w:sz w:val="22"/>
                <w:szCs w:val="22"/>
                <w:lang w:val="uk-UA"/>
              </w:rPr>
            </w:pPr>
            <w:r w:rsidRPr="00DA54D7">
              <w:rPr>
                <w:bCs/>
                <w:sz w:val="22"/>
                <w:szCs w:val="22"/>
                <w:lang w:val="uk-UA"/>
              </w:rPr>
              <w:lastRenderedPageBreak/>
              <w:t xml:space="preserve">Пункт 2 </w:t>
            </w:r>
            <w:r w:rsidRPr="00DA54D7">
              <w:rPr>
                <w:sz w:val="22"/>
                <w:szCs w:val="22"/>
                <w:lang w:val="uk-UA"/>
              </w:rPr>
              <w:t xml:space="preserve">глави 1 </w:t>
            </w:r>
            <w:r w:rsidRPr="00DA54D7">
              <w:rPr>
                <w:bCs/>
                <w:sz w:val="22"/>
                <w:szCs w:val="22"/>
                <w:lang w:val="uk-UA"/>
              </w:rPr>
              <w:t>розділу ІІ Ліцензійних умов № 862</w:t>
            </w:r>
          </w:p>
          <w:p w:rsidR="007720DB" w:rsidRPr="000B794F" w:rsidRDefault="007720DB" w:rsidP="007720DB">
            <w:pPr>
              <w:ind w:left="-82" w:right="-90"/>
              <w:rPr>
                <w:bCs/>
                <w:color w:val="FF0000"/>
                <w:lang w:val="uk-UA"/>
              </w:rPr>
            </w:pP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w:t>
            </w:r>
            <w:r w:rsidRPr="0067382D">
              <w:rPr>
                <w:rFonts w:ascii="Times New Roman" w:hAnsi="Times New Roman"/>
                <w:color w:val="000000"/>
                <w:shd w:val="clear" w:color="auto" w:fill="FFFFFF"/>
              </w:rPr>
              <w:lastRenderedPageBreak/>
              <w:t>рахунках у цінних паперах </w:t>
            </w:r>
          </w:p>
        </w:tc>
        <w:tc>
          <w:tcPr>
            <w:tcW w:w="1276" w:type="dxa"/>
            <w:gridSpan w:val="3"/>
            <w:tcBorders>
              <w:bottom w:val="single" w:sz="4" w:space="0" w:color="auto"/>
            </w:tcBorders>
          </w:tcPr>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lastRenderedPageBreak/>
              <w:t>Професійна діяльність</w:t>
            </w:r>
          </w:p>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sidRPr="00C25D42">
              <w:rPr>
                <w:rFonts w:ascii="Times New Roman" w:hAnsi="Times New Roman"/>
                <w:lang w:val="uk-UA"/>
              </w:rPr>
              <w:t>(64, 66)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Borders>
              <w:bottom w:val="single" w:sz="4" w:space="0" w:color="auto"/>
            </w:tcBorders>
          </w:tcPr>
          <w:p w:rsidR="007720DB" w:rsidRPr="00021BE0" w:rsidRDefault="007720DB" w:rsidP="007720DB">
            <w:pPr>
              <w:pStyle w:val="rvps2"/>
              <w:spacing w:before="0" w:beforeAutospacing="0" w:after="0" w:afterAutospacing="0"/>
              <w:rPr>
                <w:sz w:val="22"/>
                <w:szCs w:val="22"/>
              </w:rPr>
            </w:pPr>
            <w:r w:rsidRPr="00021BE0">
              <w:rPr>
                <w:rStyle w:val="rvts0"/>
                <w:sz w:val="22"/>
                <w:szCs w:val="22"/>
              </w:rPr>
              <w:t xml:space="preserve">Депозитарна установа  провадить свою професійну діяльність за умови вступу до щонайменше одного об’єднання професійних учасників ринку цінних паперів та/або саморегулівної організації, що об’єднує професійних </w:t>
            </w:r>
            <w:r w:rsidRPr="00021BE0">
              <w:rPr>
                <w:rStyle w:val="rvts0"/>
                <w:sz w:val="22"/>
                <w:szCs w:val="22"/>
              </w:rPr>
              <w:lastRenderedPageBreak/>
              <w:t>учасників ринку цінних паперів за відповідним видом професійної діяльності, та включення депозитарної установи (крім банку) до державного реєстру фінансових установ, які надають фінансові послуги на ринку цінних паперів.</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3</w:t>
            </w:r>
          </w:p>
        </w:tc>
        <w:tc>
          <w:tcPr>
            <w:tcW w:w="2673" w:type="dxa"/>
          </w:tcPr>
          <w:p w:rsidR="007720DB" w:rsidRPr="009F613C" w:rsidRDefault="007720DB" w:rsidP="007720DB">
            <w:pPr>
              <w:pStyle w:val="rvps2"/>
              <w:spacing w:before="0" w:beforeAutospacing="0" w:after="0" w:afterAutospacing="0"/>
              <w:rPr>
                <w:color w:val="000000"/>
                <w:sz w:val="22"/>
                <w:szCs w:val="22"/>
                <w:shd w:val="clear" w:color="auto" w:fill="FFFFFF"/>
              </w:rPr>
            </w:pPr>
            <w:r w:rsidRPr="009F613C">
              <w:rPr>
                <w:color w:val="000000"/>
                <w:sz w:val="22"/>
                <w:szCs w:val="22"/>
                <w:shd w:val="clear" w:color="auto" w:fill="FFFFFF"/>
              </w:rPr>
              <w:t>Розмір зареєстрованого статутного капіталу депозитарної установи повинен бути не менше, ніж установлений законодавством України щодо цінних паперів для отримання ліцензії.</w:t>
            </w:r>
          </w:p>
        </w:tc>
        <w:tc>
          <w:tcPr>
            <w:tcW w:w="1416" w:type="dxa"/>
            <w:gridSpan w:val="3"/>
            <w:tcBorders>
              <w:bottom w:val="single" w:sz="4" w:space="0" w:color="auto"/>
            </w:tcBorders>
          </w:tcPr>
          <w:p w:rsidR="007720DB" w:rsidRPr="00DA54D7" w:rsidRDefault="007720DB" w:rsidP="007720DB">
            <w:pPr>
              <w:pStyle w:val="HTML"/>
              <w:ind w:right="-90"/>
              <w:rPr>
                <w:rFonts w:ascii="Times New Roman" w:hAnsi="Times New Roman"/>
                <w:sz w:val="22"/>
                <w:szCs w:val="22"/>
                <w:lang w:val="uk-UA"/>
              </w:rPr>
            </w:pPr>
            <w:r w:rsidRPr="00DA54D7">
              <w:rPr>
                <w:rFonts w:ascii="Times New Roman" w:hAnsi="Times New Roman"/>
                <w:sz w:val="22"/>
                <w:szCs w:val="22"/>
                <w:lang w:val="uk-UA"/>
              </w:rPr>
              <w:t xml:space="preserve">Пункт 17 глави 1 розділу ІІ Ліцензійних умов </w:t>
            </w:r>
          </w:p>
          <w:p w:rsidR="007720DB" w:rsidRPr="000B794F" w:rsidRDefault="007720DB" w:rsidP="007720DB">
            <w:pPr>
              <w:pStyle w:val="HTML"/>
              <w:ind w:right="-90"/>
              <w:rPr>
                <w:rFonts w:ascii="Times New Roman" w:hAnsi="Times New Roman"/>
                <w:sz w:val="24"/>
                <w:szCs w:val="24"/>
                <w:lang w:val="uk-UA"/>
              </w:rPr>
            </w:pPr>
            <w:r w:rsidRPr="00DA54D7">
              <w:rPr>
                <w:rFonts w:ascii="Times New Roman" w:hAnsi="Times New Roman"/>
                <w:sz w:val="22"/>
                <w:szCs w:val="22"/>
                <w:lang w:val="uk-UA"/>
              </w:rPr>
              <w:t>№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2</w:t>
            </w:r>
          </w:p>
        </w:tc>
        <w:tc>
          <w:tcPr>
            <w:tcW w:w="1987" w:type="dxa"/>
            <w:gridSpan w:val="3"/>
            <w:tcBorders>
              <w:bottom w:val="single" w:sz="4" w:space="0" w:color="auto"/>
            </w:tcBorders>
          </w:tcPr>
          <w:p w:rsidR="007720DB" w:rsidRPr="00021BE0" w:rsidRDefault="007720DB" w:rsidP="007720DB">
            <w:pPr>
              <w:rPr>
                <w:rStyle w:val="rvts0"/>
                <w:sz w:val="22"/>
                <w:szCs w:val="22"/>
                <w:lang w:val="uk-UA"/>
              </w:rPr>
            </w:pPr>
            <w:r w:rsidRPr="00021BE0">
              <w:rPr>
                <w:rStyle w:val="rvts0"/>
                <w:sz w:val="22"/>
                <w:szCs w:val="22"/>
              </w:rPr>
              <w:t xml:space="preserve">Розмір зареєстрованого статутного капіталу депозитарної установи </w:t>
            </w:r>
            <w:r w:rsidRPr="00021BE0">
              <w:rPr>
                <w:rStyle w:val="rvts0"/>
                <w:sz w:val="22"/>
                <w:szCs w:val="22"/>
                <w:lang w:val="uk-UA"/>
              </w:rPr>
              <w:t>є</w:t>
            </w:r>
            <w:r w:rsidRPr="00021BE0">
              <w:rPr>
                <w:rStyle w:val="rvts0"/>
                <w:sz w:val="22"/>
                <w:szCs w:val="22"/>
              </w:rPr>
              <w:t xml:space="preserve"> не менше, ніж установлений законодавством України щодо цінних паперів для отримання ліцензії</w:t>
            </w:r>
            <w:r w:rsidRPr="00021BE0">
              <w:rPr>
                <w:rStyle w:val="rvts0"/>
                <w:sz w:val="22"/>
                <w:szCs w:val="22"/>
                <w:lang w:val="uk-UA"/>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lastRenderedPageBreak/>
              <w:t>4</w:t>
            </w:r>
          </w:p>
        </w:tc>
        <w:tc>
          <w:tcPr>
            <w:tcW w:w="2673" w:type="dxa"/>
          </w:tcPr>
          <w:p w:rsidR="007720DB" w:rsidRPr="001C7663" w:rsidRDefault="007720DB" w:rsidP="007720DB">
            <w:pPr>
              <w:pStyle w:val="rvps2"/>
              <w:spacing w:before="0" w:beforeAutospacing="0" w:after="0" w:afterAutospacing="0"/>
              <w:rPr>
                <w:color w:val="000000"/>
                <w:sz w:val="22"/>
                <w:szCs w:val="22"/>
                <w:shd w:val="clear" w:color="auto" w:fill="FFFFFF"/>
              </w:rPr>
            </w:pPr>
            <w:r w:rsidRPr="001C7663">
              <w:rPr>
                <w:color w:val="000000"/>
                <w:sz w:val="22"/>
                <w:szCs w:val="22"/>
                <w:shd w:val="clear" w:color="auto" w:fill="FFFFFF"/>
              </w:rPr>
              <w:t>Депозитарна установа протягом строку провадження депозитарної діяльності зобов'язана дотримуватись вимог, зокрема:</w:t>
            </w:r>
          </w:p>
          <w:p w:rsidR="007720DB" w:rsidRPr="001C7663" w:rsidRDefault="007720DB" w:rsidP="007720DB">
            <w:pPr>
              <w:pStyle w:val="rvps2"/>
              <w:spacing w:before="0" w:beforeAutospacing="0" w:after="0" w:afterAutospacing="0"/>
              <w:rPr>
                <w:color w:val="000000"/>
                <w:sz w:val="22"/>
                <w:szCs w:val="22"/>
                <w:shd w:val="clear" w:color="auto" w:fill="FFFFFF"/>
              </w:rPr>
            </w:pPr>
            <w:r>
              <w:rPr>
                <w:color w:val="000000"/>
                <w:sz w:val="22"/>
                <w:szCs w:val="22"/>
                <w:shd w:val="clear" w:color="auto" w:fill="FFFFFF"/>
                <w:lang w:eastAsia="ru-RU"/>
              </w:rPr>
              <w:t>внутрішніх документів депозитарної установи, які стосуються зазначеної в ліцензії діяльності</w:t>
            </w:r>
          </w:p>
        </w:tc>
        <w:tc>
          <w:tcPr>
            <w:tcW w:w="1416" w:type="dxa"/>
            <w:gridSpan w:val="3"/>
            <w:tcBorders>
              <w:right w:val="single" w:sz="4" w:space="0" w:color="auto"/>
            </w:tcBorders>
          </w:tcPr>
          <w:p w:rsidR="007720DB" w:rsidRPr="00A37847" w:rsidRDefault="007720DB" w:rsidP="0077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rPr>
                <w:sz w:val="22"/>
                <w:szCs w:val="22"/>
                <w:lang w:val="uk-UA"/>
              </w:rPr>
            </w:pPr>
            <w:r w:rsidRPr="00A37847">
              <w:rPr>
                <w:sz w:val="22"/>
                <w:szCs w:val="22"/>
                <w:lang w:val="uk-UA"/>
              </w:rPr>
              <w:t xml:space="preserve">Абзаци перший, </w:t>
            </w:r>
            <w:r>
              <w:rPr>
                <w:sz w:val="22"/>
                <w:szCs w:val="22"/>
                <w:lang w:val="uk-UA"/>
              </w:rPr>
              <w:t>в</w:t>
            </w:r>
            <w:r w:rsidRPr="00A37847">
              <w:rPr>
                <w:sz w:val="22"/>
                <w:szCs w:val="22"/>
                <w:lang w:val="uk-UA"/>
              </w:rPr>
              <w:t>о</w:t>
            </w:r>
            <w:r>
              <w:rPr>
                <w:sz w:val="22"/>
                <w:szCs w:val="22"/>
                <w:lang w:val="uk-UA"/>
              </w:rPr>
              <w:t>сь</w:t>
            </w:r>
            <w:r w:rsidRPr="00A37847">
              <w:rPr>
                <w:sz w:val="22"/>
                <w:szCs w:val="22"/>
                <w:lang w:val="uk-UA"/>
              </w:rPr>
              <w:t>мий</w:t>
            </w:r>
          </w:p>
          <w:p w:rsidR="007720DB" w:rsidRPr="0080327B" w:rsidRDefault="007720DB" w:rsidP="0077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rPr>
                <w:sz w:val="22"/>
                <w:szCs w:val="22"/>
                <w:lang w:val="uk-UA"/>
              </w:rPr>
            </w:pPr>
            <w:r w:rsidRPr="00A37847">
              <w:rPr>
                <w:sz w:val="22"/>
                <w:szCs w:val="22"/>
                <w:lang w:val="uk-UA"/>
              </w:rPr>
              <w:t>пункту 16 глави 1 розділу ІІ Ліцензійних умов № 862</w:t>
            </w:r>
          </w:p>
          <w:p w:rsidR="007720DB" w:rsidRPr="0080327B" w:rsidRDefault="007720DB" w:rsidP="007720DB">
            <w:pPr>
              <w:tabs>
                <w:tab w:val="left" w:pos="7380"/>
              </w:tabs>
              <w:ind w:right="-90"/>
              <w:rPr>
                <w:sz w:val="22"/>
                <w:szCs w:val="22"/>
                <w:lang w:val="uk-UA"/>
              </w:rPr>
            </w:pP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335953" w:rsidRDefault="007720DB" w:rsidP="007720DB">
            <w:pPr>
              <w:rPr>
                <w:lang w:val="uk-UA" w:eastAsia="uk-UA"/>
              </w:rPr>
            </w:pPr>
            <w:r w:rsidRPr="00335953">
              <w:rPr>
                <w:lang w:val="uk-UA" w:eastAsia="uk-UA"/>
              </w:rPr>
              <w:t xml:space="preserve">Депозитарна установа протягом строку провадження депозитарної діяльності  дотримується </w:t>
            </w:r>
          </w:p>
          <w:p w:rsidR="007720DB" w:rsidRPr="00DD64F8" w:rsidRDefault="007720DB" w:rsidP="007720DB">
            <w:pPr>
              <w:tabs>
                <w:tab w:val="left" w:pos="7380"/>
              </w:tabs>
              <w:rPr>
                <w:sz w:val="22"/>
                <w:szCs w:val="22"/>
                <w:lang w:val="uk-UA"/>
              </w:rPr>
            </w:pPr>
            <w:r w:rsidRPr="00335953">
              <w:rPr>
                <w:lang w:val="uk-UA"/>
              </w:rPr>
              <w:t>вимог внутрішніх документів депозитарної установи, які стосуються зазначеної в ліцензії діяльності</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5</w:t>
            </w:r>
          </w:p>
        </w:tc>
        <w:tc>
          <w:tcPr>
            <w:tcW w:w="2673" w:type="dxa"/>
          </w:tcPr>
          <w:p w:rsidR="007720DB" w:rsidRPr="001C7663" w:rsidRDefault="007720DB" w:rsidP="007720DB">
            <w:pPr>
              <w:pStyle w:val="rvps2"/>
              <w:spacing w:before="0" w:beforeAutospacing="0" w:after="0" w:afterAutospacing="0"/>
              <w:rPr>
                <w:color w:val="000000"/>
                <w:sz w:val="22"/>
                <w:szCs w:val="22"/>
                <w:shd w:val="clear" w:color="auto" w:fill="FFFFFF"/>
              </w:rPr>
            </w:pPr>
            <w:r w:rsidRPr="001C7663">
              <w:rPr>
                <w:color w:val="000000"/>
                <w:sz w:val="22"/>
                <w:szCs w:val="22"/>
                <w:shd w:val="clear" w:color="auto" w:fill="FFFFFF"/>
              </w:rPr>
              <w:t xml:space="preserve">Депозитарна установа (крім банку) для провадження професійної діяльності на фондовому ринку повинна мати у власності або в користуванні нежитлове приміщення, яке повністю відокремлене від приміщень інших юридичних осіб, за місцезнаходженням, зазначеним у Єдиному державному реєстрі юридичних осіб, фізичних осіб - підприємців та громадських формувань. Для провадження </w:t>
            </w:r>
            <w:r w:rsidRPr="001C7663">
              <w:rPr>
                <w:color w:val="000000"/>
                <w:sz w:val="22"/>
                <w:szCs w:val="22"/>
                <w:shd w:val="clear" w:color="auto" w:fill="FFFFFF"/>
              </w:rPr>
              <w:lastRenderedPageBreak/>
              <w:t>діяльності відокремленим підрозділом депозитарної установи або спеціалізованим структурним підрозділом депозитарної установи, який є невід'ємною частиною її внутрішньої організаційної структури та має інше місцезнаходження, депозитарна установа повинна мати у власності або в користуванні нежитлове приміщення за місцезнаходженням такого підрозділу, яке повинно відповідати встановленим для цього приміщення вимогам.</w:t>
            </w:r>
          </w:p>
        </w:tc>
        <w:tc>
          <w:tcPr>
            <w:tcW w:w="1416" w:type="dxa"/>
            <w:gridSpan w:val="3"/>
            <w:tcBorders>
              <w:right w:val="single" w:sz="4" w:space="0" w:color="auto"/>
            </w:tcBorders>
          </w:tcPr>
          <w:p w:rsidR="007720DB" w:rsidRPr="00DA54D7" w:rsidRDefault="007720DB" w:rsidP="007720DB">
            <w:pPr>
              <w:tabs>
                <w:tab w:val="left" w:pos="7380"/>
              </w:tabs>
              <w:ind w:right="-90"/>
              <w:rPr>
                <w:sz w:val="22"/>
                <w:szCs w:val="22"/>
                <w:lang w:val="uk-UA"/>
              </w:rPr>
            </w:pPr>
            <w:r w:rsidRPr="00DA54D7">
              <w:rPr>
                <w:sz w:val="22"/>
                <w:szCs w:val="22"/>
                <w:lang w:val="uk-UA"/>
              </w:rPr>
              <w:lastRenderedPageBreak/>
              <w:t xml:space="preserve">Абзац другий  пункту 1 глави 1 Розділу ІІ Ліцензійних умов </w:t>
            </w:r>
          </w:p>
          <w:p w:rsidR="007720DB" w:rsidRPr="0080327B" w:rsidRDefault="007720DB" w:rsidP="007720DB">
            <w:pPr>
              <w:tabs>
                <w:tab w:val="left" w:pos="7380"/>
              </w:tabs>
              <w:ind w:right="-90"/>
              <w:rPr>
                <w:sz w:val="22"/>
                <w:szCs w:val="22"/>
                <w:lang w:val="uk-UA"/>
              </w:rPr>
            </w:pPr>
            <w:r w:rsidRPr="00DA54D7">
              <w:rPr>
                <w:sz w:val="22"/>
                <w:szCs w:val="22"/>
                <w:lang w:val="uk-UA"/>
              </w:rPr>
              <w:t>№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рахунках у </w:t>
            </w:r>
            <w:r w:rsidRPr="0067382D">
              <w:rPr>
                <w:rFonts w:ascii="Times New Roman" w:hAnsi="Times New Roman"/>
                <w:color w:val="000000"/>
                <w:shd w:val="clear" w:color="auto" w:fill="FFFFFF"/>
              </w:rPr>
              <w:lastRenderedPageBreak/>
              <w:t>цінних паперах </w:t>
            </w:r>
          </w:p>
        </w:tc>
        <w:tc>
          <w:tcPr>
            <w:tcW w:w="1276" w:type="dxa"/>
            <w:gridSpan w:val="3"/>
            <w:tcBorders>
              <w:bottom w:val="single" w:sz="4" w:space="0" w:color="auto"/>
            </w:tcBorders>
          </w:tcPr>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lastRenderedPageBreak/>
              <w:t xml:space="preserve">Професійна діяльність </w:t>
            </w:r>
          </w:p>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sidRPr="00C25D42">
              <w:rPr>
                <w:rFonts w:ascii="Times New Roman" w:hAnsi="Times New Roman"/>
                <w:lang w:val="uk-UA"/>
              </w:rPr>
              <w:t xml:space="preserve">  (64, 66)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Borders>
              <w:top w:val="single" w:sz="4" w:space="0" w:color="auto"/>
            </w:tcBorders>
          </w:tcPr>
          <w:p w:rsidR="007720DB" w:rsidRPr="00021BE0" w:rsidRDefault="007720DB" w:rsidP="007720DB">
            <w:pPr>
              <w:pStyle w:val="rvps2"/>
              <w:ind w:right="-85"/>
              <w:rPr>
                <w:sz w:val="22"/>
                <w:szCs w:val="22"/>
              </w:rPr>
            </w:pPr>
            <w:r w:rsidRPr="00021BE0">
              <w:rPr>
                <w:rStyle w:val="rvts0"/>
                <w:sz w:val="22"/>
                <w:szCs w:val="22"/>
              </w:rPr>
              <w:t xml:space="preserve">Депозитарна установа (крім банку) для провадження професійної діяльності на фондовому ринку має у власності або в користуванні нежитлове приміщення, яке повністю відокремлене від приміщень інших юридичних осіб, за місцезнаходженням, зазначеним у Єдиному </w:t>
            </w:r>
            <w:r w:rsidRPr="00021BE0">
              <w:rPr>
                <w:rStyle w:val="rvts0"/>
                <w:sz w:val="22"/>
                <w:szCs w:val="22"/>
              </w:rPr>
              <w:lastRenderedPageBreak/>
              <w:t>державному реєстрі юридичних осіб, фізичних осіб - підприємців та громадських формувань. Для провадження діяльності відокремленим підрозділом депозитарної установи або спеціалізованим структурним підрозділом депозитарної установи, який є невід'ємною частиною її внутрішньої організаційної структури та має інше місцезнаходження, депозитарна установа  має у власності або в користуванні нежитлове приміщення за місцезнаходженням такого підрозділу, яке повинно відповідає встановленим для цього приміщення вимогам.</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lastRenderedPageBreak/>
              <w:t>5.1</w:t>
            </w:r>
          </w:p>
        </w:tc>
        <w:tc>
          <w:tcPr>
            <w:tcW w:w="2673" w:type="dxa"/>
          </w:tcPr>
          <w:p w:rsidR="007720DB" w:rsidRPr="006F5F02" w:rsidRDefault="007720DB" w:rsidP="007720DB">
            <w:pPr>
              <w:pStyle w:val="rvps2"/>
              <w:spacing w:before="0" w:beforeAutospacing="0" w:after="0" w:afterAutospacing="0"/>
              <w:rPr>
                <w:color w:val="000000"/>
                <w:sz w:val="22"/>
                <w:szCs w:val="22"/>
                <w:shd w:val="clear" w:color="auto" w:fill="FFFFFF"/>
              </w:rPr>
            </w:pPr>
            <w:r w:rsidRPr="006F5F02">
              <w:rPr>
                <w:color w:val="000000"/>
                <w:sz w:val="22"/>
                <w:szCs w:val="22"/>
                <w:shd w:val="clear" w:color="auto" w:fill="FFFFFF"/>
              </w:rPr>
              <w:t>Загальна площа нежитлового приміщення для провадження ліцензіатом депозитарної діяльності депозитарної установи (крім банку), яке складається з окремих кімнат, повинна становити не менше ніж 20 кв. м. При цьому таке приміщення повинно відповідати встановленим для цього виду професійної діяльності вимогам та мати операційний зал для провадження цієї діяльності. Вимоги до приміщення відокремленого підрозділу депозитарної установи такі самі, як і до приміщення депозитарної установи.</w:t>
            </w:r>
          </w:p>
        </w:tc>
        <w:tc>
          <w:tcPr>
            <w:tcW w:w="1416" w:type="dxa"/>
            <w:gridSpan w:val="3"/>
            <w:tcBorders>
              <w:right w:val="single" w:sz="4" w:space="0" w:color="auto"/>
            </w:tcBorders>
          </w:tcPr>
          <w:p w:rsidR="007720DB" w:rsidRPr="006F5F02" w:rsidRDefault="007720DB" w:rsidP="007720DB">
            <w:pPr>
              <w:tabs>
                <w:tab w:val="left" w:pos="7380"/>
              </w:tabs>
              <w:rPr>
                <w:sz w:val="22"/>
                <w:szCs w:val="22"/>
                <w:lang w:val="uk-UA"/>
              </w:rPr>
            </w:pPr>
            <w:r w:rsidRPr="006F5F02">
              <w:rPr>
                <w:sz w:val="22"/>
                <w:szCs w:val="22"/>
                <w:lang w:val="uk-UA"/>
              </w:rPr>
              <w:t>Абзац третій пункту 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 xml:space="preserve">Професійна діяльність </w:t>
            </w:r>
          </w:p>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sidRPr="00C25D42">
              <w:rPr>
                <w:rFonts w:ascii="Times New Roman" w:hAnsi="Times New Roman"/>
                <w:lang w:val="uk-UA"/>
              </w:rPr>
              <w:t xml:space="preserve">  (64, 66)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Pr="00021BE0" w:rsidRDefault="007720DB" w:rsidP="007720DB">
            <w:pPr>
              <w:tabs>
                <w:tab w:val="left" w:pos="7380"/>
              </w:tabs>
              <w:jc w:val="center"/>
              <w:rPr>
                <w:sz w:val="22"/>
                <w:szCs w:val="22"/>
                <w:lang w:val="en-US"/>
              </w:rPr>
            </w:pPr>
            <w:r>
              <w:rPr>
                <w:sz w:val="22"/>
                <w:szCs w:val="22"/>
                <w:lang w:val="en-US"/>
              </w:rPr>
              <w:t>4</w:t>
            </w:r>
          </w:p>
        </w:tc>
        <w:tc>
          <w:tcPr>
            <w:tcW w:w="1987" w:type="dxa"/>
            <w:gridSpan w:val="3"/>
          </w:tcPr>
          <w:p w:rsidR="007720DB" w:rsidRPr="00021BE0" w:rsidRDefault="007720DB" w:rsidP="007720DB">
            <w:pPr>
              <w:tabs>
                <w:tab w:val="left" w:pos="7380"/>
              </w:tabs>
              <w:rPr>
                <w:sz w:val="22"/>
                <w:szCs w:val="22"/>
                <w:lang w:val="uk-UA"/>
              </w:rPr>
            </w:pPr>
            <w:r w:rsidRPr="00021BE0">
              <w:rPr>
                <w:rStyle w:val="rvts0"/>
                <w:sz w:val="22"/>
                <w:szCs w:val="22"/>
                <w:lang w:val="uk-UA"/>
              </w:rPr>
              <w:t xml:space="preserve">Загальна площа нежитлового приміщення для провадження ліцензіатом депозитарної діяльності депозитарної установи (крім банку), яке складається з окремих кімнат, становить не менше ніж </w:t>
            </w:r>
            <w:smartTag w:uri="urn:schemas-microsoft-com:office:smarttags" w:element="metricconverter">
              <w:smartTagPr>
                <w:attr w:name="ProductID" w:val="20 кв. м"/>
              </w:smartTagPr>
              <w:r w:rsidRPr="00021BE0">
                <w:rPr>
                  <w:rStyle w:val="rvts0"/>
                  <w:sz w:val="22"/>
                  <w:szCs w:val="22"/>
                  <w:lang w:val="uk-UA"/>
                </w:rPr>
                <w:t>20 кв. м</w:t>
              </w:r>
            </w:smartTag>
            <w:r w:rsidRPr="00021BE0">
              <w:rPr>
                <w:rStyle w:val="rvts0"/>
                <w:sz w:val="22"/>
                <w:szCs w:val="22"/>
                <w:lang w:val="uk-UA"/>
              </w:rPr>
              <w:t xml:space="preserve">. При цьому таке приміщення відповідає встановленим для цього виду професійної діяльності вимогам та має операційний зал для провадження цієї діяльності. </w:t>
            </w:r>
            <w:r w:rsidRPr="00021BE0">
              <w:rPr>
                <w:rStyle w:val="rvts0"/>
                <w:sz w:val="22"/>
                <w:szCs w:val="22"/>
              </w:rPr>
              <w:t>Вимоги до приміщення відокремленого підрозділу депозитарної установи такі самі, як і до приміщення депозитарної установи.</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5.2</w:t>
            </w:r>
          </w:p>
        </w:tc>
        <w:tc>
          <w:tcPr>
            <w:tcW w:w="2673" w:type="dxa"/>
          </w:tcPr>
          <w:p w:rsidR="007720DB" w:rsidRPr="002D1DDD" w:rsidRDefault="007720DB" w:rsidP="007720DB">
            <w:pPr>
              <w:pStyle w:val="rvps2"/>
              <w:spacing w:before="0" w:beforeAutospacing="0" w:after="0" w:afterAutospacing="0"/>
              <w:rPr>
                <w:color w:val="000000"/>
                <w:sz w:val="22"/>
                <w:szCs w:val="22"/>
                <w:shd w:val="clear" w:color="auto" w:fill="FFFFFF"/>
              </w:rPr>
            </w:pPr>
            <w:r w:rsidRPr="002D1DDD">
              <w:rPr>
                <w:color w:val="000000"/>
                <w:sz w:val="22"/>
                <w:szCs w:val="22"/>
                <w:shd w:val="clear" w:color="auto" w:fill="FFFFFF"/>
              </w:rPr>
              <w:t xml:space="preserve">Загальна площа нежитлового приміщення депозитарної установи </w:t>
            </w:r>
            <w:r w:rsidRPr="002D1DDD">
              <w:rPr>
                <w:color w:val="000000"/>
                <w:sz w:val="22"/>
                <w:szCs w:val="22"/>
                <w:shd w:val="clear" w:color="auto" w:fill="FFFFFF"/>
              </w:rPr>
              <w:lastRenderedPageBreak/>
              <w:t>(крім банку) для провадження депозитарної діяльності, а саме діяльності із зберігання активів інститутів спільного інвестування та депозитарної діяльності депозитарної установи, яке складається з окремих кімнат, повинна становити не менше ніж 40 кв. м.</w:t>
            </w:r>
          </w:p>
        </w:tc>
        <w:tc>
          <w:tcPr>
            <w:tcW w:w="1416" w:type="dxa"/>
            <w:gridSpan w:val="3"/>
            <w:tcBorders>
              <w:top w:val="single" w:sz="4" w:space="0" w:color="auto"/>
            </w:tcBorders>
          </w:tcPr>
          <w:p w:rsidR="007720DB" w:rsidRPr="00BB798D" w:rsidRDefault="007720DB" w:rsidP="007720DB">
            <w:pPr>
              <w:rPr>
                <w:sz w:val="22"/>
                <w:szCs w:val="22"/>
                <w:lang w:val="uk-UA"/>
              </w:rPr>
            </w:pPr>
            <w:r w:rsidRPr="00BB798D">
              <w:rPr>
                <w:sz w:val="22"/>
                <w:szCs w:val="22"/>
                <w:lang w:val="uk-UA"/>
              </w:rPr>
              <w:lastRenderedPageBreak/>
              <w:t xml:space="preserve">Абзац четвертий пункту 1 </w:t>
            </w:r>
            <w:r w:rsidRPr="00BB798D">
              <w:rPr>
                <w:sz w:val="22"/>
                <w:szCs w:val="22"/>
                <w:lang w:val="uk-UA"/>
              </w:rPr>
              <w:lastRenderedPageBreak/>
              <w:t>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lastRenderedPageBreak/>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lastRenderedPageBreak/>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lastRenderedPageBreak/>
              <w:t xml:space="preserve">Інші суспільні </w:t>
            </w:r>
            <w:r>
              <w:rPr>
                <w:rFonts w:ascii="Times New Roman" w:hAnsi="Times New Roman"/>
                <w:lang w:val="uk-UA"/>
              </w:rPr>
              <w:lastRenderedPageBreak/>
              <w:t>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lastRenderedPageBreak/>
              <w:t xml:space="preserve">Порушення прав та інтересів </w:t>
            </w:r>
            <w:r>
              <w:rPr>
                <w:sz w:val="22"/>
                <w:szCs w:val="22"/>
                <w:lang w:val="uk-UA"/>
              </w:rPr>
              <w:lastRenderedPageBreak/>
              <w:t xml:space="preserve">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lastRenderedPageBreak/>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lastRenderedPageBreak/>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Pr="00BB798D" w:rsidRDefault="007720DB" w:rsidP="007720DB">
            <w:pPr>
              <w:tabs>
                <w:tab w:val="left" w:pos="7380"/>
              </w:tabs>
              <w:jc w:val="center"/>
              <w:rPr>
                <w:sz w:val="22"/>
                <w:szCs w:val="22"/>
                <w:lang w:val="en-US"/>
              </w:rPr>
            </w:pPr>
            <w:r>
              <w:rPr>
                <w:sz w:val="22"/>
                <w:szCs w:val="22"/>
                <w:lang w:val="en-US"/>
              </w:rPr>
              <w:lastRenderedPageBreak/>
              <w:t>3</w:t>
            </w:r>
          </w:p>
        </w:tc>
        <w:tc>
          <w:tcPr>
            <w:tcW w:w="1987" w:type="dxa"/>
            <w:gridSpan w:val="3"/>
            <w:tcBorders>
              <w:top w:val="single" w:sz="4" w:space="0" w:color="auto"/>
            </w:tcBorders>
          </w:tcPr>
          <w:p w:rsidR="007720DB" w:rsidRPr="00BB798D" w:rsidRDefault="007720DB" w:rsidP="007720DB">
            <w:pPr>
              <w:pStyle w:val="rvps2"/>
              <w:rPr>
                <w:rStyle w:val="rvts0"/>
                <w:sz w:val="22"/>
                <w:szCs w:val="22"/>
              </w:rPr>
            </w:pPr>
            <w:r w:rsidRPr="00BB798D">
              <w:rPr>
                <w:rStyle w:val="rvts0"/>
                <w:sz w:val="22"/>
                <w:szCs w:val="22"/>
              </w:rPr>
              <w:t xml:space="preserve">Загальна площа нежитлового приміщення </w:t>
            </w:r>
            <w:r w:rsidRPr="00BB798D">
              <w:rPr>
                <w:rStyle w:val="rvts0"/>
                <w:sz w:val="22"/>
                <w:szCs w:val="22"/>
              </w:rPr>
              <w:lastRenderedPageBreak/>
              <w:t xml:space="preserve">депозитарної установи (крім банку) для провадження депозитарної діяльності, а саме діяльності із зберігання активів інститутів спільного інвестування та депозитарної діяльності депозитарної установи, яке складається з окремих кімнат, становить не менше ніж </w:t>
            </w:r>
            <w:smartTag w:uri="urn:schemas-microsoft-com:office:smarttags" w:element="metricconverter">
              <w:smartTagPr>
                <w:attr w:name="ProductID" w:val="40 кв. м"/>
              </w:smartTagPr>
              <w:r w:rsidRPr="00BB798D">
                <w:rPr>
                  <w:rStyle w:val="rvts0"/>
                  <w:sz w:val="22"/>
                  <w:szCs w:val="22"/>
                </w:rPr>
                <w:t>40 кв. м</w:t>
              </w:r>
            </w:smartTag>
            <w:r w:rsidRPr="00BB798D">
              <w:rPr>
                <w:rStyle w:val="rvts0"/>
                <w:sz w:val="22"/>
                <w:szCs w:val="22"/>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5.3</w:t>
            </w:r>
          </w:p>
        </w:tc>
        <w:tc>
          <w:tcPr>
            <w:tcW w:w="2673" w:type="dxa"/>
          </w:tcPr>
          <w:p w:rsidR="007720DB" w:rsidRPr="00C76657" w:rsidRDefault="007720DB" w:rsidP="007720DB">
            <w:pPr>
              <w:pStyle w:val="rvps2"/>
              <w:spacing w:before="0" w:beforeAutospacing="0" w:after="0" w:afterAutospacing="0"/>
              <w:rPr>
                <w:color w:val="000000"/>
                <w:sz w:val="22"/>
                <w:szCs w:val="22"/>
                <w:shd w:val="clear" w:color="auto" w:fill="FFFFFF"/>
              </w:rPr>
            </w:pPr>
            <w:r w:rsidRPr="00C76657">
              <w:rPr>
                <w:color w:val="000000"/>
                <w:sz w:val="22"/>
                <w:szCs w:val="22"/>
                <w:shd w:val="clear" w:color="auto" w:fill="FFFFFF"/>
              </w:rPr>
              <w:t>Загальна площа нежитлового приміщення депозитарної установи (крім банку) для провадження діяльності з торгівлі цінними паперами та депозитарної діяльності, а саме депозитарної діяльності депозитарної установи, діяльності із зберігання активів інститутів спільного інвестування, яке складається з окремих кімнат, повинна становити не менше ніж 60 кв. м.</w:t>
            </w:r>
          </w:p>
        </w:tc>
        <w:tc>
          <w:tcPr>
            <w:tcW w:w="1416" w:type="dxa"/>
            <w:gridSpan w:val="3"/>
            <w:tcBorders>
              <w:top w:val="single" w:sz="4" w:space="0" w:color="auto"/>
            </w:tcBorders>
          </w:tcPr>
          <w:p w:rsidR="007720DB" w:rsidRPr="00BB798D" w:rsidRDefault="007720DB" w:rsidP="007720DB">
            <w:pPr>
              <w:rPr>
                <w:sz w:val="22"/>
                <w:szCs w:val="22"/>
                <w:lang w:val="uk-UA"/>
              </w:rPr>
            </w:pPr>
            <w:r w:rsidRPr="00BB798D">
              <w:rPr>
                <w:sz w:val="22"/>
                <w:szCs w:val="22"/>
                <w:lang w:val="uk-UA"/>
              </w:rPr>
              <w:t>Абзац п’ятий  пункту 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рахунках у </w:t>
            </w:r>
            <w:r w:rsidRPr="0067382D">
              <w:rPr>
                <w:rFonts w:ascii="Times New Roman" w:hAnsi="Times New Roman"/>
                <w:color w:val="000000"/>
                <w:shd w:val="clear" w:color="auto" w:fill="FFFFFF"/>
              </w:rPr>
              <w:lastRenderedPageBreak/>
              <w:t>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Pr="00BB798D" w:rsidRDefault="007720DB" w:rsidP="007720DB">
            <w:pPr>
              <w:tabs>
                <w:tab w:val="left" w:pos="7380"/>
              </w:tabs>
              <w:jc w:val="center"/>
              <w:rPr>
                <w:sz w:val="22"/>
                <w:szCs w:val="22"/>
                <w:lang w:val="en-US"/>
              </w:rPr>
            </w:pPr>
            <w:r>
              <w:rPr>
                <w:sz w:val="22"/>
                <w:szCs w:val="22"/>
                <w:lang w:val="en-US"/>
              </w:rPr>
              <w:t>3</w:t>
            </w:r>
          </w:p>
        </w:tc>
        <w:tc>
          <w:tcPr>
            <w:tcW w:w="1987" w:type="dxa"/>
            <w:gridSpan w:val="3"/>
            <w:tcBorders>
              <w:top w:val="single" w:sz="4" w:space="0" w:color="auto"/>
            </w:tcBorders>
          </w:tcPr>
          <w:p w:rsidR="007720DB" w:rsidRPr="00BB798D" w:rsidRDefault="007720DB" w:rsidP="007720DB">
            <w:pPr>
              <w:pStyle w:val="rvps2"/>
              <w:rPr>
                <w:rStyle w:val="rvts0"/>
                <w:sz w:val="22"/>
                <w:szCs w:val="22"/>
              </w:rPr>
            </w:pPr>
            <w:r w:rsidRPr="00BB798D">
              <w:rPr>
                <w:rStyle w:val="rvts0"/>
                <w:sz w:val="22"/>
                <w:szCs w:val="22"/>
              </w:rPr>
              <w:t xml:space="preserve">Загальна площа нежитлового приміщення депозитарної установи (крім банку) для провадження діяльності з торгівлі цінними паперами та депозитарної діяльності, а саме депозитарної діяльності депозитарної установи, діяльності із </w:t>
            </w:r>
            <w:r w:rsidRPr="00BB798D">
              <w:rPr>
                <w:rStyle w:val="rvts0"/>
                <w:sz w:val="22"/>
                <w:szCs w:val="22"/>
              </w:rPr>
              <w:lastRenderedPageBreak/>
              <w:t xml:space="preserve">зберігання активів інститутів спільного інвестування, яке складається з окремих кімнат, становить не менше ніж </w:t>
            </w:r>
            <w:smartTag w:uri="urn:schemas-microsoft-com:office:smarttags" w:element="metricconverter">
              <w:smartTagPr>
                <w:attr w:name="ProductID" w:val="60 кв. м"/>
              </w:smartTagPr>
              <w:r w:rsidRPr="00BB798D">
                <w:rPr>
                  <w:rStyle w:val="rvts0"/>
                  <w:sz w:val="22"/>
                  <w:szCs w:val="22"/>
                </w:rPr>
                <w:t>60 кв. м</w:t>
              </w:r>
            </w:smartTag>
            <w:r w:rsidRPr="00BB798D">
              <w:rPr>
                <w:rStyle w:val="rvts0"/>
                <w:sz w:val="22"/>
                <w:szCs w:val="22"/>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5.4</w:t>
            </w:r>
          </w:p>
        </w:tc>
        <w:tc>
          <w:tcPr>
            <w:tcW w:w="2673" w:type="dxa"/>
          </w:tcPr>
          <w:p w:rsidR="007720DB" w:rsidRPr="00C76657" w:rsidRDefault="007720DB" w:rsidP="007720DB">
            <w:pPr>
              <w:pStyle w:val="rvps2"/>
              <w:spacing w:before="0" w:beforeAutospacing="0" w:after="0" w:afterAutospacing="0"/>
              <w:rPr>
                <w:color w:val="000000"/>
                <w:sz w:val="22"/>
                <w:szCs w:val="22"/>
                <w:shd w:val="clear" w:color="auto" w:fill="FFFFFF"/>
              </w:rPr>
            </w:pPr>
            <w:r w:rsidRPr="00C76657">
              <w:rPr>
                <w:color w:val="000000"/>
                <w:sz w:val="22"/>
                <w:szCs w:val="22"/>
                <w:shd w:val="clear" w:color="auto" w:fill="FFFFFF"/>
              </w:rPr>
              <w:t>Загальна площа нежитлового приміщення депозитарної установи (крім банку), яке складається з окремих кімнат, для провадження діяльності з торгівлі цінними паперами та депозитарної діяльності депозитарної установи повинна становити не менше ніж 40 кв. м.</w:t>
            </w:r>
          </w:p>
        </w:tc>
        <w:tc>
          <w:tcPr>
            <w:tcW w:w="1416" w:type="dxa"/>
            <w:gridSpan w:val="3"/>
            <w:tcBorders>
              <w:right w:val="single" w:sz="4" w:space="0" w:color="auto"/>
            </w:tcBorders>
          </w:tcPr>
          <w:p w:rsidR="007720DB" w:rsidRPr="007D6D15" w:rsidRDefault="007720DB" w:rsidP="007720DB">
            <w:pPr>
              <w:tabs>
                <w:tab w:val="left" w:pos="7380"/>
              </w:tabs>
              <w:rPr>
                <w:sz w:val="22"/>
                <w:szCs w:val="22"/>
                <w:lang w:val="uk-UA"/>
              </w:rPr>
            </w:pPr>
            <w:r w:rsidRPr="007D6D15">
              <w:rPr>
                <w:sz w:val="22"/>
                <w:szCs w:val="22"/>
                <w:lang w:val="uk-UA"/>
              </w:rPr>
              <w:t>Абзац шостий пункту 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Pr="00A540B9" w:rsidRDefault="007720DB" w:rsidP="007720DB">
            <w:pPr>
              <w:tabs>
                <w:tab w:val="left" w:pos="7380"/>
              </w:tabs>
              <w:jc w:val="center"/>
              <w:rPr>
                <w:sz w:val="22"/>
                <w:szCs w:val="22"/>
                <w:lang w:val="en-US"/>
              </w:rPr>
            </w:pPr>
            <w:r>
              <w:rPr>
                <w:sz w:val="22"/>
                <w:szCs w:val="22"/>
                <w:lang w:val="en-US"/>
              </w:rPr>
              <w:t>3</w:t>
            </w:r>
          </w:p>
        </w:tc>
        <w:tc>
          <w:tcPr>
            <w:tcW w:w="1987" w:type="dxa"/>
            <w:gridSpan w:val="3"/>
          </w:tcPr>
          <w:p w:rsidR="007720DB" w:rsidRPr="007D6D15" w:rsidRDefault="007720DB" w:rsidP="007720DB">
            <w:pPr>
              <w:rPr>
                <w:sz w:val="22"/>
                <w:szCs w:val="22"/>
                <w:lang w:val="uk-UA" w:eastAsia="uk-UA"/>
              </w:rPr>
            </w:pPr>
            <w:r w:rsidRPr="007D6D15">
              <w:rPr>
                <w:sz w:val="22"/>
                <w:szCs w:val="22"/>
                <w:lang w:val="uk-UA" w:eastAsia="uk-UA"/>
              </w:rPr>
              <w:t xml:space="preserve">Загальна площа нежитлового приміщення депозитарної установи (крім банку), яке складається з окремих кімнат, для провадження діяльності з торгівлі цінними паперами та депозитарної діяльності депозитарної установи становить не менше ніж </w:t>
            </w:r>
          </w:p>
          <w:p w:rsidR="007720DB" w:rsidRPr="00DD64F8" w:rsidRDefault="007720DB" w:rsidP="007720DB">
            <w:pPr>
              <w:tabs>
                <w:tab w:val="left" w:pos="7380"/>
              </w:tabs>
              <w:rPr>
                <w:sz w:val="22"/>
                <w:szCs w:val="22"/>
                <w:lang w:val="uk-UA"/>
              </w:rPr>
            </w:pPr>
            <w:smartTag w:uri="urn:schemas-microsoft-com:office:smarttags" w:element="metricconverter">
              <w:smartTagPr>
                <w:attr w:name="ProductID" w:val="40 кв. м"/>
              </w:smartTagPr>
              <w:r w:rsidRPr="007D6D15">
                <w:rPr>
                  <w:sz w:val="22"/>
                  <w:szCs w:val="22"/>
                </w:rPr>
                <w:t>40 кв. м</w:t>
              </w:r>
            </w:smartTag>
            <w:r w:rsidRPr="007D6D15">
              <w:rPr>
                <w:sz w:val="22"/>
                <w:szCs w:val="22"/>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5.5</w:t>
            </w:r>
          </w:p>
        </w:tc>
        <w:tc>
          <w:tcPr>
            <w:tcW w:w="2673" w:type="dxa"/>
          </w:tcPr>
          <w:p w:rsidR="007720DB" w:rsidRDefault="007720DB" w:rsidP="007720DB">
            <w:pPr>
              <w:pStyle w:val="rvps2"/>
              <w:spacing w:before="0" w:beforeAutospacing="0" w:after="0" w:afterAutospacing="0"/>
              <w:rPr>
                <w:color w:val="000000"/>
                <w:sz w:val="22"/>
                <w:szCs w:val="22"/>
                <w:shd w:val="clear" w:color="auto" w:fill="FFFFFF"/>
              </w:rPr>
            </w:pPr>
            <w:r w:rsidRPr="00C76657">
              <w:rPr>
                <w:color w:val="000000"/>
                <w:sz w:val="22"/>
                <w:szCs w:val="22"/>
                <w:shd w:val="clear" w:color="auto" w:fill="FFFFFF"/>
              </w:rPr>
              <w:t xml:space="preserve">У разі організації депозитарною установою (крім банку) діяльності в складі відокремлених та/або спеціалізованих структурних підрозділів, які є невід'ємною частиною її внутрішньої організаційної структури </w:t>
            </w:r>
            <w:r w:rsidRPr="00C76657">
              <w:rPr>
                <w:color w:val="000000"/>
                <w:sz w:val="22"/>
                <w:szCs w:val="22"/>
                <w:shd w:val="clear" w:color="auto" w:fill="FFFFFF"/>
              </w:rPr>
              <w:lastRenderedPageBreak/>
              <w:t xml:space="preserve">та мають інше місцезнаходження, ніж депозитарна установа, загальна площа нежитлового приміщення за кожним таким підрозділом повинна становити не менше </w:t>
            </w:r>
          </w:p>
          <w:p w:rsidR="007720DB" w:rsidRPr="00C76657" w:rsidRDefault="007720DB" w:rsidP="007720DB">
            <w:pPr>
              <w:pStyle w:val="rvps2"/>
              <w:spacing w:before="0" w:beforeAutospacing="0" w:after="0" w:afterAutospacing="0"/>
              <w:rPr>
                <w:color w:val="000000"/>
                <w:sz w:val="22"/>
                <w:szCs w:val="22"/>
                <w:shd w:val="clear" w:color="auto" w:fill="FFFFFF"/>
              </w:rPr>
            </w:pPr>
            <w:r w:rsidRPr="00C76657">
              <w:rPr>
                <w:color w:val="000000"/>
                <w:sz w:val="22"/>
                <w:szCs w:val="22"/>
                <w:shd w:val="clear" w:color="auto" w:fill="FFFFFF"/>
              </w:rPr>
              <w:t>15 кв. м.</w:t>
            </w:r>
          </w:p>
        </w:tc>
        <w:tc>
          <w:tcPr>
            <w:tcW w:w="1416" w:type="dxa"/>
            <w:gridSpan w:val="3"/>
            <w:tcBorders>
              <w:right w:val="single" w:sz="4" w:space="0" w:color="auto"/>
            </w:tcBorders>
          </w:tcPr>
          <w:p w:rsidR="007720DB" w:rsidRPr="00D865C3" w:rsidRDefault="007720DB" w:rsidP="007720DB">
            <w:pPr>
              <w:tabs>
                <w:tab w:val="left" w:pos="7380"/>
              </w:tabs>
              <w:rPr>
                <w:sz w:val="22"/>
                <w:szCs w:val="22"/>
                <w:lang w:val="uk-UA"/>
              </w:rPr>
            </w:pPr>
            <w:r w:rsidRPr="00D865C3">
              <w:rPr>
                <w:sz w:val="22"/>
                <w:szCs w:val="22"/>
                <w:lang w:val="uk-UA"/>
              </w:rPr>
              <w:lastRenderedPageBreak/>
              <w:t>Абзац сьомий пункту 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w:t>
            </w:r>
            <w:r w:rsidRPr="0067382D">
              <w:rPr>
                <w:rFonts w:ascii="Times New Roman" w:hAnsi="Times New Roman"/>
                <w:color w:val="000000"/>
                <w:shd w:val="clear" w:color="auto" w:fill="FFFFFF"/>
              </w:rPr>
              <w:lastRenderedPageBreak/>
              <w:t>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 xml:space="preserve">неможливість приймати участь </w:t>
            </w:r>
            <w:r>
              <w:rPr>
                <w:sz w:val="22"/>
                <w:szCs w:val="22"/>
                <w:lang w:val="uk-UA"/>
              </w:rPr>
              <w:lastRenderedPageBreak/>
              <w:t>в управлінні акціонерним товариством</w:t>
            </w:r>
          </w:p>
        </w:tc>
        <w:tc>
          <w:tcPr>
            <w:tcW w:w="1137" w:type="dxa"/>
            <w:gridSpan w:val="2"/>
          </w:tcPr>
          <w:p w:rsidR="007720DB" w:rsidRPr="00D865C3" w:rsidRDefault="007720DB" w:rsidP="007720DB">
            <w:pPr>
              <w:tabs>
                <w:tab w:val="left" w:pos="7380"/>
              </w:tabs>
              <w:jc w:val="center"/>
              <w:rPr>
                <w:sz w:val="22"/>
                <w:szCs w:val="22"/>
                <w:lang w:val="en-US"/>
              </w:rPr>
            </w:pPr>
            <w:r>
              <w:rPr>
                <w:sz w:val="22"/>
                <w:szCs w:val="22"/>
                <w:lang w:val="en-US"/>
              </w:rPr>
              <w:lastRenderedPageBreak/>
              <w:t>3</w:t>
            </w:r>
          </w:p>
        </w:tc>
        <w:tc>
          <w:tcPr>
            <w:tcW w:w="1987" w:type="dxa"/>
            <w:gridSpan w:val="3"/>
            <w:tcBorders>
              <w:top w:val="single" w:sz="4" w:space="0" w:color="auto"/>
            </w:tcBorders>
          </w:tcPr>
          <w:p w:rsidR="007720DB" w:rsidRPr="00D865C3" w:rsidRDefault="007720DB" w:rsidP="007720DB">
            <w:pPr>
              <w:pStyle w:val="rvps2"/>
              <w:rPr>
                <w:rStyle w:val="rvts0"/>
                <w:sz w:val="22"/>
                <w:szCs w:val="22"/>
              </w:rPr>
            </w:pPr>
            <w:r w:rsidRPr="00D865C3">
              <w:rPr>
                <w:rStyle w:val="rvts0"/>
                <w:sz w:val="22"/>
                <w:szCs w:val="22"/>
              </w:rPr>
              <w:t xml:space="preserve">У разі організації депозитарною установою (крім банку) діяльності в складі відокремлених та/або спеціалізованих структурних </w:t>
            </w:r>
            <w:r w:rsidRPr="00D865C3">
              <w:rPr>
                <w:rStyle w:val="rvts0"/>
                <w:sz w:val="22"/>
                <w:szCs w:val="22"/>
              </w:rPr>
              <w:lastRenderedPageBreak/>
              <w:t xml:space="preserve">підрозділів, які є невід'ємною частиною її внутрішньої організаційної структури та мають інше місцезнаходження, ніж депозитарна установа, загальна площа нежитлового приміщення за кожним таким підрозділом становить не менше </w:t>
            </w:r>
            <w:smartTag w:uri="urn:schemas-microsoft-com:office:smarttags" w:element="metricconverter">
              <w:smartTagPr>
                <w:attr w:name="ProductID" w:val="15 кв. м"/>
              </w:smartTagPr>
              <w:r w:rsidRPr="00D865C3">
                <w:rPr>
                  <w:rStyle w:val="rvts0"/>
                  <w:sz w:val="22"/>
                  <w:szCs w:val="22"/>
                </w:rPr>
                <w:t>15 кв. м</w:t>
              </w:r>
            </w:smartTag>
            <w:r w:rsidRPr="00D865C3">
              <w:rPr>
                <w:rStyle w:val="rvts0"/>
                <w:sz w:val="22"/>
                <w:szCs w:val="22"/>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5.6</w:t>
            </w:r>
          </w:p>
        </w:tc>
        <w:tc>
          <w:tcPr>
            <w:tcW w:w="2673" w:type="dxa"/>
          </w:tcPr>
          <w:p w:rsidR="007720DB" w:rsidRPr="00EA4C17" w:rsidRDefault="007720DB" w:rsidP="007720DB">
            <w:pPr>
              <w:pStyle w:val="rvps2"/>
              <w:spacing w:before="0" w:beforeAutospacing="0" w:after="0" w:afterAutospacing="0"/>
              <w:rPr>
                <w:color w:val="000000"/>
                <w:sz w:val="22"/>
                <w:szCs w:val="22"/>
                <w:shd w:val="clear" w:color="auto" w:fill="FFFFFF"/>
              </w:rPr>
            </w:pPr>
            <w:r w:rsidRPr="00EA4C17">
              <w:rPr>
                <w:color w:val="000000"/>
                <w:sz w:val="22"/>
                <w:szCs w:val="22"/>
                <w:shd w:val="clear" w:color="auto" w:fill="FFFFFF"/>
              </w:rPr>
              <w:t>Виконавчий орган депозитарної установи (крім банку) повинен знаходитись у нежитловому приміщенні за місцезнаходженням депозитарної установи, зазначеним у Єдиному державному реєстрі юридичних осіб, фізичних осіб - підприємців та громадських формувань. Документи, що регламентують провадження професійної діяльності, повинні зберігатися у цьому приміщенні ліцензіата.</w:t>
            </w:r>
          </w:p>
        </w:tc>
        <w:tc>
          <w:tcPr>
            <w:tcW w:w="1416" w:type="dxa"/>
            <w:gridSpan w:val="3"/>
            <w:tcBorders>
              <w:right w:val="single" w:sz="4" w:space="0" w:color="auto"/>
            </w:tcBorders>
          </w:tcPr>
          <w:p w:rsidR="007720DB" w:rsidRPr="00B554CF" w:rsidRDefault="007720DB" w:rsidP="007720DB">
            <w:pPr>
              <w:tabs>
                <w:tab w:val="left" w:pos="7380"/>
              </w:tabs>
              <w:rPr>
                <w:sz w:val="22"/>
                <w:szCs w:val="22"/>
                <w:lang w:val="uk-UA"/>
              </w:rPr>
            </w:pPr>
            <w:r w:rsidRPr="00B554CF">
              <w:rPr>
                <w:sz w:val="22"/>
                <w:szCs w:val="22"/>
                <w:lang w:val="uk-UA"/>
              </w:rPr>
              <w:t>Абзац восьмий пункту 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Pr="00B554CF" w:rsidRDefault="007720DB" w:rsidP="007720DB">
            <w:pPr>
              <w:tabs>
                <w:tab w:val="left" w:pos="7380"/>
              </w:tabs>
              <w:jc w:val="center"/>
              <w:rPr>
                <w:sz w:val="22"/>
                <w:szCs w:val="22"/>
                <w:lang w:val="en-US"/>
              </w:rPr>
            </w:pPr>
            <w:r>
              <w:rPr>
                <w:sz w:val="22"/>
                <w:szCs w:val="22"/>
                <w:lang w:val="en-US"/>
              </w:rPr>
              <w:t>4</w:t>
            </w:r>
          </w:p>
        </w:tc>
        <w:tc>
          <w:tcPr>
            <w:tcW w:w="1987" w:type="dxa"/>
            <w:gridSpan w:val="3"/>
          </w:tcPr>
          <w:p w:rsidR="007720DB" w:rsidRPr="00B554CF" w:rsidRDefault="007720DB" w:rsidP="007720DB">
            <w:pPr>
              <w:tabs>
                <w:tab w:val="left" w:pos="7380"/>
              </w:tabs>
              <w:rPr>
                <w:sz w:val="22"/>
                <w:szCs w:val="22"/>
                <w:lang w:val="en-US"/>
              </w:rPr>
            </w:pPr>
            <w:r w:rsidRPr="00B554CF">
              <w:rPr>
                <w:rStyle w:val="rvts0"/>
                <w:sz w:val="22"/>
                <w:szCs w:val="22"/>
              </w:rPr>
              <w:t>Виконавчий</w:t>
            </w:r>
            <w:r w:rsidRPr="00B554CF">
              <w:rPr>
                <w:rStyle w:val="rvts0"/>
                <w:sz w:val="22"/>
                <w:szCs w:val="22"/>
                <w:lang w:val="en-US"/>
              </w:rPr>
              <w:t xml:space="preserve"> </w:t>
            </w:r>
            <w:r w:rsidRPr="00B554CF">
              <w:rPr>
                <w:rStyle w:val="rvts0"/>
                <w:sz w:val="22"/>
                <w:szCs w:val="22"/>
              </w:rPr>
              <w:t>орган</w:t>
            </w:r>
            <w:r w:rsidRPr="00B554CF">
              <w:rPr>
                <w:rStyle w:val="rvts0"/>
                <w:sz w:val="22"/>
                <w:szCs w:val="22"/>
                <w:lang w:val="en-US"/>
              </w:rPr>
              <w:t xml:space="preserve"> </w:t>
            </w:r>
            <w:r w:rsidRPr="00B554CF">
              <w:rPr>
                <w:rStyle w:val="rvts0"/>
                <w:sz w:val="22"/>
                <w:szCs w:val="22"/>
              </w:rPr>
              <w:t>депозитарної</w:t>
            </w:r>
            <w:r w:rsidRPr="00B554CF">
              <w:rPr>
                <w:rStyle w:val="rvts0"/>
                <w:sz w:val="22"/>
                <w:szCs w:val="22"/>
                <w:lang w:val="en-US"/>
              </w:rPr>
              <w:t xml:space="preserve"> </w:t>
            </w:r>
            <w:r w:rsidRPr="00B554CF">
              <w:rPr>
                <w:rStyle w:val="rvts0"/>
                <w:sz w:val="22"/>
                <w:szCs w:val="22"/>
              </w:rPr>
              <w:t>установи</w:t>
            </w:r>
            <w:r w:rsidRPr="00B554CF">
              <w:rPr>
                <w:rStyle w:val="rvts0"/>
                <w:sz w:val="22"/>
                <w:szCs w:val="22"/>
                <w:lang w:val="en-US"/>
              </w:rPr>
              <w:t xml:space="preserve"> (</w:t>
            </w:r>
            <w:r w:rsidRPr="00B554CF">
              <w:rPr>
                <w:rStyle w:val="rvts0"/>
                <w:sz w:val="22"/>
                <w:szCs w:val="22"/>
              </w:rPr>
              <w:t>крім</w:t>
            </w:r>
            <w:r w:rsidRPr="00B554CF">
              <w:rPr>
                <w:rStyle w:val="rvts0"/>
                <w:sz w:val="22"/>
                <w:szCs w:val="22"/>
                <w:lang w:val="en-US"/>
              </w:rPr>
              <w:t xml:space="preserve"> </w:t>
            </w:r>
            <w:r w:rsidRPr="00B554CF">
              <w:rPr>
                <w:rStyle w:val="rvts0"/>
                <w:sz w:val="22"/>
                <w:szCs w:val="22"/>
              </w:rPr>
              <w:t>банку</w:t>
            </w:r>
            <w:r w:rsidRPr="00B554CF">
              <w:rPr>
                <w:rStyle w:val="rvts0"/>
                <w:sz w:val="22"/>
                <w:szCs w:val="22"/>
                <w:lang w:val="en-US"/>
              </w:rPr>
              <w:t xml:space="preserve">) </w:t>
            </w:r>
            <w:r w:rsidRPr="00B554CF">
              <w:rPr>
                <w:rStyle w:val="rvts0"/>
                <w:sz w:val="22"/>
                <w:szCs w:val="22"/>
              </w:rPr>
              <w:t>знаходиться</w:t>
            </w:r>
            <w:r w:rsidRPr="00B554CF">
              <w:rPr>
                <w:rStyle w:val="rvts0"/>
                <w:sz w:val="22"/>
                <w:szCs w:val="22"/>
                <w:lang w:val="en-US"/>
              </w:rPr>
              <w:t xml:space="preserve"> </w:t>
            </w:r>
            <w:r w:rsidRPr="00B554CF">
              <w:rPr>
                <w:rStyle w:val="rvts0"/>
                <w:sz w:val="22"/>
                <w:szCs w:val="22"/>
              </w:rPr>
              <w:t>у</w:t>
            </w:r>
            <w:r w:rsidRPr="00B554CF">
              <w:rPr>
                <w:rStyle w:val="rvts0"/>
                <w:sz w:val="22"/>
                <w:szCs w:val="22"/>
                <w:lang w:val="en-US"/>
              </w:rPr>
              <w:t xml:space="preserve"> </w:t>
            </w:r>
            <w:r w:rsidRPr="00B554CF">
              <w:rPr>
                <w:rStyle w:val="rvts0"/>
                <w:sz w:val="22"/>
                <w:szCs w:val="22"/>
              </w:rPr>
              <w:t>нежитловому</w:t>
            </w:r>
            <w:r w:rsidRPr="00B554CF">
              <w:rPr>
                <w:rStyle w:val="rvts0"/>
                <w:sz w:val="22"/>
                <w:szCs w:val="22"/>
                <w:lang w:val="en-US"/>
              </w:rPr>
              <w:t xml:space="preserve"> </w:t>
            </w:r>
            <w:r w:rsidRPr="00B554CF">
              <w:rPr>
                <w:rStyle w:val="rvts0"/>
                <w:sz w:val="22"/>
                <w:szCs w:val="22"/>
              </w:rPr>
              <w:t>приміщенні</w:t>
            </w:r>
            <w:r w:rsidRPr="00B554CF">
              <w:rPr>
                <w:rStyle w:val="rvts0"/>
                <w:sz w:val="22"/>
                <w:szCs w:val="22"/>
                <w:lang w:val="en-US"/>
              </w:rPr>
              <w:t xml:space="preserve"> </w:t>
            </w:r>
            <w:r w:rsidRPr="00B554CF">
              <w:rPr>
                <w:rStyle w:val="rvts0"/>
                <w:sz w:val="22"/>
                <w:szCs w:val="22"/>
              </w:rPr>
              <w:t>за</w:t>
            </w:r>
            <w:r w:rsidRPr="00B554CF">
              <w:rPr>
                <w:rStyle w:val="rvts0"/>
                <w:sz w:val="22"/>
                <w:szCs w:val="22"/>
                <w:lang w:val="en-US"/>
              </w:rPr>
              <w:t xml:space="preserve"> </w:t>
            </w:r>
            <w:r w:rsidRPr="00B554CF">
              <w:rPr>
                <w:rStyle w:val="rvts0"/>
                <w:sz w:val="22"/>
                <w:szCs w:val="22"/>
              </w:rPr>
              <w:t>місцезнаходженням</w:t>
            </w:r>
            <w:r w:rsidRPr="00B554CF">
              <w:rPr>
                <w:rStyle w:val="rvts0"/>
                <w:sz w:val="22"/>
                <w:szCs w:val="22"/>
                <w:lang w:val="en-US"/>
              </w:rPr>
              <w:t xml:space="preserve"> </w:t>
            </w:r>
            <w:r w:rsidRPr="00B554CF">
              <w:rPr>
                <w:rStyle w:val="rvts0"/>
                <w:sz w:val="22"/>
                <w:szCs w:val="22"/>
              </w:rPr>
              <w:t>депозитарної</w:t>
            </w:r>
            <w:r w:rsidRPr="00B554CF">
              <w:rPr>
                <w:rStyle w:val="rvts0"/>
                <w:sz w:val="22"/>
                <w:szCs w:val="22"/>
                <w:lang w:val="en-US"/>
              </w:rPr>
              <w:t xml:space="preserve"> </w:t>
            </w:r>
            <w:r w:rsidRPr="00B554CF">
              <w:rPr>
                <w:rStyle w:val="rvts0"/>
                <w:sz w:val="22"/>
                <w:szCs w:val="22"/>
              </w:rPr>
              <w:t>установи</w:t>
            </w:r>
            <w:r w:rsidRPr="00B554CF">
              <w:rPr>
                <w:rStyle w:val="rvts0"/>
                <w:sz w:val="22"/>
                <w:szCs w:val="22"/>
                <w:lang w:val="en-US"/>
              </w:rPr>
              <w:t xml:space="preserve">, </w:t>
            </w:r>
            <w:r w:rsidRPr="00B554CF">
              <w:rPr>
                <w:rStyle w:val="rvts0"/>
                <w:sz w:val="22"/>
                <w:szCs w:val="22"/>
              </w:rPr>
              <w:t>зазначеним</w:t>
            </w:r>
            <w:r w:rsidRPr="00B554CF">
              <w:rPr>
                <w:rStyle w:val="rvts0"/>
                <w:sz w:val="22"/>
                <w:szCs w:val="22"/>
                <w:lang w:val="en-US"/>
              </w:rPr>
              <w:t xml:space="preserve"> </w:t>
            </w:r>
            <w:r w:rsidRPr="00B554CF">
              <w:rPr>
                <w:rStyle w:val="rvts0"/>
                <w:sz w:val="22"/>
                <w:szCs w:val="22"/>
              </w:rPr>
              <w:t>у</w:t>
            </w:r>
            <w:r w:rsidRPr="00B554CF">
              <w:rPr>
                <w:rStyle w:val="rvts0"/>
                <w:sz w:val="22"/>
                <w:szCs w:val="22"/>
                <w:lang w:val="en-US"/>
              </w:rPr>
              <w:t xml:space="preserve"> </w:t>
            </w:r>
            <w:r w:rsidRPr="00B554CF">
              <w:rPr>
                <w:rStyle w:val="rvts0"/>
                <w:sz w:val="22"/>
                <w:szCs w:val="22"/>
              </w:rPr>
              <w:t>Єдиному</w:t>
            </w:r>
            <w:r w:rsidRPr="00B554CF">
              <w:rPr>
                <w:rStyle w:val="rvts0"/>
                <w:sz w:val="22"/>
                <w:szCs w:val="22"/>
                <w:lang w:val="en-US"/>
              </w:rPr>
              <w:t xml:space="preserve"> </w:t>
            </w:r>
            <w:r w:rsidRPr="00B554CF">
              <w:rPr>
                <w:rStyle w:val="rvts0"/>
                <w:sz w:val="22"/>
                <w:szCs w:val="22"/>
              </w:rPr>
              <w:t>державному</w:t>
            </w:r>
            <w:r w:rsidRPr="00B554CF">
              <w:rPr>
                <w:rStyle w:val="rvts0"/>
                <w:sz w:val="22"/>
                <w:szCs w:val="22"/>
                <w:lang w:val="en-US"/>
              </w:rPr>
              <w:t xml:space="preserve"> </w:t>
            </w:r>
            <w:r w:rsidRPr="00B554CF">
              <w:rPr>
                <w:rStyle w:val="rvts0"/>
                <w:sz w:val="22"/>
                <w:szCs w:val="22"/>
              </w:rPr>
              <w:t>реєстрі</w:t>
            </w:r>
            <w:r w:rsidRPr="00B554CF">
              <w:rPr>
                <w:rStyle w:val="rvts0"/>
                <w:sz w:val="22"/>
                <w:szCs w:val="22"/>
                <w:lang w:val="en-US"/>
              </w:rPr>
              <w:t xml:space="preserve"> </w:t>
            </w:r>
            <w:r w:rsidRPr="00B554CF">
              <w:rPr>
                <w:rStyle w:val="rvts0"/>
                <w:sz w:val="22"/>
                <w:szCs w:val="22"/>
              </w:rPr>
              <w:t>юридичних</w:t>
            </w:r>
            <w:r w:rsidRPr="00B554CF">
              <w:rPr>
                <w:rStyle w:val="rvts0"/>
                <w:sz w:val="22"/>
                <w:szCs w:val="22"/>
                <w:lang w:val="en-US"/>
              </w:rPr>
              <w:t xml:space="preserve"> </w:t>
            </w:r>
            <w:r w:rsidRPr="00B554CF">
              <w:rPr>
                <w:rStyle w:val="rvts0"/>
                <w:sz w:val="22"/>
                <w:szCs w:val="22"/>
              </w:rPr>
              <w:t>осіб</w:t>
            </w:r>
            <w:r w:rsidRPr="00B554CF">
              <w:rPr>
                <w:rStyle w:val="rvts0"/>
                <w:sz w:val="22"/>
                <w:szCs w:val="22"/>
                <w:lang w:val="en-US"/>
              </w:rPr>
              <w:t xml:space="preserve">, </w:t>
            </w:r>
            <w:r w:rsidRPr="00B554CF">
              <w:rPr>
                <w:rStyle w:val="rvts0"/>
                <w:sz w:val="22"/>
                <w:szCs w:val="22"/>
              </w:rPr>
              <w:t>фізичних</w:t>
            </w:r>
            <w:r w:rsidRPr="00B554CF">
              <w:rPr>
                <w:rStyle w:val="rvts0"/>
                <w:sz w:val="22"/>
                <w:szCs w:val="22"/>
                <w:lang w:val="en-US"/>
              </w:rPr>
              <w:t xml:space="preserve"> </w:t>
            </w:r>
            <w:r w:rsidRPr="00B554CF">
              <w:rPr>
                <w:rStyle w:val="rvts0"/>
                <w:sz w:val="22"/>
                <w:szCs w:val="22"/>
              </w:rPr>
              <w:t>осіб</w:t>
            </w:r>
            <w:r w:rsidRPr="00B554CF">
              <w:rPr>
                <w:rStyle w:val="rvts0"/>
                <w:sz w:val="22"/>
                <w:szCs w:val="22"/>
                <w:lang w:val="en-US"/>
              </w:rPr>
              <w:t xml:space="preserve"> - </w:t>
            </w:r>
            <w:r w:rsidRPr="00B554CF">
              <w:rPr>
                <w:rStyle w:val="rvts0"/>
                <w:sz w:val="22"/>
                <w:szCs w:val="22"/>
              </w:rPr>
              <w:t>підприємців</w:t>
            </w:r>
            <w:r w:rsidRPr="00B554CF">
              <w:rPr>
                <w:rStyle w:val="rvts0"/>
                <w:sz w:val="22"/>
                <w:szCs w:val="22"/>
                <w:lang w:val="en-US"/>
              </w:rPr>
              <w:t xml:space="preserve"> </w:t>
            </w:r>
            <w:r w:rsidRPr="00B554CF">
              <w:rPr>
                <w:rStyle w:val="rvts0"/>
                <w:sz w:val="22"/>
                <w:szCs w:val="22"/>
              </w:rPr>
              <w:t>та</w:t>
            </w:r>
            <w:r w:rsidRPr="00B554CF">
              <w:rPr>
                <w:rStyle w:val="rvts0"/>
                <w:sz w:val="22"/>
                <w:szCs w:val="22"/>
                <w:lang w:val="en-US"/>
              </w:rPr>
              <w:t xml:space="preserve"> </w:t>
            </w:r>
            <w:r w:rsidRPr="00B554CF">
              <w:rPr>
                <w:rStyle w:val="rvts0"/>
                <w:sz w:val="22"/>
                <w:szCs w:val="22"/>
              </w:rPr>
              <w:t>громадських</w:t>
            </w:r>
            <w:r w:rsidRPr="00B554CF">
              <w:rPr>
                <w:rStyle w:val="rvts0"/>
                <w:sz w:val="22"/>
                <w:szCs w:val="22"/>
                <w:lang w:val="en-US"/>
              </w:rPr>
              <w:t xml:space="preserve"> </w:t>
            </w:r>
            <w:r w:rsidRPr="00B554CF">
              <w:rPr>
                <w:rStyle w:val="rvts0"/>
                <w:sz w:val="22"/>
                <w:szCs w:val="22"/>
              </w:rPr>
              <w:t>формувань</w:t>
            </w:r>
            <w:r w:rsidRPr="00B554CF">
              <w:rPr>
                <w:rStyle w:val="rvts0"/>
                <w:sz w:val="22"/>
                <w:szCs w:val="22"/>
                <w:lang w:val="en-US"/>
              </w:rPr>
              <w:t xml:space="preserve">. </w:t>
            </w:r>
            <w:r w:rsidRPr="00B554CF">
              <w:rPr>
                <w:rStyle w:val="rvts0"/>
                <w:sz w:val="22"/>
                <w:szCs w:val="22"/>
              </w:rPr>
              <w:t>Документи</w:t>
            </w:r>
            <w:r w:rsidRPr="00B554CF">
              <w:rPr>
                <w:rStyle w:val="rvts0"/>
                <w:sz w:val="22"/>
                <w:szCs w:val="22"/>
                <w:lang w:val="en-US"/>
              </w:rPr>
              <w:t xml:space="preserve">, </w:t>
            </w:r>
            <w:r w:rsidRPr="00B554CF">
              <w:rPr>
                <w:rStyle w:val="rvts0"/>
                <w:sz w:val="22"/>
                <w:szCs w:val="22"/>
              </w:rPr>
              <w:t>що</w:t>
            </w:r>
            <w:r w:rsidRPr="00B554CF">
              <w:rPr>
                <w:rStyle w:val="rvts0"/>
                <w:sz w:val="22"/>
                <w:szCs w:val="22"/>
                <w:lang w:val="en-US"/>
              </w:rPr>
              <w:t xml:space="preserve"> </w:t>
            </w:r>
            <w:r w:rsidRPr="00B554CF">
              <w:rPr>
                <w:rStyle w:val="rvts0"/>
                <w:sz w:val="22"/>
                <w:szCs w:val="22"/>
              </w:rPr>
              <w:t>регламентують</w:t>
            </w:r>
            <w:r w:rsidRPr="00B554CF">
              <w:rPr>
                <w:rStyle w:val="rvts0"/>
                <w:sz w:val="22"/>
                <w:szCs w:val="22"/>
                <w:lang w:val="en-US"/>
              </w:rPr>
              <w:t xml:space="preserve"> </w:t>
            </w:r>
            <w:r w:rsidRPr="00B554CF">
              <w:rPr>
                <w:rStyle w:val="rvts0"/>
                <w:sz w:val="22"/>
                <w:szCs w:val="22"/>
              </w:rPr>
              <w:lastRenderedPageBreak/>
              <w:t>провадження</w:t>
            </w:r>
            <w:r w:rsidRPr="00B554CF">
              <w:rPr>
                <w:rStyle w:val="rvts0"/>
                <w:sz w:val="22"/>
                <w:szCs w:val="22"/>
                <w:lang w:val="en-US"/>
              </w:rPr>
              <w:t xml:space="preserve"> </w:t>
            </w:r>
            <w:r w:rsidRPr="00B554CF">
              <w:rPr>
                <w:rStyle w:val="rvts0"/>
                <w:sz w:val="22"/>
                <w:szCs w:val="22"/>
              </w:rPr>
              <w:t>професійної</w:t>
            </w:r>
            <w:r w:rsidRPr="00B554CF">
              <w:rPr>
                <w:rStyle w:val="rvts0"/>
                <w:sz w:val="22"/>
                <w:szCs w:val="22"/>
                <w:lang w:val="en-US"/>
              </w:rPr>
              <w:t xml:space="preserve"> </w:t>
            </w:r>
            <w:r w:rsidRPr="00B554CF">
              <w:rPr>
                <w:rStyle w:val="rvts0"/>
                <w:sz w:val="22"/>
                <w:szCs w:val="22"/>
              </w:rPr>
              <w:t>діяльності</w:t>
            </w:r>
            <w:r w:rsidRPr="00B554CF">
              <w:rPr>
                <w:rStyle w:val="rvts0"/>
                <w:sz w:val="22"/>
                <w:szCs w:val="22"/>
                <w:lang w:val="en-US"/>
              </w:rPr>
              <w:t xml:space="preserve">, </w:t>
            </w:r>
            <w:r w:rsidRPr="00B554CF">
              <w:rPr>
                <w:rStyle w:val="rvts0"/>
                <w:sz w:val="22"/>
                <w:szCs w:val="22"/>
              </w:rPr>
              <w:t>зберігаються</w:t>
            </w:r>
            <w:r w:rsidRPr="00B554CF">
              <w:rPr>
                <w:rStyle w:val="rvts0"/>
                <w:sz w:val="22"/>
                <w:szCs w:val="22"/>
                <w:lang w:val="en-US"/>
              </w:rPr>
              <w:t xml:space="preserve"> </w:t>
            </w:r>
            <w:r w:rsidRPr="00B554CF">
              <w:rPr>
                <w:rStyle w:val="rvts0"/>
                <w:sz w:val="22"/>
                <w:szCs w:val="22"/>
              </w:rPr>
              <w:t>у</w:t>
            </w:r>
            <w:r w:rsidRPr="00B554CF">
              <w:rPr>
                <w:rStyle w:val="rvts0"/>
                <w:sz w:val="22"/>
                <w:szCs w:val="22"/>
                <w:lang w:val="en-US"/>
              </w:rPr>
              <w:t xml:space="preserve"> </w:t>
            </w:r>
            <w:r w:rsidRPr="00B554CF">
              <w:rPr>
                <w:rStyle w:val="rvts0"/>
                <w:sz w:val="22"/>
                <w:szCs w:val="22"/>
              </w:rPr>
              <w:t>цьому</w:t>
            </w:r>
            <w:r w:rsidRPr="00B554CF">
              <w:rPr>
                <w:rStyle w:val="rvts0"/>
                <w:sz w:val="22"/>
                <w:szCs w:val="22"/>
                <w:lang w:val="en-US"/>
              </w:rPr>
              <w:t xml:space="preserve"> </w:t>
            </w:r>
            <w:r w:rsidRPr="00B554CF">
              <w:rPr>
                <w:rStyle w:val="rvts0"/>
                <w:sz w:val="22"/>
                <w:szCs w:val="22"/>
              </w:rPr>
              <w:t>приміщенні</w:t>
            </w:r>
            <w:r w:rsidRPr="00B554CF">
              <w:rPr>
                <w:rStyle w:val="rvts0"/>
                <w:sz w:val="22"/>
                <w:szCs w:val="22"/>
                <w:lang w:val="en-US"/>
              </w:rPr>
              <w:t xml:space="preserve"> </w:t>
            </w:r>
            <w:r w:rsidRPr="00B554CF">
              <w:rPr>
                <w:rStyle w:val="rvts0"/>
                <w:sz w:val="22"/>
                <w:szCs w:val="22"/>
              </w:rPr>
              <w:t>ліцензіата</w:t>
            </w:r>
            <w:r w:rsidRPr="00B554CF">
              <w:rPr>
                <w:rStyle w:val="rvts0"/>
                <w:sz w:val="22"/>
                <w:szCs w:val="22"/>
                <w:lang w:val="en-US"/>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5.7</w:t>
            </w:r>
          </w:p>
        </w:tc>
        <w:tc>
          <w:tcPr>
            <w:tcW w:w="2673" w:type="dxa"/>
          </w:tcPr>
          <w:p w:rsidR="007720DB" w:rsidRPr="00EA4C17" w:rsidRDefault="007720DB" w:rsidP="007720DB">
            <w:pPr>
              <w:pStyle w:val="rvps2"/>
              <w:spacing w:before="0" w:beforeAutospacing="0" w:after="0" w:afterAutospacing="0"/>
              <w:rPr>
                <w:color w:val="000000"/>
                <w:sz w:val="22"/>
                <w:szCs w:val="22"/>
                <w:shd w:val="clear" w:color="auto" w:fill="FFFFFF"/>
              </w:rPr>
            </w:pPr>
            <w:r w:rsidRPr="00EA4C17">
              <w:rPr>
                <w:color w:val="000000"/>
                <w:sz w:val="22"/>
                <w:szCs w:val="22"/>
                <w:shd w:val="clear" w:color="auto" w:fill="FFFFFF"/>
              </w:rPr>
              <w:t>За місцезнаходженням (тимчасовим місцезнаходженням) депозитарної установи (її відокремленого підрозділу) (крім банку) повинна бути вивіска із зазначенням найменування та місця її розташування (поверху та номерів кімнат), а також графіка роботи.</w:t>
            </w:r>
          </w:p>
        </w:tc>
        <w:tc>
          <w:tcPr>
            <w:tcW w:w="1416" w:type="dxa"/>
            <w:gridSpan w:val="3"/>
            <w:tcBorders>
              <w:top w:val="single" w:sz="4" w:space="0" w:color="auto"/>
            </w:tcBorders>
          </w:tcPr>
          <w:p w:rsidR="007720DB" w:rsidRPr="0013040A" w:rsidRDefault="007720DB" w:rsidP="007720DB">
            <w:pPr>
              <w:rPr>
                <w:sz w:val="22"/>
                <w:szCs w:val="22"/>
                <w:lang w:val="uk-UA"/>
              </w:rPr>
            </w:pPr>
            <w:r w:rsidRPr="0013040A">
              <w:rPr>
                <w:sz w:val="22"/>
                <w:szCs w:val="22"/>
                <w:lang w:val="uk-UA"/>
              </w:rPr>
              <w:t>Абзац дев’ятий пункту 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Pr="0013040A" w:rsidRDefault="007720DB" w:rsidP="007720DB">
            <w:pPr>
              <w:tabs>
                <w:tab w:val="left" w:pos="7380"/>
              </w:tabs>
              <w:jc w:val="center"/>
              <w:rPr>
                <w:sz w:val="22"/>
                <w:szCs w:val="22"/>
                <w:lang w:val="en-US"/>
              </w:rPr>
            </w:pPr>
            <w:r>
              <w:rPr>
                <w:sz w:val="22"/>
                <w:szCs w:val="22"/>
                <w:lang w:val="en-US"/>
              </w:rPr>
              <w:t>3</w:t>
            </w:r>
          </w:p>
        </w:tc>
        <w:tc>
          <w:tcPr>
            <w:tcW w:w="1987" w:type="dxa"/>
            <w:gridSpan w:val="3"/>
            <w:tcBorders>
              <w:top w:val="single" w:sz="4" w:space="0" w:color="auto"/>
            </w:tcBorders>
          </w:tcPr>
          <w:p w:rsidR="007720DB" w:rsidRPr="0013040A" w:rsidRDefault="007720DB" w:rsidP="007720DB">
            <w:pPr>
              <w:pStyle w:val="rvps2"/>
              <w:rPr>
                <w:rStyle w:val="rvts0"/>
                <w:sz w:val="22"/>
                <w:szCs w:val="22"/>
              </w:rPr>
            </w:pPr>
            <w:r w:rsidRPr="0013040A">
              <w:rPr>
                <w:rStyle w:val="rvts0"/>
                <w:sz w:val="22"/>
                <w:szCs w:val="22"/>
              </w:rPr>
              <w:t>За місцезнаходженням (тимчасовим місцезнаходженням) депозитарної установи (її відокремленого підрозділу) (крім банку) є вивіска із зазначенням найменування та місця її розташування (поверху та номерів кімнат), а також графіка роботи.</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5.8</w:t>
            </w:r>
          </w:p>
        </w:tc>
        <w:tc>
          <w:tcPr>
            <w:tcW w:w="2673" w:type="dxa"/>
          </w:tcPr>
          <w:p w:rsidR="007720DB" w:rsidRPr="00EA4C17" w:rsidRDefault="007720DB" w:rsidP="007720DB">
            <w:pPr>
              <w:pStyle w:val="rvps2"/>
              <w:spacing w:before="0" w:beforeAutospacing="0" w:after="0" w:afterAutospacing="0"/>
              <w:rPr>
                <w:color w:val="000000"/>
                <w:sz w:val="22"/>
                <w:szCs w:val="22"/>
                <w:shd w:val="clear" w:color="auto" w:fill="FFFFFF"/>
              </w:rPr>
            </w:pPr>
            <w:r w:rsidRPr="00EA4C17">
              <w:rPr>
                <w:color w:val="000000"/>
                <w:sz w:val="22"/>
                <w:szCs w:val="22"/>
                <w:shd w:val="clear" w:color="auto" w:fill="FFFFFF"/>
              </w:rPr>
              <w:t>Депозитарна установа зобов'язана забезпечити безперешкодне входження уповноважених осіб Комісії до приміщень, у яких вона провадить професійну діяльність на фондовому ринку, у зв'язку з реалізацією ними повноважень відповідно до законів України.</w:t>
            </w:r>
          </w:p>
        </w:tc>
        <w:tc>
          <w:tcPr>
            <w:tcW w:w="1416" w:type="dxa"/>
            <w:gridSpan w:val="3"/>
            <w:tcBorders>
              <w:top w:val="single" w:sz="4" w:space="0" w:color="auto"/>
            </w:tcBorders>
          </w:tcPr>
          <w:p w:rsidR="007720DB" w:rsidRPr="0013040A" w:rsidRDefault="007720DB" w:rsidP="007720DB">
            <w:pPr>
              <w:rPr>
                <w:sz w:val="22"/>
                <w:szCs w:val="22"/>
                <w:lang w:val="uk-UA"/>
              </w:rPr>
            </w:pPr>
            <w:r w:rsidRPr="0013040A">
              <w:rPr>
                <w:sz w:val="22"/>
                <w:szCs w:val="22"/>
                <w:lang w:val="uk-UA"/>
              </w:rPr>
              <w:t>Абзац десятий пункту 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w:t>
            </w:r>
            <w:r w:rsidRPr="0067382D">
              <w:rPr>
                <w:rFonts w:ascii="Times New Roman" w:hAnsi="Times New Roman"/>
                <w:color w:val="000000"/>
                <w:shd w:val="clear" w:color="auto" w:fill="FFFFFF"/>
              </w:rPr>
              <w:lastRenderedPageBreak/>
              <w:t>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Pr="0013040A" w:rsidRDefault="007720DB" w:rsidP="007720DB">
            <w:pPr>
              <w:tabs>
                <w:tab w:val="left" w:pos="7380"/>
              </w:tabs>
              <w:jc w:val="center"/>
              <w:rPr>
                <w:sz w:val="22"/>
                <w:szCs w:val="22"/>
                <w:lang w:val="en-US"/>
              </w:rPr>
            </w:pPr>
            <w:r>
              <w:rPr>
                <w:sz w:val="22"/>
                <w:szCs w:val="22"/>
                <w:lang w:val="en-US"/>
              </w:rPr>
              <w:t>4</w:t>
            </w:r>
          </w:p>
        </w:tc>
        <w:tc>
          <w:tcPr>
            <w:tcW w:w="1987" w:type="dxa"/>
            <w:gridSpan w:val="3"/>
            <w:tcBorders>
              <w:top w:val="single" w:sz="4" w:space="0" w:color="auto"/>
            </w:tcBorders>
          </w:tcPr>
          <w:p w:rsidR="007720DB" w:rsidRPr="0013040A" w:rsidRDefault="007720DB" w:rsidP="007720DB">
            <w:pPr>
              <w:pStyle w:val="rvps2"/>
              <w:rPr>
                <w:rStyle w:val="rvts0"/>
                <w:sz w:val="22"/>
                <w:szCs w:val="22"/>
              </w:rPr>
            </w:pPr>
            <w:r w:rsidRPr="0013040A">
              <w:rPr>
                <w:rStyle w:val="rvts0"/>
                <w:sz w:val="22"/>
                <w:szCs w:val="22"/>
              </w:rPr>
              <w:t xml:space="preserve">Депозитарна установа  забезпечила безперешкодне входження уповноважених осіб Комісії до приміщень, у яких вона провадить професійну діяльність на фондовому ринку, </w:t>
            </w:r>
            <w:r w:rsidRPr="0013040A">
              <w:rPr>
                <w:rStyle w:val="rvts0"/>
                <w:sz w:val="22"/>
                <w:szCs w:val="22"/>
              </w:rPr>
              <w:lastRenderedPageBreak/>
              <w:t>у зв'язку з реалізацією ними повноважень відповідно до законів України.</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6</w:t>
            </w:r>
          </w:p>
        </w:tc>
        <w:tc>
          <w:tcPr>
            <w:tcW w:w="2673" w:type="dxa"/>
          </w:tcPr>
          <w:p w:rsidR="007720DB" w:rsidRPr="00EA4C17" w:rsidRDefault="007720DB" w:rsidP="007720DB">
            <w:pPr>
              <w:pStyle w:val="rvps2"/>
              <w:shd w:val="clear" w:color="auto" w:fill="FFFFFF"/>
              <w:spacing w:before="0" w:beforeAutospacing="0" w:after="150" w:afterAutospacing="0"/>
              <w:rPr>
                <w:color w:val="000000"/>
                <w:sz w:val="22"/>
                <w:szCs w:val="22"/>
              </w:rPr>
            </w:pPr>
            <w:r w:rsidRPr="00EA4C17">
              <w:rPr>
                <w:color w:val="000000"/>
                <w:sz w:val="22"/>
                <w:szCs w:val="22"/>
              </w:rPr>
              <w:t>Для провадження депозитарної діяльності депозитарна установа зобов'язана створити структурний підрозділ. Цей підрозділ повинен бути відокремлений від інших підрозділів цієї юридичної особи та розташовуватися в окремому (окремих) приміщенні (приміщеннях). Організація діяльності такого підрозділу повинна регламентуватись положенням про внутрішній структурний підрозділ.</w:t>
            </w:r>
          </w:p>
          <w:p w:rsidR="007720DB" w:rsidRPr="000A62FC" w:rsidRDefault="007720DB" w:rsidP="007720DB">
            <w:pPr>
              <w:pStyle w:val="rvps2"/>
              <w:spacing w:before="0" w:beforeAutospacing="0" w:after="0" w:afterAutospacing="0"/>
              <w:rPr>
                <w:color w:val="000000"/>
                <w:sz w:val="22"/>
                <w:szCs w:val="22"/>
                <w:shd w:val="clear" w:color="auto" w:fill="FFFFFF"/>
              </w:rPr>
            </w:pPr>
          </w:p>
        </w:tc>
        <w:tc>
          <w:tcPr>
            <w:tcW w:w="1416" w:type="dxa"/>
            <w:gridSpan w:val="3"/>
            <w:tcBorders>
              <w:right w:val="single" w:sz="4" w:space="0" w:color="auto"/>
            </w:tcBorders>
          </w:tcPr>
          <w:p w:rsidR="007720DB" w:rsidRPr="002D495E" w:rsidRDefault="007720DB" w:rsidP="007720DB">
            <w:pPr>
              <w:rPr>
                <w:bCs/>
                <w:sz w:val="22"/>
                <w:szCs w:val="22"/>
                <w:lang w:val="uk-UA"/>
              </w:rPr>
            </w:pPr>
            <w:r w:rsidRPr="002D495E">
              <w:rPr>
                <w:bCs/>
                <w:sz w:val="22"/>
                <w:szCs w:val="22"/>
                <w:lang w:val="uk-UA"/>
              </w:rPr>
              <w:t xml:space="preserve">Абзац перший пункту 3 </w:t>
            </w:r>
            <w:r w:rsidRPr="002D495E">
              <w:rPr>
                <w:sz w:val="22"/>
                <w:szCs w:val="22"/>
                <w:lang w:val="uk-UA"/>
              </w:rPr>
              <w:t xml:space="preserve">глави 1 </w:t>
            </w:r>
            <w:r w:rsidRPr="002D495E">
              <w:rPr>
                <w:bCs/>
                <w:sz w:val="22"/>
                <w:szCs w:val="22"/>
                <w:lang w:val="uk-UA"/>
              </w:rPr>
              <w:t>розділу ІІ Ліцензійних умов № 862</w:t>
            </w:r>
          </w:p>
          <w:p w:rsidR="007720DB" w:rsidRPr="002D495E" w:rsidRDefault="007720DB" w:rsidP="007720DB">
            <w:pPr>
              <w:tabs>
                <w:tab w:val="left" w:pos="7380"/>
              </w:tabs>
              <w:rPr>
                <w:sz w:val="22"/>
                <w:szCs w:val="22"/>
                <w:lang w:val="uk-UA"/>
              </w:rPr>
            </w:pP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DD64F8" w:rsidRDefault="007720DB" w:rsidP="007720DB">
            <w:pPr>
              <w:tabs>
                <w:tab w:val="left" w:pos="7380"/>
              </w:tabs>
              <w:rPr>
                <w:sz w:val="22"/>
                <w:szCs w:val="22"/>
                <w:lang w:val="uk-UA"/>
              </w:rPr>
            </w:pPr>
            <w:r w:rsidRPr="002D495E">
              <w:rPr>
                <w:sz w:val="22"/>
                <w:szCs w:val="22"/>
                <w:lang w:val="uk-UA"/>
              </w:rPr>
              <w:t>Для провадження депозитарної діяльності депозитарна установа  створила структурний підрозділ. Цей підрозділ є відокремлений від інших підрозділів цієї юридичної особи та розташовуєтьс в окремому (окремих) приміщенні (приміщеннях). Організація діяльності такого підрозділу регламентується положенням про внутрішній структурний підрозділ.</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6.1</w:t>
            </w:r>
          </w:p>
        </w:tc>
        <w:tc>
          <w:tcPr>
            <w:tcW w:w="2673" w:type="dxa"/>
          </w:tcPr>
          <w:p w:rsidR="007720DB" w:rsidRPr="00B31E80" w:rsidRDefault="007720DB" w:rsidP="007720DB">
            <w:pPr>
              <w:pStyle w:val="rvps2"/>
              <w:shd w:val="clear" w:color="auto" w:fill="FFFFFF"/>
              <w:spacing w:before="0" w:beforeAutospacing="0" w:after="150" w:afterAutospacing="0"/>
              <w:rPr>
                <w:color w:val="000000"/>
                <w:sz w:val="22"/>
                <w:szCs w:val="22"/>
              </w:rPr>
            </w:pPr>
            <w:bookmarkStart w:id="105" w:name="n41"/>
            <w:bookmarkEnd w:id="105"/>
            <w:r w:rsidRPr="00B31E80">
              <w:rPr>
                <w:color w:val="000000"/>
                <w:sz w:val="22"/>
                <w:szCs w:val="22"/>
              </w:rPr>
              <w:t xml:space="preserve">Фахівці депозитарної установи (у тому числі керівні посадові особи), її відокремлених підрозділів або спеціалізованих </w:t>
            </w:r>
            <w:r w:rsidRPr="00B31E80">
              <w:rPr>
                <w:color w:val="000000"/>
                <w:sz w:val="22"/>
                <w:szCs w:val="22"/>
              </w:rPr>
              <w:lastRenderedPageBreak/>
              <w:t>структурних підрозділів, які безпосередньо провадять професійну діяльність, повинні мати кваліфікацію фахівця з депозитарної діяльності, що підтверджується сертифікатом установленого зразка, виданим Державною комісією з цінних паперів та фондового ринку або Комісією (далі - сертифіковані фахівці), та відповідати кваліфікаційним вимогам, установленим при отриманні ліцензії та/або при створенні відокремленого підрозділу.</w:t>
            </w:r>
          </w:p>
          <w:p w:rsidR="007720DB" w:rsidRPr="00B31E80" w:rsidRDefault="007720DB" w:rsidP="007720DB">
            <w:pPr>
              <w:pStyle w:val="rvps2"/>
              <w:shd w:val="clear" w:color="auto" w:fill="FFFFFF"/>
              <w:spacing w:before="0" w:beforeAutospacing="0" w:after="150" w:afterAutospacing="0"/>
              <w:rPr>
                <w:color w:val="000000"/>
                <w:sz w:val="22"/>
                <w:szCs w:val="22"/>
              </w:rPr>
            </w:pPr>
            <w:r w:rsidRPr="00B31E80">
              <w:rPr>
                <w:color w:val="000000"/>
                <w:sz w:val="22"/>
                <w:szCs w:val="22"/>
                <w:shd w:val="clear" w:color="auto" w:fill="FFFFFF"/>
              </w:rPr>
              <w:t>Ці вимоги не поширюються на керівників депозитарної установи - банку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депозитарної діяльності.</w:t>
            </w:r>
          </w:p>
          <w:p w:rsidR="007720DB" w:rsidRPr="00B31E80" w:rsidRDefault="007720DB" w:rsidP="007720DB">
            <w:pPr>
              <w:pStyle w:val="rvps2"/>
              <w:spacing w:before="0" w:beforeAutospacing="0" w:after="0" w:afterAutospacing="0"/>
              <w:rPr>
                <w:color w:val="000000"/>
                <w:sz w:val="22"/>
                <w:szCs w:val="22"/>
                <w:shd w:val="clear" w:color="auto" w:fill="FFFFFF"/>
              </w:rPr>
            </w:pPr>
          </w:p>
        </w:tc>
        <w:tc>
          <w:tcPr>
            <w:tcW w:w="1416" w:type="dxa"/>
            <w:gridSpan w:val="3"/>
            <w:tcBorders>
              <w:right w:val="single" w:sz="4" w:space="0" w:color="auto"/>
            </w:tcBorders>
          </w:tcPr>
          <w:p w:rsidR="007720DB" w:rsidRPr="00BB7A5F" w:rsidRDefault="007720DB" w:rsidP="007720DB">
            <w:pPr>
              <w:rPr>
                <w:sz w:val="22"/>
                <w:szCs w:val="22"/>
                <w:lang w:val="uk-UA"/>
              </w:rPr>
            </w:pPr>
            <w:r w:rsidRPr="00BB7A5F">
              <w:rPr>
                <w:sz w:val="22"/>
                <w:szCs w:val="22"/>
                <w:lang w:val="uk-UA"/>
              </w:rPr>
              <w:lastRenderedPageBreak/>
              <w:t xml:space="preserve">Абзаци другий, третій пункту 3 глави 1 </w:t>
            </w:r>
            <w:r w:rsidRPr="00BB7A5F">
              <w:rPr>
                <w:sz w:val="22"/>
                <w:szCs w:val="22"/>
                <w:lang w:val="uk-UA"/>
              </w:rPr>
              <w:lastRenderedPageBreak/>
              <w:t>розділу ІІ Ліцензійних умов № 862</w:t>
            </w:r>
          </w:p>
          <w:p w:rsidR="007720DB" w:rsidRPr="0080327B" w:rsidRDefault="007720DB" w:rsidP="007720DB">
            <w:pPr>
              <w:tabs>
                <w:tab w:val="left" w:pos="7380"/>
              </w:tabs>
              <w:rPr>
                <w:sz w:val="22"/>
                <w:szCs w:val="22"/>
                <w:lang w:val="uk-UA"/>
              </w:rPr>
            </w:pP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lastRenderedPageBreak/>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lastRenderedPageBreak/>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lastRenderedPageBreak/>
              <w:t xml:space="preserve">Професійна діяльність </w:t>
            </w:r>
          </w:p>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sidRPr="00C25D42">
              <w:rPr>
                <w:rFonts w:ascii="Times New Roman" w:hAnsi="Times New Roman"/>
                <w:lang w:val="uk-UA"/>
              </w:rPr>
              <w:lastRenderedPageBreak/>
              <w:t xml:space="preserve">  (64, 66)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lastRenderedPageBreak/>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lastRenderedPageBreak/>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lastRenderedPageBreak/>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 xml:space="preserve">неможливість підтвердження </w:t>
            </w:r>
            <w:r>
              <w:rPr>
                <w:sz w:val="22"/>
                <w:szCs w:val="22"/>
                <w:lang w:val="uk-UA"/>
              </w:rPr>
              <w:lastRenderedPageBreak/>
              <w:t>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4</w:t>
            </w:r>
          </w:p>
        </w:tc>
        <w:tc>
          <w:tcPr>
            <w:tcW w:w="1987" w:type="dxa"/>
            <w:gridSpan w:val="3"/>
          </w:tcPr>
          <w:p w:rsidR="007720DB" w:rsidRPr="00BB7A5F" w:rsidRDefault="007720DB" w:rsidP="007720DB">
            <w:pPr>
              <w:rPr>
                <w:rStyle w:val="rvts0"/>
                <w:sz w:val="22"/>
                <w:szCs w:val="22"/>
                <w:lang w:val="uk-UA"/>
              </w:rPr>
            </w:pPr>
            <w:r w:rsidRPr="00BB7A5F">
              <w:rPr>
                <w:rStyle w:val="rvts0"/>
                <w:sz w:val="22"/>
                <w:szCs w:val="22"/>
                <w:lang w:val="uk-UA"/>
              </w:rPr>
              <w:t xml:space="preserve">Фахівці депозитарної установи (у тому числі керівні посадові особи), її </w:t>
            </w:r>
            <w:r w:rsidRPr="00BB7A5F">
              <w:rPr>
                <w:rStyle w:val="rvts0"/>
                <w:sz w:val="22"/>
                <w:szCs w:val="22"/>
                <w:lang w:val="uk-UA"/>
              </w:rPr>
              <w:lastRenderedPageBreak/>
              <w:t xml:space="preserve">відокремлених підрозділів або спеціалізованих структурних підрозділів, які безпосередньо провадять професійну діяльність, мають кваліфікацію фахівця з депозитарної діяльності, що підтверджується сертифікатом установленого зразка, виданим Державною комісією з цінних паперів та фондового ринку або Комісією </w:t>
            </w:r>
          </w:p>
          <w:p w:rsidR="007720DB" w:rsidRPr="00BB7A5F" w:rsidRDefault="007720DB" w:rsidP="007720DB">
            <w:pPr>
              <w:rPr>
                <w:rStyle w:val="rvts0"/>
                <w:sz w:val="22"/>
                <w:szCs w:val="22"/>
                <w:lang w:val="uk-UA"/>
              </w:rPr>
            </w:pPr>
            <w:r w:rsidRPr="00BB7A5F">
              <w:rPr>
                <w:rStyle w:val="rvts0"/>
                <w:sz w:val="22"/>
                <w:szCs w:val="22"/>
                <w:lang w:val="uk-UA"/>
              </w:rPr>
              <w:t>(далі - сертифіковані фахівці), та відповідають кваліфікаційним вимогам, установленим при отриманні ліцензії та/або при створенні відокремленого підрозділу.</w:t>
            </w:r>
          </w:p>
          <w:p w:rsidR="007720DB" w:rsidRPr="00BB7A5F" w:rsidRDefault="007720DB" w:rsidP="007720DB">
            <w:pPr>
              <w:rPr>
                <w:rStyle w:val="rvts0"/>
                <w:sz w:val="22"/>
                <w:szCs w:val="22"/>
                <w:lang w:val="uk-UA"/>
              </w:rPr>
            </w:pPr>
            <w:r w:rsidRPr="00BB7A5F">
              <w:rPr>
                <w:rStyle w:val="rvts0"/>
                <w:sz w:val="22"/>
                <w:szCs w:val="22"/>
                <w:lang w:val="uk-UA"/>
              </w:rPr>
              <w:t xml:space="preserve">Ці вимоги не поширюються на керівників </w:t>
            </w:r>
            <w:r w:rsidRPr="00BB7A5F">
              <w:rPr>
                <w:rStyle w:val="rvts0"/>
                <w:sz w:val="22"/>
                <w:szCs w:val="22"/>
                <w:lang w:val="uk-UA"/>
              </w:rPr>
              <w:lastRenderedPageBreak/>
              <w:t>депозитарної установи - банку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депозитарної діяльності.</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lastRenderedPageBreak/>
              <w:t>6.2</w:t>
            </w:r>
          </w:p>
        </w:tc>
        <w:tc>
          <w:tcPr>
            <w:tcW w:w="2673" w:type="dxa"/>
          </w:tcPr>
          <w:p w:rsidR="007720DB" w:rsidRPr="007F74AE" w:rsidRDefault="007720DB" w:rsidP="007720DB">
            <w:pPr>
              <w:pStyle w:val="rvps2"/>
              <w:spacing w:before="0" w:beforeAutospacing="0" w:after="0" w:afterAutospacing="0"/>
              <w:rPr>
                <w:color w:val="000000"/>
                <w:sz w:val="22"/>
                <w:szCs w:val="22"/>
                <w:shd w:val="clear" w:color="auto" w:fill="FFFFFF"/>
              </w:rPr>
            </w:pPr>
            <w:r w:rsidRPr="007F74AE">
              <w:rPr>
                <w:color w:val="000000"/>
                <w:sz w:val="22"/>
                <w:szCs w:val="22"/>
                <w:shd w:val="clear" w:color="auto" w:fill="FFFFFF"/>
              </w:rPr>
              <w:t>При створенні відокремленого підрозділу ліцензіата кваліфікаційні вимоги повинні бути такими: два сертифікованих спеціалісти (в тому числі керівна посадова особа).</w:t>
            </w:r>
          </w:p>
        </w:tc>
        <w:tc>
          <w:tcPr>
            <w:tcW w:w="1416" w:type="dxa"/>
            <w:gridSpan w:val="3"/>
            <w:tcBorders>
              <w:right w:val="single" w:sz="4" w:space="0" w:color="auto"/>
            </w:tcBorders>
          </w:tcPr>
          <w:p w:rsidR="007720DB" w:rsidRPr="00886DDC" w:rsidRDefault="007720DB" w:rsidP="007720DB">
            <w:pPr>
              <w:rPr>
                <w:bCs/>
                <w:sz w:val="22"/>
                <w:szCs w:val="22"/>
                <w:lang w:val="uk-UA"/>
              </w:rPr>
            </w:pPr>
            <w:r w:rsidRPr="00886DDC">
              <w:rPr>
                <w:bCs/>
                <w:sz w:val="22"/>
                <w:szCs w:val="22"/>
                <w:lang w:val="uk-UA"/>
              </w:rPr>
              <w:t xml:space="preserve">Абзац четвертий пункту 3 </w:t>
            </w:r>
            <w:r w:rsidRPr="00886DDC">
              <w:rPr>
                <w:sz w:val="22"/>
                <w:szCs w:val="22"/>
                <w:lang w:val="uk-UA"/>
              </w:rPr>
              <w:t xml:space="preserve">глави 1 </w:t>
            </w:r>
            <w:r w:rsidRPr="00886DDC">
              <w:rPr>
                <w:bCs/>
                <w:sz w:val="22"/>
                <w:szCs w:val="22"/>
                <w:lang w:val="uk-UA"/>
              </w:rPr>
              <w:t>розділу ІІ Ліцензійних умов № 862</w:t>
            </w:r>
          </w:p>
          <w:p w:rsidR="007720DB" w:rsidRPr="0080327B" w:rsidRDefault="007720DB" w:rsidP="007720DB">
            <w:pPr>
              <w:tabs>
                <w:tab w:val="left" w:pos="7380"/>
              </w:tabs>
              <w:rPr>
                <w:sz w:val="22"/>
                <w:szCs w:val="22"/>
                <w:lang w:val="uk-UA"/>
              </w:rPr>
            </w:pP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D57FCC" w:rsidRDefault="007720DB" w:rsidP="007720DB">
            <w:pPr>
              <w:tabs>
                <w:tab w:val="left" w:pos="7380"/>
              </w:tabs>
              <w:rPr>
                <w:sz w:val="22"/>
                <w:szCs w:val="22"/>
                <w:lang w:val="uk-UA"/>
              </w:rPr>
            </w:pPr>
            <w:r w:rsidRPr="00D57FCC">
              <w:rPr>
                <w:rStyle w:val="rvts0"/>
                <w:sz w:val="22"/>
                <w:szCs w:val="22"/>
              </w:rPr>
              <w:t xml:space="preserve">При створенні відокремленого підрозділу ліцензіата кваліфікаційні вимоги </w:t>
            </w:r>
            <w:r w:rsidRPr="00D57FCC">
              <w:rPr>
                <w:rStyle w:val="rvts0"/>
                <w:sz w:val="22"/>
                <w:szCs w:val="22"/>
                <w:lang w:val="uk-UA"/>
              </w:rPr>
              <w:t>є</w:t>
            </w:r>
            <w:r w:rsidRPr="00D57FCC">
              <w:rPr>
                <w:rStyle w:val="rvts0"/>
                <w:sz w:val="22"/>
                <w:szCs w:val="22"/>
              </w:rPr>
              <w:t xml:space="preserve"> такими: два сертифікованих спеціалісти (в тому числі керівна посадова особа)</w:t>
            </w:r>
            <w:r w:rsidRPr="00D57FCC">
              <w:rPr>
                <w:rStyle w:val="rvts0"/>
                <w:sz w:val="22"/>
                <w:szCs w:val="22"/>
                <w:lang w:val="uk-UA"/>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lastRenderedPageBreak/>
              <w:t>6.3</w:t>
            </w:r>
          </w:p>
        </w:tc>
        <w:tc>
          <w:tcPr>
            <w:tcW w:w="2673" w:type="dxa"/>
          </w:tcPr>
          <w:p w:rsidR="007720DB" w:rsidRPr="008C3223" w:rsidRDefault="007720DB" w:rsidP="007720DB">
            <w:pPr>
              <w:pStyle w:val="rvps2"/>
              <w:spacing w:before="0" w:beforeAutospacing="0" w:after="0" w:afterAutospacing="0"/>
              <w:rPr>
                <w:color w:val="000000"/>
                <w:sz w:val="22"/>
                <w:szCs w:val="22"/>
                <w:shd w:val="clear" w:color="auto" w:fill="FFFFFF"/>
              </w:rPr>
            </w:pPr>
            <w:r w:rsidRPr="008C3223">
              <w:rPr>
                <w:color w:val="000000"/>
                <w:sz w:val="22"/>
                <w:szCs w:val="22"/>
                <w:shd w:val="clear" w:color="auto" w:fill="FFFFFF"/>
              </w:rPr>
              <w:t>У разі виникнення у депозитарної установи (у тому числі у відокремлених та/або спеціалізованих структурних підрозділах) при провадженні депозитарної діяльності за її окремими видами факту зменшення визначеної кількості сертифікованих фахівців (у тому числі керівних посадових осіб), установленої при отриманні ліцензії (при створенні відокремленого підрозділу та/або спеціалізованого структурного підрозділу), але не менше ніж до одного фахівця, така депозитарна установа повинна відновити потрібну кількість протягом трьох місяців та повідомити про це Комісію в установленому порядку.</w:t>
            </w:r>
          </w:p>
        </w:tc>
        <w:tc>
          <w:tcPr>
            <w:tcW w:w="1416" w:type="dxa"/>
            <w:gridSpan w:val="3"/>
            <w:tcBorders>
              <w:right w:val="single" w:sz="4" w:space="0" w:color="auto"/>
            </w:tcBorders>
          </w:tcPr>
          <w:p w:rsidR="007720DB" w:rsidRPr="004D2DEC" w:rsidRDefault="007720DB" w:rsidP="007720DB">
            <w:pPr>
              <w:tabs>
                <w:tab w:val="left" w:pos="7380"/>
              </w:tabs>
              <w:rPr>
                <w:sz w:val="22"/>
                <w:szCs w:val="22"/>
                <w:lang w:val="uk-UA"/>
              </w:rPr>
            </w:pPr>
            <w:r w:rsidRPr="004D2DEC">
              <w:rPr>
                <w:bCs/>
                <w:sz w:val="22"/>
                <w:szCs w:val="22"/>
                <w:lang w:val="uk-UA"/>
              </w:rPr>
              <w:t xml:space="preserve">Абзац п’ятий  пункту 3 </w:t>
            </w:r>
            <w:r w:rsidRPr="004D2DEC">
              <w:rPr>
                <w:sz w:val="22"/>
                <w:szCs w:val="22"/>
                <w:lang w:val="uk-UA"/>
              </w:rPr>
              <w:t xml:space="preserve">глави 1 </w:t>
            </w:r>
            <w:r w:rsidRPr="004D2DEC">
              <w:rPr>
                <w:bCs/>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4D2DEC" w:rsidRDefault="007720DB" w:rsidP="007720DB">
            <w:pPr>
              <w:rPr>
                <w:rStyle w:val="rvts0"/>
                <w:sz w:val="22"/>
                <w:szCs w:val="22"/>
                <w:lang w:val="uk-UA"/>
              </w:rPr>
            </w:pPr>
            <w:r w:rsidRPr="004D2DEC">
              <w:rPr>
                <w:rStyle w:val="rvts0"/>
                <w:sz w:val="22"/>
                <w:szCs w:val="22"/>
                <w:lang w:val="uk-UA"/>
              </w:rPr>
              <w:t xml:space="preserve">У разі виникнення у депозитарної установи (у тому числі у відокремлених та/або спеціалізованих структурних підрозділах) при провадженні депозитарної діяльності за її окремими видами факту зменшення визначеної кількості сертифікованих фахівців (у тому числі керівних посадових осіб), установленої при отриманні ліцензії (при створенні відокремленого підрозділу та/або спеціалізованого структурного підрозділу), але не менше ніж до одного фахівця, така депозитарна установа повинна відновити потрібну кількість протягом трьох місяців та повідомити про це </w:t>
            </w:r>
            <w:r w:rsidRPr="004D2DEC">
              <w:rPr>
                <w:rStyle w:val="rvts0"/>
                <w:sz w:val="22"/>
                <w:szCs w:val="22"/>
                <w:lang w:val="uk-UA"/>
              </w:rPr>
              <w:lastRenderedPageBreak/>
              <w:t>Комісію в установленому порядку.</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6.4</w:t>
            </w:r>
          </w:p>
        </w:tc>
        <w:tc>
          <w:tcPr>
            <w:tcW w:w="2673" w:type="dxa"/>
          </w:tcPr>
          <w:p w:rsidR="007720DB" w:rsidRPr="008C3223" w:rsidRDefault="007720DB" w:rsidP="007720DB">
            <w:pPr>
              <w:pStyle w:val="rvps2"/>
              <w:spacing w:before="0" w:beforeAutospacing="0" w:after="0" w:afterAutospacing="0"/>
              <w:rPr>
                <w:color w:val="000000"/>
                <w:sz w:val="22"/>
                <w:szCs w:val="22"/>
                <w:shd w:val="clear" w:color="auto" w:fill="FFFFFF"/>
              </w:rPr>
            </w:pPr>
            <w:r w:rsidRPr="008C3223">
              <w:rPr>
                <w:color w:val="000000"/>
                <w:sz w:val="22"/>
                <w:szCs w:val="22"/>
                <w:shd w:val="clear" w:color="auto" w:fill="FFFFFF"/>
              </w:rPr>
              <w:t>У разі зменшення у депозитарній установі при провадженні депозитарної діяльності за її окремими видами визначеної кількості сертифікованих фахівців, установленої при отриманні ліцензії, пов’язаного із введенням тимчасової адміністрації, така депозитарна установа повинна відновити потрібну кількість сертифікованих фахівців протягом трьох місяців після припинення тимчасової адміністрації і поновлення діяльності депозитарної установи та повідомити про це Комісію в установленому порядку.</w:t>
            </w:r>
          </w:p>
        </w:tc>
        <w:tc>
          <w:tcPr>
            <w:tcW w:w="1416" w:type="dxa"/>
            <w:gridSpan w:val="3"/>
          </w:tcPr>
          <w:p w:rsidR="007720DB" w:rsidRPr="008B60F3" w:rsidRDefault="007720DB" w:rsidP="007720DB">
            <w:pPr>
              <w:rPr>
                <w:bCs/>
                <w:sz w:val="22"/>
                <w:szCs w:val="22"/>
                <w:lang w:val="uk-UA"/>
              </w:rPr>
            </w:pPr>
            <w:r w:rsidRPr="008B60F3">
              <w:rPr>
                <w:bCs/>
                <w:sz w:val="22"/>
                <w:szCs w:val="22"/>
                <w:lang w:val="uk-UA"/>
              </w:rPr>
              <w:t xml:space="preserve">Абзац шостий пункту 3 </w:t>
            </w:r>
            <w:r w:rsidRPr="008B60F3">
              <w:rPr>
                <w:sz w:val="22"/>
                <w:szCs w:val="22"/>
                <w:lang w:val="uk-UA"/>
              </w:rPr>
              <w:t xml:space="preserve">глави 1 </w:t>
            </w:r>
            <w:r w:rsidRPr="008B60F3">
              <w:rPr>
                <w:bCs/>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8B60F3" w:rsidRDefault="007720DB" w:rsidP="007720DB">
            <w:pPr>
              <w:tabs>
                <w:tab w:val="left" w:pos="7380"/>
              </w:tabs>
              <w:rPr>
                <w:sz w:val="22"/>
                <w:szCs w:val="22"/>
                <w:lang w:val="uk-UA"/>
              </w:rPr>
            </w:pPr>
            <w:r w:rsidRPr="008B60F3">
              <w:rPr>
                <w:rStyle w:val="rvts0"/>
                <w:sz w:val="22"/>
                <w:szCs w:val="22"/>
                <w:lang w:val="uk-UA"/>
              </w:rPr>
              <w:t xml:space="preserve">У разі зменшення у депозитарній установі при провадженні депозитарної діяльності за її окремими видами визначеної кількості сертифікованих фахівців, установленої при отриманні ліцензії, пов’язаного із введенням тимчасової адміністрації, така депозитарна установа повинна відновити потрібну кількість сертифікованих фахівців протягом трьох місяців після припинення тимчасової адміністрації і поновлення діяльності депозитарної установи та повідомити про це Комісію в </w:t>
            </w:r>
            <w:r w:rsidRPr="008B60F3">
              <w:rPr>
                <w:rStyle w:val="rvts0"/>
                <w:sz w:val="22"/>
                <w:szCs w:val="22"/>
                <w:lang w:val="uk-UA"/>
              </w:rPr>
              <w:lastRenderedPageBreak/>
              <w:t>установленому порядку.</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6.5</w:t>
            </w:r>
          </w:p>
        </w:tc>
        <w:tc>
          <w:tcPr>
            <w:tcW w:w="2673" w:type="dxa"/>
          </w:tcPr>
          <w:p w:rsidR="007720DB" w:rsidRPr="0023773A" w:rsidRDefault="007720DB" w:rsidP="007720DB">
            <w:pPr>
              <w:pStyle w:val="rvps2"/>
              <w:spacing w:before="0" w:beforeAutospacing="0" w:after="0" w:afterAutospacing="0"/>
              <w:rPr>
                <w:color w:val="000000"/>
                <w:sz w:val="22"/>
                <w:szCs w:val="22"/>
                <w:shd w:val="clear" w:color="auto" w:fill="FFFFFF"/>
              </w:rPr>
            </w:pPr>
            <w:r w:rsidRPr="0023773A">
              <w:rPr>
                <w:color w:val="000000"/>
                <w:sz w:val="22"/>
                <w:szCs w:val="22"/>
                <w:shd w:val="clear" w:color="auto" w:fill="FFFFFF"/>
              </w:rPr>
              <w:t>Сертифіковані фахівці депозитарної установи (її відокремлених та/або спеціалізованих структурних підрозділів) не можуть одночасно працювати в інших професійних учасниках фондового ринку та в інших підрозділах ліцензіата, які здійснюють інші види професійної діяльності, ніж депозитарна діяльність.</w:t>
            </w:r>
          </w:p>
        </w:tc>
        <w:tc>
          <w:tcPr>
            <w:tcW w:w="1416" w:type="dxa"/>
            <w:gridSpan w:val="3"/>
            <w:tcBorders>
              <w:right w:val="single" w:sz="4" w:space="0" w:color="auto"/>
            </w:tcBorders>
          </w:tcPr>
          <w:p w:rsidR="007720DB" w:rsidRPr="00A12062" w:rsidRDefault="007720DB" w:rsidP="007720DB">
            <w:pPr>
              <w:tabs>
                <w:tab w:val="left" w:pos="7380"/>
              </w:tabs>
              <w:rPr>
                <w:sz w:val="22"/>
                <w:szCs w:val="22"/>
                <w:lang w:val="uk-UA"/>
              </w:rPr>
            </w:pPr>
            <w:r w:rsidRPr="00A12062">
              <w:rPr>
                <w:bCs/>
                <w:sz w:val="22"/>
                <w:szCs w:val="22"/>
                <w:lang w:val="uk-UA"/>
              </w:rPr>
              <w:t xml:space="preserve">Абзац сьомий пункту 3 </w:t>
            </w:r>
            <w:r w:rsidRPr="00A12062">
              <w:rPr>
                <w:sz w:val="22"/>
                <w:szCs w:val="22"/>
                <w:lang w:val="uk-UA"/>
              </w:rPr>
              <w:t xml:space="preserve">глави 1 </w:t>
            </w:r>
            <w:r w:rsidRPr="00A12062">
              <w:rPr>
                <w:bCs/>
                <w:sz w:val="22"/>
                <w:szCs w:val="22"/>
                <w:lang w:val="uk-UA"/>
              </w:rPr>
              <w:t>розділу ІІ Ліцензійних умов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55226A" w:rsidRDefault="007720DB" w:rsidP="007720DB">
            <w:pPr>
              <w:tabs>
                <w:tab w:val="left" w:pos="7380"/>
              </w:tabs>
              <w:rPr>
                <w:sz w:val="22"/>
                <w:szCs w:val="22"/>
                <w:lang w:val="uk-UA"/>
              </w:rPr>
            </w:pPr>
            <w:r w:rsidRPr="0055226A">
              <w:rPr>
                <w:rStyle w:val="rvts0"/>
                <w:sz w:val="22"/>
                <w:szCs w:val="22"/>
                <w:lang w:val="uk-UA"/>
              </w:rPr>
              <w:t>Сертифіковані фахівці депозитарної установи (її відокремлених та/або спеціалізованих структурних підрозділів) не можуть одночасно працювати в інших професійних учасниках фондового ринку та в інших підрозділах ліцензіата, які здійснюють інші види професійної діяльності, ніж депозитарна діяльність.</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7</w:t>
            </w:r>
          </w:p>
        </w:tc>
        <w:tc>
          <w:tcPr>
            <w:tcW w:w="2673" w:type="dxa"/>
          </w:tcPr>
          <w:p w:rsidR="007720DB" w:rsidRPr="00361136" w:rsidRDefault="007720DB" w:rsidP="007720DB">
            <w:pPr>
              <w:pStyle w:val="rvps2"/>
              <w:spacing w:before="0" w:beforeAutospacing="0" w:after="0" w:afterAutospacing="0"/>
              <w:rPr>
                <w:color w:val="000000"/>
                <w:sz w:val="22"/>
                <w:szCs w:val="22"/>
                <w:shd w:val="clear" w:color="auto" w:fill="FFFFFF"/>
              </w:rPr>
            </w:pPr>
            <w:r w:rsidRPr="00361136">
              <w:rPr>
                <w:color w:val="000000"/>
                <w:sz w:val="22"/>
                <w:szCs w:val="22"/>
                <w:shd w:val="clear" w:color="auto" w:fill="FFFFFF"/>
              </w:rPr>
              <w:t xml:space="preserve">Банк для провадження депозитарної діяльності депозитарної установи повинен мати окреме приміщення, яке повністю відокремлене від інших приміщень банку та забезпечує дотримання банком вимог, установлених нормативно-правовим актом Комісії, що регулює питання організації </w:t>
            </w:r>
            <w:r w:rsidRPr="00361136">
              <w:rPr>
                <w:color w:val="000000"/>
                <w:sz w:val="22"/>
                <w:szCs w:val="22"/>
                <w:shd w:val="clear" w:color="auto" w:fill="FFFFFF"/>
              </w:rPr>
              <w:lastRenderedPageBreak/>
              <w:t>діяльності банків та їх відокремлених підрозділів при здійсненні ними професійної діяльності на ринку цінних паперів.</w:t>
            </w:r>
          </w:p>
        </w:tc>
        <w:tc>
          <w:tcPr>
            <w:tcW w:w="1416" w:type="dxa"/>
            <w:gridSpan w:val="3"/>
          </w:tcPr>
          <w:p w:rsidR="007720DB" w:rsidRPr="00B50E39" w:rsidRDefault="007720DB" w:rsidP="007720DB">
            <w:pPr>
              <w:rPr>
                <w:bCs/>
                <w:sz w:val="22"/>
                <w:szCs w:val="22"/>
                <w:lang w:val="uk-UA"/>
              </w:rPr>
            </w:pPr>
            <w:r w:rsidRPr="00B50E39">
              <w:rPr>
                <w:bCs/>
                <w:sz w:val="22"/>
                <w:szCs w:val="22"/>
                <w:lang w:val="uk-UA"/>
              </w:rPr>
              <w:lastRenderedPageBreak/>
              <w:t xml:space="preserve">Пункт 4 </w:t>
            </w:r>
            <w:r w:rsidRPr="00B50E39">
              <w:rPr>
                <w:sz w:val="22"/>
                <w:szCs w:val="22"/>
                <w:lang w:val="uk-UA"/>
              </w:rPr>
              <w:t xml:space="preserve">глави 1 </w:t>
            </w:r>
            <w:r w:rsidRPr="00B50E39">
              <w:rPr>
                <w:bCs/>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w:t>
            </w:r>
            <w:r w:rsidRPr="0067382D">
              <w:rPr>
                <w:rFonts w:ascii="Times New Roman" w:hAnsi="Times New Roman"/>
                <w:color w:val="000000"/>
                <w:shd w:val="clear" w:color="auto" w:fill="FFFFFF"/>
              </w:rPr>
              <w:lastRenderedPageBreak/>
              <w:t>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0B794F" w:rsidRDefault="007720DB" w:rsidP="007720DB">
            <w:pPr>
              <w:rPr>
                <w:lang w:val="uk-UA"/>
              </w:rPr>
            </w:pPr>
            <w:r w:rsidRPr="000B794F">
              <w:rPr>
                <w:rStyle w:val="rvts0"/>
                <w:lang w:val="uk-UA"/>
              </w:rPr>
              <w:t xml:space="preserve">Банк для провадження депозитарної діяльності депозитарної установи  має окреме приміщення, яке повністю відокремлене від інших приміщень банку та </w:t>
            </w:r>
            <w:r w:rsidRPr="000B794F">
              <w:rPr>
                <w:rStyle w:val="rvts0"/>
                <w:lang w:val="uk-UA"/>
              </w:rPr>
              <w:lastRenderedPageBreak/>
              <w:t>забезпечує дотримання банком вимог, установлених нормативно-правовим актом Комісії, що регулює питання організації діяльності банків та їх відокремлених підрозділів при здійсненні ними професійної діяльності на ринку цінних паперів</w:t>
            </w:r>
            <w:r>
              <w:rPr>
                <w:rStyle w:val="rvts0"/>
                <w:lang w:val="uk-UA"/>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8</w:t>
            </w:r>
          </w:p>
        </w:tc>
        <w:tc>
          <w:tcPr>
            <w:tcW w:w="2673" w:type="dxa"/>
          </w:tcPr>
          <w:p w:rsidR="007720DB" w:rsidRPr="00EF0A73" w:rsidRDefault="007720DB" w:rsidP="007720DB">
            <w:pPr>
              <w:pStyle w:val="rvps2"/>
              <w:spacing w:before="0" w:beforeAutospacing="0" w:after="0" w:afterAutospacing="0"/>
              <w:rPr>
                <w:color w:val="000000"/>
                <w:sz w:val="22"/>
                <w:szCs w:val="22"/>
                <w:shd w:val="clear" w:color="auto" w:fill="FFFFFF"/>
              </w:rPr>
            </w:pPr>
            <w:r w:rsidRPr="00EF0A73">
              <w:rPr>
                <w:color w:val="000000"/>
                <w:sz w:val="22"/>
                <w:szCs w:val="22"/>
                <w:shd w:val="clear" w:color="auto" w:fill="FFFFFF"/>
              </w:rPr>
              <w:t>Керівник депозитарної установи (її відокремлених та/або спеціалізованих структурних підрозділів) при провадженні депозитарної діяльності депозитарної установи не може одночасно працювати в інших професійних учасниках фондового ринку.</w:t>
            </w:r>
          </w:p>
        </w:tc>
        <w:tc>
          <w:tcPr>
            <w:tcW w:w="1416" w:type="dxa"/>
            <w:gridSpan w:val="3"/>
          </w:tcPr>
          <w:p w:rsidR="007720DB" w:rsidRPr="00B50E39" w:rsidRDefault="007720DB" w:rsidP="007720DB">
            <w:pPr>
              <w:rPr>
                <w:bCs/>
                <w:sz w:val="22"/>
                <w:szCs w:val="22"/>
                <w:lang w:val="uk-UA"/>
              </w:rPr>
            </w:pPr>
            <w:r w:rsidRPr="00B50E39">
              <w:rPr>
                <w:bCs/>
                <w:sz w:val="22"/>
                <w:szCs w:val="22"/>
                <w:lang w:val="uk-UA"/>
              </w:rPr>
              <w:t xml:space="preserve">Абзац  перший пункту 5 </w:t>
            </w:r>
            <w:r w:rsidRPr="00B50E39">
              <w:rPr>
                <w:sz w:val="22"/>
                <w:szCs w:val="22"/>
                <w:lang w:val="uk-UA"/>
              </w:rPr>
              <w:t xml:space="preserve">глави 1 </w:t>
            </w:r>
            <w:r w:rsidRPr="00B50E39">
              <w:rPr>
                <w:bCs/>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рахунках у </w:t>
            </w:r>
            <w:r w:rsidRPr="0067382D">
              <w:rPr>
                <w:rFonts w:ascii="Times New Roman" w:hAnsi="Times New Roman"/>
                <w:color w:val="000000"/>
                <w:shd w:val="clear" w:color="auto" w:fill="FFFFFF"/>
              </w:rPr>
              <w:lastRenderedPageBreak/>
              <w:t>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7B5F6C" w:rsidRDefault="007720DB" w:rsidP="007720DB">
            <w:pPr>
              <w:rPr>
                <w:rStyle w:val="rvts0"/>
                <w:lang w:val="uk-UA"/>
              </w:rPr>
            </w:pPr>
            <w:r w:rsidRPr="000B794F">
              <w:rPr>
                <w:rStyle w:val="rvts0"/>
              </w:rPr>
              <w:t xml:space="preserve">Керівник депозитарної установи (її відокремлених та/або спеціалізованих структурних підрозділів) при провадженні депозитарної діяльності депозитарної установи  одночасно </w:t>
            </w:r>
            <w:r w:rsidRPr="000B794F">
              <w:rPr>
                <w:rStyle w:val="rvts0"/>
                <w:lang w:val="uk-UA"/>
              </w:rPr>
              <w:t xml:space="preserve">не </w:t>
            </w:r>
            <w:r w:rsidRPr="000B794F">
              <w:rPr>
                <w:rStyle w:val="rvts0"/>
              </w:rPr>
              <w:t>працю</w:t>
            </w:r>
            <w:r w:rsidRPr="000B794F">
              <w:rPr>
                <w:rStyle w:val="rvts0"/>
                <w:lang w:val="uk-UA"/>
              </w:rPr>
              <w:t>є</w:t>
            </w:r>
            <w:r w:rsidRPr="000B794F">
              <w:rPr>
                <w:rStyle w:val="rvts0"/>
              </w:rPr>
              <w:t xml:space="preserve"> в інших професійних </w:t>
            </w:r>
            <w:r w:rsidRPr="000B794F">
              <w:rPr>
                <w:rStyle w:val="rvts0"/>
              </w:rPr>
              <w:lastRenderedPageBreak/>
              <w:t>учасниках фондового ринку</w:t>
            </w:r>
            <w:r>
              <w:rPr>
                <w:rStyle w:val="rvts0"/>
                <w:lang w:val="uk-UA"/>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8.1</w:t>
            </w:r>
          </w:p>
        </w:tc>
        <w:tc>
          <w:tcPr>
            <w:tcW w:w="2673" w:type="dxa"/>
          </w:tcPr>
          <w:p w:rsidR="007720DB" w:rsidRPr="00EF0A73" w:rsidRDefault="007720DB" w:rsidP="007720DB">
            <w:pPr>
              <w:pStyle w:val="rvps2"/>
              <w:spacing w:before="0" w:beforeAutospacing="0" w:after="0" w:afterAutospacing="0"/>
              <w:rPr>
                <w:color w:val="000000"/>
                <w:sz w:val="22"/>
                <w:szCs w:val="22"/>
                <w:shd w:val="clear" w:color="auto" w:fill="FFFFFF"/>
              </w:rPr>
            </w:pPr>
            <w:r w:rsidRPr="00EF0A73">
              <w:rPr>
                <w:color w:val="000000"/>
                <w:sz w:val="22"/>
                <w:szCs w:val="22"/>
                <w:shd w:val="clear" w:color="auto" w:fill="FFFFFF"/>
              </w:rPr>
              <w:t>Керівник депозитарної установи (крім банку) повинен мати стаж роботи на фондовому ринку не менше трьох років у тому числі стаж роботи на керівних посадах не менше одного року.</w:t>
            </w:r>
          </w:p>
        </w:tc>
        <w:tc>
          <w:tcPr>
            <w:tcW w:w="1416" w:type="dxa"/>
            <w:gridSpan w:val="3"/>
            <w:tcBorders>
              <w:right w:val="single" w:sz="4" w:space="0" w:color="auto"/>
            </w:tcBorders>
          </w:tcPr>
          <w:p w:rsidR="007720DB" w:rsidRPr="004D631E" w:rsidRDefault="007720DB" w:rsidP="007720DB">
            <w:pPr>
              <w:pStyle w:val="HTML"/>
              <w:rPr>
                <w:rFonts w:ascii="Times New Roman" w:hAnsi="Times New Roman"/>
                <w:sz w:val="22"/>
                <w:szCs w:val="22"/>
                <w:lang w:val="uk-UA"/>
              </w:rPr>
            </w:pPr>
            <w:r w:rsidRPr="004D631E">
              <w:rPr>
                <w:rFonts w:ascii="Times New Roman" w:hAnsi="Times New Roman"/>
                <w:sz w:val="22"/>
                <w:szCs w:val="22"/>
                <w:lang w:val="uk-UA"/>
              </w:rPr>
              <w:t>Абзац другий пункту 5 глави 1</w:t>
            </w:r>
            <w:r w:rsidRPr="004D631E">
              <w:rPr>
                <w:sz w:val="22"/>
                <w:szCs w:val="22"/>
                <w:lang w:val="uk-UA"/>
              </w:rPr>
              <w:t xml:space="preserve"> </w:t>
            </w:r>
            <w:r w:rsidRPr="004D631E">
              <w:rPr>
                <w:rFonts w:ascii="Times New Roman" w:hAnsi="Times New Roman"/>
                <w:sz w:val="22"/>
                <w:szCs w:val="22"/>
                <w:lang w:val="uk-UA"/>
              </w:rPr>
              <w:t>розділу ІІ Ліцензійних умов № 862</w:t>
            </w:r>
          </w:p>
          <w:p w:rsidR="007720DB" w:rsidRPr="004D631E" w:rsidRDefault="007720DB" w:rsidP="007720DB">
            <w:pPr>
              <w:pStyle w:val="2"/>
              <w:spacing w:before="0" w:after="0" w:line="240" w:lineRule="auto"/>
              <w:ind w:right="-85"/>
              <w:rPr>
                <w:rFonts w:ascii="Times New Roman" w:hAnsi="Times New Roman"/>
                <w:b w:val="0"/>
                <w:i w:val="0"/>
                <w:sz w:val="22"/>
                <w:szCs w:val="22"/>
                <w:lang w:val="uk-UA"/>
              </w:rPr>
            </w:pP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4D631E" w:rsidRDefault="007720DB" w:rsidP="007720DB">
            <w:pPr>
              <w:pStyle w:val="rvps2"/>
              <w:spacing w:before="0" w:beforeAutospacing="0" w:after="0" w:afterAutospacing="0"/>
              <w:rPr>
                <w:sz w:val="22"/>
                <w:szCs w:val="22"/>
              </w:rPr>
            </w:pPr>
            <w:r w:rsidRPr="004D631E">
              <w:rPr>
                <w:rStyle w:val="rvts0"/>
                <w:sz w:val="22"/>
                <w:szCs w:val="22"/>
              </w:rPr>
              <w:t>Керівник депозитарної установи (крім банку) мати стаж роботи на фондовому ринку не менше трьох років, у тому числі стаж роботи на керівних посадах не менше одного року.</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8.2</w:t>
            </w:r>
          </w:p>
        </w:tc>
        <w:tc>
          <w:tcPr>
            <w:tcW w:w="2673" w:type="dxa"/>
          </w:tcPr>
          <w:p w:rsidR="007720DB" w:rsidRPr="000C1886" w:rsidRDefault="007720DB" w:rsidP="007720DB">
            <w:pPr>
              <w:pStyle w:val="rvps2"/>
              <w:spacing w:before="0" w:beforeAutospacing="0" w:after="0" w:afterAutospacing="0"/>
              <w:rPr>
                <w:color w:val="000000"/>
                <w:sz w:val="22"/>
                <w:szCs w:val="22"/>
                <w:shd w:val="clear" w:color="auto" w:fill="FFFFFF"/>
              </w:rPr>
            </w:pPr>
            <w:r w:rsidRPr="000C1886">
              <w:rPr>
                <w:color w:val="000000"/>
                <w:sz w:val="22"/>
                <w:szCs w:val="22"/>
                <w:shd w:val="clear" w:color="auto" w:fill="FFFFFF"/>
              </w:rPr>
              <w:t xml:space="preserve">У разі звільнення керівника ліцензіата (крім банку) уповноважений орган ліцензіата зобов’язаний призначити нового керівника або особу, яка виконує його обов’язки. </w:t>
            </w:r>
          </w:p>
        </w:tc>
        <w:tc>
          <w:tcPr>
            <w:tcW w:w="1416" w:type="dxa"/>
            <w:gridSpan w:val="3"/>
            <w:tcBorders>
              <w:right w:val="single" w:sz="4" w:space="0" w:color="auto"/>
            </w:tcBorders>
          </w:tcPr>
          <w:p w:rsidR="007720DB" w:rsidRPr="004D631E" w:rsidRDefault="007720DB" w:rsidP="007720DB">
            <w:pPr>
              <w:pStyle w:val="HTML"/>
              <w:ind w:right="-85"/>
              <w:rPr>
                <w:rFonts w:ascii="Times New Roman" w:hAnsi="Times New Roman"/>
                <w:sz w:val="22"/>
                <w:szCs w:val="22"/>
                <w:lang w:val="uk-UA"/>
              </w:rPr>
            </w:pPr>
            <w:r w:rsidRPr="004D631E">
              <w:rPr>
                <w:rFonts w:ascii="Times New Roman" w:hAnsi="Times New Roman"/>
                <w:sz w:val="22"/>
                <w:szCs w:val="22"/>
                <w:lang w:val="uk-UA"/>
              </w:rPr>
              <w:t>Абзац четвертий пункту 5 глави 1</w:t>
            </w:r>
            <w:r w:rsidRPr="004D631E">
              <w:rPr>
                <w:sz w:val="22"/>
                <w:szCs w:val="22"/>
                <w:lang w:val="uk-UA"/>
              </w:rPr>
              <w:t xml:space="preserve"> </w:t>
            </w:r>
            <w:r w:rsidRPr="004D631E">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w:t>
            </w:r>
            <w:r w:rsidRPr="0067382D">
              <w:rPr>
                <w:rFonts w:ascii="Times New Roman" w:hAnsi="Times New Roman"/>
                <w:color w:val="000000"/>
                <w:shd w:val="clear" w:color="auto" w:fill="FFFFFF"/>
              </w:rPr>
              <w:lastRenderedPageBreak/>
              <w:t>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4D631E" w:rsidRDefault="007720DB" w:rsidP="007720DB">
            <w:pPr>
              <w:rPr>
                <w:sz w:val="22"/>
                <w:szCs w:val="22"/>
                <w:lang w:val="uk-UA"/>
              </w:rPr>
            </w:pPr>
            <w:r w:rsidRPr="004D631E">
              <w:rPr>
                <w:rStyle w:val="rvts0"/>
                <w:sz w:val="22"/>
                <w:szCs w:val="22"/>
              </w:rPr>
              <w:t>У разі звільнення керівника ліцензіата (крім банку) уповноважений орган ліцензіат</w:t>
            </w:r>
            <w:r w:rsidRPr="004D631E">
              <w:rPr>
                <w:rStyle w:val="rvts0"/>
                <w:sz w:val="22"/>
                <w:szCs w:val="22"/>
                <w:lang w:val="uk-UA"/>
              </w:rPr>
              <w:t>а</w:t>
            </w:r>
            <w:r w:rsidRPr="004D631E">
              <w:rPr>
                <w:rStyle w:val="rvts0"/>
                <w:sz w:val="22"/>
                <w:szCs w:val="22"/>
              </w:rPr>
              <w:t xml:space="preserve">  призначи</w:t>
            </w:r>
            <w:r w:rsidRPr="004D631E">
              <w:rPr>
                <w:rStyle w:val="rvts0"/>
                <w:sz w:val="22"/>
                <w:szCs w:val="22"/>
                <w:lang w:val="uk-UA"/>
              </w:rPr>
              <w:t>в</w:t>
            </w:r>
            <w:r w:rsidRPr="004D631E">
              <w:rPr>
                <w:rStyle w:val="rvts0"/>
                <w:sz w:val="22"/>
                <w:szCs w:val="22"/>
              </w:rPr>
              <w:t xml:space="preserve"> </w:t>
            </w:r>
            <w:r w:rsidRPr="004D631E">
              <w:rPr>
                <w:rStyle w:val="rvts0"/>
                <w:sz w:val="22"/>
                <w:szCs w:val="22"/>
                <w:lang w:val="uk-UA"/>
              </w:rPr>
              <w:t xml:space="preserve">нового керівника або </w:t>
            </w:r>
            <w:r w:rsidRPr="004D631E">
              <w:rPr>
                <w:rStyle w:val="rvts0"/>
                <w:sz w:val="22"/>
                <w:szCs w:val="22"/>
              </w:rPr>
              <w:t xml:space="preserve">особу, яка виконує його обов’язки. </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8.2.1</w:t>
            </w:r>
          </w:p>
        </w:tc>
        <w:tc>
          <w:tcPr>
            <w:tcW w:w="2673" w:type="dxa"/>
          </w:tcPr>
          <w:p w:rsidR="007720DB" w:rsidRPr="000A62FC" w:rsidRDefault="007720DB" w:rsidP="007720DB">
            <w:pPr>
              <w:pStyle w:val="rvps2"/>
              <w:spacing w:before="0" w:beforeAutospacing="0" w:after="0" w:afterAutospacing="0"/>
              <w:rPr>
                <w:color w:val="000000"/>
                <w:sz w:val="22"/>
                <w:szCs w:val="22"/>
                <w:shd w:val="clear" w:color="auto" w:fill="FFFFFF"/>
              </w:rPr>
            </w:pPr>
            <w:r w:rsidRPr="000C1886">
              <w:rPr>
                <w:color w:val="000000"/>
                <w:sz w:val="22"/>
                <w:szCs w:val="22"/>
                <w:shd w:val="clear" w:color="auto" w:fill="FFFFFF"/>
              </w:rPr>
              <w:t>Особа, яка тимчасово виконує обов’язки керівника повинна мати сертифікат за будь-яким видом діяльності, що провадить ліцензіат, та може не мати стажу роботи на фондовому ринку, встановленого для керівника.</w:t>
            </w:r>
          </w:p>
        </w:tc>
        <w:tc>
          <w:tcPr>
            <w:tcW w:w="1416" w:type="dxa"/>
            <w:gridSpan w:val="3"/>
            <w:tcBorders>
              <w:right w:val="single" w:sz="4" w:space="0" w:color="auto"/>
            </w:tcBorders>
          </w:tcPr>
          <w:p w:rsidR="007720DB" w:rsidRPr="004D631E" w:rsidRDefault="007720DB" w:rsidP="007720DB">
            <w:pPr>
              <w:pStyle w:val="HTML"/>
              <w:ind w:right="-85"/>
              <w:rPr>
                <w:rFonts w:ascii="Times New Roman" w:hAnsi="Times New Roman"/>
                <w:sz w:val="22"/>
                <w:szCs w:val="22"/>
                <w:lang w:val="uk-UA"/>
              </w:rPr>
            </w:pPr>
            <w:r w:rsidRPr="004D631E">
              <w:rPr>
                <w:rFonts w:ascii="Times New Roman" w:hAnsi="Times New Roman"/>
                <w:sz w:val="22"/>
                <w:szCs w:val="22"/>
                <w:lang w:val="uk-UA"/>
              </w:rPr>
              <w:t>Абзац четвертий пункту 5 глави 1</w:t>
            </w:r>
            <w:r w:rsidRPr="004D631E">
              <w:rPr>
                <w:sz w:val="22"/>
                <w:szCs w:val="22"/>
                <w:lang w:val="uk-UA"/>
              </w:rPr>
              <w:t xml:space="preserve"> </w:t>
            </w:r>
            <w:r w:rsidRPr="004D631E">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4D631E" w:rsidRDefault="007720DB" w:rsidP="007720DB">
            <w:pPr>
              <w:rPr>
                <w:rStyle w:val="rvts0"/>
                <w:sz w:val="22"/>
                <w:szCs w:val="22"/>
              </w:rPr>
            </w:pPr>
            <w:r w:rsidRPr="004D631E">
              <w:rPr>
                <w:rStyle w:val="rvts0"/>
                <w:sz w:val="22"/>
                <w:szCs w:val="22"/>
                <w:lang w:val="uk-UA"/>
              </w:rPr>
              <w:t>О</w:t>
            </w:r>
            <w:r w:rsidRPr="004D631E">
              <w:rPr>
                <w:rStyle w:val="rvts0"/>
                <w:sz w:val="22"/>
                <w:szCs w:val="22"/>
              </w:rPr>
              <w:t>соба</w:t>
            </w:r>
            <w:r w:rsidRPr="004D631E">
              <w:rPr>
                <w:rStyle w:val="rvts0"/>
                <w:sz w:val="22"/>
                <w:szCs w:val="22"/>
                <w:lang w:val="uk-UA"/>
              </w:rPr>
              <w:t xml:space="preserve">, яка виконує обов’язки керівника </w:t>
            </w:r>
            <w:r w:rsidRPr="004D631E">
              <w:rPr>
                <w:rStyle w:val="rvts0"/>
                <w:sz w:val="22"/>
                <w:szCs w:val="22"/>
              </w:rPr>
              <w:t>ма</w:t>
            </w:r>
            <w:r w:rsidRPr="004D631E">
              <w:rPr>
                <w:rStyle w:val="rvts0"/>
                <w:sz w:val="22"/>
                <w:szCs w:val="22"/>
                <w:lang w:val="uk-UA"/>
              </w:rPr>
              <w:t>є</w:t>
            </w:r>
            <w:r w:rsidRPr="004D631E">
              <w:rPr>
                <w:rStyle w:val="rvts0"/>
                <w:sz w:val="22"/>
                <w:szCs w:val="22"/>
              </w:rPr>
              <w:t xml:space="preserve"> сертифікат за будь-яким видом діяльності, що провадить ліцензіат, та може не мати стажу роботи на фондовому ринку, встановленого для керівника. </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8.2.2</w:t>
            </w:r>
          </w:p>
        </w:tc>
        <w:tc>
          <w:tcPr>
            <w:tcW w:w="2673" w:type="dxa"/>
          </w:tcPr>
          <w:p w:rsidR="007720DB" w:rsidRPr="000A62FC" w:rsidRDefault="007720DB" w:rsidP="007720DB">
            <w:pPr>
              <w:pStyle w:val="rvps2"/>
              <w:spacing w:before="0" w:beforeAutospacing="0" w:after="0" w:afterAutospacing="0"/>
              <w:rPr>
                <w:color w:val="000000"/>
                <w:sz w:val="22"/>
                <w:szCs w:val="22"/>
                <w:shd w:val="clear" w:color="auto" w:fill="FFFFFF"/>
              </w:rPr>
            </w:pPr>
            <w:r w:rsidRPr="000C1886">
              <w:rPr>
                <w:color w:val="000000"/>
                <w:sz w:val="22"/>
                <w:szCs w:val="22"/>
                <w:shd w:val="clear" w:color="auto" w:fill="FFFFFF"/>
              </w:rPr>
              <w:t>Така особа призначається строком не більше ніж на два місяці.</w:t>
            </w:r>
          </w:p>
        </w:tc>
        <w:tc>
          <w:tcPr>
            <w:tcW w:w="1416" w:type="dxa"/>
            <w:gridSpan w:val="3"/>
          </w:tcPr>
          <w:p w:rsidR="007720DB" w:rsidRPr="002074BF" w:rsidRDefault="007720DB" w:rsidP="007720DB">
            <w:pPr>
              <w:pStyle w:val="HTML"/>
              <w:ind w:right="-85"/>
              <w:rPr>
                <w:rFonts w:ascii="Times New Roman" w:hAnsi="Times New Roman"/>
                <w:sz w:val="22"/>
                <w:szCs w:val="22"/>
                <w:lang w:val="uk-UA"/>
              </w:rPr>
            </w:pPr>
            <w:r w:rsidRPr="002074BF">
              <w:rPr>
                <w:rFonts w:ascii="Times New Roman" w:hAnsi="Times New Roman"/>
                <w:sz w:val="22"/>
                <w:szCs w:val="22"/>
                <w:lang w:val="uk-UA"/>
              </w:rPr>
              <w:t>Абзац четвертий пункту 5 глави 1</w:t>
            </w:r>
            <w:r w:rsidRPr="002074BF">
              <w:rPr>
                <w:sz w:val="22"/>
                <w:szCs w:val="22"/>
                <w:lang w:val="uk-UA"/>
              </w:rPr>
              <w:t xml:space="preserve"> </w:t>
            </w:r>
            <w:r w:rsidRPr="002074BF">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w:t>
            </w:r>
            <w:r w:rsidRPr="0067382D">
              <w:rPr>
                <w:rFonts w:ascii="Times New Roman" w:hAnsi="Times New Roman"/>
                <w:color w:val="000000"/>
                <w:shd w:val="clear" w:color="auto" w:fill="FFFFFF"/>
              </w:rPr>
              <w:lastRenderedPageBreak/>
              <w:t>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2074BF" w:rsidRDefault="007720DB" w:rsidP="007720DB">
            <w:pPr>
              <w:rPr>
                <w:rStyle w:val="rvts0"/>
                <w:sz w:val="22"/>
                <w:szCs w:val="22"/>
                <w:lang w:val="uk-UA"/>
              </w:rPr>
            </w:pPr>
            <w:r w:rsidRPr="002074BF">
              <w:rPr>
                <w:rStyle w:val="rvts0"/>
                <w:sz w:val="22"/>
                <w:szCs w:val="22"/>
              </w:rPr>
              <w:t>Така особа признач</w:t>
            </w:r>
            <w:r w:rsidRPr="002074BF">
              <w:rPr>
                <w:rStyle w:val="rvts0"/>
                <w:sz w:val="22"/>
                <w:szCs w:val="22"/>
                <w:lang w:val="uk-UA"/>
              </w:rPr>
              <w:t>ена</w:t>
            </w:r>
            <w:r w:rsidRPr="002074BF">
              <w:rPr>
                <w:rStyle w:val="rvts0"/>
                <w:sz w:val="22"/>
                <w:szCs w:val="22"/>
              </w:rPr>
              <w:t xml:space="preserve"> строком не більше ніж на два місяці</w:t>
            </w:r>
            <w:r w:rsidRPr="002074BF">
              <w:rPr>
                <w:rStyle w:val="rvts0"/>
                <w:sz w:val="22"/>
                <w:szCs w:val="22"/>
                <w:lang w:val="uk-UA"/>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8.3</w:t>
            </w:r>
          </w:p>
        </w:tc>
        <w:tc>
          <w:tcPr>
            <w:tcW w:w="2673" w:type="dxa"/>
          </w:tcPr>
          <w:p w:rsidR="007720DB" w:rsidRPr="00444A07" w:rsidRDefault="007720DB" w:rsidP="007720DB">
            <w:pPr>
              <w:pStyle w:val="rvps2"/>
              <w:spacing w:before="0" w:beforeAutospacing="0" w:after="0" w:afterAutospacing="0"/>
              <w:rPr>
                <w:color w:val="000000"/>
                <w:sz w:val="22"/>
                <w:szCs w:val="22"/>
                <w:shd w:val="clear" w:color="auto" w:fill="FFFFFF"/>
              </w:rPr>
            </w:pPr>
            <w:r w:rsidRPr="00444A07">
              <w:rPr>
                <w:color w:val="000000"/>
                <w:sz w:val="22"/>
                <w:szCs w:val="22"/>
                <w:shd w:val="clear" w:color="auto" w:fill="FFFFFF"/>
              </w:rPr>
              <w:t xml:space="preserve">Уповноважений орган ліцензіата не пізніше тримісячного строку перебування на посаді особи, яка тимчасово виконує обов’язки керівника, повинен призначити на посаду нового керівника (крім випадку тимчасової відсутності керівника). </w:t>
            </w:r>
          </w:p>
        </w:tc>
        <w:tc>
          <w:tcPr>
            <w:tcW w:w="1416" w:type="dxa"/>
            <w:gridSpan w:val="3"/>
          </w:tcPr>
          <w:p w:rsidR="007720DB" w:rsidRPr="002074BF" w:rsidRDefault="007720DB" w:rsidP="007720DB">
            <w:pPr>
              <w:pStyle w:val="HTML"/>
              <w:rPr>
                <w:rFonts w:ascii="Times New Roman" w:hAnsi="Times New Roman"/>
                <w:sz w:val="22"/>
                <w:szCs w:val="22"/>
                <w:lang w:val="uk-UA"/>
              </w:rPr>
            </w:pPr>
            <w:r w:rsidRPr="002074BF">
              <w:rPr>
                <w:rFonts w:ascii="Times New Roman" w:hAnsi="Times New Roman"/>
                <w:sz w:val="22"/>
                <w:szCs w:val="22"/>
                <w:lang w:val="uk-UA"/>
              </w:rPr>
              <w:t>Абзац п’ятий  пункту 5 глави 1</w:t>
            </w:r>
            <w:r w:rsidRPr="002074BF">
              <w:rPr>
                <w:sz w:val="22"/>
                <w:szCs w:val="22"/>
                <w:lang w:val="uk-UA"/>
              </w:rPr>
              <w:t xml:space="preserve"> </w:t>
            </w:r>
            <w:r w:rsidRPr="002074BF">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2074BF" w:rsidRDefault="007720DB" w:rsidP="007720DB">
            <w:pPr>
              <w:pStyle w:val="af"/>
              <w:spacing w:line="240" w:lineRule="atLeast"/>
              <w:rPr>
                <w:sz w:val="22"/>
                <w:szCs w:val="22"/>
                <w:lang w:val="uk-UA"/>
              </w:rPr>
            </w:pPr>
            <w:r w:rsidRPr="002074BF">
              <w:rPr>
                <w:sz w:val="22"/>
                <w:szCs w:val="22"/>
              </w:rPr>
              <w:t xml:space="preserve">Уповноважений орган ліцензіата не пізніше тримісячного строку перебування на посаді особи, яка </w:t>
            </w:r>
            <w:r w:rsidRPr="002074BF">
              <w:rPr>
                <w:sz w:val="22"/>
                <w:szCs w:val="22"/>
                <w:lang w:val="uk-UA"/>
              </w:rPr>
              <w:t xml:space="preserve">тимчасово </w:t>
            </w:r>
            <w:r w:rsidRPr="002074BF">
              <w:rPr>
                <w:sz w:val="22"/>
                <w:szCs w:val="22"/>
              </w:rPr>
              <w:t>виконує обов’язки керівника,  призначи</w:t>
            </w:r>
            <w:r w:rsidRPr="002074BF">
              <w:rPr>
                <w:sz w:val="22"/>
                <w:szCs w:val="22"/>
                <w:lang w:val="uk-UA"/>
              </w:rPr>
              <w:t>в</w:t>
            </w:r>
            <w:r w:rsidRPr="002074BF">
              <w:rPr>
                <w:sz w:val="22"/>
                <w:szCs w:val="22"/>
              </w:rPr>
              <w:t xml:space="preserve"> на посаду нового керівника (крім випадку тимчасової відсутності керівника). </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8.3.1</w:t>
            </w:r>
          </w:p>
        </w:tc>
        <w:tc>
          <w:tcPr>
            <w:tcW w:w="2673" w:type="dxa"/>
          </w:tcPr>
          <w:p w:rsidR="007720DB" w:rsidRPr="000A62FC" w:rsidRDefault="007720DB" w:rsidP="007720DB">
            <w:pPr>
              <w:pStyle w:val="rvps2"/>
              <w:spacing w:before="0" w:beforeAutospacing="0" w:after="0" w:afterAutospacing="0"/>
              <w:rPr>
                <w:color w:val="000000"/>
                <w:sz w:val="22"/>
                <w:szCs w:val="22"/>
                <w:shd w:val="clear" w:color="auto" w:fill="FFFFFF"/>
              </w:rPr>
            </w:pPr>
            <w:r w:rsidRPr="00444A07">
              <w:rPr>
                <w:color w:val="000000"/>
                <w:sz w:val="22"/>
                <w:szCs w:val="22"/>
                <w:shd w:val="clear" w:color="auto" w:fill="FFFFFF"/>
              </w:rPr>
              <w:t>Такий керівник повинен відповідати вимогам, встановленим до керівника.</w:t>
            </w:r>
          </w:p>
        </w:tc>
        <w:tc>
          <w:tcPr>
            <w:tcW w:w="1416" w:type="dxa"/>
            <w:gridSpan w:val="3"/>
          </w:tcPr>
          <w:p w:rsidR="007720DB" w:rsidRPr="002074BF" w:rsidRDefault="007720DB" w:rsidP="007720DB">
            <w:pPr>
              <w:pStyle w:val="HTML"/>
              <w:rPr>
                <w:rFonts w:ascii="Times New Roman" w:hAnsi="Times New Roman"/>
                <w:sz w:val="22"/>
                <w:szCs w:val="22"/>
                <w:lang w:val="uk-UA"/>
              </w:rPr>
            </w:pPr>
            <w:r w:rsidRPr="002074BF">
              <w:rPr>
                <w:rFonts w:ascii="Times New Roman" w:hAnsi="Times New Roman"/>
                <w:sz w:val="22"/>
                <w:szCs w:val="22"/>
                <w:lang w:val="uk-UA"/>
              </w:rPr>
              <w:t xml:space="preserve">Абзац п’ятий  пункту 5 </w:t>
            </w:r>
          </w:p>
          <w:p w:rsidR="007720DB" w:rsidRPr="002074BF" w:rsidRDefault="007720DB" w:rsidP="007720DB">
            <w:pPr>
              <w:pStyle w:val="HTML"/>
              <w:rPr>
                <w:rFonts w:ascii="Times New Roman" w:hAnsi="Times New Roman"/>
                <w:sz w:val="22"/>
                <w:szCs w:val="22"/>
                <w:lang w:val="uk-UA"/>
              </w:rPr>
            </w:pPr>
            <w:r w:rsidRPr="002074BF">
              <w:rPr>
                <w:rFonts w:ascii="Times New Roman" w:hAnsi="Times New Roman"/>
                <w:sz w:val="22"/>
                <w:szCs w:val="22"/>
                <w:lang w:val="uk-UA"/>
              </w:rPr>
              <w:t>глави 1</w:t>
            </w:r>
            <w:r w:rsidRPr="002074BF">
              <w:rPr>
                <w:sz w:val="22"/>
                <w:szCs w:val="22"/>
                <w:lang w:val="uk-UA"/>
              </w:rPr>
              <w:t xml:space="preserve"> </w:t>
            </w:r>
            <w:r w:rsidRPr="002074BF">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w:t>
            </w:r>
            <w:r w:rsidRPr="0067382D">
              <w:rPr>
                <w:rFonts w:ascii="Times New Roman" w:hAnsi="Times New Roman"/>
                <w:color w:val="000000"/>
                <w:shd w:val="clear" w:color="auto" w:fill="FFFFFF"/>
              </w:rPr>
              <w:lastRenderedPageBreak/>
              <w:t>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2074BF" w:rsidRDefault="007720DB" w:rsidP="007720DB">
            <w:pPr>
              <w:pStyle w:val="af"/>
              <w:spacing w:line="240" w:lineRule="atLeast"/>
              <w:rPr>
                <w:sz w:val="22"/>
                <w:szCs w:val="22"/>
                <w:lang w:val="uk-UA"/>
              </w:rPr>
            </w:pPr>
            <w:r w:rsidRPr="002074BF">
              <w:rPr>
                <w:sz w:val="22"/>
                <w:szCs w:val="22"/>
              </w:rPr>
              <w:t>Такий керівник  відповіда</w:t>
            </w:r>
            <w:r w:rsidRPr="002074BF">
              <w:rPr>
                <w:sz w:val="22"/>
                <w:szCs w:val="22"/>
                <w:lang w:val="uk-UA"/>
              </w:rPr>
              <w:t>є</w:t>
            </w:r>
            <w:r w:rsidRPr="002074BF">
              <w:rPr>
                <w:sz w:val="22"/>
                <w:szCs w:val="22"/>
              </w:rPr>
              <w:t xml:space="preserve"> вимогам, встановленим до керівника</w:t>
            </w:r>
            <w:r w:rsidRPr="002074BF">
              <w:rPr>
                <w:sz w:val="22"/>
                <w:szCs w:val="22"/>
                <w:lang w:val="uk-UA"/>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8.4</w:t>
            </w:r>
          </w:p>
        </w:tc>
        <w:tc>
          <w:tcPr>
            <w:tcW w:w="2673" w:type="dxa"/>
          </w:tcPr>
          <w:p w:rsidR="007720DB" w:rsidRPr="00444A07" w:rsidRDefault="007720DB" w:rsidP="007720DB">
            <w:pPr>
              <w:pStyle w:val="rvps2"/>
              <w:spacing w:before="0" w:beforeAutospacing="0" w:after="0" w:afterAutospacing="0"/>
              <w:rPr>
                <w:color w:val="000000"/>
                <w:sz w:val="22"/>
                <w:szCs w:val="22"/>
                <w:shd w:val="clear" w:color="auto" w:fill="FFFFFF"/>
              </w:rPr>
            </w:pPr>
            <w:r w:rsidRPr="00444A07">
              <w:rPr>
                <w:color w:val="000000"/>
                <w:sz w:val="22"/>
                <w:szCs w:val="22"/>
                <w:shd w:val="clear" w:color="auto" w:fill="FFFFFF"/>
              </w:rPr>
              <w:t xml:space="preserve">На час тимчасової відсутності керівника уповноважений орган депозитарної установи повинен забезпечити наявність особи, яка виконує його обов'язки. </w:t>
            </w:r>
          </w:p>
        </w:tc>
        <w:tc>
          <w:tcPr>
            <w:tcW w:w="1416" w:type="dxa"/>
            <w:gridSpan w:val="3"/>
          </w:tcPr>
          <w:p w:rsidR="007720DB" w:rsidRPr="009C6161" w:rsidRDefault="007720DB" w:rsidP="007720DB">
            <w:pPr>
              <w:pStyle w:val="HTML"/>
              <w:rPr>
                <w:rFonts w:ascii="Times New Roman" w:hAnsi="Times New Roman"/>
                <w:sz w:val="22"/>
                <w:szCs w:val="22"/>
                <w:lang w:val="uk-UA"/>
              </w:rPr>
            </w:pPr>
            <w:r w:rsidRPr="009C6161">
              <w:rPr>
                <w:rFonts w:ascii="Times New Roman" w:hAnsi="Times New Roman"/>
                <w:sz w:val="22"/>
                <w:szCs w:val="22"/>
                <w:lang w:val="uk-UA"/>
              </w:rPr>
              <w:t xml:space="preserve">Абзац шостий пункту 5 </w:t>
            </w:r>
          </w:p>
          <w:p w:rsidR="007720DB" w:rsidRPr="009C6161" w:rsidRDefault="007720DB" w:rsidP="007720DB">
            <w:pPr>
              <w:pStyle w:val="HTML"/>
              <w:rPr>
                <w:rFonts w:ascii="Times New Roman" w:hAnsi="Times New Roman"/>
                <w:sz w:val="22"/>
                <w:szCs w:val="22"/>
                <w:lang w:val="uk-UA"/>
              </w:rPr>
            </w:pPr>
            <w:r w:rsidRPr="009C6161">
              <w:rPr>
                <w:rFonts w:ascii="Times New Roman" w:hAnsi="Times New Roman"/>
                <w:sz w:val="22"/>
                <w:szCs w:val="22"/>
                <w:lang w:val="uk-UA"/>
              </w:rPr>
              <w:t>глави 1</w:t>
            </w:r>
          </w:p>
          <w:p w:rsidR="007720DB" w:rsidRPr="009C6161" w:rsidRDefault="007720DB" w:rsidP="007720DB">
            <w:pPr>
              <w:pStyle w:val="HTML"/>
              <w:rPr>
                <w:rFonts w:ascii="Times New Roman" w:hAnsi="Times New Roman"/>
                <w:sz w:val="22"/>
                <w:szCs w:val="22"/>
                <w:lang w:val="uk-UA"/>
              </w:rPr>
            </w:pPr>
            <w:r w:rsidRPr="009C6161">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9C6161" w:rsidRDefault="007720DB" w:rsidP="007720DB">
            <w:pPr>
              <w:rPr>
                <w:sz w:val="22"/>
                <w:szCs w:val="22"/>
                <w:lang w:val="uk-UA"/>
              </w:rPr>
            </w:pPr>
            <w:r w:rsidRPr="009C6161">
              <w:rPr>
                <w:rStyle w:val="rvts0"/>
                <w:sz w:val="22"/>
                <w:szCs w:val="22"/>
              </w:rPr>
              <w:t xml:space="preserve">На час </w:t>
            </w:r>
            <w:r w:rsidRPr="009C6161">
              <w:rPr>
                <w:rStyle w:val="rvts0"/>
                <w:sz w:val="22"/>
                <w:szCs w:val="22"/>
                <w:lang w:val="uk-UA"/>
              </w:rPr>
              <w:t xml:space="preserve">тимчасової </w:t>
            </w:r>
            <w:r w:rsidRPr="009C6161">
              <w:rPr>
                <w:rStyle w:val="rvts0"/>
                <w:sz w:val="22"/>
                <w:szCs w:val="22"/>
              </w:rPr>
              <w:t>відсутності керівника уповноважений орган депозитарної установи  забезпечи</w:t>
            </w:r>
            <w:r w:rsidRPr="009C6161">
              <w:rPr>
                <w:rStyle w:val="rvts0"/>
                <w:sz w:val="22"/>
                <w:szCs w:val="22"/>
                <w:lang w:val="uk-UA"/>
              </w:rPr>
              <w:t>в</w:t>
            </w:r>
            <w:r w:rsidRPr="009C6161">
              <w:rPr>
                <w:rStyle w:val="rvts0"/>
                <w:sz w:val="22"/>
                <w:szCs w:val="22"/>
              </w:rPr>
              <w:t xml:space="preserve"> наявність особи, яка виконує його обов'язки. </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8.4.1</w:t>
            </w:r>
          </w:p>
        </w:tc>
        <w:tc>
          <w:tcPr>
            <w:tcW w:w="2673" w:type="dxa"/>
          </w:tcPr>
          <w:p w:rsidR="007720DB" w:rsidRPr="000A62FC" w:rsidRDefault="007720DB" w:rsidP="007720DB">
            <w:pPr>
              <w:pStyle w:val="rvps2"/>
              <w:spacing w:before="0" w:beforeAutospacing="0" w:after="0" w:afterAutospacing="0"/>
              <w:rPr>
                <w:color w:val="000000"/>
                <w:sz w:val="22"/>
                <w:szCs w:val="22"/>
                <w:shd w:val="clear" w:color="auto" w:fill="FFFFFF"/>
              </w:rPr>
            </w:pPr>
            <w:r w:rsidRPr="00444A07">
              <w:rPr>
                <w:color w:val="000000"/>
                <w:sz w:val="22"/>
                <w:szCs w:val="22"/>
                <w:shd w:val="clear" w:color="auto" w:fill="FFFFFF"/>
              </w:rPr>
              <w:t>Така особа призначається з числа сертифікованих фахівців ліцензіата (крім банку) за будь-яким видом діяльності, що провадить ліцензіат.</w:t>
            </w:r>
          </w:p>
        </w:tc>
        <w:tc>
          <w:tcPr>
            <w:tcW w:w="1416" w:type="dxa"/>
            <w:gridSpan w:val="3"/>
          </w:tcPr>
          <w:p w:rsidR="007720DB" w:rsidRPr="009C6161" w:rsidRDefault="007720DB" w:rsidP="007720DB">
            <w:pPr>
              <w:pStyle w:val="HTML"/>
              <w:rPr>
                <w:rFonts w:ascii="Times New Roman" w:hAnsi="Times New Roman"/>
                <w:sz w:val="22"/>
                <w:szCs w:val="22"/>
                <w:lang w:val="uk-UA"/>
              </w:rPr>
            </w:pPr>
            <w:r w:rsidRPr="009C6161">
              <w:rPr>
                <w:rFonts w:ascii="Times New Roman" w:hAnsi="Times New Roman"/>
                <w:sz w:val="22"/>
                <w:szCs w:val="22"/>
                <w:lang w:val="uk-UA"/>
              </w:rPr>
              <w:t xml:space="preserve">Абзац шостий пункту 5 </w:t>
            </w:r>
          </w:p>
          <w:p w:rsidR="007720DB" w:rsidRPr="009C6161" w:rsidRDefault="007720DB" w:rsidP="007720DB">
            <w:pPr>
              <w:pStyle w:val="HTML"/>
              <w:rPr>
                <w:rFonts w:ascii="Times New Roman" w:hAnsi="Times New Roman"/>
                <w:sz w:val="22"/>
                <w:szCs w:val="22"/>
                <w:lang w:val="uk-UA"/>
              </w:rPr>
            </w:pPr>
            <w:r w:rsidRPr="009C6161">
              <w:rPr>
                <w:rFonts w:ascii="Times New Roman" w:hAnsi="Times New Roman"/>
                <w:sz w:val="22"/>
                <w:szCs w:val="22"/>
                <w:lang w:val="uk-UA"/>
              </w:rPr>
              <w:t>глави 1</w:t>
            </w:r>
          </w:p>
          <w:p w:rsidR="007720DB" w:rsidRPr="009C6161" w:rsidRDefault="007720DB" w:rsidP="007720DB">
            <w:pPr>
              <w:pStyle w:val="HTML"/>
              <w:rPr>
                <w:rFonts w:ascii="Times New Roman" w:hAnsi="Times New Roman"/>
                <w:sz w:val="22"/>
                <w:szCs w:val="22"/>
                <w:lang w:val="uk-UA"/>
              </w:rPr>
            </w:pPr>
            <w:r w:rsidRPr="009C6161">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w:t>
            </w:r>
            <w:r w:rsidRPr="0067382D">
              <w:rPr>
                <w:rFonts w:ascii="Times New Roman" w:hAnsi="Times New Roman"/>
                <w:color w:val="000000"/>
                <w:shd w:val="clear" w:color="auto" w:fill="FFFFFF"/>
              </w:rPr>
              <w:lastRenderedPageBreak/>
              <w:t>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9C6161" w:rsidRDefault="007720DB" w:rsidP="007720DB">
            <w:pPr>
              <w:rPr>
                <w:rStyle w:val="rvts0"/>
                <w:sz w:val="22"/>
                <w:szCs w:val="22"/>
                <w:lang w:val="uk-UA"/>
              </w:rPr>
            </w:pPr>
            <w:r w:rsidRPr="009C6161">
              <w:rPr>
                <w:rStyle w:val="rvts0"/>
                <w:sz w:val="22"/>
                <w:szCs w:val="22"/>
              </w:rPr>
              <w:t>Така особа признач</w:t>
            </w:r>
            <w:r w:rsidRPr="009C6161">
              <w:rPr>
                <w:rStyle w:val="rvts0"/>
                <w:sz w:val="22"/>
                <w:szCs w:val="22"/>
                <w:lang w:val="uk-UA"/>
              </w:rPr>
              <w:t>ена</w:t>
            </w:r>
            <w:r w:rsidRPr="009C6161">
              <w:rPr>
                <w:rStyle w:val="rvts0"/>
                <w:sz w:val="22"/>
                <w:szCs w:val="22"/>
              </w:rPr>
              <w:t xml:space="preserve"> з числа сертифікованих фахівців ліцензіата (крім банку) за будь-яким видом діяльності, що провадить ліцензіат</w:t>
            </w:r>
            <w:r w:rsidRPr="009C6161">
              <w:rPr>
                <w:rStyle w:val="rvts0"/>
                <w:sz w:val="22"/>
                <w:szCs w:val="22"/>
                <w:lang w:val="uk-UA"/>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9</w:t>
            </w:r>
          </w:p>
        </w:tc>
        <w:tc>
          <w:tcPr>
            <w:tcW w:w="2673" w:type="dxa"/>
          </w:tcPr>
          <w:p w:rsidR="007720DB" w:rsidRPr="002E3F6E" w:rsidRDefault="007720DB" w:rsidP="007720DB">
            <w:pPr>
              <w:pStyle w:val="rvps2"/>
              <w:spacing w:before="0" w:beforeAutospacing="0" w:after="0" w:afterAutospacing="0"/>
              <w:rPr>
                <w:color w:val="000000"/>
                <w:sz w:val="22"/>
                <w:szCs w:val="22"/>
                <w:shd w:val="clear" w:color="auto" w:fill="FFFFFF"/>
              </w:rPr>
            </w:pPr>
            <w:r w:rsidRPr="002E3F6E">
              <w:rPr>
                <w:color w:val="000000"/>
                <w:shd w:val="clear" w:color="auto" w:fill="FFFFFF"/>
                <w:lang w:eastAsia="ru-RU"/>
              </w:rPr>
              <w:t>Особа, яка займає посаду головного бухгалтера, або особа, на яку покладено ведення бухгалтерського обліку депозитарної установи при провадженні депозитарної діяльності депозитарної установи повинна відповідати</w:t>
            </w:r>
            <w:r w:rsidRPr="002E3F6E">
              <w:rPr>
                <w:color w:val="000000"/>
                <w:shd w:val="clear" w:color="auto" w:fill="FFFFFF"/>
                <w:lang w:val="ru-RU" w:eastAsia="ru-RU"/>
              </w:rPr>
              <w:t> </w:t>
            </w:r>
            <w:hyperlink r:id="rId47" w:anchor="n18" w:tgtFrame="_blank" w:history="1">
              <w:r w:rsidRPr="002E3F6E">
                <w:rPr>
                  <w:shd w:val="clear" w:color="auto" w:fill="FFFFFF"/>
                  <w:lang w:eastAsia="ru-RU"/>
                </w:rPr>
                <w:t>Професійним вимогам до головних бухгалтерів професійних учасників ринку цінних паперів</w:t>
              </w:r>
            </w:hyperlink>
            <w:r w:rsidRPr="002E3F6E">
              <w:rPr>
                <w:shd w:val="clear" w:color="auto" w:fill="FFFFFF"/>
                <w:lang w:eastAsia="ru-RU"/>
              </w:rPr>
              <w:t xml:space="preserve">, </w:t>
            </w:r>
            <w:r w:rsidRPr="002E3F6E">
              <w:rPr>
                <w:color w:val="000000"/>
                <w:shd w:val="clear" w:color="auto" w:fill="FFFFFF"/>
                <w:lang w:eastAsia="ru-RU"/>
              </w:rPr>
              <w:t>затвердженим рішенням Національної комісії з цінних паперів та фондового ринку від 25 квітня 2013 року № 769, зареєстрованим у Міністерстві юстиції України 21 травня 2013 року за № 793/23325.</w:t>
            </w:r>
          </w:p>
        </w:tc>
        <w:tc>
          <w:tcPr>
            <w:tcW w:w="1416" w:type="dxa"/>
            <w:gridSpan w:val="3"/>
          </w:tcPr>
          <w:p w:rsidR="007720DB" w:rsidRPr="00EA4B23" w:rsidRDefault="007720DB" w:rsidP="007720DB">
            <w:pPr>
              <w:pStyle w:val="HTML"/>
              <w:rPr>
                <w:rFonts w:ascii="Times New Roman" w:hAnsi="Times New Roman"/>
                <w:sz w:val="22"/>
                <w:szCs w:val="22"/>
                <w:lang w:val="uk-UA"/>
              </w:rPr>
            </w:pPr>
            <w:r w:rsidRPr="00EA4B23">
              <w:rPr>
                <w:rFonts w:ascii="Times New Roman" w:hAnsi="Times New Roman"/>
                <w:sz w:val="22"/>
                <w:szCs w:val="22"/>
                <w:lang w:val="uk-UA"/>
              </w:rPr>
              <w:t>Абзац перший пункту 6 глави 1</w:t>
            </w:r>
          </w:p>
          <w:p w:rsidR="007720DB" w:rsidRPr="00EA4B23" w:rsidRDefault="007720DB" w:rsidP="007720DB">
            <w:pPr>
              <w:pStyle w:val="HTML"/>
              <w:rPr>
                <w:rFonts w:ascii="Times New Roman" w:hAnsi="Times New Roman"/>
                <w:sz w:val="22"/>
                <w:szCs w:val="22"/>
                <w:lang w:val="uk-UA"/>
              </w:rPr>
            </w:pPr>
            <w:r w:rsidRPr="00EA4B23">
              <w:rPr>
                <w:rFonts w:ascii="Times New Roman" w:hAnsi="Times New Roman"/>
                <w:sz w:val="22"/>
                <w:szCs w:val="22"/>
                <w:lang w:val="uk-UA"/>
              </w:rPr>
              <w:t>розділу ІІ Ліцензійних умов № 862;</w:t>
            </w:r>
          </w:p>
          <w:p w:rsidR="007720DB" w:rsidRPr="00EA4B23" w:rsidRDefault="00FF2F3A" w:rsidP="007720DB">
            <w:pPr>
              <w:pStyle w:val="HTML"/>
              <w:rPr>
                <w:rStyle w:val="rvts0"/>
                <w:rFonts w:ascii="Times New Roman" w:hAnsi="Times New Roman"/>
                <w:sz w:val="22"/>
                <w:szCs w:val="22"/>
                <w:lang w:val="uk-UA"/>
              </w:rPr>
            </w:pPr>
            <w:hyperlink r:id="rId48" w:anchor="n18" w:tgtFrame="_blank" w:history="1">
              <w:r w:rsidR="007720DB" w:rsidRPr="00EA4B23">
                <w:rPr>
                  <w:rStyle w:val="af1"/>
                  <w:rFonts w:ascii="Times New Roman" w:hAnsi="Times New Roman"/>
                  <w:color w:val="auto"/>
                  <w:sz w:val="22"/>
                  <w:szCs w:val="22"/>
                  <w:u w:val="none"/>
                  <w:lang w:val="uk-UA"/>
                </w:rPr>
                <w:t>Професійні вимоги до головних бухгалтерів професійних учасників ринку цінних паперів</w:t>
              </w:r>
            </w:hyperlink>
          </w:p>
          <w:p w:rsidR="007720DB" w:rsidRPr="00EA4B23" w:rsidRDefault="007720DB" w:rsidP="007720DB">
            <w:pPr>
              <w:pStyle w:val="HTML"/>
              <w:rPr>
                <w:rFonts w:ascii="Times New Roman" w:hAnsi="Times New Roman"/>
                <w:sz w:val="22"/>
                <w:szCs w:val="22"/>
                <w:lang w:val="uk-UA"/>
              </w:rPr>
            </w:pPr>
            <w:r w:rsidRPr="00EA4B23">
              <w:rPr>
                <w:rStyle w:val="rvts0"/>
                <w:rFonts w:ascii="Times New Roman" w:hAnsi="Times New Roman"/>
                <w:sz w:val="22"/>
                <w:szCs w:val="22"/>
                <w:lang w:val="uk-UA"/>
              </w:rPr>
              <w:t>№ 769</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 xml:space="preserve">Професійна діяльність </w:t>
            </w:r>
          </w:p>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sidRPr="00C25D42">
              <w:rPr>
                <w:rFonts w:ascii="Times New Roman" w:hAnsi="Times New Roman"/>
                <w:lang w:val="uk-UA"/>
              </w:rPr>
              <w:t xml:space="preserve">  (64, 66)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EA4B23" w:rsidRDefault="007720DB" w:rsidP="007720DB">
            <w:pPr>
              <w:rPr>
                <w:sz w:val="22"/>
                <w:szCs w:val="22"/>
                <w:lang w:val="uk-UA"/>
              </w:rPr>
            </w:pPr>
            <w:r w:rsidRPr="00EA4B23">
              <w:rPr>
                <w:sz w:val="22"/>
                <w:szCs w:val="22"/>
                <w:lang w:val="uk-UA"/>
              </w:rPr>
              <w:t xml:space="preserve">Особа, яка займає посаду головного бухгалтера, або особа, на яку покладено ведення бухгалтерського обліку депозитарної установи при провадженні депозитарної діяльності депозитарної установи  відповідає </w:t>
            </w:r>
            <w:hyperlink r:id="rId49" w:anchor="n18" w:tgtFrame="_blank" w:history="1">
              <w:r w:rsidRPr="00EA4B23">
                <w:rPr>
                  <w:sz w:val="22"/>
                  <w:szCs w:val="22"/>
                  <w:lang w:val="uk-UA"/>
                </w:rPr>
                <w:t>Професійним вимогам до головних бухгалтерів професійних учасників ринку цінних паперів</w:t>
              </w:r>
            </w:hyperlink>
            <w:r w:rsidRPr="00EA4B23">
              <w:rPr>
                <w:sz w:val="22"/>
                <w:szCs w:val="22"/>
                <w:lang w:val="uk-UA"/>
              </w:rPr>
              <w:t xml:space="preserve">, затвердженим рішенням Національної комісії з цінних паперів та фондового ринку від 25 квітня 2013 року № 769, </w:t>
            </w:r>
            <w:r w:rsidRPr="00EA4B23">
              <w:rPr>
                <w:sz w:val="22"/>
                <w:szCs w:val="22"/>
                <w:lang w:val="uk-UA"/>
              </w:rPr>
              <w:lastRenderedPageBreak/>
              <w:t xml:space="preserve">зареєстрованим у Міністерстві юстиції України 21 травня 2013 року за </w:t>
            </w:r>
          </w:p>
          <w:p w:rsidR="007720DB" w:rsidRPr="00EA4B23" w:rsidRDefault="007720DB" w:rsidP="007720DB">
            <w:pPr>
              <w:tabs>
                <w:tab w:val="left" w:pos="7380"/>
              </w:tabs>
              <w:rPr>
                <w:sz w:val="22"/>
                <w:szCs w:val="22"/>
                <w:lang w:val="uk-UA"/>
              </w:rPr>
            </w:pPr>
            <w:r w:rsidRPr="00EA4B23">
              <w:rPr>
                <w:sz w:val="22"/>
                <w:szCs w:val="22"/>
                <w:lang w:val="uk-UA"/>
              </w:rPr>
              <w:t>№ 793/23325.</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9.1</w:t>
            </w:r>
          </w:p>
        </w:tc>
        <w:tc>
          <w:tcPr>
            <w:tcW w:w="2673" w:type="dxa"/>
          </w:tcPr>
          <w:p w:rsidR="007720DB" w:rsidRPr="00CF7FB8" w:rsidRDefault="007720DB" w:rsidP="007720DB">
            <w:pPr>
              <w:pStyle w:val="rvps2"/>
              <w:spacing w:before="0" w:beforeAutospacing="0" w:after="0" w:afterAutospacing="0"/>
              <w:rPr>
                <w:color w:val="000000"/>
                <w:sz w:val="22"/>
                <w:szCs w:val="22"/>
                <w:shd w:val="clear" w:color="auto" w:fill="FFFFFF"/>
              </w:rPr>
            </w:pPr>
            <w:r w:rsidRPr="00CF7FB8">
              <w:rPr>
                <w:color w:val="000000"/>
                <w:sz w:val="22"/>
                <w:szCs w:val="22"/>
                <w:shd w:val="clear" w:color="auto" w:fill="FFFFFF"/>
              </w:rPr>
              <w:t>Депозитарна установа у разі звільнення особи, яка займає посаду головного бухгалтера, або особи, на яку покладено ведення бухгалтерського обліку ліцензіата, або припинення договору з юридичною особою, на яку покладено ведення бухгалтерського обліку ліцензіата, повинна протягом трьох місяців призначити особу, на яку будуть покладені зазначені функції, або укласти відповідний договір з юридичною особою.</w:t>
            </w:r>
          </w:p>
        </w:tc>
        <w:tc>
          <w:tcPr>
            <w:tcW w:w="1416" w:type="dxa"/>
            <w:gridSpan w:val="3"/>
          </w:tcPr>
          <w:p w:rsidR="007720DB" w:rsidRPr="00C13884" w:rsidRDefault="007720DB" w:rsidP="007720DB">
            <w:pPr>
              <w:pStyle w:val="HTML"/>
              <w:rPr>
                <w:rFonts w:ascii="Times New Roman" w:hAnsi="Times New Roman"/>
                <w:sz w:val="22"/>
                <w:szCs w:val="22"/>
                <w:lang w:val="uk-UA"/>
              </w:rPr>
            </w:pPr>
            <w:r w:rsidRPr="00C13884">
              <w:rPr>
                <w:rFonts w:ascii="Times New Roman" w:hAnsi="Times New Roman"/>
                <w:sz w:val="22"/>
                <w:szCs w:val="22"/>
                <w:lang w:val="uk-UA"/>
              </w:rPr>
              <w:t>Абзац другий пункту 6 глави 1</w:t>
            </w:r>
            <w:r w:rsidRPr="00C13884">
              <w:rPr>
                <w:sz w:val="22"/>
                <w:szCs w:val="22"/>
                <w:lang w:val="uk-UA"/>
              </w:rPr>
              <w:t xml:space="preserve"> </w:t>
            </w:r>
            <w:r w:rsidRPr="00C13884">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 xml:space="preserve">Професійна діяльність </w:t>
            </w:r>
          </w:p>
          <w:p w:rsidR="007720DB" w:rsidRPr="00C25D42" w:rsidRDefault="007720DB" w:rsidP="007720DB">
            <w:pPr>
              <w:pStyle w:val="12"/>
              <w:ind w:left="-82" w:right="-167"/>
              <w:jc w:val="center"/>
              <w:rPr>
                <w:rFonts w:ascii="Times New Roman" w:hAnsi="Times New Roman"/>
                <w:lang w:val="uk-UA"/>
              </w:rPr>
            </w:pPr>
            <w:r w:rsidRPr="00C25D42">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sidRPr="00C25D42">
              <w:rPr>
                <w:rFonts w:ascii="Times New Roman" w:hAnsi="Times New Roman"/>
                <w:lang w:val="uk-UA"/>
              </w:rPr>
              <w:t xml:space="preserve">  (64, 66)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C13884" w:rsidRDefault="007720DB" w:rsidP="007720DB">
            <w:pPr>
              <w:tabs>
                <w:tab w:val="left" w:pos="7380"/>
              </w:tabs>
              <w:rPr>
                <w:sz w:val="22"/>
                <w:szCs w:val="22"/>
                <w:lang w:val="uk-UA"/>
              </w:rPr>
            </w:pPr>
            <w:r w:rsidRPr="00C13884">
              <w:rPr>
                <w:rStyle w:val="rvts0"/>
                <w:sz w:val="22"/>
                <w:szCs w:val="22"/>
                <w:lang w:val="uk-UA"/>
              </w:rPr>
              <w:t>Депозитарна установа у разі звільнення особи, яка займає посаду головного бухгалтера, або особи, на яку покладено ведення бухгалтерського обліку ліцензіата, або припинення договору з юридичною особою, на яку покладено ведення бухгалтерського обліку ліцензіата, протягом трьох місяців призначила особу, на яку будуть покладені зазначені функції, або уклала відповідний договір з юридичною особою.</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10</w:t>
            </w:r>
          </w:p>
        </w:tc>
        <w:tc>
          <w:tcPr>
            <w:tcW w:w="2673" w:type="dxa"/>
          </w:tcPr>
          <w:p w:rsidR="007720DB" w:rsidRPr="004D0EA0" w:rsidRDefault="007720DB" w:rsidP="007720DB">
            <w:pPr>
              <w:pStyle w:val="rvps2"/>
              <w:spacing w:before="0" w:beforeAutospacing="0" w:after="0" w:afterAutospacing="0"/>
              <w:rPr>
                <w:color w:val="000000"/>
                <w:sz w:val="22"/>
                <w:szCs w:val="22"/>
                <w:shd w:val="clear" w:color="auto" w:fill="FFFFFF"/>
              </w:rPr>
            </w:pPr>
            <w:r w:rsidRPr="004D0EA0">
              <w:rPr>
                <w:color w:val="000000"/>
                <w:sz w:val="22"/>
                <w:szCs w:val="22"/>
                <w:shd w:val="clear" w:color="auto" w:fill="FFFFFF"/>
              </w:rPr>
              <w:t xml:space="preserve">Приміщення депозитарної установи (крім банку) повинні бути обладнані </w:t>
            </w:r>
            <w:r w:rsidRPr="004D0EA0">
              <w:rPr>
                <w:color w:val="000000"/>
                <w:sz w:val="22"/>
                <w:szCs w:val="22"/>
                <w:shd w:val="clear" w:color="auto" w:fill="FFFFFF"/>
              </w:rPr>
              <w:lastRenderedPageBreak/>
              <w:t>охоронною, пожежною сигналізацією та забезпечені цілодобовою охороною, зокрема шляхом укладання договору щодо цілодобової охорони, у разі якщо документом, що підтверджує право власності або користування приміщенням, не передбачено здійснення такої охорони приміщень.</w:t>
            </w:r>
          </w:p>
        </w:tc>
        <w:tc>
          <w:tcPr>
            <w:tcW w:w="1416" w:type="dxa"/>
            <w:gridSpan w:val="3"/>
          </w:tcPr>
          <w:p w:rsidR="007720DB" w:rsidRPr="00C13884" w:rsidRDefault="007720DB" w:rsidP="007720DB">
            <w:pPr>
              <w:pStyle w:val="HTML"/>
              <w:rPr>
                <w:rFonts w:ascii="Times New Roman" w:hAnsi="Times New Roman"/>
                <w:sz w:val="22"/>
                <w:szCs w:val="22"/>
                <w:lang w:val="uk-UA"/>
              </w:rPr>
            </w:pPr>
            <w:r w:rsidRPr="00C13884">
              <w:rPr>
                <w:rFonts w:ascii="Times New Roman" w:hAnsi="Times New Roman"/>
                <w:sz w:val="22"/>
                <w:szCs w:val="22"/>
                <w:lang w:val="uk-UA"/>
              </w:rPr>
              <w:lastRenderedPageBreak/>
              <w:t>Пункт 8 глави 1</w:t>
            </w:r>
            <w:r w:rsidRPr="00C13884">
              <w:rPr>
                <w:sz w:val="22"/>
                <w:szCs w:val="22"/>
                <w:lang w:val="uk-UA"/>
              </w:rPr>
              <w:t xml:space="preserve"> </w:t>
            </w:r>
            <w:r w:rsidRPr="00C13884">
              <w:rPr>
                <w:rFonts w:ascii="Times New Roman" w:hAnsi="Times New Roman"/>
                <w:sz w:val="22"/>
                <w:szCs w:val="22"/>
                <w:lang w:val="uk-UA"/>
              </w:rPr>
              <w:t xml:space="preserve">розділу ІІ </w:t>
            </w:r>
            <w:r w:rsidRPr="00C13884">
              <w:rPr>
                <w:rFonts w:ascii="Times New Roman" w:hAnsi="Times New Roman"/>
                <w:sz w:val="22"/>
                <w:szCs w:val="22"/>
                <w:lang w:val="uk-UA"/>
              </w:rPr>
              <w:lastRenderedPageBreak/>
              <w:t>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lastRenderedPageBreak/>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lastRenderedPageBreak/>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lastRenderedPageBreak/>
              <w:t xml:space="preserve">Інші суспільні </w:t>
            </w:r>
            <w:r>
              <w:rPr>
                <w:rFonts w:ascii="Times New Roman" w:hAnsi="Times New Roman"/>
                <w:lang w:val="uk-UA"/>
              </w:rPr>
              <w:lastRenderedPageBreak/>
              <w:t>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lastRenderedPageBreak/>
              <w:t xml:space="preserve">Порушення прав та інтересів </w:t>
            </w:r>
            <w:r>
              <w:rPr>
                <w:sz w:val="22"/>
                <w:szCs w:val="22"/>
                <w:lang w:val="uk-UA"/>
              </w:rPr>
              <w:lastRenderedPageBreak/>
              <w:t xml:space="preserve">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lastRenderedPageBreak/>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lastRenderedPageBreak/>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4</w:t>
            </w:r>
          </w:p>
        </w:tc>
        <w:tc>
          <w:tcPr>
            <w:tcW w:w="1987" w:type="dxa"/>
            <w:gridSpan w:val="3"/>
          </w:tcPr>
          <w:p w:rsidR="007720DB" w:rsidRPr="00C13884" w:rsidRDefault="007720DB" w:rsidP="007720DB">
            <w:pPr>
              <w:tabs>
                <w:tab w:val="left" w:pos="7380"/>
              </w:tabs>
              <w:rPr>
                <w:sz w:val="22"/>
                <w:szCs w:val="22"/>
                <w:lang w:val="uk-UA"/>
              </w:rPr>
            </w:pPr>
            <w:r w:rsidRPr="00C13884">
              <w:rPr>
                <w:sz w:val="22"/>
                <w:szCs w:val="22"/>
                <w:lang w:val="uk-UA"/>
              </w:rPr>
              <w:t xml:space="preserve">Приміщення депозитарної установи (крім </w:t>
            </w:r>
            <w:r w:rsidRPr="00C13884">
              <w:rPr>
                <w:sz w:val="22"/>
                <w:szCs w:val="22"/>
                <w:lang w:val="uk-UA"/>
              </w:rPr>
              <w:lastRenderedPageBreak/>
              <w:t>банку)  обладнані охоронною, пожежною сигналізацією та забезпечені цілодобовою охороною, зокрема шляхом укладання договору щодо цілодобової охорони, у разі якщо документом, що підтверджує право власності або користування приміщенням, не передбачено здійснення такої охорони приміщень.</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w:t>
            </w:r>
          </w:p>
        </w:tc>
        <w:tc>
          <w:tcPr>
            <w:tcW w:w="2673" w:type="dxa"/>
          </w:tcPr>
          <w:p w:rsidR="007720DB" w:rsidRPr="0071748E" w:rsidRDefault="007720DB" w:rsidP="007720DB">
            <w:pPr>
              <w:pStyle w:val="rvps2"/>
              <w:spacing w:before="0" w:beforeAutospacing="0" w:after="0" w:afterAutospacing="0"/>
              <w:rPr>
                <w:color w:val="000000"/>
                <w:sz w:val="22"/>
                <w:szCs w:val="22"/>
                <w:shd w:val="clear" w:color="auto" w:fill="FFFFFF"/>
              </w:rPr>
            </w:pPr>
            <w:r w:rsidRPr="0071748E">
              <w:rPr>
                <w:color w:val="000000"/>
                <w:sz w:val="22"/>
                <w:szCs w:val="22"/>
                <w:shd w:val="clear" w:color="auto" w:fill="FFFFFF"/>
              </w:rPr>
              <w:t>Депозитарна установа повинна забезпечити надійність і безпечність своєї діяльності відповідно до законодавства України, а також відповідність цим вимогам кваліфікації працівників, системи безпеки, технічних засобів, програмного забезпечення, організації діловодства та механізму внутрішнього контролю.</w:t>
            </w:r>
          </w:p>
        </w:tc>
        <w:tc>
          <w:tcPr>
            <w:tcW w:w="1416" w:type="dxa"/>
            <w:gridSpan w:val="3"/>
            <w:tcBorders>
              <w:right w:val="single" w:sz="4" w:space="0" w:color="auto"/>
            </w:tcBorders>
          </w:tcPr>
          <w:p w:rsidR="007720DB" w:rsidRPr="00204F4F" w:rsidRDefault="007720DB" w:rsidP="007720DB">
            <w:pPr>
              <w:tabs>
                <w:tab w:val="left" w:pos="7380"/>
              </w:tabs>
              <w:rPr>
                <w:sz w:val="22"/>
                <w:szCs w:val="22"/>
                <w:lang w:val="uk-UA"/>
              </w:rPr>
            </w:pPr>
            <w:r w:rsidRPr="00204F4F">
              <w:rPr>
                <w:sz w:val="22"/>
                <w:szCs w:val="22"/>
                <w:lang w:val="uk-UA"/>
              </w:rPr>
              <w:t>Абзац перший пункту 9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рахунках у </w:t>
            </w:r>
            <w:r w:rsidRPr="0067382D">
              <w:rPr>
                <w:rFonts w:ascii="Times New Roman" w:hAnsi="Times New Roman"/>
                <w:color w:val="000000"/>
                <w:shd w:val="clear" w:color="auto" w:fill="FFFFFF"/>
              </w:rPr>
              <w:lastRenderedPageBreak/>
              <w:t>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204F4F" w:rsidRDefault="007720DB" w:rsidP="007720DB">
            <w:pPr>
              <w:tabs>
                <w:tab w:val="left" w:pos="7380"/>
              </w:tabs>
              <w:rPr>
                <w:sz w:val="22"/>
                <w:szCs w:val="22"/>
                <w:lang w:val="uk-UA"/>
              </w:rPr>
            </w:pPr>
            <w:r w:rsidRPr="00204F4F">
              <w:rPr>
                <w:sz w:val="22"/>
                <w:szCs w:val="22"/>
                <w:lang w:val="uk-UA"/>
              </w:rPr>
              <w:t xml:space="preserve">Депозитарна установа  забезпечила надійність і безпечність своєї діяльності відповідно до законодавства України, а також відповідність цим вимогам кваліфікації працівників, системи безпеки, технічних засобів, програмного забезпечення, </w:t>
            </w:r>
            <w:r w:rsidRPr="00204F4F">
              <w:rPr>
                <w:sz w:val="22"/>
                <w:szCs w:val="22"/>
                <w:lang w:val="uk-UA"/>
              </w:rPr>
              <w:lastRenderedPageBreak/>
              <w:t>організації діловодства та механізму внутрішнього контролю.</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11.1</w:t>
            </w:r>
          </w:p>
        </w:tc>
        <w:tc>
          <w:tcPr>
            <w:tcW w:w="2673" w:type="dxa"/>
          </w:tcPr>
          <w:p w:rsidR="007720DB" w:rsidRPr="0071748E" w:rsidRDefault="007720DB" w:rsidP="007720DB">
            <w:pPr>
              <w:pStyle w:val="rvps2"/>
              <w:spacing w:before="0" w:beforeAutospacing="0" w:after="0" w:afterAutospacing="0"/>
              <w:rPr>
                <w:color w:val="000000"/>
                <w:sz w:val="22"/>
                <w:szCs w:val="22"/>
                <w:shd w:val="clear" w:color="auto" w:fill="FFFFFF"/>
              </w:rPr>
            </w:pPr>
            <w:r w:rsidRPr="0071748E">
              <w:rPr>
                <w:color w:val="000000"/>
                <w:sz w:val="22"/>
                <w:szCs w:val="22"/>
                <w:shd w:val="clear" w:color="auto" w:fill="FFFFFF"/>
              </w:rPr>
              <w:t>Депозитарна установа повинна мати два незалежних джерела електроживлення, а також джерела додаткового безперервного електроживлення на випадок зникнення електричного струму в електромережі.</w:t>
            </w:r>
          </w:p>
        </w:tc>
        <w:tc>
          <w:tcPr>
            <w:tcW w:w="1416" w:type="dxa"/>
            <w:gridSpan w:val="3"/>
            <w:tcBorders>
              <w:right w:val="single" w:sz="4" w:space="0" w:color="auto"/>
            </w:tcBorders>
          </w:tcPr>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 xml:space="preserve">Абзац другий пункту 9 </w:t>
            </w:r>
          </w:p>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глави 1</w:t>
            </w:r>
          </w:p>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B15809" w:rsidRDefault="007720DB" w:rsidP="007720DB">
            <w:pPr>
              <w:pStyle w:val="rvps2"/>
              <w:spacing w:before="0" w:beforeAutospacing="0" w:after="0" w:afterAutospacing="0"/>
              <w:rPr>
                <w:sz w:val="22"/>
                <w:szCs w:val="22"/>
              </w:rPr>
            </w:pPr>
            <w:r w:rsidRPr="00B15809">
              <w:rPr>
                <w:sz w:val="22"/>
                <w:szCs w:val="22"/>
              </w:rPr>
              <w:t>Депозитарна установа має два незалежних джерела електроживлення, а також джерела додаткового безперервного електроживлення на випадок зникнення електричного струму в електромережі.</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11.2</w:t>
            </w:r>
          </w:p>
        </w:tc>
        <w:tc>
          <w:tcPr>
            <w:tcW w:w="2673" w:type="dxa"/>
          </w:tcPr>
          <w:p w:rsidR="007720DB" w:rsidRPr="0071748E" w:rsidRDefault="007720DB" w:rsidP="007720DB">
            <w:pPr>
              <w:pStyle w:val="rvps2"/>
              <w:spacing w:before="0" w:beforeAutospacing="0" w:after="0" w:afterAutospacing="0"/>
              <w:rPr>
                <w:color w:val="000000"/>
                <w:sz w:val="22"/>
                <w:szCs w:val="22"/>
                <w:shd w:val="clear" w:color="auto" w:fill="FFFFFF"/>
              </w:rPr>
            </w:pPr>
            <w:r w:rsidRPr="0071748E">
              <w:rPr>
                <w:color w:val="000000"/>
                <w:sz w:val="22"/>
                <w:szCs w:val="22"/>
                <w:shd w:val="clear" w:color="auto" w:fill="FFFFFF"/>
              </w:rPr>
              <w:t xml:space="preserve">Депозитарна установа повинна мати програмно-технічний комплекс, який забезпечить виконання вимог, установлених Комісією для цієї діяльності, у тому числі забезпечить виконання вимог щодо взаємодії депозитарної установи з Центральним депозитарієм та подання до Комісії </w:t>
            </w:r>
            <w:r w:rsidRPr="0071748E">
              <w:rPr>
                <w:color w:val="000000"/>
                <w:sz w:val="22"/>
                <w:szCs w:val="22"/>
                <w:shd w:val="clear" w:color="auto" w:fill="FFFFFF"/>
              </w:rPr>
              <w:lastRenderedPageBreak/>
              <w:t>адміністративних даних та інформації у вигляді електронних документів із застосуванням електронного цифрового підпису.</w:t>
            </w:r>
          </w:p>
        </w:tc>
        <w:tc>
          <w:tcPr>
            <w:tcW w:w="1416" w:type="dxa"/>
            <w:gridSpan w:val="3"/>
            <w:tcBorders>
              <w:right w:val="single" w:sz="4" w:space="0" w:color="auto"/>
            </w:tcBorders>
          </w:tcPr>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lastRenderedPageBreak/>
              <w:t xml:space="preserve">Абзац третій пункту 9 </w:t>
            </w:r>
          </w:p>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глави 1</w:t>
            </w:r>
          </w:p>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розділу ІІ Ліцензійних умов № 862</w:t>
            </w:r>
          </w:p>
          <w:p w:rsidR="007720DB" w:rsidRPr="00B15809" w:rsidRDefault="007720DB" w:rsidP="007720DB">
            <w:pPr>
              <w:pStyle w:val="HTML"/>
              <w:rPr>
                <w:rFonts w:ascii="Times New Roman" w:hAnsi="Times New Roman"/>
                <w:sz w:val="22"/>
                <w:szCs w:val="22"/>
                <w:lang w:val="uk-UA"/>
              </w:rPr>
            </w:pP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w:t>
            </w:r>
            <w:r w:rsidRPr="0067382D">
              <w:rPr>
                <w:rFonts w:ascii="Times New Roman" w:hAnsi="Times New Roman"/>
                <w:color w:val="000000"/>
                <w:shd w:val="clear" w:color="auto" w:fill="FFFFFF"/>
              </w:rPr>
              <w:lastRenderedPageBreak/>
              <w:t>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B15809" w:rsidRDefault="007720DB" w:rsidP="007720DB">
            <w:pPr>
              <w:rPr>
                <w:sz w:val="22"/>
                <w:szCs w:val="22"/>
                <w:lang w:val="uk-UA"/>
              </w:rPr>
            </w:pPr>
            <w:r w:rsidRPr="00B15809">
              <w:rPr>
                <w:sz w:val="22"/>
                <w:szCs w:val="22"/>
                <w:lang w:val="uk-UA"/>
              </w:rPr>
              <w:t xml:space="preserve">Депозитарна установа  має програмно-технічний комплекс, який забезпечує виконання вимог, установлених Комісією для цієї діяльності, у тому числі забезпечує виконання вимог щодо взаємодії </w:t>
            </w:r>
            <w:r w:rsidRPr="00B15809">
              <w:rPr>
                <w:sz w:val="22"/>
                <w:szCs w:val="22"/>
                <w:lang w:val="uk-UA"/>
              </w:rPr>
              <w:lastRenderedPageBreak/>
              <w:t>депозитарної установи з Центральним депозитарієм та подання до Комісії адміністративних даних та інформації у вигляді електронних документів із застосуванням електронного цифрового підпису.</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11.3</w:t>
            </w:r>
          </w:p>
        </w:tc>
        <w:tc>
          <w:tcPr>
            <w:tcW w:w="2673" w:type="dxa"/>
          </w:tcPr>
          <w:p w:rsidR="007720DB" w:rsidRPr="0071748E" w:rsidRDefault="007720DB" w:rsidP="007720DB">
            <w:pPr>
              <w:pStyle w:val="rvps2"/>
              <w:spacing w:before="0" w:beforeAutospacing="0" w:after="0" w:afterAutospacing="0"/>
              <w:rPr>
                <w:color w:val="000000"/>
                <w:sz w:val="22"/>
                <w:szCs w:val="22"/>
                <w:shd w:val="clear" w:color="auto" w:fill="FFFFFF"/>
              </w:rPr>
            </w:pPr>
            <w:r w:rsidRPr="0071748E">
              <w:rPr>
                <w:color w:val="000000"/>
                <w:sz w:val="22"/>
                <w:szCs w:val="22"/>
                <w:shd w:val="clear" w:color="auto" w:fill="FFFFFF"/>
              </w:rPr>
              <w:t xml:space="preserve">Депозитарна установа зобов'язана до 30 квітня року, що настає за звітним періодом, оприлюднювати річну фінансову звітність та річну консолідовану фінансову звітність, засвідчені заявником (крім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(якщо це передбачено законом) у періодичному або неперіодичному виданні (для банків - на власному веб-сайті та/або шляхом </w:t>
            </w:r>
            <w:r w:rsidRPr="0071748E">
              <w:rPr>
                <w:color w:val="000000"/>
                <w:sz w:val="22"/>
                <w:szCs w:val="22"/>
                <w:shd w:val="clear" w:color="auto" w:fill="FFFFFF"/>
              </w:rPr>
              <w:lastRenderedPageBreak/>
              <w:t>публікації у періодичному або неперіодичному виданні (у повному обсязі).</w:t>
            </w:r>
          </w:p>
        </w:tc>
        <w:tc>
          <w:tcPr>
            <w:tcW w:w="1416" w:type="dxa"/>
            <w:gridSpan w:val="3"/>
            <w:tcBorders>
              <w:right w:val="single" w:sz="4" w:space="0" w:color="auto"/>
            </w:tcBorders>
          </w:tcPr>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lastRenderedPageBreak/>
              <w:t>Абзац четвертий пункту 9</w:t>
            </w:r>
          </w:p>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глави 1</w:t>
            </w:r>
          </w:p>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B15809" w:rsidRDefault="007720DB" w:rsidP="007720DB">
            <w:pPr>
              <w:pStyle w:val="af"/>
              <w:spacing w:before="0" w:beforeAutospacing="0" w:after="0" w:afterAutospacing="0" w:line="180" w:lineRule="atLeast"/>
              <w:rPr>
                <w:b/>
                <w:sz w:val="22"/>
                <w:szCs w:val="22"/>
                <w:lang w:val="uk-UA"/>
              </w:rPr>
            </w:pPr>
            <w:r w:rsidRPr="00B15809">
              <w:rPr>
                <w:sz w:val="22"/>
                <w:szCs w:val="22"/>
                <w:lang w:val="uk-UA"/>
              </w:rPr>
              <w:t xml:space="preserve">Депозитарна установа зобов'язана до 30 квітня року, що настає за звітним періодом, оприлюднювати річну фінансову звітність та річну консолідовану фінансову звітність, засвідчені заявником (крім банку та товариств, у яких звітний період (рік) з дати створення не настав), разом з аудиторським висновком на </w:t>
            </w:r>
            <w:r w:rsidRPr="00B15809">
              <w:rPr>
                <w:sz w:val="22"/>
                <w:szCs w:val="22"/>
                <w:lang w:val="uk-UA"/>
              </w:rPr>
              <w:lastRenderedPageBreak/>
              <w:t>власній веб-сторінці або веб-сайті (у повному обсязі) з опублікуванням (якщо це передбачено законом) у періодичному або неперіодичному виданні (для банків – на власному веб-сайті та/або шляхом публікації у періодичному або неперіодичному виданні (у повному обсязі).</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11.4</w:t>
            </w:r>
          </w:p>
        </w:tc>
        <w:tc>
          <w:tcPr>
            <w:tcW w:w="2673" w:type="dxa"/>
          </w:tcPr>
          <w:p w:rsidR="007720DB" w:rsidRPr="00D350D8" w:rsidRDefault="007720DB" w:rsidP="007720DB">
            <w:pPr>
              <w:pStyle w:val="rvps2"/>
              <w:spacing w:before="0" w:beforeAutospacing="0" w:after="0" w:afterAutospacing="0"/>
              <w:rPr>
                <w:color w:val="000000"/>
                <w:sz w:val="22"/>
                <w:szCs w:val="22"/>
                <w:shd w:val="clear" w:color="auto" w:fill="FFFFFF"/>
              </w:rPr>
            </w:pPr>
            <w:r w:rsidRPr="00D350D8">
              <w:rPr>
                <w:color w:val="000000"/>
                <w:sz w:val="22"/>
                <w:szCs w:val="22"/>
                <w:shd w:val="clear" w:color="auto" w:fill="FFFFFF"/>
              </w:rPr>
              <w:t>Річна фінансова звітність ліцензіата має бути підтверджена аудитором (аудиторською фірмою).</w:t>
            </w:r>
          </w:p>
        </w:tc>
        <w:tc>
          <w:tcPr>
            <w:tcW w:w="1416" w:type="dxa"/>
            <w:gridSpan w:val="3"/>
          </w:tcPr>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Абзац шостий пункту 9 глави 1</w:t>
            </w:r>
          </w:p>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рахунках у </w:t>
            </w:r>
            <w:r w:rsidRPr="0067382D">
              <w:rPr>
                <w:rFonts w:ascii="Times New Roman" w:hAnsi="Times New Roman"/>
                <w:color w:val="000000"/>
                <w:shd w:val="clear" w:color="auto" w:fill="FFFFFF"/>
              </w:rPr>
              <w:lastRenderedPageBreak/>
              <w:t>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B15809" w:rsidRDefault="007720DB" w:rsidP="007720DB">
            <w:pPr>
              <w:spacing w:line="240" w:lineRule="atLeast"/>
              <w:jc w:val="both"/>
              <w:rPr>
                <w:color w:val="000000"/>
                <w:sz w:val="22"/>
                <w:szCs w:val="22"/>
                <w:lang w:val="uk-UA"/>
              </w:rPr>
            </w:pPr>
            <w:r w:rsidRPr="00B15809">
              <w:rPr>
                <w:color w:val="000000"/>
                <w:sz w:val="22"/>
                <w:szCs w:val="22"/>
                <w:lang w:val="uk-UA"/>
              </w:rPr>
              <w:t>Річна Фінансова звітність ліцензіата затверджена аудитором (аудиторською фірмою).</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11.5</w:t>
            </w:r>
          </w:p>
        </w:tc>
        <w:tc>
          <w:tcPr>
            <w:tcW w:w="2673" w:type="dxa"/>
          </w:tcPr>
          <w:p w:rsidR="007720DB" w:rsidRPr="00273562" w:rsidRDefault="007720DB" w:rsidP="007720DB">
            <w:pPr>
              <w:pStyle w:val="rvps2"/>
              <w:spacing w:before="0" w:beforeAutospacing="0" w:after="0" w:afterAutospacing="0"/>
              <w:rPr>
                <w:color w:val="000000"/>
                <w:sz w:val="22"/>
                <w:szCs w:val="22"/>
                <w:shd w:val="clear" w:color="auto" w:fill="FFFFFF"/>
              </w:rPr>
            </w:pPr>
            <w:r w:rsidRPr="00273562">
              <w:rPr>
                <w:color w:val="000000"/>
                <w:sz w:val="22"/>
                <w:szCs w:val="22"/>
                <w:shd w:val="clear" w:color="auto" w:fill="FFFFFF"/>
                <w:lang w:eastAsia="ru-RU"/>
              </w:rPr>
              <w:t xml:space="preserve">Аудиторський висновок, який оприлюднюється ліцензіатом, має відповідати вимогам, встановленим рішенням Комісії від 12 лютого 2013 </w:t>
            </w:r>
            <w:r w:rsidRPr="00273562">
              <w:rPr>
                <w:sz w:val="22"/>
                <w:szCs w:val="22"/>
                <w:shd w:val="clear" w:color="auto" w:fill="FFFFFF"/>
                <w:lang w:eastAsia="ru-RU"/>
              </w:rPr>
              <w:t>року</w:t>
            </w:r>
            <w:r w:rsidRPr="00273562">
              <w:rPr>
                <w:sz w:val="22"/>
                <w:szCs w:val="22"/>
                <w:shd w:val="clear" w:color="auto" w:fill="FFFFFF"/>
                <w:lang w:val="ru-RU" w:eastAsia="ru-RU"/>
              </w:rPr>
              <w:t> </w:t>
            </w:r>
            <w:hyperlink r:id="rId50" w:tgtFrame="_blank" w:history="1">
              <w:r w:rsidRPr="00273562">
                <w:rPr>
                  <w:sz w:val="22"/>
                  <w:szCs w:val="22"/>
                  <w:shd w:val="clear" w:color="auto" w:fill="FFFFFF"/>
                  <w:lang w:eastAsia="ru-RU"/>
                </w:rPr>
                <w:t>№ 160</w:t>
              </w:r>
            </w:hyperlink>
            <w:r w:rsidRPr="00273562">
              <w:rPr>
                <w:color w:val="000000"/>
                <w:sz w:val="22"/>
                <w:szCs w:val="22"/>
                <w:shd w:val="clear" w:color="auto" w:fill="FFFFFF"/>
                <w:lang w:val="ru-RU" w:eastAsia="ru-RU"/>
              </w:rPr>
              <w:t> </w:t>
            </w:r>
            <w:r w:rsidRPr="00273562">
              <w:rPr>
                <w:color w:val="000000"/>
                <w:sz w:val="22"/>
                <w:szCs w:val="22"/>
                <w:shd w:val="clear" w:color="auto" w:fill="FFFFFF"/>
                <w:lang w:eastAsia="ru-RU"/>
              </w:rPr>
              <w:t>«Про затвердження Вимог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 зареєстрованим у Міністерстві юстиції України 11 березня 2013 року за № 386/22918 (із змінами).</w:t>
            </w:r>
          </w:p>
        </w:tc>
        <w:tc>
          <w:tcPr>
            <w:tcW w:w="1416" w:type="dxa"/>
            <w:gridSpan w:val="3"/>
          </w:tcPr>
          <w:p w:rsidR="007720DB" w:rsidRPr="00B15809" w:rsidRDefault="007720DB" w:rsidP="007720DB">
            <w:pPr>
              <w:pStyle w:val="HTML"/>
              <w:rPr>
                <w:rFonts w:ascii="Times New Roman" w:hAnsi="Times New Roman"/>
                <w:sz w:val="22"/>
                <w:szCs w:val="22"/>
                <w:lang w:val="uk-UA"/>
              </w:rPr>
            </w:pPr>
            <w:r w:rsidRPr="00B15809">
              <w:rPr>
                <w:rFonts w:ascii="Times New Roman" w:hAnsi="Times New Roman"/>
                <w:sz w:val="22"/>
                <w:szCs w:val="22"/>
                <w:lang w:val="uk-UA"/>
              </w:rPr>
              <w:t>Абзац сьомий пункту 9 глави 1</w:t>
            </w:r>
            <w:r w:rsidRPr="00B15809">
              <w:rPr>
                <w:sz w:val="22"/>
                <w:szCs w:val="22"/>
                <w:lang w:val="uk-UA"/>
              </w:rPr>
              <w:t xml:space="preserve"> </w:t>
            </w:r>
            <w:r w:rsidRPr="00B15809">
              <w:rPr>
                <w:rFonts w:ascii="Times New Roman" w:hAnsi="Times New Roman"/>
                <w:sz w:val="22"/>
                <w:szCs w:val="22"/>
                <w:lang w:val="uk-UA"/>
              </w:rPr>
              <w:t>розділу ІІ Ліцензійних умов № 862;</w:t>
            </w:r>
            <w:r w:rsidRPr="00B15809">
              <w:rPr>
                <w:sz w:val="22"/>
                <w:szCs w:val="22"/>
                <w:lang w:val="uk-UA"/>
              </w:rPr>
              <w:t xml:space="preserve"> </w:t>
            </w:r>
            <w:r w:rsidRPr="00B15809">
              <w:rPr>
                <w:rFonts w:ascii="Times New Roman" w:hAnsi="Times New Roman"/>
                <w:sz w:val="22"/>
                <w:szCs w:val="22"/>
                <w:lang w:val="uk-UA"/>
              </w:rPr>
              <w:t>Вимоги до аудиторського висновку №160</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B15809" w:rsidRDefault="007720DB" w:rsidP="007720DB">
            <w:pPr>
              <w:spacing w:line="180" w:lineRule="atLeast"/>
              <w:rPr>
                <w:sz w:val="22"/>
                <w:szCs w:val="22"/>
                <w:lang w:val="uk-UA"/>
              </w:rPr>
            </w:pPr>
            <w:r w:rsidRPr="00B15809">
              <w:rPr>
                <w:sz w:val="22"/>
                <w:szCs w:val="22"/>
                <w:lang w:val="uk-UA"/>
              </w:rPr>
              <w:t xml:space="preserve">Аудиторський висновок, який оприлюднюється ліцензіатом, відповідає вимогам, встановленим </w:t>
            </w:r>
            <w:r w:rsidRPr="00B15809">
              <w:rPr>
                <w:rStyle w:val="rvts0"/>
                <w:sz w:val="22"/>
                <w:szCs w:val="22"/>
                <w:lang w:val="uk-UA"/>
              </w:rPr>
              <w:t xml:space="preserve">рішенням Комісії від 12 лютого 2013 року </w:t>
            </w:r>
            <w:hyperlink r:id="rId51" w:tgtFrame="_blank" w:history="1">
              <w:r w:rsidRPr="00B15809">
                <w:rPr>
                  <w:rStyle w:val="af1"/>
                  <w:color w:val="auto"/>
                  <w:sz w:val="22"/>
                  <w:szCs w:val="22"/>
                  <w:u w:val="none"/>
                  <w:lang w:val="uk-UA"/>
                </w:rPr>
                <w:t>№ 160</w:t>
              </w:r>
            </w:hyperlink>
            <w:r w:rsidRPr="00B15809">
              <w:rPr>
                <w:rStyle w:val="rvts0"/>
                <w:sz w:val="22"/>
                <w:szCs w:val="22"/>
                <w:lang w:val="uk-UA"/>
              </w:rPr>
              <w:t xml:space="preserve"> «Про затвердження Вимог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 зареєстрованим у Міністерстві юстиції України 11 березня 2013 року за № 386/22918 (із змінами).</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11.6</w:t>
            </w:r>
          </w:p>
        </w:tc>
        <w:tc>
          <w:tcPr>
            <w:tcW w:w="2673" w:type="dxa"/>
          </w:tcPr>
          <w:p w:rsidR="007720DB" w:rsidRPr="009109D4" w:rsidRDefault="007720DB" w:rsidP="007720DB">
            <w:pPr>
              <w:pStyle w:val="rvps2"/>
              <w:spacing w:before="0" w:beforeAutospacing="0" w:after="0" w:afterAutospacing="0"/>
              <w:rPr>
                <w:color w:val="000000"/>
                <w:sz w:val="22"/>
                <w:szCs w:val="22"/>
                <w:shd w:val="clear" w:color="auto" w:fill="FFFFFF"/>
              </w:rPr>
            </w:pPr>
            <w:r w:rsidRPr="009109D4">
              <w:rPr>
                <w:color w:val="000000"/>
                <w:sz w:val="22"/>
                <w:szCs w:val="22"/>
                <w:shd w:val="clear" w:color="auto" w:fill="FFFFFF"/>
              </w:rPr>
              <w:t xml:space="preserve">Аудиторський висновок (звіт незалежного аудитора) можуть </w:t>
            </w:r>
            <w:r w:rsidRPr="009109D4">
              <w:rPr>
                <w:color w:val="000000"/>
                <w:sz w:val="22"/>
                <w:szCs w:val="22"/>
                <w:shd w:val="clear" w:color="auto" w:fill="FFFFFF"/>
              </w:rPr>
              <w:lastRenderedPageBreak/>
              <w:t>надавати тільки аудиторські фірми,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tc>
        <w:tc>
          <w:tcPr>
            <w:tcW w:w="1416" w:type="dxa"/>
            <w:gridSpan w:val="3"/>
            <w:tcBorders>
              <w:right w:val="single" w:sz="4" w:space="0" w:color="auto"/>
            </w:tcBorders>
          </w:tcPr>
          <w:p w:rsidR="007720DB" w:rsidRPr="00325594" w:rsidRDefault="007720DB" w:rsidP="007720DB">
            <w:pPr>
              <w:pStyle w:val="HTML"/>
              <w:rPr>
                <w:rFonts w:ascii="Times New Roman" w:hAnsi="Times New Roman"/>
                <w:sz w:val="22"/>
                <w:szCs w:val="22"/>
                <w:lang w:val="uk-UA"/>
              </w:rPr>
            </w:pPr>
            <w:r w:rsidRPr="00325594">
              <w:rPr>
                <w:rFonts w:ascii="Times New Roman" w:hAnsi="Times New Roman"/>
                <w:sz w:val="22"/>
                <w:szCs w:val="22"/>
                <w:lang w:val="uk-UA"/>
              </w:rPr>
              <w:lastRenderedPageBreak/>
              <w:t xml:space="preserve">Абзац восьмий пункту 9 </w:t>
            </w:r>
            <w:r w:rsidRPr="00325594">
              <w:rPr>
                <w:rFonts w:ascii="Times New Roman" w:hAnsi="Times New Roman"/>
                <w:sz w:val="22"/>
                <w:szCs w:val="22"/>
                <w:lang w:val="uk-UA"/>
              </w:rPr>
              <w:lastRenderedPageBreak/>
              <w:t>глави 1</w:t>
            </w:r>
            <w:r w:rsidRPr="00325594">
              <w:rPr>
                <w:sz w:val="22"/>
                <w:szCs w:val="22"/>
                <w:lang w:val="uk-UA"/>
              </w:rPr>
              <w:t xml:space="preserve"> </w:t>
            </w:r>
            <w:r w:rsidRPr="00325594">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lastRenderedPageBreak/>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lastRenderedPageBreak/>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lastRenderedPageBreak/>
              <w:t xml:space="preserve">Інші суспільні </w:t>
            </w:r>
            <w:r>
              <w:rPr>
                <w:rFonts w:ascii="Times New Roman" w:hAnsi="Times New Roman"/>
                <w:lang w:val="uk-UA"/>
              </w:rPr>
              <w:lastRenderedPageBreak/>
              <w:t>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lastRenderedPageBreak/>
              <w:t xml:space="preserve">Порушення прав та інтересів </w:t>
            </w:r>
            <w:r>
              <w:rPr>
                <w:sz w:val="22"/>
                <w:szCs w:val="22"/>
                <w:lang w:val="uk-UA"/>
              </w:rPr>
              <w:lastRenderedPageBreak/>
              <w:t xml:space="preserve">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lastRenderedPageBreak/>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lastRenderedPageBreak/>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3</w:t>
            </w:r>
          </w:p>
        </w:tc>
        <w:tc>
          <w:tcPr>
            <w:tcW w:w="1987" w:type="dxa"/>
            <w:gridSpan w:val="3"/>
          </w:tcPr>
          <w:p w:rsidR="007720DB" w:rsidRPr="00325594" w:rsidRDefault="007720DB" w:rsidP="007720DB">
            <w:pPr>
              <w:spacing w:line="180" w:lineRule="atLeast"/>
              <w:rPr>
                <w:b/>
                <w:color w:val="000000"/>
                <w:sz w:val="22"/>
                <w:szCs w:val="22"/>
                <w:lang w:val="uk-UA"/>
              </w:rPr>
            </w:pPr>
            <w:r w:rsidRPr="00325594">
              <w:rPr>
                <w:sz w:val="22"/>
                <w:szCs w:val="22"/>
                <w:lang w:val="uk-UA"/>
              </w:rPr>
              <w:t xml:space="preserve">Аудиторський висновок (звіт незалежного </w:t>
            </w:r>
            <w:r w:rsidRPr="00325594">
              <w:rPr>
                <w:sz w:val="22"/>
                <w:szCs w:val="22"/>
                <w:lang w:val="uk-UA"/>
              </w:rPr>
              <w:lastRenderedPageBreak/>
              <w:t>аудитора) надавався тільки аудиторськими фірмами, включеними,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11.7</w:t>
            </w:r>
          </w:p>
        </w:tc>
        <w:tc>
          <w:tcPr>
            <w:tcW w:w="2673" w:type="dxa"/>
          </w:tcPr>
          <w:p w:rsidR="007720DB" w:rsidRPr="00283ADC" w:rsidRDefault="007720DB" w:rsidP="007720DB">
            <w:pPr>
              <w:pStyle w:val="rvps2"/>
              <w:spacing w:before="0" w:beforeAutospacing="0" w:after="0" w:afterAutospacing="0"/>
              <w:rPr>
                <w:color w:val="000000"/>
                <w:sz w:val="22"/>
                <w:szCs w:val="22"/>
                <w:shd w:val="clear" w:color="auto" w:fill="FFFFFF"/>
              </w:rPr>
            </w:pPr>
            <w:r w:rsidRPr="00283ADC">
              <w:rPr>
                <w:color w:val="000000"/>
                <w:sz w:val="22"/>
                <w:szCs w:val="22"/>
                <w:shd w:val="clear" w:color="auto" w:fill="FFFFFF"/>
              </w:rPr>
              <w:t>Зазначена інформація повинна бути оприлюднена у вигляді PDF-файлів у вільному доступі у цілодобовому режимі на власній веб-сторінці або веб-сайті за кожний звітний період та перебувати на такій веб-сторінці або веб-сайті протягом п’яти років від дати її оприлюднення.</w:t>
            </w:r>
          </w:p>
        </w:tc>
        <w:tc>
          <w:tcPr>
            <w:tcW w:w="1416" w:type="dxa"/>
            <w:gridSpan w:val="3"/>
            <w:tcBorders>
              <w:right w:val="single" w:sz="4" w:space="0" w:color="auto"/>
            </w:tcBorders>
          </w:tcPr>
          <w:p w:rsidR="007720DB" w:rsidRPr="00325594" w:rsidRDefault="007720DB" w:rsidP="007720DB">
            <w:pPr>
              <w:pStyle w:val="HTML"/>
              <w:rPr>
                <w:rFonts w:ascii="Times New Roman" w:hAnsi="Times New Roman"/>
                <w:sz w:val="22"/>
                <w:szCs w:val="22"/>
                <w:lang w:val="uk-UA"/>
              </w:rPr>
            </w:pPr>
            <w:r w:rsidRPr="00325594">
              <w:rPr>
                <w:rFonts w:ascii="Times New Roman" w:hAnsi="Times New Roman"/>
                <w:sz w:val="22"/>
                <w:szCs w:val="22"/>
                <w:lang w:val="uk-UA"/>
              </w:rPr>
              <w:t>Абзаци четвертий, дев’ятий пункту 9 глави 1</w:t>
            </w:r>
            <w:r w:rsidRPr="00325594">
              <w:rPr>
                <w:sz w:val="22"/>
                <w:szCs w:val="22"/>
                <w:lang w:val="uk-UA"/>
              </w:rPr>
              <w:t xml:space="preserve"> </w:t>
            </w:r>
            <w:r w:rsidRPr="00325594">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рахунках у </w:t>
            </w:r>
            <w:r w:rsidRPr="0067382D">
              <w:rPr>
                <w:rFonts w:ascii="Times New Roman" w:hAnsi="Times New Roman"/>
                <w:color w:val="000000"/>
                <w:shd w:val="clear" w:color="auto" w:fill="FFFFFF"/>
              </w:rPr>
              <w:lastRenderedPageBreak/>
              <w:t>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325594" w:rsidRDefault="007720DB" w:rsidP="007720DB">
            <w:pPr>
              <w:rPr>
                <w:sz w:val="22"/>
                <w:szCs w:val="22"/>
                <w:lang w:val="uk-UA"/>
              </w:rPr>
            </w:pPr>
            <w:r w:rsidRPr="00325594">
              <w:rPr>
                <w:rStyle w:val="rvts0"/>
                <w:sz w:val="22"/>
                <w:szCs w:val="22"/>
                <w:lang w:val="uk-UA"/>
              </w:rPr>
              <w:t xml:space="preserve">Інформація,  визначена абзацом 4 пункту 9 розділу ІІ Ліцензійних умов №862 оприлюднена у вигляді </w:t>
            </w:r>
            <w:r w:rsidRPr="00325594">
              <w:rPr>
                <w:rStyle w:val="rvts0"/>
                <w:sz w:val="22"/>
                <w:szCs w:val="22"/>
              </w:rPr>
              <w:t>PDF</w:t>
            </w:r>
            <w:r w:rsidRPr="00325594">
              <w:rPr>
                <w:rStyle w:val="rvts0"/>
                <w:sz w:val="22"/>
                <w:szCs w:val="22"/>
                <w:lang w:val="uk-UA"/>
              </w:rPr>
              <w:t xml:space="preserve">-файлів у вільному доступі у цілодобовому режимі на власній веб-сторінці або веб-сайті за кожний звітний період та перебувати на такій веб-сторінці або веб-сайті </w:t>
            </w:r>
            <w:r w:rsidRPr="00325594">
              <w:rPr>
                <w:rStyle w:val="rvts0"/>
                <w:sz w:val="22"/>
                <w:szCs w:val="22"/>
                <w:lang w:val="uk-UA"/>
              </w:rPr>
              <w:lastRenderedPageBreak/>
              <w:t>протягом п’яти років від дати її оприлюднення.</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11.8</w:t>
            </w:r>
          </w:p>
        </w:tc>
        <w:tc>
          <w:tcPr>
            <w:tcW w:w="2673" w:type="dxa"/>
          </w:tcPr>
          <w:p w:rsidR="007720DB" w:rsidRPr="006044A7" w:rsidRDefault="007720DB" w:rsidP="007720DB">
            <w:pPr>
              <w:pStyle w:val="rvps2"/>
              <w:spacing w:before="0" w:beforeAutospacing="0" w:after="0" w:afterAutospacing="0"/>
              <w:rPr>
                <w:color w:val="000000"/>
                <w:sz w:val="22"/>
                <w:szCs w:val="22"/>
                <w:shd w:val="clear" w:color="auto" w:fill="FFFFFF"/>
              </w:rPr>
            </w:pPr>
            <w:r w:rsidRPr="006044A7">
              <w:rPr>
                <w:color w:val="000000"/>
                <w:sz w:val="22"/>
                <w:szCs w:val="22"/>
                <w:shd w:val="clear" w:color="auto" w:fill="FFFFFF"/>
              </w:rPr>
              <w:t>Депозитарна установа повинна бути обладнана системними і програмно-технічними засобами та засобами зв'язку, які мають запобігати втратам, крадіжкам, несанкціонованому знищенню, викривленню, підробленню, копіюванню інформації і відповідати вимогам міжнародних та національних стандартів.</w:t>
            </w:r>
          </w:p>
        </w:tc>
        <w:tc>
          <w:tcPr>
            <w:tcW w:w="1416" w:type="dxa"/>
            <w:gridSpan w:val="3"/>
          </w:tcPr>
          <w:p w:rsidR="007720DB" w:rsidRPr="00273824" w:rsidRDefault="007720DB" w:rsidP="007720DB">
            <w:pPr>
              <w:pStyle w:val="HTML"/>
              <w:rPr>
                <w:rFonts w:ascii="Times New Roman" w:hAnsi="Times New Roman"/>
                <w:sz w:val="22"/>
                <w:szCs w:val="22"/>
                <w:lang w:val="uk-UA"/>
              </w:rPr>
            </w:pPr>
            <w:r w:rsidRPr="00273824">
              <w:rPr>
                <w:rFonts w:ascii="Times New Roman" w:hAnsi="Times New Roman"/>
                <w:sz w:val="22"/>
                <w:szCs w:val="22"/>
                <w:lang w:val="uk-UA"/>
              </w:rPr>
              <w:t>Абзац десятий пункту 9 глави 1</w:t>
            </w:r>
            <w:r w:rsidRPr="00273824">
              <w:rPr>
                <w:sz w:val="22"/>
                <w:szCs w:val="22"/>
                <w:lang w:val="uk-UA"/>
              </w:rPr>
              <w:t xml:space="preserve"> </w:t>
            </w:r>
            <w:r w:rsidRPr="00273824">
              <w:rPr>
                <w:rFonts w:ascii="Times New Roman" w:hAnsi="Times New Roman"/>
                <w:sz w:val="22"/>
                <w:szCs w:val="22"/>
                <w:lang w:val="uk-UA"/>
              </w:rPr>
              <w:t>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273824" w:rsidRDefault="007720DB" w:rsidP="007720DB">
            <w:pPr>
              <w:rPr>
                <w:sz w:val="22"/>
                <w:szCs w:val="22"/>
                <w:lang w:val="uk-UA"/>
              </w:rPr>
            </w:pPr>
            <w:r w:rsidRPr="00273824">
              <w:rPr>
                <w:sz w:val="22"/>
                <w:szCs w:val="22"/>
                <w:lang w:val="uk-UA"/>
              </w:rPr>
              <w:t>Депозитарна установа обладнана системними і програмно-технічними засобами та засобами зв'язку, які мають запобігати втратам, крадіжкам, несанкціонованому знищенню, викривленню, підробленню, копіюванню інформації і відповідає вимогам міжнародних та національних стандартів.</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11.9</w:t>
            </w:r>
          </w:p>
        </w:tc>
        <w:tc>
          <w:tcPr>
            <w:tcW w:w="2673" w:type="dxa"/>
          </w:tcPr>
          <w:p w:rsidR="007720DB" w:rsidRPr="00E30C37" w:rsidRDefault="007720DB" w:rsidP="007720DB">
            <w:pPr>
              <w:pStyle w:val="rvps2"/>
              <w:spacing w:before="0" w:beforeAutospacing="0" w:after="0" w:afterAutospacing="0"/>
              <w:rPr>
                <w:color w:val="000000"/>
                <w:sz w:val="22"/>
                <w:szCs w:val="22"/>
                <w:shd w:val="clear" w:color="auto" w:fill="FFFFFF"/>
              </w:rPr>
            </w:pPr>
            <w:r w:rsidRPr="00E30C37">
              <w:rPr>
                <w:color w:val="000000"/>
                <w:sz w:val="22"/>
                <w:szCs w:val="22"/>
                <w:shd w:val="clear" w:color="auto" w:fill="FFFFFF"/>
              </w:rPr>
              <w:t>Депозитарна установа повинна забезпечити резервне збереження (копіювання) інформації у порядку та відповідно до складу, визначених нормативно-правовим актом Комісії, який регулює порядок провадження депозитарної діяльності.</w:t>
            </w:r>
          </w:p>
        </w:tc>
        <w:tc>
          <w:tcPr>
            <w:tcW w:w="1416" w:type="dxa"/>
            <w:gridSpan w:val="3"/>
          </w:tcPr>
          <w:p w:rsidR="007720DB" w:rsidRPr="00273824" w:rsidRDefault="007720DB" w:rsidP="007720DB">
            <w:pPr>
              <w:pStyle w:val="HTML"/>
              <w:rPr>
                <w:rFonts w:ascii="Times New Roman" w:hAnsi="Times New Roman"/>
                <w:sz w:val="22"/>
                <w:szCs w:val="22"/>
                <w:lang w:val="uk-UA"/>
              </w:rPr>
            </w:pPr>
            <w:r w:rsidRPr="00273824">
              <w:rPr>
                <w:rFonts w:ascii="Times New Roman" w:hAnsi="Times New Roman"/>
                <w:sz w:val="22"/>
                <w:szCs w:val="22"/>
                <w:lang w:val="uk-UA"/>
              </w:rPr>
              <w:t>Абзац</w:t>
            </w:r>
          </w:p>
          <w:p w:rsidR="007720DB" w:rsidRPr="00273824" w:rsidRDefault="007720DB" w:rsidP="007720DB">
            <w:pPr>
              <w:pStyle w:val="HTML"/>
              <w:rPr>
                <w:rFonts w:ascii="Times New Roman" w:hAnsi="Times New Roman"/>
                <w:sz w:val="22"/>
                <w:szCs w:val="22"/>
                <w:lang w:val="uk-UA"/>
              </w:rPr>
            </w:pPr>
            <w:r w:rsidRPr="00273824">
              <w:rPr>
                <w:rFonts w:ascii="Times New Roman" w:hAnsi="Times New Roman"/>
                <w:sz w:val="22"/>
                <w:szCs w:val="22"/>
                <w:lang w:val="uk-UA"/>
              </w:rPr>
              <w:t>одинадцятий</w:t>
            </w:r>
          </w:p>
          <w:p w:rsidR="007720DB" w:rsidRPr="00273824" w:rsidRDefault="007720DB" w:rsidP="007720DB">
            <w:pPr>
              <w:pStyle w:val="HTML"/>
              <w:rPr>
                <w:rFonts w:ascii="Times New Roman" w:hAnsi="Times New Roman"/>
                <w:sz w:val="22"/>
                <w:szCs w:val="22"/>
                <w:lang w:val="uk-UA"/>
              </w:rPr>
            </w:pPr>
            <w:r w:rsidRPr="00273824">
              <w:rPr>
                <w:rFonts w:ascii="Times New Roman" w:hAnsi="Times New Roman"/>
                <w:sz w:val="22"/>
                <w:szCs w:val="22"/>
                <w:lang w:val="uk-UA"/>
              </w:rPr>
              <w:t>пункту 9 глави 1 розділу ІІ Ліцензійних умов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w:t>
            </w:r>
            <w:r w:rsidRPr="0067382D">
              <w:rPr>
                <w:rFonts w:ascii="Times New Roman" w:hAnsi="Times New Roman"/>
                <w:color w:val="000000"/>
                <w:shd w:val="clear" w:color="auto" w:fill="FFFFFF"/>
              </w:rPr>
              <w:lastRenderedPageBreak/>
              <w:t>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4</w:t>
            </w:r>
          </w:p>
        </w:tc>
        <w:tc>
          <w:tcPr>
            <w:tcW w:w="1987" w:type="dxa"/>
            <w:gridSpan w:val="3"/>
          </w:tcPr>
          <w:p w:rsidR="007720DB" w:rsidRPr="00273824" w:rsidRDefault="007720DB" w:rsidP="007720DB">
            <w:pPr>
              <w:rPr>
                <w:sz w:val="22"/>
                <w:szCs w:val="22"/>
              </w:rPr>
            </w:pPr>
            <w:r w:rsidRPr="00273824">
              <w:rPr>
                <w:sz w:val="22"/>
                <w:szCs w:val="22"/>
              </w:rPr>
              <w:t xml:space="preserve">Депозитарна установа  забезпечила резервне збереження (копіювання) інформації у порядку та відповідно до складу, визначених </w:t>
            </w:r>
            <w:r w:rsidRPr="00273824">
              <w:rPr>
                <w:sz w:val="22"/>
                <w:szCs w:val="22"/>
              </w:rPr>
              <w:lastRenderedPageBreak/>
              <w:t>нормативно-правовим актом Комісії, який регулює порядок провадження депозитарної діяльності.</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11.10</w:t>
            </w:r>
          </w:p>
        </w:tc>
        <w:tc>
          <w:tcPr>
            <w:tcW w:w="2673" w:type="dxa"/>
          </w:tcPr>
          <w:p w:rsidR="007720DB" w:rsidRPr="00A27A6E" w:rsidRDefault="007720DB" w:rsidP="007720DB">
            <w:pPr>
              <w:pStyle w:val="rvps2"/>
              <w:spacing w:before="0" w:beforeAutospacing="0" w:after="0" w:afterAutospacing="0"/>
              <w:rPr>
                <w:color w:val="000000"/>
                <w:sz w:val="22"/>
                <w:szCs w:val="22"/>
                <w:shd w:val="clear" w:color="auto" w:fill="FFFFFF"/>
              </w:rPr>
            </w:pPr>
            <w:r w:rsidRPr="00A27A6E">
              <w:rPr>
                <w:color w:val="000000"/>
                <w:sz w:val="22"/>
                <w:szCs w:val="22"/>
                <w:shd w:val="clear" w:color="auto" w:fill="FFFFFF"/>
              </w:rPr>
              <w:t>Носії з архівними даними стану рахунків повинні зберігатися у сховищі.</w:t>
            </w:r>
          </w:p>
        </w:tc>
        <w:tc>
          <w:tcPr>
            <w:tcW w:w="1416" w:type="dxa"/>
            <w:gridSpan w:val="3"/>
            <w:tcBorders>
              <w:right w:val="single" w:sz="4" w:space="0" w:color="auto"/>
            </w:tcBorders>
          </w:tcPr>
          <w:p w:rsidR="007720DB" w:rsidRPr="00F43580" w:rsidRDefault="007720DB" w:rsidP="007720DB">
            <w:pPr>
              <w:tabs>
                <w:tab w:val="left" w:pos="7380"/>
              </w:tabs>
              <w:rPr>
                <w:sz w:val="22"/>
                <w:szCs w:val="22"/>
                <w:lang w:val="uk-UA"/>
              </w:rPr>
            </w:pPr>
            <w:r w:rsidRPr="00F43580">
              <w:rPr>
                <w:sz w:val="22"/>
                <w:szCs w:val="22"/>
                <w:lang w:val="uk-UA"/>
              </w:rPr>
              <w:t>Абзац дванадцятий пункту 9 глави 1 розділу ІІ Ліцензійних умов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F43580" w:rsidRDefault="007720DB" w:rsidP="007720DB">
            <w:pPr>
              <w:tabs>
                <w:tab w:val="left" w:pos="7380"/>
              </w:tabs>
              <w:rPr>
                <w:sz w:val="22"/>
                <w:szCs w:val="22"/>
                <w:lang w:val="uk-UA"/>
              </w:rPr>
            </w:pPr>
            <w:r w:rsidRPr="00F43580">
              <w:rPr>
                <w:sz w:val="22"/>
                <w:szCs w:val="22"/>
                <w:lang w:val="uk-UA"/>
              </w:rPr>
              <w:t>Носії з архівними даними стану рахунків зберігаються у сховищі.</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12</w:t>
            </w:r>
          </w:p>
        </w:tc>
        <w:tc>
          <w:tcPr>
            <w:tcW w:w="2673" w:type="dxa"/>
          </w:tcPr>
          <w:p w:rsidR="007720DB" w:rsidRPr="00E7426F" w:rsidRDefault="007720DB" w:rsidP="007720DB">
            <w:pPr>
              <w:pStyle w:val="rvps2"/>
              <w:spacing w:before="0" w:beforeAutospacing="0" w:after="0" w:afterAutospacing="0"/>
              <w:rPr>
                <w:color w:val="000000"/>
                <w:sz w:val="22"/>
                <w:szCs w:val="22"/>
                <w:shd w:val="clear" w:color="auto" w:fill="FFFFFF"/>
              </w:rPr>
            </w:pPr>
            <w:r w:rsidRPr="00E7426F">
              <w:rPr>
                <w:color w:val="000000"/>
                <w:sz w:val="22"/>
                <w:szCs w:val="22"/>
                <w:shd w:val="clear" w:color="auto" w:fill="FFFFFF"/>
              </w:rPr>
              <w:t xml:space="preserve">Функціонування системних, програмно-технічних засобів та засобів зв'язку повинно забезпечувати дублювання роботи всіх систем та елементів у депозитарної установи для забезпечення збереження інформації та </w:t>
            </w:r>
            <w:r w:rsidRPr="00E7426F">
              <w:rPr>
                <w:color w:val="000000"/>
                <w:sz w:val="22"/>
                <w:szCs w:val="22"/>
                <w:shd w:val="clear" w:color="auto" w:fill="FFFFFF"/>
              </w:rPr>
              <w:lastRenderedPageBreak/>
              <w:t>забезпечення неможливості її знищення з будь-яких обставин засобами, передбаченими депозитарною установою.</w:t>
            </w:r>
          </w:p>
        </w:tc>
        <w:tc>
          <w:tcPr>
            <w:tcW w:w="1416" w:type="dxa"/>
            <w:gridSpan w:val="3"/>
            <w:tcBorders>
              <w:right w:val="single" w:sz="4" w:space="0" w:color="auto"/>
            </w:tcBorders>
          </w:tcPr>
          <w:p w:rsidR="007720DB" w:rsidRPr="0080327B" w:rsidRDefault="007720DB" w:rsidP="007720DB">
            <w:pPr>
              <w:tabs>
                <w:tab w:val="left" w:pos="7380"/>
              </w:tabs>
              <w:rPr>
                <w:sz w:val="22"/>
                <w:szCs w:val="22"/>
                <w:lang w:val="uk-UA"/>
              </w:rPr>
            </w:pPr>
            <w:r w:rsidRPr="00BF41EE">
              <w:rPr>
                <w:sz w:val="22"/>
                <w:szCs w:val="22"/>
                <w:lang w:val="uk-UA"/>
              </w:rPr>
              <w:lastRenderedPageBreak/>
              <w:t>Пункт 11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w:t>
            </w:r>
            <w:r w:rsidRPr="0067382D">
              <w:rPr>
                <w:rFonts w:ascii="Times New Roman" w:hAnsi="Times New Roman"/>
                <w:color w:val="000000"/>
                <w:shd w:val="clear" w:color="auto" w:fill="FFFFFF"/>
              </w:rPr>
              <w:lastRenderedPageBreak/>
              <w:t>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4</w:t>
            </w:r>
          </w:p>
        </w:tc>
        <w:tc>
          <w:tcPr>
            <w:tcW w:w="1987" w:type="dxa"/>
            <w:gridSpan w:val="3"/>
          </w:tcPr>
          <w:p w:rsidR="007720DB" w:rsidRPr="00BF41EE" w:rsidRDefault="007720DB" w:rsidP="007720DB">
            <w:pPr>
              <w:tabs>
                <w:tab w:val="left" w:pos="7380"/>
              </w:tabs>
              <w:rPr>
                <w:sz w:val="22"/>
                <w:szCs w:val="22"/>
                <w:lang w:val="uk-UA"/>
              </w:rPr>
            </w:pPr>
            <w:r w:rsidRPr="00BF41EE">
              <w:rPr>
                <w:rStyle w:val="rvts0"/>
                <w:sz w:val="22"/>
                <w:szCs w:val="22"/>
                <w:lang w:val="uk-UA"/>
              </w:rPr>
              <w:t xml:space="preserve">Функціонування системних, програмно-технічних засобів та засобів зв'язку забезпечує дублювання роботи всіх систем та елементів у депозитарної </w:t>
            </w:r>
            <w:r w:rsidRPr="00BF41EE">
              <w:rPr>
                <w:rStyle w:val="rvts0"/>
                <w:sz w:val="22"/>
                <w:szCs w:val="22"/>
                <w:lang w:val="uk-UA"/>
              </w:rPr>
              <w:lastRenderedPageBreak/>
              <w:t>установи для забезпечення збереження інформації та забезпечення неможливості її знищення з будь-яких обставин засобами, передбаченими депозитарною установою.</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13</w:t>
            </w:r>
          </w:p>
        </w:tc>
        <w:tc>
          <w:tcPr>
            <w:tcW w:w="2673" w:type="dxa"/>
          </w:tcPr>
          <w:p w:rsidR="007720DB" w:rsidRDefault="007720DB" w:rsidP="007720DB">
            <w:pPr>
              <w:pStyle w:val="rvps2"/>
              <w:spacing w:before="0" w:beforeAutospacing="0" w:after="0" w:afterAutospacing="0"/>
              <w:rPr>
                <w:color w:val="000000"/>
                <w:sz w:val="22"/>
                <w:szCs w:val="22"/>
                <w:shd w:val="clear" w:color="auto" w:fill="FFFFFF"/>
              </w:rPr>
            </w:pPr>
            <w:r w:rsidRPr="00F74279">
              <w:rPr>
                <w:color w:val="000000"/>
                <w:sz w:val="22"/>
                <w:szCs w:val="22"/>
                <w:shd w:val="clear" w:color="auto" w:fill="FFFFFF"/>
              </w:rPr>
              <w:t>Депозитарна установа може здійснювати свою діяльність через відокремлені підрозділи або в складі спеціалізованих структурних підрозділів, які мають інше місцезнаходження, ніж депозитарна установа. Вимоги до матеріально-технічного, програмного та технологічного забезпечення, а також захисту інформації відокремленого та/або спеціалізованого структурного підрозділу депозитарної установи такі самі, як і до депозитарної установи.</w:t>
            </w:r>
          </w:p>
          <w:p w:rsidR="007720DB" w:rsidRPr="00F74279" w:rsidRDefault="007720DB" w:rsidP="007720DB">
            <w:pPr>
              <w:pStyle w:val="rvps2"/>
              <w:spacing w:before="0" w:beforeAutospacing="0" w:after="0" w:afterAutospacing="0"/>
              <w:rPr>
                <w:color w:val="000000"/>
                <w:sz w:val="22"/>
                <w:szCs w:val="22"/>
                <w:shd w:val="clear" w:color="auto" w:fill="FFFFFF"/>
              </w:rPr>
            </w:pPr>
            <w:r w:rsidRPr="00F74279">
              <w:rPr>
                <w:color w:val="000000"/>
                <w:sz w:val="22"/>
                <w:szCs w:val="22"/>
                <w:shd w:val="clear" w:color="auto" w:fill="FFFFFF"/>
              </w:rPr>
              <w:t xml:space="preserve">Відокремлений підрозділ депозитарної установи не має права делегувати повноваження, які надані </w:t>
            </w:r>
            <w:r w:rsidRPr="00F74279">
              <w:rPr>
                <w:color w:val="000000"/>
                <w:sz w:val="22"/>
                <w:szCs w:val="22"/>
                <w:shd w:val="clear" w:color="auto" w:fill="FFFFFF"/>
              </w:rPr>
              <w:lastRenderedPageBreak/>
              <w:t>йому депозитарною установою, іншим особам.</w:t>
            </w:r>
          </w:p>
        </w:tc>
        <w:tc>
          <w:tcPr>
            <w:tcW w:w="1416" w:type="dxa"/>
            <w:gridSpan w:val="3"/>
            <w:tcBorders>
              <w:right w:val="single" w:sz="4" w:space="0" w:color="auto"/>
            </w:tcBorders>
          </w:tcPr>
          <w:p w:rsidR="007720DB" w:rsidRPr="008D0F49" w:rsidRDefault="007720DB" w:rsidP="007720DB">
            <w:pPr>
              <w:tabs>
                <w:tab w:val="left" w:pos="7380"/>
              </w:tabs>
              <w:rPr>
                <w:sz w:val="22"/>
                <w:szCs w:val="22"/>
                <w:lang w:val="uk-UA"/>
              </w:rPr>
            </w:pPr>
            <w:r w:rsidRPr="008D0F49">
              <w:rPr>
                <w:sz w:val="22"/>
                <w:szCs w:val="22"/>
                <w:lang w:val="uk-UA"/>
              </w:rPr>
              <w:lastRenderedPageBreak/>
              <w:t>Пункт 12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8D0F49" w:rsidRDefault="007720DB" w:rsidP="007720DB">
            <w:pPr>
              <w:rPr>
                <w:sz w:val="22"/>
                <w:szCs w:val="22"/>
                <w:lang w:val="uk-UA"/>
              </w:rPr>
            </w:pPr>
            <w:r w:rsidRPr="008D0F49">
              <w:rPr>
                <w:sz w:val="22"/>
                <w:szCs w:val="22"/>
                <w:lang w:val="uk-UA"/>
              </w:rPr>
              <w:t xml:space="preserve">Депозитарна установа здійснює свою діяльність через відокремлені підрозділи або в складі спеціалізованих структурних підрозділів, які мають інше місцезнаходження, ніж депозитарна установа. </w:t>
            </w:r>
            <w:r w:rsidRPr="008D0F49">
              <w:rPr>
                <w:sz w:val="22"/>
                <w:szCs w:val="22"/>
              </w:rPr>
              <w:t xml:space="preserve">Вимоги до матеріально-технічного, програмного та технологічного забезпечення, а також захисту інформації відокремленого та/або спеціалізованого структурного підрозділу </w:t>
            </w:r>
            <w:r w:rsidRPr="008D0F49">
              <w:rPr>
                <w:sz w:val="22"/>
                <w:szCs w:val="22"/>
              </w:rPr>
              <w:lastRenderedPageBreak/>
              <w:t>депозитарної установи такі самі, як і до депозитарної установи</w:t>
            </w:r>
            <w:r w:rsidRPr="008D0F49">
              <w:rPr>
                <w:sz w:val="22"/>
                <w:szCs w:val="22"/>
                <w:lang w:val="uk-UA"/>
              </w:rPr>
              <w:t>.</w:t>
            </w:r>
          </w:p>
          <w:p w:rsidR="007720DB" w:rsidRPr="008D0F49" w:rsidRDefault="007720DB" w:rsidP="007720DB">
            <w:pPr>
              <w:tabs>
                <w:tab w:val="left" w:pos="7380"/>
              </w:tabs>
              <w:rPr>
                <w:sz w:val="22"/>
                <w:szCs w:val="22"/>
                <w:lang w:val="uk-UA"/>
              </w:rPr>
            </w:pPr>
            <w:r w:rsidRPr="008D0F49">
              <w:rPr>
                <w:sz w:val="22"/>
                <w:szCs w:val="22"/>
              </w:rPr>
              <w:t>Відокремлений підрозділ депозитарної установи не  делегу</w:t>
            </w:r>
            <w:r w:rsidRPr="008D0F49">
              <w:rPr>
                <w:sz w:val="22"/>
                <w:szCs w:val="22"/>
                <w:lang w:val="uk-UA"/>
              </w:rPr>
              <w:t>є</w:t>
            </w:r>
            <w:r w:rsidRPr="008D0F49">
              <w:rPr>
                <w:sz w:val="22"/>
                <w:szCs w:val="22"/>
              </w:rPr>
              <w:t xml:space="preserve"> повноваження, які надані йому депозитарною установою, іншим особам</w:t>
            </w:r>
            <w:r w:rsidRPr="008D0F49">
              <w:rPr>
                <w:sz w:val="22"/>
                <w:szCs w:val="22"/>
                <w:lang w:val="uk-UA"/>
              </w:rPr>
              <w:t>.</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14</w:t>
            </w:r>
          </w:p>
        </w:tc>
        <w:tc>
          <w:tcPr>
            <w:tcW w:w="2673" w:type="dxa"/>
          </w:tcPr>
          <w:p w:rsidR="007720DB" w:rsidRDefault="007720DB" w:rsidP="007720DB">
            <w:pPr>
              <w:pStyle w:val="rvps2"/>
              <w:shd w:val="clear" w:color="auto" w:fill="FFFFFF"/>
              <w:spacing w:before="0" w:beforeAutospacing="0" w:after="0" w:afterAutospacing="0"/>
              <w:rPr>
                <w:color w:val="000000"/>
                <w:sz w:val="22"/>
                <w:szCs w:val="22"/>
              </w:rPr>
            </w:pPr>
            <w:r w:rsidRPr="00581D0E">
              <w:rPr>
                <w:color w:val="000000"/>
                <w:sz w:val="22"/>
                <w:szCs w:val="22"/>
              </w:rPr>
              <w:t>За рішенням наглядової ради (у разі наявності) або вищого органу управління депозитарної установи (крім банку) створюється структурний підрозділ або призначається окрема посадова особа, що проводить внутрішній аудит (контроль).</w:t>
            </w:r>
            <w:bookmarkStart w:id="106" w:name="n67"/>
            <w:bookmarkEnd w:id="106"/>
          </w:p>
          <w:p w:rsidR="007720DB" w:rsidRPr="00581D0E" w:rsidRDefault="007720DB" w:rsidP="007720DB">
            <w:pPr>
              <w:pStyle w:val="rvps2"/>
              <w:shd w:val="clear" w:color="auto" w:fill="FFFFFF"/>
              <w:spacing w:before="0" w:beforeAutospacing="0" w:after="0" w:afterAutospacing="0"/>
              <w:rPr>
                <w:color w:val="000000"/>
                <w:sz w:val="22"/>
                <w:szCs w:val="22"/>
              </w:rPr>
            </w:pPr>
            <w:r w:rsidRPr="00581D0E">
              <w:rPr>
                <w:color w:val="000000"/>
                <w:sz w:val="22"/>
                <w:szCs w:val="22"/>
              </w:rPr>
              <w:t>Структурний підрозділ (окрема посадова особа), що проводить внутрішній аудит (контроль), підпорядковується наглядовій раді (у разі наявності) або вищому органу управління та організаційно не залежить від інших підрозділів депозитарної установи.</w:t>
            </w:r>
          </w:p>
          <w:p w:rsidR="007720DB" w:rsidRPr="000A62FC" w:rsidRDefault="007720DB" w:rsidP="007720DB">
            <w:pPr>
              <w:pStyle w:val="rvps2"/>
              <w:spacing w:before="0" w:beforeAutospacing="0" w:after="0" w:afterAutospacing="0"/>
              <w:rPr>
                <w:color w:val="000000"/>
                <w:sz w:val="22"/>
                <w:szCs w:val="22"/>
                <w:shd w:val="clear" w:color="auto" w:fill="FFFFFF"/>
              </w:rPr>
            </w:pPr>
          </w:p>
        </w:tc>
        <w:tc>
          <w:tcPr>
            <w:tcW w:w="1416" w:type="dxa"/>
            <w:gridSpan w:val="3"/>
            <w:tcBorders>
              <w:right w:val="single" w:sz="4" w:space="0" w:color="auto"/>
            </w:tcBorders>
          </w:tcPr>
          <w:p w:rsidR="007720DB" w:rsidRPr="0080327B" w:rsidRDefault="007720DB" w:rsidP="007720DB">
            <w:pPr>
              <w:tabs>
                <w:tab w:val="left" w:pos="7380"/>
              </w:tabs>
              <w:rPr>
                <w:sz w:val="22"/>
                <w:szCs w:val="22"/>
                <w:lang w:val="uk-UA"/>
              </w:rPr>
            </w:pPr>
            <w:r w:rsidRPr="00035907">
              <w:rPr>
                <w:sz w:val="22"/>
                <w:szCs w:val="22"/>
                <w:lang w:val="uk-UA"/>
              </w:rPr>
              <w:t>Абзаци перший, другий пункту 14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035907" w:rsidRDefault="007720DB" w:rsidP="007720DB">
            <w:pPr>
              <w:tabs>
                <w:tab w:val="left" w:pos="7380"/>
              </w:tabs>
              <w:rPr>
                <w:sz w:val="22"/>
                <w:szCs w:val="22"/>
                <w:lang w:val="uk-UA"/>
              </w:rPr>
            </w:pPr>
            <w:r w:rsidRPr="00035907">
              <w:rPr>
                <w:sz w:val="22"/>
                <w:szCs w:val="22"/>
                <w:lang w:val="uk-UA"/>
              </w:rPr>
              <w:t>За рішенням наглядової ради (у разі наявності) або вищого органу управління депозитарної установи (крім банку) створений  структурний підрозділ або призначена окрема посадова особа, що проводить внутрішній аудит (контроль).</w:t>
            </w:r>
          </w:p>
          <w:p w:rsidR="007720DB" w:rsidRPr="00DD64F8" w:rsidRDefault="007720DB" w:rsidP="007720DB">
            <w:pPr>
              <w:tabs>
                <w:tab w:val="left" w:pos="7380"/>
              </w:tabs>
              <w:rPr>
                <w:sz w:val="22"/>
                <w:szCs w:val="22"/>
                <w:lang w:val="uk-UA"/>
              </w:rPr>
            </w:pPr>
            <w:r w:rsidRPr="00035907">
              <w:rPr>
                <w:sz w:val="22"/>
                <w:szCs w:val="22"/>
                <w:lang w:val="uk-UA"/>
              </w:rPr>
              <w:t xml:space="preserve">Структурний підрозділ (окрема посадова особа), що проводить внутрішній аудит (контроль), підпорядковується </w:t>
            </w:r>
            <w:r w:rsidRPr="00035907">
              <w:rPr>
                <w:sz w:val="22"/>
                <w:szCs w:val="22"/>
                <w:lang w:val="uk-UA"/>
              </w:rPr>
              <w:lastRenderedPageBreak/>
              <w:t>наглядовій раді (у разі наявності) або вищому органу управління та організаційно не залежить від інших підрозділів депозитарної установи.</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Pr="0080327B" w:rsidRDefault="007720DB" w:rsidP="007720DB">
            <w:pPr>
              <w:pStyle w:val="12"/>
              <w:jc w:val="both"/>
              <w:rPr>
                <w:rFonts w:ascii="Times New Roman" w:hAnsi="Times New Roman"/>
                <w:lang w:val="uk-UA"/>
              </w:rPr>
            </w:pPr>
            <w:r>
              <w:rPr>
                <w:rFonts w:ascii="Times New Roman" w:hAnsi="Times New Roman"/>
                <w:lang w:val="uk-UA"/>
              </w:rPr>
              <w:t>15</w:t>
            </w:r>
          </w:p>
        </w:tc>
        <w:tc>
          <w:tcPr>
            <w:tcW w:w="2673" w:type="dxa"/>
          </w:tcPr>
          <w:p w:rsidR="007720DB" w:rsidRPr="006360FA" w:rsidRDefault="007720DB" w:rsidP="007720DB">
            <w:pPr>
              <w:pStyle w:val="rvps2"/>
              <w:spacing w:before="0" w:beforeAutospacing="0" w:after="0" w:afterAutospacing="0"/>
              <w:rPr>
                <w:color w:val="000000"/>
                <w:sz w:val="22"/>
                <w:szCs w:val="22"/>
                <w:shd w:val="clear" w:color="auto" w:fill="FFFFFF"/>
              </w:rPr>
            </w:pPr>
            <w:r w:rsidRPr="006360FA">
              <w:rPr>
                <w:color w:val="000000"/>
                <w:sz w:val="22"/>
                <w:szCs w:val="22"/>
                <w:shd w:val="clear" w:color="auto" w:fill="FFFFFF"/>
              </w:rPr>
              <w:t>Банк (його відокремлені та/або спеціалізовані структурні підрозділи) для провадження певного виду професійної діяльності на фондовому ринку повинен (повинні) мати окреме приміщення, яке повністю відокремлене від інших приміщень банку та забезпечує дотримання банком вимог нормативно-правового акта Комісії, що регулює питання організації діяльності банків та їх відокремлених підрозділів при здійсненні ними професійної діяльності на фондовому ринку.</w:t>
            </w:r>
          </w:p>
        </w:tc>
        <w:tc>
          <w:tcPr>
            <w:tcW w:w="1416" w:type="dxa"/>
            <w:gridSpan w:val="3"/>
            <w:tcBorders>
              <w:right w:val="single" w:sz="4" w:space="0" w:color="auto"/>
            </w:tcBorders>
          </w:tcPr>
          <w:p w:rsidR="007720DB" w:rsidRPr="00170048" w:rsidRDefault="007720DB" w:rsidP="007720DB">
            <w:pPr>
              <w:tabs>
                <w:tab w:val="left" w:pos="7380"/>
              </w:tabs>
              <w:rPr>
                <w:sz w:val="22"/>
                <w:szCs w:val="22"/>
                <w:lang w:val="uk-UA"/>
              </w:rPr>
            </w:pPr>
            <w:r w:rsidRPr="00170048">
              <w:rPr>
                <w:sz w:val="22"/>
                <w:szCs w:val="22"/>
                <w:lang w:val="uk-UA"/>
              </w:rPr>
              <w:t>Абзац другий пункту 19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170048" w:rsidRDefault="007720DB" w:rsidP="007720DB">
            <w:pPr>
              <w:tabs>
                <w:tab w:val="left" w:pos="7380"/>
              </w:tabs>
              <w:rPr>
                <w:sz w:val="22"/>
                <w:szCs w:val="22"/>
                <w:lang w:val="uk-UA"/>
              </w:rPr>
            </w:pPr>
            <w:r w:rsidRPr="00170048">
              <w:rPr>
                <w:lang w:val="uk-UA"/>
              </w:rPr>
              <w:t xml:space="preserve">Банк (його відокремлені та/або спеціалізовані структурні підрозділи) для провадження певного виду професійної діяльності на фондовому ринку має окреме приміщення, яке повністю відокремлене від інших приміщень банку та забезпечує дотримання банком вимог нормативно-правового акта Комісії, що регулює питання організації діяльності банків </w:t>
            </w:r>
            <w:r w:rsidRPr="00170048">
              <w:rPr>
                <w:lang w:val="uk-UA"/>
              </w:rPr>
              <w:lastRenderedPageBreak/>
              <w:t>та їх відокремлених підрозділів при здійсненні ними професійної діяльності на фондовому ринку.</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16</w:t>
            </w:r>
          </w:p>
        </w:tc>
        <w:tc>
          <w:tcPr>
            <w:tcW w:w="2673" w:type="dxa"/>
          </w:tcPr>
          <w:p w:rsidR="007720DB" w:rsidRPr="0089523C" w:rsidRDefault="007720DB" w:rsidP="007720DB">
            <w:pPr>
              <w:pStyle w:val="rvps2"/>
              <w:spacing w:before="0" w:beforeAutospacing="0" w:after="0" w:afterAutospacing="0"/>
              <w:rPr>
                <w:color w:val="000000"/>
                <w:sz w:val="22"/>
                <w:szCs w:val="22"/>
                <w:shd w:val="clear" w:color="auto" w:fill="FFFFFF"/>
              </w:rPr>
            </w:pPr>
            <w:r w:rsidRPr="0089523C">
              <w:rPr>
                <w:color w:val="000000"/>
                <w:sz w:val="22"/>
                <w:szCs w:val="22"/>
                <w:shd w:val="clear" w:color="auto" w:fill="FFFFFF"/>
              </w:rPr>
              <w:t>Депозитарна установа зобов’язана забезпечити та задекларувати доступ до приміщення та доступність послуг, які надаються згідно з ліцензією на провадження професійної діяльності на фондовому ринку, інвалідам та маломобільним групам населення.</w:t>
            </w:r>
          </w:p>
        </w:tc>
        <w:tc>
          <w:tcPr>
            <w:tcW w:w="1416" w:type="dxa"/>
            <w:gridSpan w:val="3"/>
            <w:tcBorders>
              <w:right w:val="single" w:sz="4" w:space="0" w:color="auto"/>
            </w:tcBorders>
          </w:tcPr>
          <w:p w:rsidR="007720DB" w:rsidRPr="00EB3D59" w:rsidRDefault="007720DB" w:rsidP="007720DB">
            <w:pPr>
              <w:tabs>
                <w:tab w:val="left" w:pos="7380"/>
              </w:tabs>
              <w:rPr>
                <w:sz w:val="22"/>
                <w:szCs w:val="22"/>
                <w:lang w:val="uk-UA"/>
              </w:rPr>
            </w:pPr>
            <w:r w:rsidRPr="00EB3D59">
              <w:rPr>
                <w:sz w:val="22"/>
                <w:szCs w:val="22"/>
                <w:lang w:val="uk-UA"/>
              </w:rPr>
              <w:t>Пункт 20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EB3D59" w:rsidRDefault="007720DB" w:rsidP="007720DB">
            <w:pPr>
              <w:tabs>
                <w:tab w:val="left" w:pos="7380"/>
              </w:tabs>
              <w:rPr>
                <w:sz w:val="22"/>
                <w:szCs w:val="22"/>
                <w:lang w:val="uk-UA"/>
              </w:rPr>
            </w:pPr>
            <w:r w:rsidRPr="00EB3D59">
              <w:rPr>
                <w:rStyle w:val="rvts0"/>
                <w:sz w:val="22"/>
                <w:szCs w:val="22"/>
                <w:lang w:val="uk-UA"/>
              </w:rPr>
              <w:t>Депозитарна установа зобов’язана забезпечити та задекларувати доступ до приміщення та доступність послуг, які надаються згідно з ліцензією на провадження професійної діяльності на фондовому ринку, особам з інвалідністю та маломобільним групам населення.</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17</w:t>
            </w:r>
          </w:p>
        </w:tc>
        <w:tc>
          <w:tcPr>
            <w:tcW w:w="2673" w:type="dxa"/>
          </w:tcPr>
          <w:p w:rsidR="007720DB" w:rsidRPr="00851A8D" w:rsidRDefault="007720DB" w:rsidP="007720DB">
            <w:pPr>
              <w:pStyle w:val="rvps2"/>
              <w:spacing w:before="0" w:beforeAutospacing="0" w:after="0" w:afterAutospacing="0"/>
              <w:rPr>
                <w:color w:val="000000"/>
                <w:sz w:val="22"/>
                <w:szCs w:val="22"/>
                <w:shd w:val="clear" w:color="auto" w:fill="FFFFFF"/>
              </w:rPr>
            </w:pPr>
            <w:r w:rsidRPr="00851A8D">
              <w:rPr>
                <w:color w:val="000000"/>
                <w:sz w:val="22"/>
                <w:szCs w:val="22"/>
                <w:shd w:val="clear" w:color="auto" w:fill="FFFFFF"/>
                <w:lang w:eastAsia="ru-RU"/>
              </w:rPr>
              <w:t xml:space="preserve">Діяльність із зберігання активів інститутів спільного інвестування здійснюється депозитарною установою, яка отримала ліцензію на провадження депозитарної діяльності із зберігання активів </w:t>
            </w:r>
            <w:r w:rsidRPr="00851A8D">
              <w:rPr>
                <w:color w:val="000000"/>
                <w:sz w:val="22"/>
                <w:szCs w:val="22"/>
                <w:shd w:val="clear" w:color="auto" w:fill="FFFFFF"/>
                <w:lang w:eastAsia="ru-RU"/>
              </w:rPr>
              <w:lastRenderedPageBreak/>
              <w:t>інституційних інвесторів та дотримується всіх вимог</w:t>
            </w:r>
            <w:r w:rsidRPr="00851A8D">
              <w:rPr>
                <w:color w:val="000000"/>
                <w:sz w:val="22"/>
                <w:szCs w:val="22"/>
                <w:shd w:val="clear" w:color="auto" w:fill="FFFFFF"/>
                <w:lang w:val="ru-RU" w:eastAsia="ru-RU"/>
              </w:rPr>
              <w:t> </w:t>
            </w:r>
            <w:hyperlink r:id="rId52" w:anchor="n28" w:history="1">
              <w:r w:rsidRPr="00851A8D">
                <w:rPr>
                  <w:color w:val="006600"/>
                  <w:sz w:val="22"/>
                  <w:szCs w:val="22"/>
                  <w:u w:val="single"/>
                  <w:shd w:val="clear" w:color="auto" w:fill="FFFFFF"/>
                  <w:lang w:eastAsia="ru-RU"/>
                </w:rPr>
                <w:t>глави 1</w:t>
              </w:r>
            </w:hyperlink>
            <w:r w:rsidRPr="00851A8D">
              <w:rPr>
                <w:color w:val="000000"/>
                <w:sz w:val="22"/>
                <w:szCs w:val="22"/>
                <w:shd w:val="clear" w:color="auto" w:fill="FFFFFF"/>
                <w:lang w:val="ru-RU" w:eastAsia="ru-RU"/>
              </w:rPr>
              <w:t> </w:t>
            </w:r>
            <w:r w:rsidRPr="00851A8D">
              <w:rPr>
                <w:color w:val="000000"/>
                <w:sz w:val="22"/>
                <w:szCs w:val="22"/>
                <w:shd w:val="clear" w:color="auto" w:fill="FFFFFF"/>
                <w:lang w:eastAsia="ru-RU"/>
              </w:rPr>
              <w:t>цього розділу, з урахуванням особливостей, визначених цією главою.</w:t>
            </w:r>
          </w:p>
        </w:tc>
        <w:tc>
          <w:tcPr>
            <w:tcW w:w="1416" w:type="dxa"/>
            <w:gridSpan w:val="3"/>
            <w:tcBorders>
              <w:right w:val="single" w:sz="4" w:space="0" w:color="auto"/>
            </w:tcBorders>
          </w:tcPr>
          <w:p w:rsidR="007720DB" w:rsidRPr="00F51EFB" w:rsidRDefault="007720DB" w:rsidP="0077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F51EFB">
              <w:rPr>
                <w:sz w:val="22"/>
                <w:szCs w:val="22"/>
                <w:lang w:val="uk-UA"/>
              </w:rPr>
              <w:lastRenderedPageBreak/>
              <w:t>Абзац перший пункту 1 глави 2 розділу ІІ Ліцензійних умов № 862;</w:t>
            </w:r>
          </w:p>
          <w:p w:rsidR="007720DB" w:rsidRPr="0080327B" w:rsidRDefault="007720DB" w:rsidP="007720DB">
            <w:pPr>
              <w:tabs>
                <w:tab w:val="left" w:pos="7380"/>
              </w:tabs>
              <w:rPr>
                <w:sz w:val="22"/>
                <w:szCs w:val="22"/>
                <w:lang w:val="uk-UA"/>
              </w:rPr>
            </w:pPr>
            <w:r w:rsidRPr="00F51EFB">
              <w:rPr>
                <w:sz w:val="22"/>
                <w:szCs w:val="22"/>
                <w:lang w:val="uk-UA"/>
              </w:rPr>
              <w:t xml:space="preserve">Глава 1 розділу ІІ </w:t>
            </w:r>
            <w:r w:rsidRPr="00F51EFB">
              <w:rPr>
                <w:sz w:val="22"/>
                <w:szCs w:val="22"/>
                <w:lang w:val="uk-UA"/>
              </w:rPr>
              <w:lastRenderedPageBreak/>
              <w:t>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lastRenderedPageBreak/>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w:t>
            </w:r>
            <w:r w:rsidRPr="0067382D">
              <w:rPr>
                <w:rFonts w:ascii="Times New Roman" w:hAnsi="Times New Roman"/>
                <w:color w:val="000000"/>
                <w:shd w:val="clear" w:color="auto" w:fill="FFFFFF"/>
              </w:rPr>
              <w:lastRenderedPageBreak/>
              <w:t>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 xml:space="preserve">неможливість приймати участь </w:t>
            </w:r>
            <w:r>
              <w:rPr>
                <w:sz w:val="22"/>
                <w:szCs w:val="22"/>
                <w:lang w:val="uk-UA"/>
              </w:rPr>
              <w:lastRenderedPageBreak/>
              <w:t>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4</w:t>
            </w:r>
          </w:p>
        </w:tc>
        <w:tc>
          <w:tcPr>
            <w:tcW w:w="1987" w:type="dxa"/>
            <w:gridSpan w:val="3"/>
          </w:tcPr>
          <w:p w:rsidR="007720DB" w:rsidRPr="00F51EFB" w:rsidRDefault="007720DB" w:rsidP="007720DB">
            <w:pPr>
              <w:tabs>
                <w:tab w:val="left" w:pos="7380"/>
              </w:tabs>
              <w:rPr>
                <w:sz w:val="22"/>
                <w:szCs w:val="22"/>
                <w:lang w:val="uk-UA"/>
              </w:rPr>
            </w:pPr>
            <w:r w:rsidRPr="00F51EFB">
              <w:rPr>
                <w:sz w:val="22"/>
                <w:szCs w:val="22"/>
                <w:lang w:val="uk-UA"/>
              </w:rPr>
              <w:t xml:space="preserve">Діяльність із зберігання активів інститутів спільного інвестування здійснюється депозитарною установою, яка отримала ліцензію </w:t>
            </w:r>
            <w:r w:rsidRPr="00F51EFB">
              <w:rPr>
                <w:sz w:val="22"/>
                <w:szCs w:val="22"/>
                <w:lang w:val="uk-UA"/>
              </w:rPr>
              <w:lastRenderedPageBreak/>
              <w:t xml:space="preserve">на провадження депозитарної діяльності із зберігання активів інституційних інвесторів та дотримується всіх вимог </w:t>
            </w:r>
            <w:hyperlink r:id="rId53" w:anchor="n28" w:history="1">
              <w:r w:rsidRPr="00F51EFB">
                <w:rPr>
                  <w:rStyle w:val="af1"/>
                  <w:color w:val="auto"/>
                  <w:sz w:val="22"/>
                  <w:szCs w:val="22"/>
                  <w:u w:val="none"/>
                  <w:lang w:val="uk-UA"/>
                </w:rPr>
                <w:t>глави 1</w:t>
              </w:r>
            </w:hyperlink>
            <w:r w:rsidRPr="00F51EFB">
              <w:rPr>
                <w:sz w:val="22"/>
                <w:szCs w:val="22"/>
                <w:lang w:val="uk-UA"/>
              </w:rPr>
              <w:t xml:space="preserve"> розділу ІІ Ліцензійних умов  №862 з урахуванням особливостей, визначених  главою </w:t>
            </w:r>
            <w:r w:rsidRPr="00F51EFB">
              <w:rPr>
                <w:sz w:val="22"/>
                <w:szCs w:val="22"/>
              </w:rPr>
              <w:t>2 розділу ІІ Ліцензійних умов №862.</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17.1</w:t>
            </w:r>
          </w:p>
        </w:tc>
        <w:tc>
          <w:tcPr>
            <w:tcW w:w="2673" w:type="dxa"/>
          </w:tcPr>
          <w:p w:rsidR="007720DB" w:rsidRPr="000B4002" w:rsidRDefault="007720DB" w:rsidP="007720DB">
            <w:pPr>
              <w:pStyle w:val="rvps2"/>
              <w:spacing w:before="0" w:beforeAutospacing="0" w:after="0" w:afterAutospacing="0"/>
              <w:rPr>
                <w:color w:val="000000"/>
                <w:sz w:val="22"/>
                <w:szCs w:val="22"/>
                <w:shd w:val="clear" w:color="auto" w:fill="FFFFFF"/>
              </w:rPr>
            </w:pPr>
            <w:r w:rsidRPr="000B4002">
              <w:rPr>
                <w:color w:val="000000"/>
                <w:sz w:val="22"/>
                <w:szCs w:val="22"/>
                <w:shd w:val="clear" w:color="auto" w:fill="FFFFFF"/>
                <w:lang w:eastAsia="ru-RU"/>
              </w:rPr>
              <w:t xml:space="preserve">Депозитарна установа для провадження діяльності із зберігання активів інститутів спільного інвестування повинна мати у власності або у користуванні приміщення, яке відповідає вимогам, визначеним </w:t>
            </w:r>
            <w:r w:rsidRPr="000B4002">
              <w:rPr>
                <w:sz w:val="22"/>
                <w:szCs w:val="22"/>
                <w:shd w:val="clear" w:color="auto" w:fill="FFFFFF"/>
                <w:lang w:eastAsia="ru-RU"/>
              </w:rPr>
              <w:t>у</w:t>
            </w:r>
            <w:r w:rsidRPr="000B4002">
              <w:rPr>
                <w:sz w:val="22"/>
                <w:szCs w:val="22"/>
                <w:shd w:val="clear" w:color="auto" w:fill="FFFFFF"/>
                <w:lang w:val="ru-RU" w:eastAsia="ru-RU"/>
              </w:rPr>
              <w:t> </w:t>
            </w:r>
            <w:hyperlink r:id="rId54" w:anchor="n29" w:history="1">
              <w:r w:rsidRPr="000B4002">
                <w:rPr>
                  <w:sz w:val="22"/>
                  <w:szCs w:val="22"/>
                  <w:shd w:val="clear" w:color="auto" w:fill="FFFFFF"/>
                  <w:lang w:eastAsia="ru-RU"/>
                </w:rPr>
                <w:t>пункті 1 глави 1 розділу І</w:t>
              </w:r>
              <w:r w:rsidRPr="000B4002">
                <w:rPr>
                  <w:sz w:val="22"/>
                  <w:szCs w:val="22"/>
                  <w:shd w:val="clear" w:color="auto" w:fill="FFFFFF"/>
                  <w:lang w:val="ru-RU" w:eastAsia="ru-RU"/>
                </w:rPr>
                <w:t>I</w:t>
              </w:r>
            </w:hyperlink>
            <w:r w:rsidRPr="000B4002">
              <w:rPr>
                <w:color w:val="000000"/>
                <w:sz w:val="22"/>
                <w:szCs w:val="22"/>
                <w:shd w:val="clear" w:color="auto" w:fill="FFFFFF"/>
                <w:lang w:val="ru-RU" w:eastAsia="ru-RU"/>
              </w:rPr>
              <w:t> </w:t>
            </w:r>
            <w:r w:rsidRPr="000B4002">
              <w:rPr>
                <w:color w:val="000000"/>
                <w:sz w:val="22"/>
                <w:szCs w:val="22"/>
                <w:shd w:val="clear" w:color="auto" w:fill="FFFFFF"/>
                <w:lang w:eastAsia="ru-RU"/>
              </w:rPr>
              <w:t>цих Ліцензійних умов.</w:t>
            </w:r>
          </w:p>
        </w:tc>
        <w:tc>
          <w:tcPr>
            <w:tcW w:w="1416" w:type="dxa"/>
            <w:gridSpan w:val="3"/>
            <w:tcBorders>
              <w:right w:val="single" w:sz="4" w:space="0" w:color="auto"/>
            </w:tcBorders>
          </w:tcPr>
          <w:p w:rsidR="007720DB" w:rsidRPr="00970C3F" w:rsidRDefault="007720DB" w:rsidP="007720DB">
            <w:pPr>
              <w:tabs>
                <w:tab w:val="left" w:pos="7380"/>
              </w:tabs>
              <w:rPr>
                <w:sz w:val="22"/>
                <w:szCs w:val="22"/>
                <w:lang w:val="uk-UA"/>
              </w:rPr>
            </w:pPr>
            <w:r w:rsidRPr="00970C3F">
              <w:rPr>
                <w:sz w:val="22"/>
                <w:szCs w:val="22"/>
                <w:lang w:val="uk-UA"/>
              </w:rPr>
              <w:t>Абзац другий пункту 1 глави 2 розділу ІІ Ліцензійних умов № 862; пункт 1 глави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970C3F" w:rsidRDefault="007720DB" w:rsidP="007720DB">
            <w:pPr>
              <w:tabs>
                <w:tab w:val="left" w:pos="7380"/>
              </w:tabs>
              <w:rPr>
                <w:sz w:val="22"/>
                <w:szCs w:val="22"/>
                <w:lang w:val="uk-UA"/>
              </w:rPr>
            </w:pPr>
            <w:r w:rsidRPr="00970C3F">
              <w:rPr>
                <w:sz w:val="22"/>
                <w:szCs w:val="22"/>
                <w:lang w:val="uk-UA"/>
              </w:rPr>
              <w:t xml:space="preserve">Депозитарна установа для провадження діяльності із зберігання активів інститутів спільного інвестування має у власності або у користуванні приміщення, яке відповідає вимогам, визначеним у </w:t>
            </w:r>
            <w:hyperlink r:id="rId55" w:anchor="n29" w:history="1">
              <w:r w:rsidRPr="00970C3F">
                <w:rPr>
                  <w:rStyle w:val="af1"/>
                  <w:color w:val="auto"/>
                  <w:sz w:val="22"/>
                  <w:szCs w:val="22"/>
                  <w:u w:val="none"/>
                  <w:lang w:val="uk-UA"/>
                </w:rPr>
                <w:t>пункті 1 глави 1 розділу І</w:t>
              </w:r>
              <w:r w:rsidRPr="00970C3F">
                <w:rPr>
                  <w:rStyle w:val="af1"/>
                  <w:color w:val="auto"/>
                  <w:sz w:val="22"/>
                  <w:szCs w:val="22"/>
                  <w:u w:val="none"/>
                </w:rPr>
                <w:t>I</w:t>
              </w:r>
            </w:hyperlink>
            <w:r w:rsidRPr="00970C3F">
              <w:rPr>
                <w:sz w:val="22"/>
                <w:szCs w:val="22"/>
                <w:lang w:val="uk-UA"/>
              </w:rPr>
              <w:t xml:space="preserve"> Ліцензійних умов №862.</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lastRenderedPageBreak/>
              <w:t>18</w:t>
            </w:r>
          </w:p>
        </w:tc>
        <w:tc>
          <w:tcPr>
            <w:tcW w:w="2673" w:type="dxa"/>
          </w:tcPr>
          <w:p w:rsidR="007720DB" w:rsidRPr="00593DD6" w:rsidRDefault="007720DB" w:rsidP="007720DB">
            <w:pPr>
              <w:pStyle w:val="rvps2"/>
              <w:spacing w:before="0" w:beforeAutospacing="0" w:after="0" w:afterAutospacing="0"/>
              <w:rPr>
                <w:color w:val="000000"/>
                <w:sz w:val="22"/>
                <w:szCs w:val="22"/>
                <w:shd w:val="clear" w:color="auto" w:fill="FFFFFF"/>
              </w:rPr>
            </w:pPr>
            <w:r w:rsidRPr="00593DD6">
              <w:rPr>
                <w:color w:val="000000"/>
                <w:sz w:val="22"/>
                <w:szCs w:val="22"/>
                <w:shd w:val="clear" w:color="auto" w:fill="FFFFFF"/>
              </w:rPr>
              <w:t>Керівна посадова особа та фахівець підрозділу, яким надані повноваження здійснювати діяльність із зберігання активів інститутів спільного інвестування при провадженні такої діяльності, повинні мати кваліфікацію фахівця з депозитарної діяльності, що підтверджується сертифікатами установленого зразка, виданими Державною комісією з цінних паперів та фондового ринку або Комісією, та відповідати кваліфікаційним вимогам, установленим при отриманні ліцензії.</w:t>
            </w:r>
          </w:p>
        </w:tc>
        <w:tc>
          <w:tcPr>
            <w:tcW w:w="1416" w:type="dxa"/>
            <w:gridSpan w:val="3"/>
            <w:tcBorders>
              <w:right w:val="single" w:sz="4" w:space="0" w:color="auto"/>
            </w:tcBorders>
          </w:tcPr>
          <w:p w:rsidR="007720DB" w:rsidRPr="00596452" w:rsidRDefault="007720DB" w:rsidP="0077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596452">
              <w:rPr>
                <w:sz w:val="22"/>
                <w:szCs w:val="22"/>
                <w:lang w:val="uk-UA"/>
              </w:rPr>
              <w:t xml:space="preserve">Абзац перший  пункту 2 </w:t>
            </w:r>
          </w:p>
          <w:p w:rsidR="007720DB" w:rsidRPr="0080327B" w:rsidRDefault="007720DB" w:rsidP="007720DB">
            <w:pPr>
              <w:tabs>
                <w:tab w:val="left" w:pos="7380"/>
              </w:tabs>
              <w:rPr>
                <w:sz w:val="22"/>
                <w:szCs w:val="22"/>
                <w:lang w:val="uk-UA"/>
              </w:rPr>
            </w:pPr>
            <w:r w:rsidRPr="00596452">
              <w:rPr>
                <w:sz w:val="22"/>
                <w:szCs w:val="22"/>
                <w:lang w:val="uk-UA"/>
              </w:rPr>
              <w:t>глави 2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596452" w:rsidRDefault="007720DB" w:rsidP="007720DB">
            <w:pPr>
              <w:tabs>
                <w:tab w:val="left" w:pos="7380"/>
              </w:tabs>
              <w:rPr>
                <w:sz w:val="22"/>
                <w:szCs w:val="22"/>
                <w:lang w:val="uk-UA"/>
              </w:rPr>
            </w:pPr>
            <w:r w:rsidRPr="00596452">
              <w:rPr>
                <w:sz w:val="22"/>
                <w:szCs w:val="22"/>
                <w:lang w:val="uk-UA"/>
              </w:rPr>
              <w:t>Керівна посадова особа та фахівець підрозділу, яким надані повноваження здійснювати діяльність із зберігання активів інститутів спільного інвестування при провадженні такої діяльності, мають кваліфікацію фахівця з депозитарної діяльності</w:t>
            </w:r>
            <w:r w:rsidRPr="00596452">
              <w:rPr>
                <w:b/>
                <w:sz w:val="22"/>
                <w:szCs w:val="22"/>
                <w:lang w:val="uk-UA"/>
              </w:rPr>
              <w:t>,</w:t>
            </w:r>
            <w:r w:rsidRPr="00596452">
              <w:rPr>
                <w:sz w:val="22"/>
                <w:szCs w:val="22"/>
                <w:lang w:val="uk-UA"/>
              </w:rPr>
              <w:t xml:space="preserve"> що підтверджується сертифікатами установленого зразка, виданими Державною комісією з цінних паперів та фондового ринку або Комісією, та відповідають кваліфікаційним вимогам, установленим при отриманні ліцензії.</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18.1</w:t>
            </w:r>
          </w:p>
        </w:tc>
        <w:tc>
          <w:tcPr>
            <w:tcW w:w="2673" w:type="dxa"/>
          </w:tcPr>
          <w:p w:rsidR="007720DB" w:rsidRPr="00593DD6" w:rsidRDefault="007720DB" w:rsidP="007720DB">
            <w:pPr>
              <w:pStyle w:val="rvps2"/>
              <w:spacing w:before="0" w:beforeAutospacing="0" w:after="0" w:afterAutospacing="0"/>
              <w:rPr>
                <w:color w:val="000000"/>
                <w:sz w:val="22"/>
                <w:szCs w:val="22"/>
                <w:shd w:val="clear" w:color="auto" w:fill="FFFFFF"/>
              </w:rPr>
            </w:pPr>
            <w:r w:rsidRPr="00593DD6">
              <w:rPr>
                <w:color w:val="000000"/>
                <w:sz w:val="22"/>
                <w:szCs w:val="22"/>
                <w:shd w:val="clear" w:color="auto" w:fill="FFFFFF"/>
              </w:rPr>
              <w:t xml:space="preserve">При створенні відокремленого підрозділу ліцензіата кваліфікаційні вимоги повинні бути такими: два сертифікованих </w:t>
            </w:r>
            <w:r w:rsidRPr="00593DD6">
              <w:rPr>
                <w:color w:val="000000"/>
                <w:sz w:val="22"/>
                <w:szCs w:val="22"/>
                <w:shd w:val="clear" w:color="auto" w:fill="FFFFFF"/>
              </w:rPr>
              <w:lastRenderedPageBreak/>
              <w:t>спеціалісти (в тому числі керівна посадова особа).</w:t>
            </w:r>
          </w:p>
        </w:tc>
        <w:tc>
          <w:tcPr>
            <w:tcW w:w="1416" w:type="dxa"/>
            <w:gridSpan w:val="3"/>
          </w:tcPr>
          <w:p w:rsidR="007720DB" w:rsidRPr="00B76C80" w:rsidRDefault="007720DB" w:rsidP="007720DB">
            <w:pPr>
              <w:pStyle w:val="HTML"/>
              <w:rPr>
                <w:rFonts w:ascii="Times New Roman" w:hAnsi="Times New Roman"/>
                <w:sz w:val="22"/>
                <w:szCs w:val="22"/>
                <w:lang w:val="uk-UA"/>
              </w:rPr>
            </w:pPr>
            <w:r w:rsidRPr="00B76C80">
              <w:rPr>
                <w:rFonts w:ascii="Times New Roman" w:hAnsi="Times New Roman"/>
                <w:sz w:val="22"/>
                <w:szCs w:val="22"/>
                <w:lang w:val="uk-UA"/>
              </w:rPr>
              <w:lastRenderedPageBreak/>
              <w:t xml:space="preserve">Абзац другий пункту 2 глави 2 розділу ІІ </w:t>
            </w:r>
            <w:r w:rsidRPr="00B76C80">
              <w:rPr>
                <w:rFonts w:ascii="Times New Roman" w:hAnsi="Times New Roman"/>
                <w:sz w:val="22"/>
                <w:szCs w:val="22"/>
                <w:lang w:val="uk-UA"/>
              </w:rPr>
              <w:lastRenderedPageBreak/>
              <w:t>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lastRenderedPageBreak/>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w:t>
            </w:r>
            <w:r w:rsidRPr="0067382D">
              <w:rPr>
                <w:rFonts w:ascii="Times New Roman" w:hAnsi="Times New Roman"/>
                <w:color w:val="000000"/>
                <w:shd w:val="clear" w:color="auto" w:fill="FFFFFF"/>
              </w:rPr>
              <w:lastRenderedPageBreak/>
              <w:t>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lastRenderedPageBreak/>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lastRenderedPageBreak/>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 xml:space="preserve">неможливість підтвердження </w:t>
            </w:r>
            <w:r>
              <w:rPr>
                <w:sz w:val="22"/>
                <w:szCs w:val="22"/>
                <w:lang w:val="uk-UA"/>
              </w:rPr>
              <w:lastRenderedPageBreak/>
              <w:t>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4</w:t>
            </w:r>
          </w:p>
        </w:tc>
        <w:tc>
          <w:tcPr>
            <w:tcW w:w="1987" w:type="dxa"/>
            <w:gridSpan w:val="3"/>
          </w:tcPr>
          <w:p w:rsidR="007720DB" w:rsidRPr="00B76C80" w:rsidRDefault="007720DB" w:rsidP="007720DB">
            <w:pPr>
              <w:tabs>
                <w:tab w:val="left" w:pos="7380"/>
              </w:tabs>
              <w:rPr>
                <w:sz w:val="22"/>
                <w:szCs w:val="22"/>
                <w:lang w:val="uk-UA"/>
              </w:rPr>
            </w:pPr>
            <w:r w:rsidRPr="00B76C80">
              <w:rPr>
                <w:rStyle w:val="rvts0"/>
                <w:sz w:val="22"/>
                <w:szCs w:val="22"/>
                <w:lang w:val="uk-UA"/>
              </w:rPr>
              <w:t xml:space="preserve">При створенні відокремленого підрозділу ліцензіата кваліфікаційні вимоги такі: два </w:t>
            </w:r>
            <w:r w:rsidRPr="00B76C80">
              <w:rPr>
                <w:rStyle w:val="rvts0"/>
                <w:sz w:val="22"/>
                <w:szCs w:val="22"/>
                <w:lang w:val="uk-UA"/>
              </w:rPr>
              <w:lastRenderedPageBreak/>
              <w:t>сертифікованих спеціалісти (в тому числі керівна посадова особа).</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18.2</w:t>
            </w:r>
          </w:p>
        </w:tc>
        <w:tc>
          <w:tcPr>
            <w:tcW w:w="2673" w:type="dxa"/>
          </w:tcPr>
          <w:p w:rsidR="007720DB" w:rsidRPr="003E5746" w:rsidRDefault="007720DB" w:rsidP="007720DB">
            <w:pPr>
              <w:pStyle w:val="rvps2"/>
              <w:spacing w:before="0" w:beforeAutospacing="0" w:after="0" w:afterAutospacing="0"/>
              <w:rPr>
                <w:color w:val="000000"/>
                <w:sz w:val="22"/>
                <w:szCs w:val="22"/>
                <w:shd w:val="clear" w:color="auto" w:fill="FFFFFF"/>
              </w:rPr>
            </w:pPr>
            <w:r w:rsidRPr="003E5746">
              <w:rPr>
                <w:color w:val="000000"/>
                <w:sz w:val="22"/>
                <w:szCs w:val="22"/>
                <w:shd w:val="clear" w:color="auto" w:fill="FFFFFF"/>
              </w:rPr>
              <w:t xml:space="preserve">У разі виникнення у такої депозитарної установи при провадженні діяльності із зберігання активів інститутів спільного інвестування (у тому числі у відокремлених та/або спеціалізованих структурних підрозділах) факту зменшення визначеної кількості сертифікованих фахівців (у тому числі керівної посадової особи), установленої при отриманні ліцензії або при створенні відокремленого підрозділу та/або спеціалізованого структурного підрозділу, але не менше ніж до одного фахівця, така </w:t>
            </w:r>
            <w:r w:rsidRPr="003E5746">
              <w:rPr>
                <w:color w:val="000000"/>
                <w:sz w:val="22"/>
                <w:szCs w:val="22"/>
                <w:shd w:val="clear" w:color="auto" w:fill="FFFFFF"/>
              </w:rPr>
              <w:lastRenderedPageBreak/>
              <w:t>депозитарна установа повинна відновити потрібну кількість протягом трьох місяців та повідомити про це Комісію в установленому порядку.</w:t>
            </w:r>
          </w:p>
        </w:tc>
        <w:tc>
          <w:tcPr>
            <w:tcW w:w="1416" w:type="dxa"/>
            <w:gridSpan w:val="3"/>
          </w:tcPr>
          <w:p w:rsidR="007720DB" w:rsidRPr="00B76C80" w:rsidRDefault="007720DB" w:rsidP="007720DB">
            <w:pPr>
              <w:pStyle w:val="HTML"/>
              <w:rPr>
                <w:rFonts w:ascii="Times New Roman" w:hAnsi="Times New Roman"/>
                <w:sz w:val="22"/>
                <w:szCs w:val="22"/>
                <w:lang w:val="uk-UA"/>
              </w:rPr>
            </w:pPr>
            <w:r w:rsidRPr="00B76C80">
              <w:rPr>
                <w:rFonts w:ascii="Times New Roman" w:hAnsi="Times New Roman"/>
                <w:sz w:val="22"/>
                <w:szCs w:val="22"/>
                <w:lang w:val="uk-UA"/>
              </w:rPr>
              <w:lastRenderedPageBreak/>
              <w:t xml:space="preserve">Абзац третій пункту 2 </w:t>
            </w:r>
          </w:p>
          <w:p w:rsidR="007720DB" w:rsidRPr="00B76C80" w:rsidRDefault="007720DB" w:rsidP="007720DB">
            <w:pPr>
              <w:pStyle w:val="HTML"/>
              <w:rPr>
                <w:rFonts w:ascii="Times New Roman" w:hAnsi="Times New Roman"/>
                <w:sz w:val="22"/>
                <w:szCs w:val="22"/>
                <w:lang w:val="uk-UA"/>
              </w:rPr>
            </w:pPr>
            <w:r w:rsidRPr="00B76C80">
              <w:rPr>
                <w:rFonts w:ascii="Times New Roman" w:hAnsi="Times New Roman"/>
                <w:sz w:val="22"/>
                <w:szCs w:val="22"/>
                <w:lang w:val="uk-UA"/>
              </w:rPr>
              <w:t>глави 2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B76C80" w:rsidRDefault="007720DB" w:rsidP="007720DB">
            <w:pPr>
              <w:rPr>
                <w:rStyle w:val="rvts0"/>
                <w:sz w:val="22"/>
                <w:szCs w:val="22"/>
                <w:lang w:val="uk-UA"/>
              </w:rPr>
            </w:pPr>
            <w:r w:rsidRPr="00B76C80">
              <w:rPr>
                <w:rStyle w:val="rvts0"/>
                <w:sz w:val="22"/>
                <w:szCs w:val="22"/>
                <w:lang w:val="uk-UA"/>
              </w:rPr>
              <w:t xml:space="preserve">У разі виникнення у такої депозитарної установи при провадженні діяльності із зберігання активів інститутів спільного інвестування (у тому числі у відокремлених та/або спеціалізованих структурних підрозділах) факту зменшення визначеної кількості сертифікованих фахівців (у тому числі керівної посадової особи), установленої при </w:t>
            </w:r>
            <w:r w:rsidRPr="00B76C80">
              <w:rPr>
                <w:rStyle w:val="rvts0"/>
                <w:sz w:val="22"/>
                <w:szCs w:val="22"/>
                <w:lang w:val="uk-UA"/>
              </w:rPr>
              <w:lastRenderedPageBreak/>
              <w:t>отриманні ліцензії або при створенні відокремленого підрозділу та/або спеціалізованого структурного підрозділу, але не менше ніж до одного фахівця, така депозитарна установа відновила потрібну кількість протягом трьох місяців та повідомила про це Комісію в установленому порядку.</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18.3</w:t>
            </w:r>
          </w:p>
        </w:tc>
        <w:tc>
          <w:tcPr>
            <w:tcW w:w="2673" w:type="dxa"/>
          </w:tcPr>
          <w:p w:rsidR="007720DB" w:rsidRPr="00EE02CF" w:rsidRDefault="007720DB" w:rsidP="007720DB">
            <w:pPr>
              <w:pStyle w:val="rvps2"/>
              <w:spacing w:before="0" w:beforeAutospacing="0" w:after="0" w:afterAutospacing="0"/>
              <w:rPr>
                <w:color w:val="000000"/>
                <w:sz w:val="22"/>
                <w:szCs w:val="22"/>
                <w:shd w:val="clear" w:color="auto" w:fill="FFFFFF"/>
              </w:rPr>
            </w:pPr>
            <w:r w:rsidRPr="00EE02CF">
              <w:rPr>
                <w:color w:val="000000"/>
                <w:sz w:val="22"/>
                <w:szCs w:val="22"/>
                <w:shd w:val="clear" w:color="auto" w:fill="FFFFFF"/>
              </w:rPr>
              <w:t xml:space="preserve">Керівна посадова особа та фахівець депозитарної установи (її відокремлених підрозділів та/або спеціалізованих структурних підрозділів), яким надані повноваження щодо провадження діяльності із зберігання активів інститутів спільного інвестування (її відокремлених та/або спеціалізованих структурних підрозділів), не можуть одночасно працювати в інших професійних учасниках </w:t>
            </w:r>
            <w:r w:rsidRPr="00EE02CF">
              <w:rPr>
                <w:color w:val="000000"/>
                <w:sz w:val="22"/>
                <w:szCs w:val="22"/>
                <w:shd w:val="clear" w:color="auto" w:fill="FFFFFF"/>
              </w:rPr>
              <w:lastRenderedPageBreak/>
              <w:t>фондового ринку та в інших підрозділах ліцензіата, які здійснюють інші види професійної діяльності, ніж депозитарна діяльність.</w:t>
            </w:r>
          </w:p>
        </w:tc>
        <w:tc>
          <w:tcPr>
            <w:tcW w:w="1416" w:type="dxa"/>
            <w:gridSpan w:val="3"/>
            <w:tcBorders>
              <w:right w:val="single" w:sz="4" w:space="0" w:color="auto"/>
            </w:tcBorders>
          </w:tcPr>
          <w:p w:rsidR="007720DB" w:rsidRPr="00B76C80" w:rsidRDefault="007720DB" w:rsidP="007720DB">
            <w:pPr>
              <w:tabs>
                <w:tab w:val="left" w:pos="7380"/>
              </w:tabs>
              <w:rPr>
                <w:sz w:val="22"/>
                <w:szCs w:val="22"/>
                <w:lang w:val="uk-UA"/>
              </w:rPr>
            </w:pPr>
            <w:r w:rsidRPr="00B76C80">
              <w:rPr>
                <w:sz w:val="22"/>
                <w:szCs w:val="22"/>
                <w:lang w:val="uk-UA"/>
              </w:rPr>
              <w:lastRenderedPageBreak/>
              <w:t>Абзац четвертий пункту 2 глави 2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рахунках у </w:t>
            </w:r>
            <w:r w:rsidRPr="0067382D">
              <w:rPr>
                <w:rFonts w:ascii="Times New Roman" w:hAnsi="Times New Roman"/>
                <w:color w:val="000000"/>
                <w:shd w:val="clear" w:color="auto" w:fill="FFFFFF"/>
              </w:rPr>
              <w:lastRenderedPageBreak/>
              <w:t>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16" w:type="dxa"/>
            <w:gridSpan w:val="3"/>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634" w:type="dxa"/>
            <w:gridSpan w:val="3"/>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228" w:type="dxa"/>
            <w:gridSpan w:val="3"/>
          </w:tcPr>
          <w:p w:rsidR="007720DB" w:rsidRDefault="007720DB" w:rsidP="007720DB">
            <w:pPr>
              <w:tabs>
                <w:tab w:val="left" w:pos="7380"/>
              </w:tabs>
              <w:jc w:val="center"/>
              <w:rPr>
                <w:sz w:val="22"/>
                <w:szCs w:val="22"/>
                <w:lang w:val="uk-UA"/>
              </w:rPr>
            </w:pPr>
            <w:r>
              <w:rPr>
                <w:sz w:val="22"/>
                <w:szCs w:val="22"/>
                <w:lang w:val="uk-UA"/>
              </w:rPr>
              <w:t>4</w:t>
            </w:r>
          </w:p>
        </w:tc>
        <w:tc>
          <w:tcPr>
            <w:tcW w:w="1896" w:type="dxa"/>
            <w:gridSpan w:val="2"/>
          </w:tcPr>
          <w:p w:rsidR="007720DB" w:rsidRPr="00B76C80" w:rsidRDefault="007720DB" w:rsidP="007720DB">
            <w:pPr>
              <w:rPr>
                <w:rStyle w:val="rvts0"/>
                <w:sz w:val="22"/>
                <w:szCs w:val="22"/>
                <w:lang w:val="uk-UA"/>
              </w:rPr>
            </w:pPr>
            <w:r w:rsidRPr="00B76C80">
              <w:rPr>
                <w:rStyle w:val="rvts0"/>
                <w:sz w:val="22"/>
                <w:szCs w:val="22"/>
                <w:lang w:val="uk-UA"/>
              </w:rPr>
              <w:t xml:space="preserve">Керівна посадова особа та фахівець депозитарної установи (її відокремлених підрозділів та/або спеціалізованих структурних підрозділів), яким надані повноваження щодо провадження діяльності із зберігання активів інститутів спільного інвестування (її </w:t>
            </w:r>
            <w:r w:rsidRPr="00B76C80">
              <w:rPr>
                <w:rStyle w:val="rvts0"/>
                <w:sz w:val="22"/>
                <w:szCs w:val="22"/>
                <w:lang w:val="uk-UA"/>
              </w:rPr>
              <w:lastRenderedPageBreak/>
              <w:t>відокремлених та/або спеціалізованих структурних підрозділів), одночасно не працюють в інших професійних учасниках фондового ринку та в інших підрозділах ліцензіата, які здійснюють інші види професійної діяльності, ніж депозитарна діяльність.</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19</w:t>
            </w:r>
          </w:p>
        </w:tc>
        <w:tc>
          <w:tcPr>
            <w:tcW w:w="2673" w:type="dxa"/>
          </w:tcPr>
          <w:p w:rsidR="007720DB" w:rsidRPr="00EC480E" w:rsidRDefault="007720DB" w:rsidP="007720DB">
            <w:pPr>
              <w:pStyle w:val="rvps2"/>
              <w:spacing w:before="0" w:beforeAutospacing="0" w:after="0" w:afterAutospacing="0"/>
              <w:rPr>
                <w:color w:val="000000"/>
                <w:sz w:val="22"/>
                <w:szCs w:val="22"/>
                <w:shd w:val="clear" w:color="auto" w:fill="FFFFFF"/>
              </w:rPr>
            </w:pPr>
            <w:r w:rsidRPr="00EC480E">
              <w:rPr>
                <w:color w:val="000000"/>
                <w:sz w:val="22"/>
                <w:szCs w:val="22"/>
                <w:shd w:val="clear" w:color="auto" w:fill="FFFFFF"/>
              </w:rPr>
              <w:t>При провадженні діяльності із зберігання активів інститутів спільного інвестування депозитарна установа повинна мати сплачений коштами статутний капітал у розмірі не менше ніж 25 мільйонів гривень.</w:t>
            </w:r>
          </w:p>
        </w:tc>
        <w:tc>
          <w:tcPr>
            <w:tcW w:w="1416" w:type="dxa"/>
            <w:gridSpan w:val="3"/>
          </w:tcPr>
          <w:p w:rsidR="007720DB" w:rsidRPr="0075786E" w:rsidRDefault="007720DB" w:rsidP="007720DB">
            <w:pPr>
              <w:pStyle w:val="HTML"/>
              <w:rPr>
                <w:rFonts w:ascii="Times New Roman" w:hAnsi="Times New Roman"/>
                <w:sz w:val="22"/>
                <w:szCs w:val="22"/>
                <w:lang w:val="uk-UA"/>
              </w:rPr>
            </w:pPr>
            <w:r w:rsidRPr="0075786E">
              <w:rPr>
                <w:rFonts w:ascii="Times New Roman" w:hAnsi="Times New Roman"/>
                <w:sz w:val="22"/>
                <w:szCs w:val="22"/>
                <w:lang w:val="uk-UA"/>
              </w:rPr>
              <w:t>Пункт 3 глави 2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прав на цінні папери на рахунках у </w:t>
            </w:r>
            <w:r w:rsidRPr="0067382D">
              <w:rPr>
                <w:rFonts w:ascii="Times New Roman" w:hAnsi="Times New Roman"/>
                <w:color w:val="000000"/>
                <w:shd w:val="clear" w:color="auto" w:fill="FFFFFF"/>
              </w:rPr>
              <w:lastRenderedPageBreak/>
              <w:t>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16" w:type="dxa"/>
            <w:gridSpan w:val="3"/>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634" w:type="dxa"/>
            <w:gridSpan w:val="3"/>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228" w:type="dxa"/>
            <w:gridSpan w:val="3"/>
          </w:tcPr>
          <w:p w:rsidR="007720DB" w:rsidRDefault="007720DB" w:rsidP="007720DB">
            <w:pPr>
              <w:tabs>
                <w:tab w:val="left" w:pos="7380"/>
              </w:tabs>
              <w:jc w:val="center"/>
              <w:rPr>
                <w:sz w:val="22"/>
                <w:szCs w:val="22"/>
                <w:lang w:val="uk-UA"/>
              </w:rPr>
            </w:pPr>
            <w:r>
              <w:rPr>
                <w:sz w:val="22"/>
                <w:szCs w:val="22"/>
                <w:lang w:val="uk-UA"/>
              </w:rPr>
              <w:t>3</w:t>
            </w:r>
          </w:p>
        </w:tc>
        <w:tc>
          <w:tcPr>
            <w:tcW w:w="1896" w:type="dxa"/>
            <w:gridSpan w:val="2"/>
          </w:tcPr>
          <w:p w:rsidR="007720DB" w:rsidRPr="0075786E" w:rsidRDefault="007720DB" w:rsidP="007720DB">
            <w:pPr>
              <w:rPr>
                <w:rStyle w:val="rvts0"/>
                <w:sz w:val="22"/>
                <w:szCs w:val="22"/>
                <w:lang w:val="uk-UA"/>
              </w:rPr>
            </w:pPr>
            <w:r w:rsidRPr="0075786E">
              <w:rPr>
                <w:rStyle w:val="rvts0"/>
                <w:sz w:val="22"/>
                <w:szCs w:val="22"/>
                <w:lang w:val="uk-UA"/>
              </w:rPr>
              <w:t>При провадженні діяльності із зберігання активів інститутів спільного інвестування депозитарна установа має сплачений коштами статутний капітал у розмірі не менше ніж 25 мільйонів гривень.</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20</w:t>
            </w:r>
          </w:p>
        </w:tc>
        <w:tc>
          <w:tcPr>
            <w:tcW w:w="2673" w:type="dxa"/>
          </w:tcPr>
          <w:p w:rsidR="007720DB" w:rsidRPr="002A152D" w:rsidRDefault="007720DB" w:rsidP="007720DB">
            <w:pPr>
              <w:pStyle w:val="rvps2"/>
              <w:spacing w:before="0" w:beforeAutospacing="0" w:after="0" w:afterAutospacing="0"/>
              <w:rPr>
                <w:color w:val="000000"/>
                <w:sz w:val="22"/>
                <w:szCs w:val="22"/>
                <w:shd w:val="clear" w:color="auto" w:fill="FFFFFF"/>
              </w:rPr>
            </w:pPr>
            <w:r w:rsidRPr="002A152D">
              <w:rPr>
                <w:color w:val="000000"/>
                <w:sz w:val="22"/>
                <w:szCs w:val="22"/>
                <w:shd w:val="clear" w:color="auto" w:fill="FFFFFF"/>
              </w:rPr>
              <w:t>Діяльність із зберігання активів пенсійних фондів здійснюється депозитарною установою - банком за умови отримання ліцензії на провадження депозитарної діяльності із зберігання активів пенсійних фондів та дотримання всіх вимог глави 1 цього розділу з урахуванням особливостей, визначених цією главою.</w:t>
            </w:r>
          </w:p>
        </w:tc>
        <w:tc>
          <w:tcPr>
            <w:tcW w:w="1416" w:type="dxa"/>
            <w:gridSpan w:val="3"/>
          </w:tcPr>
          <w:p w:rsidR="007720DB" w:rsidRPr="0075786E" w:rsidRDefault="007720DB" w:rsidP="007720DB">
            <w:pPr>
              <w:pStyle w:val="HTML"/>
              <w:rPr>
                <w:rFonts w:ascii="Times New Roman" w:hAnsi="Times New Roman"/>
                <w:sz w:val="22"/>
                <w:szCs w:val="22"/>
                <w:lang w:val="uk-UA"/>
              </w:rPr>
            </w:pPr>
            <w:r w:rsidRPr="0075786E">
              <w:rPr>
                <w:rFonts w:ascii="Times New Roman" w:hAnsi="Times New Roman"/>
                <w:sz w:val="22"/>
                <w:szCs w:val="22"/>
                <w:lang w:val="uk-UA"/>
              </w:rPr>
              <w:t xml:space="preserve">Абзац перший пункту 1 глави 3 розділу ІІ Ліцензійних умов № 862; </w:t>
            </w:r>
          </w:p>
          <w:p w:rsidR="007720DB" w:rsidRPr="0075786E" w:rsidRDefault="007720DB" w:rsidP="007720DB">
            <w:pPr>
              <w:pStyle w:val="HTML"/>
              <w:rPr>
                <w:rFonts w:ascii="Times New Roman" w:hAnsi="Times New Roman"/>
                <w:sz w:val="22"/>
                <w:szCs w:val="22"/>
                <w:lang w:val="uk-UA"/>
              </w:rPr>
            </w:pPr>
            <w:r w:rsidRPr="0075786E">
              <w:rPr>
                <w:rFonts w:ascii="Times New Roman" w:hAnsi="Times New Roman"/>
                <w:sz w:val="22"/>
                <w:szCs w:val="22"/>
                <w:lang w:val="uk-UA"/>
              </w:rPr>
              <w:t>глава 1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16" w:type="dxa"/>
            <w:gridSpan w:val="3"/>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634" w:type="dxa"/>
            <w:gridSpan w:val="3"/>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228" w:type="dxa"/>
            <w:gridSpan w:val="3"/>
          </w:tcPr>
          <w:p w:rsidR="007720DB" w:rsidRDefault="007720DB" w:rsidP="007720DB">
            <w:pPr>
              <w:tabs>
                <w:tab w:val="left" w:pos="7380"/>
              </w:tabs>
              <w:jc w:val="center"/>
              <w:rPr>
                <w:sz w:val="22"/>
                <w:szCs w:val="22"/>
                <w:lang w:val="uk-UA"/>
              </w:rPr>
            </w:pPr>
            <w:r>
              <w:rPr>
                <w:sz w:val="22"/>
                <w:szCs w:val="22"/>
                <w:lang w:val="uk-UA"/>
              </w:rPr>
              <w:t>4</w:t>
            </w:r>
          </w:p>
        </w:tc>
        <w:tc>
          <w:tcPr>
            <w:tcW w:w="1896" w:type="dxa"/>
            <w:gridSpan w:val="2"/>
          </w:tcPr>
          <w:p w:rsidR="007720DB" w:rsidRPr="0075786E" w:rsidRDefault="007720DB" w:rsidP="007720DB">
            <w:pPr>
              <w:pStyle w:val="rvps2"/>
              <w:spacing w:before="0" w:beforeAutospacing="0" w:after="0" w:afterAutospacing="0"/>
              <w:rPr>
                <w:rStyle w:val="rvts0"/>
                <w:sz w:val="22"/>
                <w:szCs w:val="22"/>
              </w:rPr>
            </w:pPr>
            <w:r w:rsidRPr="0075786E">
              <w:rPr>
                <w:rStyle w:val="rvts0"/>
                <w:sz w:val="22"/>
                <w:szCs w:val="22"/>
              </w:rPr>
              <w:t xml:space="preserve">Діяльність із зберігання активів пенсійних фондів здійснюється депозитарною установою - банком за умови отримання ліцензії на провадження депозитарної діяльності із зберігання активів пенсійних фондів та дотримання всіх вимог глави 1 розділу ІІ Ліцензійних умов № 862 з урахуванням особливостей, визначених цією главою 3 розділу ІІ Ліцензійних умов </w:t>
            </w:r>
          </w:p>
          <w:p w:rsidR="007720DB" w:rsidRPr="0075786E" w:rsidRDefault="007720DB" w:rsidP="007720DB">
            <w:pPr>
              <w:pStyle w:val="rvps2"/>
              <w:spacing w:before="0" w:beforeAutospacing="0" w:after="0" w:afterAutospacing="0"/>
              <w:rPr>
                <w:rStyle w:val="rvts0"/>
                <w:sz w:val="22"/>
                <w:szCs w:val="22"/>
              </w:rPr>
            </w:pPr>
            <w:r w:rsidRPr="0075786E">
              <w:rPr>
                <w:rStyle w:val="rvts0"/>
                <w:sz w:val="22"/>
                <w:szCs w:val="22"/>
              </w:rPr>
              <w:t>№ 862.</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21</w:t>
            </w:r>
          </w:p>
        </w:tc>
        <w:tc>
          <w:tcPr>
            <w:tcW w:w="2673" w:type="dxa"/>
          </w:tcPr>
          <w:p w:rsidR="007720DB" w:rsidRPr="009A1D73" w:rsidRDefault="007720DB" w:rsidP="007720DB">
            <w:pPr>
              <w:pStyle w:val="rvps2"/>
              <w:spacing w:before="0" w:beforeAutospacing="0" w:after="0" w:afterAutospacing="0"/>
              <w:rPr>
                <w:color w:val="000000"/>
                <w:sz w:val="22"/>
                <w:szCs w:val="22"/>
                <w:shd w:val="clear" w:color="auto" w:fill="FFFFFF"/>
              </w:rPr>
            </w:pPr>
            <w:r w:rsidRPr="009A1D73">
              <w:rPr>
                <w:color w:val="000000"/>
                <w:sz w:val="22"/>
                <w:szCs w:val="22"/>
                <w:shd w:val="clear" w:color="auto" w:fill="FFFFFF"/>
              </w:rPr>
              <w:t>Банк не може зберігати активи створеного ним корпоративного пенсійного фонду.</w:t>
            </w:r>
          </w:p>
        </w:tc>
        <w:tc>
          <w:tcPr>
            <w:tcW w:w="1416" w:type="dxa"/>
            <w:gridSpan w:val="3"/>
          </w:tcPr>
          <w:p w:rsidR="007720DB" w:rsidRPr="00805E86" w:rsidRDefault="007720DB" w:rsidP="007720DB">
            <w:pPr>
              <w:pStyle w:val="HTML"/>
              <w:rPr>
                <w:rFonts w:ascii="Times New Roman" w:hAnsi="Times New Roman"/>
                <w:sz w:val="22"/>
                <w:szCs w:val="22"/>
                <w:lang w:val="uk-UA"/>
              </w:rPr>
            </w:pPr>
            <w:r w:rsidRPr="00805E86">
              <w:rPr>
                <w:rFonts w:ascii="Times New Roman" w:hAnsi="Times New Roman"/>
                <w:sz w:val="22"/>
                <w:szCs w:val="22"/>
                <w:lang w:val="uk-UA"/>
              </w:rPr>
              <w:t>Абзац другий пункту 1 глави 3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w:t>
            </w:r>
            <w:r w:rsidRPr="0067382D">
              <w:rPr>
                <w:rFonts w:ascii="Times New Roman" w:hAnsi="Times New Roman"/>
                <w:color w:val="000000"/>
                <w:shd w:val="clear" w:color="auto" w:fill="FFFFFF"/>
              </w:rPr>
              <w:lastRenderedPageBreak/>
              <w:t>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lastRenderedPageBreak/>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2</w:t>
            </w:r>
          </w:p>
        </w:tc>
        <w:tc>
          <w:tcPr>
            <w:tcW w:w="1987" w:type="dxa"/>
            <w:gridSpan w:val="3"/>
          </w:tcPr>
          <w:p w:rsidR="007720DB" w:rsidRPr="00805E86" w:rsidRDefault="007720DB" w:rsidP="007720DB">
            <w:pPr>
              <w:pStyle w:val="rvps2"/>
              <w:spacing w:before="0" w:beforeAutospacing="0" w:after="0" w:afterAutospacing="0"/>
              <w:rPr>
                <w:rStyle w:val="rvts0"/>
                <w:sz w:val="22"/>
                <w:szCs w:val="22"/>
              </w:rPr>
            </w:pPr>
            <w:r w:rsidRPr="00805E86">
              <w:rPr>
                <w:rStyle w:val="rvts0"/>
                <w:sz w:val="22"/>
                <w:szCs w:val="22"/>
              </w:rPr>
              <w:t>Банк не зберігає активи створеного ним корпоративного пенсійного фонду.</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22</w:t>
            </w:r>
          </w:p>
        </w:tc>
        <w:tc>
          <w:tcPr>
            <w:tcW w:w="2673" w:type="dxa"/>
          </w:tcPr>
          <w:p w:rsidR="007720DB" w:rsidRPr="009A1D73" w:rsidRDefault="007720DB" w:rsidP="007720DB">
            <w:pPr>
              <w:pStyle w:val="rvps2"/>
              <w:spacing w:before="0" w:beforeAutospacing="0" w:after="0" w:afterAutospacing="0"/>
              <w:rPr>
                <w:color w:val="000000"/>
                <w:sz w:val="22"/>
                <w:szCs w:val="22"/>
                <w:shd w:val="clear" w:color="auto" w:fill="FFFFFF"/>
              </w:rPr>
            </w:pPr>
            <w:r w:rsidRPr="009A1D73">
              <w:rPr>
                <w:color w:val="000000"/>
                <w:sz w:val="22"/>
                <w:szCs w:val="22"/>
                <w:shd w:val="clear" w:color="auto" w:fill="FFFFFF"/>
              </w:rPr>
              <w:t>Керівна посадова особа та фахівець підрозділу, яким надані повноваження здійснювати діяльність із зберігання активів пенсійних фондів, при провадженні такої діяльності повинні мати кваліфікацію фахівця з депозитарної діяльності, що підтверджується сертифікатами установленого зразка, виданими Державною комісією з цінних паперів та фондового ринку або Комісією, та відповідати кваліфікаційним вимогам, установленим при отриманні ліцензії.</w:t>
            </w:r>
          </w:p>
        </w:tc>
        <w:tc>
          <w:tcPr>
            <w:tcW w:w="1416" w:type="dxa"/>
            <w:gridSpan w:val="3"/>
          </w:tcPr>
          <w:p w:rsidR="007720DB" w:rsidRPr="00805E86" w:rsidRDefault="007720DB" w:rsidP="007720DB">
            <w:pPr>
              <w:pStyle w:val="HTML"/>
              <w:rPr>
                <w:rFonts w:ascii="Times New Roman" w:hAnsi="Times New Roman"/>
                <w:sz w:val="22"/>
                <w:szCs w:val="22"/>
                <w:lang w:val="uk-UA"/>
              </w:rPr>
            </w:pPr>
            <w:r w:rsidRPr="00805E86">
              <w:rPr>
                <w:rFonts w:ascii="Times New Roman" w:hAnsi="Times New Roman"/>
                <w:sz w:val="22"/>
                <w:szCs w:val="22"/>
                <w:lang w:val="uk-UA"/>
              </w:rPr>
              <w:t xml:space="preserve">Абзац перший пункту 2 </w:t>
            </w:r>
          </w:p>
          <w:p w:rsidR="007720DB" w:rsidRPr="00805E86" w:rsidRDefault="007720DB" w:rsidP="007720DB">
            <w:pPr>
              <w:pStyle w:val="HTML"/>
              <w:rPr>
                <w:rFonts w:ascii="Times New Roman" w:hAnsi="Times New Roman"/>
                <w:sz w:val="22"/>
                <w:szCs w:val="22"/>
                <w:lang w:val="uk-UA"/>
              </w:rPr>
            </w:pPr>
            <w:r w:rsidRPr="00805E86">
              <w:rPr>
                <w:rFonts w:ascii="Times New Roman" w:hAnsi="Times New Roman"/>
                <w:sz w:val="22"/>
                <w:szCs w:val="22"/>
                <w:lang w:val="uk-UA"/>
              </w:rPr>
              <w:t>глави 3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805E86" w:rsidRDefault="007720DB" w:rsidP="007720DB">
            <w:pPr>
              <w:pStyle w:val="af"/>
              <w:spacing w:before="0" w:beforeAutospacing="0" w:after="0" w:afterAutospacing="0" w:line="30" w:lineRule="atLeast"/>
              <w:rPr>
                <w:rStyle w:val="rvts0"/>
                <w:sz w:val="22"/>
                <w:szCs w:val="22"/>
                <w:lang w:val="uk-UA"/>
              </w:rPr>
            </w:pPr>
            <w:r w:rsidRPr="00805E86">
              <w:rPr>
                <w:sz w:val="22"/>
                <w:szCs w:val="22"/>
                <w:lang w:val="uk-UA"/>
              </w:rPr>
              <w:t>Керівна посадова особа та фахівець підрозділу, яким надані повноваження здійснювати діяльність із зберігання активів пенсійних фондів, при провадженні такої діяльності має кваліфікацію фахівця з депозитарної діяльності</w:t>
            </w:r>
            <w:r w:rsidRPr="00805E86">
              <w:rPr>
                <w:b/>
                <w:sz w:val="22"/>
                <w:szCs w:val="22"/>
                <w:lang w:val="uk-UA"/>
              </w:rPr>
              <w:t>,</w:t>
            </w:r>
            <w:r w:rsidRPr="00805E86">
              <w:rPr>
                <w:sz w:val="22"/>
                <w:szCs w:val="22"/>
                <w:lang w:val="uk-UA"/>
              </w:rPr>
              <w:t xml:space="preserve"> що підтверджується сертифікатами установленого зразка, виданими Державною комісією з цінних паперів та фондового ринку або Комісією, та відповідати </w:t>
            </w:r>
            <w:r w:rsidRPr="00805E86">
              <w:rPr>
                <w:sz w:val="22"/>
                <w:szCs w:val="22"/>
                <w:lang w:val="uk-UA"/>
              </w:rPr>
              <w:lastRenderedPageBreak/>
              <w:t>кваліфікаційним вимогам, установленим при отриманні ліцензії.</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22.1</w:t>
            </w:r>
          </w:p>
        </w:tc>
        <w:tc>
          <w:tcPr>
            <w:tcW w:w="2673" w:type="dxa"/>
          </w:tcPr>
          <w:p w:rsidR="007720DB" w:rsidRPr="000135DA" w:rsidRDefault="007720DB" w:rsidP="007720DB">
            <w:pPr>
              <w:pStyle w:val="rvps2"/>
              <w:spacing w:before="0" w:beforeAutospacing="0" w:after="0" w:afterAutospacing="0"/>
              <w:rPr>
                <w:color w:val="000000"/>
                <w:sz w:val="22"/>
                <w:szCs w:val="22"/>
                <w:shd w:val="clear" w:color="auto" w:fill="FFFFFF"/>
              </w:rPr>
            </w:pPr>
            <w:r w:rsidRPr="000135DA">
              <w:rPr>
                <w:color w:val="000000"/>
                <w:sz w:val="22"/>
                <w:szCs w:val="22"/>
                <w:shd w:val="clear" w:color="auto" w:fill="FFFFFF"/>
              </w:rPr>
              <w:t>При створенні відокремленого підрозділу ліцензіата кваліфікаційні вимоги повинні бути такими: два сертифікованих спеціалісти (в тому числі керівна посадова особа).</w:t>
            </w:r>
          </w:p>
        </w:tc>
        <w:tc>
          <w:tcPr>
            <w:tcW w:w="1416" w:type="dxa"/>
            <w:gridSpan w:val="3"/>
          </w:tcPr>
          <w:p w:rsidR="007720DB" w:rsidRPr="00212CD4" w:rsidRDefault="007720DB" w:rsidP="007720DB">
            <w:pPr>
              <w:pStyle w:val="HTML"/>
              <w:rPr>
                <w:rFonts w:ascii="Times New Roman" w:hAnsi="Times New Roman"/>
                <w:sz w:val="22"/>
                <w:szCs w:val="22"/>
                <w:lang w:val="uk-UA"/>
              </w:rPr>
            </w:pPr>
            <w:r w:rsidRPr="00212CD4">
              <w:rPr>
                <w:rFonts w:ascii="Times New Roman" w:hAnsi="Times New Roman"/>
                <w:sz w:val="22"/>
                <w:szCs w:val="22"/>
                <w:lang w:val="uk-UA"/>
              </w:rPr>
              <w:t>Абзац другий</w:t>
            </w:r>
          </w:p>
          <w:p w:rsidR="007720DB" w:rsidRPr="00212CD4" w:rsidRDefault="007720DB" w:rsidP="007720DB">
            <w:pPr>
              <w:pStyle w:val="HTML"/>
              <w:rPr>
                <w:rFonts w:ascii="Times New Roman" w:hAnsi="Times New Roman"/>
                <w:sz w:val="22"/>
                <w:szCs w:val="22"/>
                <w:lang w:val="uk-UA"/>
              </w:rPr>
            </w:pPr>
            <w:r w:rsidRPr="00212CD4">
              <w:rPr>
                <w:rFonts w:ascii="Times New Roman" w:hAnsi="Times New Roman"/>
                <w:sz w:val="22"/>
                <w:szCs w:val="22"/>
                <w:lang w:val="uk-UA"/>
              </w:rPr>
              <w:t xml:space="preserve">пункту 2 </w:t>
            </w:r>
          </w:p>
          <w:p w:rsidR="007720DB" w:rsidRPr="00212CD4" w:rsidRDefault="007720DB" w:rsidP="007720DB">
            <w:pPr>
              <w:pStyle w:val="HTML"/>
              <w:rPr>
                <w:rFonts w:ascii="Times New Roman" w:hAnsi="Times New Roman"/>
                <w:sz w:val="22"/>
                <w:szCs w:val="22"/>
                <w:lang w:val="uk-UA"/>
              </w:rPr>
            </w:pPr>
            <w:r w:rsidRPr="00212CD4">
              <w:rPr>
                <w:rFonts w:ascii="Times New Roman" w:hAnsi="Times New Roman"/>
                <w:sz w:val="22"/>
                <w:szCs w:val="22"/>
                <w:lang w:val="uk-UA"/>
              </w:rPr>
              <w:t xml:space="preserve"> глави 3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212CD4" w:rsidRDefault="007720DB" w:rsidP="007720DB">
            <w:pPr>
              <w:tabs>
                <w:tab w:val="left" w:pos="7380"/>
              </w:tabs>
              <w:rPr>
                <w:sz w:val="22"/>
                <w:szCs w:val="22"/>
                <w:lang w:val="uk-UA"/>
              </w:rPr>
            </w:pPr>
            <w:r w:rsidRPr="00212CD4">
              <w:rPr>
                <w:rStyle w:val="rvts0"/>
                <w:sz w:val="22"/>
                <w:szCs w:val="22"/>
                <w:lang w:val="uk-UA"/>
              </w:rPr>
              <w:t>При створенні відокремленого підрозділу ліцензіата кваліфікаційні вимоги такі: два сертифікованих спеціалісти (в тому числі керівна посадова особа).</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22.2</w:t>
            </w:r>
          </w:p>
        </w:tc>
        <w:tc>
          <w:tcPr>
            <w:tcW w:w="2673" w:type="dxa"/>
          </w:tcPr>
          <w:p w:rsidR="007720DB" w:rsidRPr="0004523B" w:rsidRDefault="007720DB" w:rsidP="007720DB">
            <w:pPr>
              <w:pStyle w:val="rvps2"/>
              <w:spacing w:before="0" w:beforeAutospacing="0" w:after="0" w:afterAutospacing="0"/>
              <w:rPr>
                <w:color w:val="000000"/>
                <w:sz w:val="22"/>
                <w:szCs w:val="22"/>
                <w:shd w:val="clear" w:color="auto" w:fill="FFFFFF"/>
              </w:rPr>
            </w:pPr>
            <w:r w:rsidRPr="0004523B">
              <w:rPr>
                <w:color w:val="000000"/>
                <w:sz w:val="22"/>
                <w:szCs w:val="22"/>
                <w:shd w:val="clear" w:color="auto" w:fill="FFFFFF"/>
              </w:rPr>
              <w:t xml:space="preserve">У разі виникнення у такої депозитарної установи при провадженні діяльності із зберігання активів пенсійних фондів (у тому числі у відокремлених та/або спеціалізованих структурних підрозділах) факту зменшення визначеної кількості сертифікованих фахівців (у тому числі керівної посадової особи), </w:t>
            </w:r>
            <w:r w:rsidRPr="0004523B">
              <w:rPr>
                <w:color w:val="000000"/>
                <w:sz w:val="22"/>
                <w:szCs w:val="22"/>
                <w:shd w:val="clear" w:color="auto" w:fill="FFFFFF"/>
              </w:rPr>
              <w:lastRenderedPageBreak/>
              <w:t>установленої при отриманні ліцензії або при створенні відокремленого підрозділу та/або спеціалізованого структурного підрозділу, але не менше ніж до одного фахівця, така депозитарна установа повинна відновити потрібну кількість протягом трьох місяців та повідомити про це Комісію в установленому порядку.</w:t>
            </w:r>
          </w:p>
        </w:tc>
        <w:tc>
          <w:tcPr>
            <w:tcW w:w="1416" w:type="dxa"/>
            <w:gridSpan w:val="3"/>
            <w:tcBorders>
              <w:right w:val="single" w:sz="4" w:space="0" w:color="auto"/>
            </w:tcBorders>
          </w:tcPr>
          <w:p w:rsidR="007720DB" w:rsidRPr="00474208" w:rsidRDefault="007720DB" w:rsidP="0077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474208">
              <w:rPr>
                <w:sz w:val="22"/>
                <w:szCs w:val="22"/>
                <w:lang w:val="uk-UA"/>
              </w:rPr>
              <w:lastRenderedPageBreak/>
              <w:t>Абзац третій</w:t>
            </w:r>
          </w:p>
          <w:p w:rsidR="007720DB" w:rsidRPr="00474208" w:rsidRDefault="007720DB" w:rsidP="0077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lang w:val="uk-UA"/>
              </w:rPr>
            </w:pPr>
            <w:r w:rsidRPr="00474208">
              <w:rPr>
                <w:sz w:val="22"/>
                <w:szCs w:val="22"/>
                <w:lang w:val="uk-UA"/>
              </w:rPr>
              <w:t xml:space="preserve">пункту 2 </w:t>
            </w:r>
          </w:p>
          <w:p w:rsidR="007720DB" w:rsidRPr="00474208" w:rsidRDefault="007720DB" w:rsidP="007720DB">
            <w:pPr>
              <w:tabs>
                <w:tab w:val="left" w:pos="7380"/>
              </w:tabs>
              <w:rPr>
                <w:sz w:val="22"/>
                <w:szCs w:val="22"/>
                <w:lang w:val="uk-UA"/>
              </w:rPr>
            </w:pPr>
            <w:r w:rsidRPr="00474208">
              <w:rPr>
                <w:sz w:val="22"/>
                <w:szCs w:val="22"/>
                <w:lang w:val="uk-UA"/>
              </w:rPr>
              <w:t xml:space="preserve"> глави 3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w:t>
            </w:r>
            <w:r w:rsidRPr="0067382D">
              <w:rPr>
                <w:rFonts w:ascii="Times New Roman" w:hAnsi="Times New Roman"/>
                <w:color w:val="000000"/>
                <w:shd w:val="clear" w:color="auto" w:fill="FFFFFF"/>
              </w:rPr>
              <w:lastRenderedPageBreak/>
              <w:t>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474208" w:rsidRDefault="007720DB" w:rsidP="007720DB">
            <w:pPr>
              <w:pStyle w:val="rvps2"/>
              <w:spacing w:before="0" w:beforeAutospacing="0" w:after="0" w:afterAutospacing="0"/>
              <w:rPr>
                <w:rStyle w:val="rvts0"/>
                <w:sz w:val="22"/>
                <w:szCs w:val="22"/>
              </w:rPr>
            </w:pPr>
            <w:r w:rsidRPr="00474208">
              <w:rPr>
                <w:rStyle w:val="rvts0"/>
                <w:sz w:val="22"/>
                <w:szCs w:val="22"/>
              </w:rPr>
              <w:t xml:space="preserve">У разі виникнення у депозитарної установи при провадженні діяльності із зберігання активів пенсійних фондів (у тому числі у відокремлених та/або спеціалізованих структурних підрозділах) факту зменшення </w:t>
            </w:r>
            <w:r w:rsidRPr="00474208">
              <w:rPr>
                <w:rStyle w:val="rvts0"/>
                <w:sz w:val="22"/>
                <w:szCs w:val="22"/>
              </w:rPr>
              <w:lastRenderedPageBreak/>
              <w:t>визначеної кількості сертифікованих фахівців (у тому числі керівної посадової особи), установленої при отриманні ліцензії або при створенні відокремленого підрозділу та/або спеціалізованого структурного підрозділу, але не менше ніж до одного фахівця, така депозитарна установа відновила потрібну кількість протягом трьох місяців та повідомила про це Комісію в установленому порядку.</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23</w:t>
            </w:r>
          </w:p>
        </w:tc>
        <w:tc>
          <w:tcPr>
            <w:tcW w:w="2673" w:type="dxa"/>
          </w:tcPr>
          <w:p w:rsidR="007720DB" w:rsidRPr="005E0F65" w:rsidRDefault="007720DB" w:rsidP="007720DB">
            <w:pPr>
              <w:pStyle w:val="rvps2"/>
              <w:spacing w:before="0" w:beforeAutospacing="0" w:after="0" w:afterAutospacing="0"/>
              <w:rPr>
                <w:color w:val="000000"/>
                <w:sz w:val="22"/>
                <w:szCs w:val="22"/>
                <w:shd w:val="clear" w:color="auto" w:fill="FFFFFF"/>
              </w:rPr>
            </w:pPr>
            <w:r w:rsidRPr="005E0F65">
              <w:rPr>
                <w:color w:val="000000"/>
                <w:sz w:val="22"/>
                <w:szCs w:val="22"/>
                <w:shd w:val="clear" w:color="auto" w:fill="FFFFFF"/>
              </w:rPr>
              <w:t xml:space="preserve">Керівна посадова особа та фахівець депозитарної установи (її відокремлених та/або спеціалізованих структурних підрозділів), яким надані повноваження щодо провадження діяльності із зберігання активів пенсійних фондів, не </w:t>
            </w:r>
            <w:r w:rsidRPr="005E0F65">
              <w:rPr>
                <w:color w:val="000000"/>
                <w:sz w:val="22"/>
                <w:szCs w:val="22"/>
                <w:shd w:val="clear" w:color="auto" w:fill="FFFFFF"/>
              </w:rPr>
              <w:lastRenderedPageBreak/>
              <w:t>можуть одночасно працювати в інших професійних учасниках фондового ринку та в інших підрозділах ліцензіата, які здійснюють інші види професійної діяльності, ніж депозитарна діяльність.</w:t>
            </w:r>
          </w:p>
        </w:tc>
        <w:tc>
          <w:tcPr>
            <w:tcW w:w="1416" w:type="dxa"/>
            <w:gridSpan w:val="3"/>
          </w:tcPr>
          <w:p w:rsidR="007720DB" w:rsidRPr="00276954" w:rsidRDefault="007720DB" w:rsidP="007720DB">
            <w:pPr>
              <w:pStyle w:val="HTML"/>
              <w:rPr>
                <w:rFonts w:ascii="Times New Roman" w:hAnsi="Times New Roman"/>
                <w:sz w:val="22"/>
                <w:szCs w:val="22"/>
                <w:lang w:val="uk-UA"/>
              </w:rPr>
            </w:pPr>
            <w:r w:rsidRPr="00276954">
              <w:rPr>
                <w:rFonts w:ascii="Times New Roman" w:hAnsi="Times New Roman"/>
                <w:sz w:val="22"/>
                <w:szCs w:val="22"/>
                <w:lang w:val="uk-UA"/>
              </w:rPr>
              <w:lastRenderedPageBreak/>
              <w:t>Абзац четвертий пункту 2 глави 3 розділу ІІ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w:t>
            </w:r>
            <w:r w:rsidRPr="0067382D">
              <w:rPr>
                <w:rFonts w:ascii="Times New Roman" w:hAnsi="Times New Roman"/>
                <w:color w:val="000000"/>
                <w:shd w:val="clear" w:color="auto" w:fill="FFFFFF"/>
              </w:rPr>
              <w:lastRenderedPageBreak/>
              <w:t>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 xml:space="preserve">неможливість приймати участь в управлінні </w:t>
            </w:r>
            <w:r>
              <w:rPr>
                <w:sz w:val="22"/>
                <w:szCs w:val="22"/>
                <w:lang w:val="uk-UA"/>
              </w:rPr>
              <w:lastRenderedPageBreak/>
              <w:t>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4</w:t>
            </w:r>
          </w:p>
        </w:tc>
        <w:tc>
          <w:tcPr>
            <w:tcW w:w="1987" w:type="dxa"/>
            <w:gridSpan w:val="3"/>
          </w:tcPr>
          <w:p w:rsidR="007720DB" w:rsidRPr="00216708" w:rsidRDefault="007720DB" w:rsidP="007720DB">
            <w:pPr>
              <w:tabs>
                <w:tab w:val="left" w:pos="7380"/>
              </w:tabs>
              <w:rPr>
                <w:sz w:val="22"/>
                <w:szCs w:val="22"/>
                <w:lang w:val="uk-UA"/>
              </w:rPr>
            </w:pPr>
            <w:r w:rsidRPr="00216708">
              <w:rPr>
                <w:rStyle w:val="rvts0"/>
                <w:sz w:val="22"/>
                <w:szCs w:val="22"/>
                <w:lang w:val="uk-UA"/>
              </w:rPr>
              <w:t xml:space="preserve">Керівна посадова особа та фахівець депозитарної установи (її відокремлених та/або спеціалізованих структурних підрозділів), яким надані повноваження </w:t>
            </w:r>
            <w:r w:rsidRPr="00216708">
              <w:rPr>
                <w:rStyle w:val="rvts0"/>
                <w:sz w:val="22"/>
                <w:szCs w:val="22"/>
                <w:lang w:val="uk-UA"/>
              </w:rPr>
              <w:lastRenderedPageBreak/>
              <w:t>щодо провадження діяльності із зберігання активів пенсійних фондів, одночасно не працює в інших професійних учасниках фондового ринку та в інших підрозділах ліцензіата, які здійснюють інші види професійної діяльності, ніж депозитарна діяльність.</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24</w:t>
            </w:r>
          </w:p>
        </w:tc>
        <w:tc>
          <w:tcPr>
            <w:tcW w:w="2673" w:type="dxa"/>
          </w:tcPr>
          <w:p w:rsidR="007720DB" w:rsidRPr="00133FD8" w:rsidRDefault="007720DB" w:rsidP="007720DB">
            <w:pPr>
              <w:pStyle w:val="rvps2"/>
              <w:shd w:val="clear" w:color="auto" w:fill="FFFFFF"/>
              <w:spacing w:before="0" w:beforeAutospacing="0" w:after="0" w:afterAutospacing="0"/>
              <w:rPr>
                <w:color w:val="000000"/>
                <w:sz w:val="22"/>
                <w:szCs w:val="22"/>
              </w:rPr>
            </w:pPr>
            <w:r w:rsidRPr="00133FD8">
              <w:rPr>
                <w:color w:val="000000"/>
                <w:sz w:val="22"/>
                <w:szCs w:val="22"/>
              </w:rPr>
              <w:t>У разі створення ліцензіатом в процесі провадження депозитарної діяльності відокремлених підрозділів, яким надаються повноваження провадити цю діяльність, ліцензіат повинен до початку провадження діяльності таким відокремленим підрозділом подати до Комісії (із зазначенням структурного підрозділу Комісії, який має повноваження здійснювати розгляд документів на видачу ліцензії):</w:t>
            </w:r>
          </w:p>
          <w:p w:rsidR="007720DB" w:rsidRPr="00133FD8" w:rsidRDefault="007720DB" w:rsidP="007720DB">
            <w:pPr>
              <w:pStyle w:val="rvps2"/>
              <w:shd w:val="clear" w:color="auto" w:fill="FFFFFF"/>
              <w:spacing w:before="0" w:beforeAutospacing="0" w:after="0" w:afterAutospacing="0"/>
              <w:rPr>
                <w:color w:val="000000"/>
                <w:sz w:val="22"/>
                <w:szCs w:val="22"/>
              </w:rPr>
            </w:pPr>
            <w:bookmarkStart w:id="107" w:name="n277"/>
            <w:bookmarkEnd w:id="107"/>
            <w:r w:rsidRPr="00133FD8">
              <w:rPr>
                <w:color w:val="000000"/>
                <w:sz w:val="22"/>
                <w:szCs w:val="22"/>
              </w:rPr>
              <w:lastRenderedPageBreak/>
              <w:t>для всіх ліцензіатів, крім банку, - копію рішення про створення відокремленого підрозділу ліцензіата, копію затвердженого в установленому порядку положення про його відокремлений підрозділ згідно з установленими вимогами;</w:t>
            </w:r>
          </w:p>
          <w:p w:rsidR="007720DB" w:rsidRPr="00133FD8" w:rsidRDefault="007720DB" w:rsidP="007720DB">
            <w:pPr>
              <w:pStyle w:val="rvps2"/>
              <w:shd w:val="clear" w:color="auto" w:fill="FFFFFF"/>
              <w:spacing w:before="0" w:beforeAutospacing="0" w:after="0" w:afterAutospacing="0"/>
              <w:rPr>
                <w:color w:val="000000"/>
                <w:sz w:val="22"/>
                <w:szCs w:val="22"/>
              </w:rPr>
            </w:pPr>
            <w:bookmarkStart w:id="108" w:name="n278"/>
            <w:bookmarkEnd w:id="108"/>
            <w:r w:rsidRPr="00133FD8">
              <w:rPr>
                <w:color w:val="000000"/>
                <w:sz w:val="22"/>
                <w:szCs w:val="22"/>
              </w:rPr>
              <w:t>для банку - копію положення про відокремлений підрозділ банку, затвердженого в установленому порядку, та копію положення про структурні підрозділи цього відокремленого підрозділу, які провадять окремі види професійної діяльності на фондовому ринку, затвердженого в установленому порядку, яке повинно відповідати вимогам Положення щодо організації діяльності банків та їх відокремлених підрозділів при здійсненні ними професійної діяльності на фондовому ринку;</w:t>
            </w:r>
          </w:p>
          <w:p w:rsidR="007720DB" w:rsidRPr="00133FD8" w:rsidRDefault="007720DB" w:rsidP="007720DB">
            <w:pPr>
              <w:pStyle w:val="rvps2"/>
              <w:shd w:val="clear" w:color="auto" w:fill="FFFFFF"/>
              <w:spacing w:before="0" w:beforeAutospacing="0" w:after="0" w:afterAutospacing="0"/>
              <w:rPr>
                <w:color w:val="000000"/>
                <w:sz w:val="22"/>
                <w:szCs w:val="22"/>
              </w:rPr>
            </w:pPr>
            <w:bookmarkStart w:id="109" w:name="n279"/>
            <w:bookmarkEnd w:id="109"/>
            <w:r w:rsidRPr="00133FD8">
              <w:rPr>
                <w:color w:val="000000"/>
                <w:sz w:val="22"/>
                <w:szCs w:val="22"/>
              </w:rPr>
              <w:t xml:space="preserve">для банку - довідку в довільній формі про наявність відокремленого приміщення у такого підрозділу банку для </w:t>
            </w:r>
            <w:r w:rsidRPr="00133FD8">
              <w:rPr>
                <w:color w:val="000000"/>
                <w:sz w:val="22"/>
                <w:szCs w:val="22"/>
              </w:rPr>
              <w:lastRenderedPageBreak/>
              <w:t>здійснення окремого виду професійної діяльності на фондовому ринку, засвідчену підписом керівника та печаткою заявника (за наявності);</w:t>
            </w:r>
          </w:p>
          <w:p w:rsidR="007720DB" w:rsidRPr="00133FD8" w:rsidRDefault="007720DB" w:rsidP="007720DB">
            <w:pPr>
              <w:pStyle w:val="rvps2"/>
              <w:shd w:val="clear" w:color="auto" w:fill="FFFFFF"/>
              <w:spacing w:before="0" w:beforeAutospacing="0" w:after="0" w:afterAutospacing="0"/>
              <w:rPr>
                <w:color w:val="000000"/>
                <w:sz w:val="22"/>
                <w:szCs w:val="22"/>
              </w:rPr>
            </w:pPr>
            <w:bookmarkStart w:id="110" w:name="n280"/>
            <w:bookmarkEnd w:id="110"/>
            <w:r w:rsidRPr="00133FD8">
              <w:rPr>
                <w:color w:val="000000"/>
                <w:sz w:val="22"/>
                <w:szCs w:val="22"/>
              </w:rPr>
              <w:t>довідку про відокремлені підрозділи ліцензіата, які провадять окремі види професійної діяльності на фондовому ринку (ринку цінних паперів) (додаток до цих Ліцензійних умов);</w:t>
            </w:r>
          </w:p>
          <w:p w:rsidR="007720DB" w:rsidRPr="00133FD8" w:rsidRDefault="007720DB" w:rsidP="007720DB">
            <w:pPr>
              <w:pStyle w:val="rvps2"/>
              <w:shd w:val="clear" w:color="auto" w:fill="FFFFFF"/>
              <w:spacing w:before="0" w:beforeAutospacing="0" w:after="0" w:afterAutospacing="0"/>
              <w:rPr>
                <w:color w:val="000000"/>
                <w:sz w:val="22"/>
                <w:szCs w:val="22"/>
              </w:rPr>
            </w:pPr>
            <w:r w:rsidRPr="00133FD8">
              <w:rPr>
                <w:color w:val="000000"/>
                <w:sz w:val="22"/>
                <w:szCs w:val="22"/>
              </w:rPr>
              <w:t xml:space="preserve">довідку про керівних посадових осіб та фахівців заявника (ліцензіата) та його відокремленого підрозділу, що безпосередньо здійснюють професійну діяльність на фондовому ринку (ринку цінних паперів) та сертифіковані в установленому порядку за формою, встановленою нормативно-правовим актом Комісії, що регулює порядок та умови видачі ліцензії на провадження окремих видів професійної діяльності на фондовому ринку. Заповнюється лише щодо керівних посадових осіб та фахівців </w:t>
            </w:r>
            <w:r w:rsidRPr="00133FD8">
              <w:rPr>
                <w:color w:val="000000"/>
                <w:sz w:val="22"/>
                <w:szCs w:val="22"/>
              </w:rPr>
              <w:lastRenderedPageBreak/>
              <w:t>відокремленого підрозділу ліцензіата;</w:t>
            </w:r>
          </w:p>
          <w:p w:rsidR="007720DB" w:rsidRPr="00133FD8" w:rsidRDefault="007720DB" w:rsidP="007720DB">
            <w:pPr>
              <w:pStyle w:val="rvps2"/>
              <w:shd w:val="clear" w:color="auto" w:fill="FFFFFF"/>
              <w:spacing w:before="0" w:beforeAutospacing="0" w:after="0" w:afterAutospacing="0"/>
              <w:rPr>
                <w:color w:val="000000"/>
                <w:sz w:val="22"/>
                <w:szCs w:val="22"/>
              </w:rPr>
            </w:pPr>
            <w:r w:rsidRPr="00133FD8">
              <w:rPr>
                <w:color w:val="000000"/>
                <w:sz w:val="22"/>
                <w:szCs w:val="22"/>
              </w:rPr>
              <w:t>засвідчені підписом керівника та печаткою ліцензіата (крім банку) копії документів, що підтверджують його право власності на нежитлове приміщення, у якому провадиться професійна діяльність за місцезнаходженням відокремленого підрозділу, або право користування нежитловим приміщенням (договір оренди, суборенди тощо, укладений ліцензіатом), з доданням акта приймання-передавання цього приміщення (за наявності) та плану приміщення (із зазначенням його розміру);</w:t>
            </w:r>
          </w:p>
          <w:p w:rsidR="007720DB" w:rsidRPr="00133FD8" w:rsidRDefault="007720DB" w:rsidP="007720DB">
            <w:pPr>
              <w:pStyle w:val="rvps2"/>
              <w:shd w:val="clear" w:color="auto" w:fill="FFFFFF"/>
              <w:spacing w:before="0" w:beforeAutospacing="0" w:after="0" w:afterAutospacing="0"/>
              <w:rPr>
                <w:color w:val="000000"/>
                <w:sz w:val="22"/>
                <w:szCs w:val="22"/>
              </w:rPr>
            </w:pPr>
            <w:bookmarkStart w:id="111" w:name="n283"/>
            <w:bookmarkEnd w:id="111"/>
            <w:r w:rsidRPr="00133FD8">
              <w:rPr>
                <w:color w:val="000000"/>
                <w:sz w:val="22"/>
                <w:szCs w:val="22"/>
              </w:rPr>
              <w:t xml:space="preserve">засвідчену підписом керівника та печаткою ліцензіата (крім банку) копію документа, що підтверджує забезпечення цілодобової охорони вищевказаного приміщення, із зазначенням способів здійснення такої охорони (телевідеоконтроль, </w:t>
            </w:r>
            <w:r w:rsidRPr="00133FD8">
              <w:rPr>
                <w:color w:val="000000"/>
                <w:sz w:val="22"/>
                <w:szCs w:val="22"/>
              </w:rPr>
              <w:lastRenderedPageBreak/>
              <w:t>установлення відповідної системи сигналізації, зокрема кнопки тривожної сигналізації, цілодобова присутність охоронця тощо).</w:t>
            </w:r>
          </w:p>
          <w:p w:rsidR="007720DB" w:rsidRPr="00133FD8" w:rsidRDefault="007720DB" w:rsidP="007720DB">
            <w:pPr>
              <w:pStyle w:val="rvps2"/>
              <w:shd w:val="clear" w:color="auto" w:fill="FFFFFF"/>
              <w:spacing w:before="0" w:beforeAutospacing="0" w:after="0" w:afterAutospacing="0"/>
              <w:rPr>
                <w:color w:val="000000"/>
                <w:sz w:val="22"/>
                <w:szCs w:val="22"/>
              </w:rPr>
            </w:pPr>
            <w:bookmarkStart w:id="112" w:name="n284"/>
            <w:bookmarkEnd w:id="112"/>
            <w:r w:rsidRPr="00133FD8">
              <w:rPr>
                <w:color w:val="000000"/>
                <w:sz w:val="22"/>
                <w:szCs w:val="22"/>
              </w:rPr>
              <w:t>У разі якщо в документі, що підтверджує право власності або користування приміщенням, передбачені умови для здійснення такої охорони, вказаний документ не надається.</w:t>
            </w:r>
          </w:p>
        </w:tc>
        <w:tc>
          <w:tcPr>
            <w:tcW w:w="1416" w:type="dxa"/>
            <w:gridSpan w:val="3"/>
          </w:tcPr>
          <w:p w:rsidR="007720DB" w:rsidRPr="00276954" w:rsidRDefault="007720DB" w:rsidP="007720DB">
            <w:pPr>
              <w:tabs>
                <w:tab w:val="left" w:pos="7380"/>
              </w:tabs>
              <w:rPr>
                <w:sz w:val="22"/>
                <w:szCs w:val="22"/>
                <w:lang w:val="uk-UA"/>
              </w:rPr>
            </w:pPr>
            <w:r w:rsidRPr="00276954">
              <w:rPr>
                <w:sz w:val="22"/>
                <w:szCs w:val="22"/>
                <w:lang w:val="uk-UA"/>
              </w:rPr>
              <w:lastRenderedPageBreak/>
              <w:t xml:space="preserve">Пункт 3 </w:t>
            </w:r>
          </w:p>
          <w:p w:rsidR="007720DB" w:rsidRPr="00276954" w:rsidRDefault="007720DB" w:rsidP="007720DB">
            <w:pPr>
              <w:tabs>
                <w:tab w:val="left" w:pos="7380"/>
              </w:tabs>
              <w:rPr>
                <w:sz w:val="22"/>
                <w:szCs w:val="22"/>
                <w:lang w:val="uk-UA"/>
              </w:rPr>
            </w:pPr>
            <w:r w:rsidRPr="00276954">
              <w:rPr>
                <w:sz w:val="22"/>
                <w:szCs w:val="22"/>
                <w:lang w:val="uk-UA"/>
              </w:rPr>
              <w:t xml:space="preserve">розділу </w:t>
            </w:r>
            <w:r w:rsidRPr="00276954">
              <w:rPr>
                <w:sz w:val="22"/>
                <w:szCs w:val="22"/>
                <w:lang w:val="en-US"/>
              </w:rPr>
              <w:t>IV</w:t>
            </w:r>
            <w:r w:rsidRPr="00276954">
              <w:rPr>
                <w:sz w:val="22"/>
                <w:szCs w:val="22"/>
                <w:lang w:val="uk-UA"/>
              </w:rPr>
              <w:t xml:space="preserve">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4</w:t>
            </w:r>
          </w:p>
        </w:tc>
        <w:tc>
          <w:tcPr>
            <w:tcW w:w="1987" w:type="dxa"/>
            <w:gridSpan w:val="3"/>
          </w:tcPr>
          <w:p w:rsidR="007720DB" w:rsidRPr="00216708" w:rsidRDefault="007720DB" w:rsidP="007720DB">
            <w:pPr>
              <w:rPr>
                <w:sz w:val="22"/>
                <w:szCs w:val="22"/>
                <w:lang w:val="uk-UA" w:eastAsia="uk-UA"/>
              </w:rPr>
            </w:pPr>
            <w:r w:rsidRPr="00216708">
              <w:rPr>
                <w:sz w:val="22"/>
                <w:szCs w:val="22"/>
                <w:lang w:val="uk-UA" w:eastAsia="uk-UA"/>
              </w:rPr>
              <w:t xml:space="preserve">У разі створення ліцензіатом в процесі провадження депозитарної діяльності відокремлених підрозділів, яким надаються повноваження провадити цю діяльність, ліцензіат до початку провадження діяльності таким відокремленим підрозділом подав до Комісії (із зазначенням </w:t>
            </w:r>
            <w:r w:rsidRPr="00216708">
              <w:rPr>
                <w:sz w:val="22"/>
                <w:szCs w:val="22"/>
                <w:lang w:val="uk-UA" w:eastAsia="uk-UA"/>
              </w:rPr>
              <w:lastRenderedPageBreak/>
              <w:t xml:space="preserve">структурного підрозділу Комісії, який має повноваження здійснювати розгляд документів на видачу ліцензії) документи визначені пунктом 3 розділу </w:t>
            </w:r>
            <w:r w:rsidRPr="00216708">
              <w:rPr>
                <w:sz w:val="22"/>
                <w:szCs w:val="22"/>
                <w:lang w:val="en-US" w:eastAsia="uk-UA"/>
              </w:rPr>
              <w:t>IV</w:t>
            </w:r>
            <w:r w:rsidRPr="00216708">
              <w:rPr>
                <w:sz w:val="22"/>
                <w:szCs w:val="22"/>
                <w:lang w:val="uk-UA" w:eastAsia="uk-UA"/>
              </w:rPr>
              <w:t xml:space="preserve"> Ліцензійних умов </w:t>
            </w:r>
          </w:p>
          <w:p w:rsidR="007720DB" w:rsidRPr="00DD64F8" w:rsidRDefault="007720DB" w:rsidP="007720DB">
            <w:pPr>
              <w:tabs>
                <w:tab w:val="left" w:pos="7380"/>
              </w:tabs>
              <w:rPr>
                <w:sz w:val="22"/>
                <w:szCs w:val="22"/>
                <w:lang w:val="uk-UA"/>
              </w:rPr>
            </w:pPr>
            <w:r w:rsidRPr="00216708">
              <w:rPr>
                <w:sz w:val="22"/>
                <w:szCs w:val="22"/>
              </w:rPr>
              <w:t>№ 862.</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lastRenderedPageBreak/>
              <w:t>25</w:t>
            </w:r>
          </w:p>
        </w:tc>
        <w:tc>
          <w:tcPr>
            <w:tcW w:w="2673" w:type="dxa"/>
          </w:tcPr>
          <w:p w:rsidR="007720DB" w:rsidRPr="00622DB9" w:rsidRDefault="007720DB" w:rsidP="007720DB">
            <w:pPr>
              <w:pStyle w:val="rvps2"/>
              <w:shd w:val="clear" w:color="auto" w:fill="FFFFFF"/>
              <w:spacing w:before="0" w:beforeAutospacing="0" w:after="0" w:afterAutospacing="0"/>
              <w:rPr>
                <w:color w:val="000000"/>
                <w:sz w:val="22"/>
                <w:szCs w:val="22"/>
              </w:rPr>
            </w:pPr>
            <w:r w:rsidRPr="00622DB9">
              <w:rPr>
                <w:color w:val="000000"/>
                <w:sz w:val="22"/>
                <w:szCs w:val="22"/>
              </w:rPr>
              <w:t>У разі створення ліцензіатом в процесі провадження депозитарної діяльності спеціалізованих структурних підрозділів, які мають інше місцезнаходження, ніж ліцензіат, і яким надаються повноваження провадити цю діяльність, ліцензіат повинен до початку провадження діяльності таким структурним підрозділом подати до Комісії (із зазначенням структурного підрозділу Комісії, який має повноваження здійснювати розгляд документів на видачу ліцензії):</w:t>
            </w:r>
          </w:p>
          <w:p w:rsidR="007720DB" w:rsidRPr="00622DB9" w:rsidRDefault="007720DB" w:rsidP="007720DB">
            <w:pPr>
              <w:pStyle w:val="rvps2"/>
              <w:shd w:val="clear" w:color="auto" w:fill="FFFFFF"/>
              <w:spacing w:before="0" w:beforeAutospacing="0" w:after="0" w:afterAutospacing="0"/>
              <w:rPr>
                <w:color w:val="000000"/>
                <w:sz w:val="22"/>
                <w:szCs w:val="22"/>
              </w:rPr>
            </w:pPr>
            <w:bookmarkStart w:id="113" w:name="n131"/>
            <w:bookmarkEnd w:id="113"/>
            <w:r w:rsidRPr="00622DB9">
              <w:rPr>
                <w:color w:val="000000"/>
                <w:sz w:val="22"/>
                <w:szCs w:val="22"/>
              </w:rPr>
              <w:lastRenderedPageBreak/>
              <w:t>довідку про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за формою, встановленою нормативно-правовим актом Комісії, що регулює порядок та умови видачі ліцензії на провадження окремих видів професійної діяльності на фондовому ринку (ринку цінних паперів);</w:t>
            </w:r>
          </w:p>
          <w:p w:rsidR="007720DB" w:rsidRPr="00622DB9" w:rsidRDefault="007720DB" w:rsidP="007720DB">
            <w:pPr>
              <w:pStyle w:val="rvps2"/>
              <w:shd w:val="clear" w:color="auto" w:fill="FFFFFF"/>
              <w:spacing w:before="0" w:beforeAutospacing="0" w:after="0" w:afterAutospacing="0"/>
              <w:rPr>
                <w:color w:val="000000"/>
                <w:sz w:val="22"/>
                <w:szCs w:val="22"/>
              </w:rPr>
            </w:pPr>
            <w:r w:rsidRPr="00622DB9">
              <w:rPr>
                <w:color w:val="000000"/>
                <w:sz w:val="22"/>
                <w:szCs w:val="22"/>
              </w:rPr>
              <w:t xml:space="preserve">засвідчені підписом керівника та печаткою ліцензіата (за наявності) (крім банку) копії документів, що підтверджують його право власності на нежитлове приміщення, у якому буде провадитись (провадиться) депозитарна діяльність, або право користування нежитловим приміщенням (договір оренди, суборенди тощо, який укладено ліцензіатом), з доданням копії акта приймання-передавання цього </w:t>
            </w:r>
            <w:r w:rsidRPr="00622DB9">
              <w:rPr>
                <w:color w:val="000000"/>
                <w:sz w:val="22"/>
                <w:szCs w:val="22"/>
              </w:rPr>
              <w:lastRenderedPageBreak/>
              <w:t>приміщення (за наявності) та плану приміщення (із зазначенням його розміру);</w:t>
            </w:r>
          </w:p>
          <w:p w:rsidR="007720DB" w:rsidRPr="00622DB9" w:rsidRDefault="007720DB" w:rsidP="007720DB">
            <w:pPr>
              <w:pStyle w:val="rvps2"/>
              <w:shd w:val="clear" w:color="auto" w:fill="FFFFFF"/>
              <w:spacing w:before="0" w:beforeAutospacing="0" w:after="0" w:afterAutospacing="0"/>
              <w:rPr>
                <w:color w:val="000000"/>
                <w:sz w:val="22"/>
                <w:szCs w:val="22"/>
              </w:rPr>
            </w:pPr>
            <w:bookmarkStart w:id="114" w:name="n133"/>
            <w:bookmarkEnd w:id="114"/>
            <w:r w:rsidRPr="00622DB9">
              <w:rPr>
                <w:color w:val="000000"/>
                <w:sz w:val="22"/>
                <w:szCs w:val="22"/>
              </w:rPr>
              <w:t>засвідчену підписом керівника та печаткою ліцензіата (за наявності) (крім банку) копію документа з відповідними додатками до нього (у разі їх наявності), що підтверджує забезпечення цілодобовою охороною цього приміщення, із зазначенням способів здійснення такої охорони (телевідеоконтроль, установлення відповідної системи сигналізації, зокрема кнопки тривожної сигналізації, цілодобова присутність охоронця тощо).</w:t>
            </w:r>
          </w:p>
        </w:tc>
        <w:tc>
          <w:tcPr>
            <w:tcW w:w="1416" w:type="dxa"/>
            <w:gridSpan w:val="3"/>
          </w:tcPr>
          <w:p w:rsidR="007720DB" w:rsidRPr="00936D26" w:rsidRDefault="007720DB" w:rsidP="007720DB">
            <w:pPr>
              <w:tabs>
                <w:tab w:val="left" w:pos="7380"/>
              </w:tabs>
              <w:rPr>
                <w:sz w:val="22"/>
                <w:szCs w:val="22"/>
                <w:lang w:val="uk-UA"/>
              </w:rPr>
            </w:pPr>
            <w:r w:rsidRPr="00936D26">
              <w:rPr>
                <w:sz w:val="22"/>
                <w:szCs w:val="22"/>
                <w:lang w:val="uk-UA"/>
              </w:rPr>
              <w:lastRenderedPageBreak/>
              <w:t xml:space="preserve">Пункт 4 </w:t>
            </w:r>
          </w:p>
          <w:p w:rsidR="007720DB" w:rsidRPr="00936D26" w:rsidRDefault="007720DB" w:rsidP="007720DB">
            <w:pPr>
              <w:tabs>
                <w:tab w:val="left" w:pos="7380"/>
              </w:tabs>
              <w:rPr>
                <w:sz w:val="22"/>
                <w:szCs w:val="22"/>
                <w:lang w:val="uk-UA"/>
              </w:rPr>
            </w:pPr>
            <w:r w:rsidRPr="00936D26">
              <w:rPr>
                <w:sz w:val="22"/>
                <w:szCs w:val="22"/>
                <w:lang w:val="uk-UA"/>
              </w:rPr>
              <w:t xml:space="preserve">розділу </w:t>
            </w:r>
            <w:r w:rsidRPr="00936D26">
              <w:rPr>
                <w:sz w:val="22"/>
                <w:szCs w:val="22"/>
                <w:lang w:val="en-US"/>
              </w:rPr>
              <w:t>IV</w:t>
            </w:r>
            <w:r w:rsidRPr="00936D26">
              <w:rPr>
                <w:sz w:val="22"/>
                <w:szCs w:val="22"/>
                <w:lang w:val="uk-UA"/>
              </w:rPr>
              <w:t xml:space="preserve">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6E6C98" w:rsidRDefault="007720DB" w:rsidP="007720DB">
            <w:pPr>
              <w:rPr>
                <w:sz w:val="22"/>
                <w:szCs w:val="22"/>
                <w:lang w:val="uk-UA" w:eastAsia="uk-UA"/>
              </w:rPr>
            </w:pPr>
            <w:r w:rsidRPr="006E6C98">
              <w:rPr>
                <w:sz w:val="22"/>
                <w:szCs w:val="22"/>
                <w:lang w:val="uk-UA" w:eastAsia="uk-UA"/>
              </w:rPr>
              <w:t xml:space="preserve">У разі створення ліцензіатом в процесі провадження депозитарної діяльності спеціалізованих структурних підрозділів, які мають інше місцезнаходження, ніж ліцензіат, і яким надаються повноваження провадити цю діяльність, ліцензіат до початку провадження діяльності таким структурним підрозділом подав </w:t>
            </w:r>
            <w:r w:rsidRPr="006E6C98">
              <w:rPr>
                <w:sz w:val="22"/>
                <w:szCs w:val="22"/>
                <w:lang w:val="uk-UA" w:eastAsia="uk-UA"/>
              </w:rPr>
              <w:lastRenderedPageBreak/>
              <w:t xml:space="preserve">до Комісії (із зазначенням структурного підрозділу Комісії, який має повноваження здійснювати розгляд документів на видачу ліцензії) документи визначені пунктом 4 розділу </w:t>
            </w:r>
            <w:r w:rsidRPr="006E6C98">
              <w:rPr>
                <w:sz w:val="22"/>
                <w:szCs w:val="22"/>
                <w:lang w:val="en-US" w:eastAsia="uk-UA"/>
              </w:rPr>
              <w:t>IV</w:t>
            </w:r>
            <w:r w:rsidRPr="006E6C98">
              <w:rPr>
                <w:sz w:val="22"/>
                <w:szCs w:val="22"/>
                <w:lang w:val="uk-UA" w:eastAsia="uk-UA"/>
              </w:rPr>
              <w:t xml:space="preserve"> Ліцензійних умов </w:t>
            </w:r>
          </w:p>
          <w:p w:rsidR="007720DB" w:rsidRPr="00DD64F8" w:rsidRDefault="007720DB" w:rsidP="007720DB">
            <w:pPr>
              <w:tabs>
                <w:tab w:val="left" w:pos="7380"/>
              </w:tabs>
              <w:rPr>
                <w:sz w:val="22"/>
                <w:szCs w:val="22"/>
                <w:lang w:val="uk-UA"/>
              </w:rPr>
            </w:pPr>
            <w:r w:rsidRPr="006E6C98">
              <w:rPr>
                <w:sz w:val="22"/>
                <w:szCs w:val="22"/>
              </w:rPr>
              <w:t>№ 862.</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lastRenderedPageBreak/>
              <w:t>26</w:t>
            </w:r>
          </w:p>
        </w:tc>
        <w:tc>
          <w:tcPr>
            <w:tcW w:w="2673" w:type="dxa"/>
          </w:tcPr>
          <w:p w:rsidR="007720DB" w:rsidRPr="00E45675" w:rsidRDefault="007720DB" w:rsidP="007720DB">
            <w:pPr>
              <w:pStyle w:val="rvps2"/>
              <w:spacing w:before="0" w:beforeAutospacing="0" w:after="0" w:afterAutospacing="0"/>
              <w:rPr>
                <w:color w:val="000000"/>
                <w:sz w:val="22"/>
                <w:szCs w:val="22"/>
                <w:shd w:val="clear" w:color="auto" w:fill="FFFFFF"/>
              </w:rPr>
            </w:pPr>
            <w:r w:rsidRPr="00E45675">
              <w:rPr>
                <w:color w:val="000000"/>
                <w:sz w:val="22"/>
                <w:szCs w:val="22"/>
                <w:shd w:val="clear" w:color="auto" w:fill="FFFFFF"/>
              </w:rPr>
              <w:t xml:space="preserve">Ліцензіат з дати виникнення змін у процесі провадження депозитарної діяльності зобов'язаний протягом двадцяти робочих днів повідомити Комісію (із зазначенням структурного підрозділу Комісії, який має повноваження здійснювати розгляд документів на видачу ліцензії), а саме надати інформацію, яка </w:t>
            </w:r>
            <w:r w:rsidRPr="00E45675">
              <w:rPr>
                <w:color w:val="000000"/>
                <w:sz w:val="22"/>
                <w:szCs w:val="22"/>
                <w:shd w:val="clear" w:color="auto" w:fill="FFFFFF"/>
              </w:rPr>
              <w:lastRenderedPageBreak/>
              <w:t>підтверджує зазначені зміни, за такими змістом та формою:</w:t>
            </w:r>
          </w:p>
          <w:p w:rsidR="007720DB" w:rsidRPr="00E45675" w:rsidRDefault="007720DB" w:rsidP="007720DB">
            <w:pPr>
              <w:pStyle w:val="rvps2"/>
              <w:spacing w:before="0" w:beforeAutospacing="0" w:after="0" w:afterAutospacing="0"/>
              <w:rPr>
                <w:color w:val="000000"/>
                <w:sz w:val="22"/>
                <w:szCs w:val="22"/>
                <w:shd w:val="clear" w:color="auto" w:fill="FFFFFF"/>
              </w:rPr>
            </w:pPr>
            <w:r w:rsidRPr="00E45675">
              <w:rPr>
                <w:color w:val="000000"/>
                <w:sz w:val="22"/>
                <w:szCs w:val="22"/>
                <w:shd w:val="clear" w:color="auto" w:fill="FFFFFF"/>
              </w:rPr>
              <w:t>1) повідомлення у довільній формі щодо внесення змін до статуту із зазначенням усіх змін, що були внесені, та дати державної реєстрації.</w:t>
            </w:r>
          </w:p>
          <w:p w:rsidR="007720DB" w:rsidRPr="00E45675" w:rsidRDefault="007720DB" w:rsidP="007720DB">
            <w:pPr>
              <w:pStyle w:val="rvps2"/>
              <w:shd w:val="clear" w:color="auto" w:fill="FFFFFF"/>
              <w:spacing w:before="0" w:beforeAutospacing="0" w:after="0" w:afterAutospacing="0"/>
              <w:rPr>
                <w:color w:val="000000"/>
                <w:sz w:val="22"/>
                <w:szCs w:val="22"/>
              </w:rPr>
            </w:pPr>
            <w:r w:rsidRPr="00E45675">
              <w:rPr>
                <w:color w:val="000000"/>
                <w:sz w:val="22"/>
                <w:szCs w:val="22"/>
              </w:rPr>
              <w:t>2) копію відповідного документа (документів) банку, що підтверджує сплату збільшення статутного капіталу винятково за рахунок грошових коштів (крім випадку збільшення статутного капіталу за рахунок прибутку, реінвестиції дивідендів).</w:t>
            </w:r>
          </w:p>
          <w:p w:rsidR="007720DB" w:rsidRPr="00E45675" w:rsidRDefault="007720DB" w:rsidP="007720DB">
            <w:pPr>
              <w:pStyle w:val="rvps2"/>
              <w:shd w:val="clear" w:color="auto" w:fill="FFFFFF"/>
              <w:spacing w:before="0" w:beforeAutospacing="0" w:after="0" w:afterAutospacing="0"/>
              <w:rPr>
                <w:color w:val="000000"/>
                <w:sz w:val="22"/>
                <w:szCs w:val="22"/>
              </w:rPr>
            </w:pPr>
            <w:bookmarkStart w:id="115" w:name="n291"/>
            <w:bookmarkEnd w:id="115"/>
            <w:r w:rsidRPr="00E45675">
              <w:rPr>
                <w:color w:val="000000"/>
                <w:sz w:val="22"/>
                <w:szCs w:val="22"/>
              </w:rPr>
              <w:t>Подається протягом двадцяти робочих днів після повної сплати збільшення статутного капіталу;</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t xml:space="preserve">3) довідку про керівних посадових осіб та фахівців ліцензіата (його відокремленого підрозділу), що безпосередньо здійснюють професійну діяльність на фондовому ринку та сертифіковані в установленому порядку, за формою цієї довідки, встановленою </w:t>
            </w:r>
            <w:r w:rsidRPr="00E45675">
              <w:rPr>
                <w:color w:val="000000"/>
                <w:sz w:val="22"/>
                <w:szCs w:val="22"/>
                <w:shd w:val="clear" w:color="auto" w:fill="FFFFFF"/>
              </w:rPr>
              <w:lastRenderedPageBreak/>
              <w:t>нормативно-правовим актом Комісії, що регулює порядок та умови видачі ліцензії на провадження окремих видів професійної діяльності на фондовому ринку;</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t>4) засвідчену підписом керівника та печаткою ліцензіата (за наявності) копію затвердженої організаційної структури ліцензіата із змінами;</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t>5) відомості щодо структурних підрозділів ліцензіата, працівники яких безпосередньо здійснюють окремі види професійної діяльності на фондовому ринку (ринку цінних паперів), за формою, встановленою нормативно-правовим актом Комісії, що регулює порядок та умови видачі ліцензії на провадження окремих видів професійної діяльності на фондовому ринку;</w:t>
            </w:r>
          </w:p>
          <w:p w:rsidR="007720DB" w:rsidRPr="00E45675" w:rsidRDefault="007720DB" w:rsidP="007720DB">
            <w:pPr>
              <w:shd w:val="clear" w:color="auto" w:fill="FFFFFF"/>
              <w:rPr>
                <w:color w:val="000000"/>
                <w:sz w:val="22"/>
                <w:szCs w:val="22"/>
                <w:lang w:val="uk-UA" w:eastAsia="uk-UA"/>
              </w:rPr>
            </w:pPr>
            <w:r w:rsidRPr="00E45675">
              <w:rPr>
                <w:color w:val="000000"/>
                <w:sz w:val="22"/>
                <w:szCs w:val="22"/>
                <w:lang w:val="uk-UA" w:eastAsia="uk-UA"/>
              </w:rPr>
              <w:t xml:space="preserve">6) засвідчені підписом керівника та печаткою ліцензіата (крім банку) копії змін до документів, що підтверджують його право користування нежитловим приміщенням (договір </w:t>
            </w:r>
            <w:r w:rsidRPr="00E45675">
              <w:rPr>
                <w:color w:val="000000"/>
                <w:sz w:val="22"/>
                <w:szCs w:val="22"/>
                <w:lang w:val="uk-UA" w:eastAsia="uk-UA"/>
              </w:rPr>
              <w:lastRenderedPageBreak/>
              <w:t>оренди, суборенди тощо, який укладено ліцензіатом), з доданням копії акта приймання-передавання цього приміщення (за наявності) та плану приміщення (із зазначенням його розміру), або повідомлення у довільній формі щодо права власності на нежитлове приміщення за новим місцезнаходженням ліцензіата, у якому буде провадитись (провадиться) професійна діяльність, з доданням плану приміщення (із зазначенням його розміру).</w:t>
            </w:r>
          </w:p>
          <w:p w:rsidR="007720DB" w:rsidRPr="00E45675" w:rsidRDefault="007720DB" w:rsidP="007720DB">
            <w:pPr>
              <w:shd w:val="clear" w:color="auto" w:fill="FFFFFF"/>
              <w:rPr>
                <w:color w:val="000000"/>
                <w:sz w:val="22"/>
                <w:szCs w:val="22"/>
                <w:lang w:val="uk-UA" w:eastAsia="uk-UA"/>
              </w:rPr>
            </w:pPr>
            <w:bookmarkStart w:id="116" w:name="n296"/>
            <w:bookmarkEnd w:id="116"/>
            <w:r w:rsidRPr="00E45675">
              <w:rPr>
                <w:color w:val="000000"/>
                <w:sz w:val="22"/>
                <w:szCs w:val="22"/>
                <w:lang w:val="uk-UA" w:eastAsia="uk-UA"/>
              </w:rPr>
              <w:t>Зазначені зміни надаються згідно з вимогами цих Ліцензійних умов до приміщення ліцензіата (його відокремлених та/або спеціалізованих структурних підрозділів);</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t>7) для банку - інформацію в довільній формі про зміну місцезнаходження ліцензіата (його відокремленого підрозділу та/або спеціалізованого структурного підрозділу);</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lastRenderedPageBreak/>
              <w:t>8) для банку - копію положення про відокремлений підрозділ банку, затвердженого в установленому порядку, та копію положення про структурні підрозділи цього відокремленого підрозділу, які провадять окремі види професійної діяльності на фондовому ринку, затвердженого в установленому порядку, яке повинно відповідати вимогам Положення щодо організації діяльності банків та їх відокремлених підрозділів при здійсненні ними професійної діяльності на фондовому ринку;</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t>9) для банку - довідку в довільній формі про наявність відокремленого приміщення у такого підрозділу банку для здійснення окремого виду професійної діяльності на фондовому ринку, засвідчену підписом керівника та печаткою заявника (за наявності);</w:t>
            </w:r>
          </w:p>
          <w:p w:rsidR="007720DB" w:rsidRPr="00E45675" w:rsidRDefault="007720DB" w:rsidP="007720DB">
            <w:pPr>
              <w:shd w:val="clear" w:color="auto" w:fill="FFFFFF"/>
              <w:rPr>
                <w:color w:val="000000"/>
                <w:sz w:val="22"/>
                <w:szCs w:val="22"/>
                <w:lang w:val="uk-UA" w:eastAsia="uk-UA"/>
              </w:rPr>
            </w:pPr>
            <w:r w:rsidRPr="00E45675">
              <w:rPr>
                <w:color w:val="000000"/>
                <w:sz w:val="22"/>
                <w:szCs w:val="22"/>
                <w:lang w:val="uk-UA" w:eastAsia="uk-UA"/>
              </w:rPr>
              <w:t xml:space="preserve">10) засвідчену підписом керівника та печаткою ліцензіата (за наявності) (крім банку) копію змін до документа з </w:t>
            </w:r>
            <w:r w:rsidRPr="00E45675">
              <w:rPr>
                <w:color w:val="000000"/>
                <w:sz w:val="22"/>
                <w:szCs w:val="22"/>
                <w:lang w:val="uk-UA" w:eastAsia="uk-UA"/>
              </w:rPr>
              <w:lastRenderedPageBreak/>
              <w:t>відповідними додатками до нього (у разі їх наявності), що підтверджує забезпечення цілодобовою охороною цього приміщення, із зазначенням способів здійснення такої охорони (телевідеоконтроль, встановлення відповідної системи сигналізації, зокрема кнопки тривожної сигналізації, цілодобова присутність охоронця тощо);</w:t>
            </w:r>
          </w:p>
          <w:p w:rsidR="007720DB" w:rsidRPr="00E45675" w:rsidRDefault="007720DB" w:rsidP="007720DB">
            <w:pPr>
              <w:shd w:val="clear" w:color="auto" w:fill="FFFFFF"/>
              <w:rPr>
                <w:color w:val="000000"/>
                <w:sz w:val="22"/>
                <w:szCs w:val="22"/>
                <w:lang w:val="uk-UA" w:eastAsia="uk-UA"/>
              </w:rPr>
            </w:pPr>
            <w:r w:rsidRPr="00E45675">
              <w:rPr>
                <w:color w:val="000000"/>
                <w:sz w:val="22"/>
                <w:szCs w:val="22"/>
                <w:lang w:val="uk-UA" w:eastAsia="uk-UA"/>
              </w:rPr>
              <w:t>11) довідку про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із урахуванням змін за формою, встановленою нормативно-правовим актом Комісії, що регулює порядок та умови видачі ліцензії на провадження окремих видів професійної діяльності на фондовому ринку.</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t xml:space="preserve">У разі зміни місцезнаходження такого спеціалізованого </w:t>
            </w:r>
            <w:r w:rsidRPr="00E45675">
              <w:rPr>
                <w:color w:val="000000"/>
                <w:sz w:val="22"/>
                <w:szCs w:val="22"/>
                <w:shd w:val="clear" w:color="auto" w:fill="FFFFFF"/>
              </w:rPr>
              <w:lastRenderedPageBreak/>
              <w:t>структурного підрозділу ліцензіат (крім банку) повинен додати до цієї довідки копії документів, передбачених підпунктами 6, 7 цього пункту;</w:t>
            </w:r>
          </w:p>
          <w:p w:rsidR="007720DB" w:rsidRPr="00E45675" w:rsidRDefault="007720DB" w:rsidP="007720DB">
            <w:pPr>
              <w:shd w:val="clear" w:color="auto" w:fill="FFFFFF"/>
              <w:rPr>
                <w:color w:val="000000"/>
                <w:sz w:val="22"/>
                <w:szCs w:val="22"/>
                <w:lang w:val="uk-UA" w:eastAsia="uk-UA"/>
              </w:rPr>
            </w:pPr>
            <w:r w:rsidRPr="00E45675">
              <w:rPr>
                <w:color w:val="000000"/>
                <w:sz w:val="22"/>
                <w:szCs w:val="22"/>
                <w:lang w:val="uk-UA" w:eastAsia="uk-UA"/>
              </w:rPr>
              <w:t>12) довідку про відокремлені підрозділи ліцензіата, які провадять окремі види професійної діяльності на фондовому ринку (ринку цінних паперів), із урахуванням змін за формою, встановленою нормативно-правовим актом Комісії, що регулює порядок та умови видачі ліцензії на провадження окремих видів професійної діяльності на фондовому ринку.</w:t>
            </w:r>
          </w:p>
          <w:p w:rsidR="007720DB" w:rsidRPr="00E45675" w:rsidRDefault="007720DB" w:rsidP="007720DB">
            <w:pPr>
              <w:shd w:val="clear" w:color="auto" w:fill="FFFFFF"/>
              <w:rPr>
                <w:color w:val="000000"/>
                <w:sz w:val="22"/>
                <w:szCs w:val="22"/>
                <w:lang w:val="uk-UA" w:eastAsia="uk-UA"/>
              </w:rPr>
            </w:pPr>
            <w:bookmarkStart w:id="117" w:name="n307"/>
            <w:bookmarkEnd w:id="117"/>
            <w:r w:rsidRPr="00E45675">
              <w:rPr>
                <w:color w:val="000000"/>
                <w:sz w:val="22"/>
                <w:szCs w:val="22"/>
                <w:lang w:val="uk-UA" w:eastAsia="uk-UA"/>
              </w:rPr>
              <w:t>У разі зміни місцезнаходження такого відокремленого підрозділу (крім банку) повинен надати із цією довідкою копії документів, передбачених підпунктами 6, 7 цього пункту;</w:t>
            </w:r>
          </w:p>
          <w:p w:rsidR="007720DB" w:rsidRPr="00E45675" w:rsidRDefault="007720DB" w:rsidP="007720DB">
            <w:pPr>
              <w:shd w:val="clear" w:color="auto" w:fill="FFFFFF"/>
              <w:rPr>
                <w:color w:val="000000"/>
                <w:sz w:val="22"/>
                <w:szCs w:val="22"/>
                <w:lang w:val="uk-UA" w:eastAsia="uk-UA"/>
              </w:rPr>
            </w:pPr>
            <w:r w:rsidRPr="00E45675">
              <w:rPr>
                <w:color w:val="000000"/>
                <w:sz w:val="22"/>
                <w:szCs w:val="22"/>
                <w:lang w:val="uk-UA" w:eastAsia="uk-UA"/>
              </w:rPr>
              <w:t xml:space="preserve">13) інформацію у довільній формі щодо звільнення особи, яка займає посаду головного бухгалтера, або </w:t>
            </w:r>
            <w:r w:rsidRPr="00E45675">
              <w:rPr>
                <w:color w:val="000000"/>
                <w:sz w:val="22"/>
                <w:szCs w:val="22"/>
                <w:lang w:val="uk-UA" w:eastAsia="uk-UA"/>
              </w:rPr>
              <w:lastRenderedPageBreak/>
              <w:t>звільнення/зміни особи, на яку покладено ведення бухгалтерського обліку ліцензіата (крім банку), із зазначенням прізвища, імені, по батькові - для фізичної особи та найменування, коду за ЄДРПОУ - для юридичної особи, дати такого звільнення/зміни (закінчення/розірвання відповідного договору), засвідчену підписом керівника та печаткою ліцензіата (за наявності);</w:t>
            </w:r>
          </w:p>
          <w:p w:rsidR="007720DB" w:rsidRPr="00E45675" w:rsidRDefault="007720DB" w:rsidP="007720DB">
            <w:pPr>
              <w:shd w:val="clear" w:color="auto" w:fill="FFFFFF"/>
              <w:rPr>
                <w:color w:val="000000"/>
                <w:sz w:val="22"/>
                <w:szCs w:val="22"/>
                <w:lang w:val="uk-UA" w:eastAsia="uk-UA"/>
              </w:rPr>
            </w:pPr>
            <w:bookmarkStart w:id="118" w:name="n148"/>
            <w:bookmarkEnd w:id="118"/>
            <w:r w:rsidRPr="00E45675">
              <w:rPr>
                <w:color w:val="000000"/>
                <w:sz w:val="22"/>
                <w:szCs w:val="22"/>
                <w:lang w:val="uk-UA" w:eastAsia="uk-UA"/>
              </w:rPr>
              <w:t xml:space="preserve">14) інформацію про призначення особи на посаду головного бухгалтера або особу, на яку покладено ведення бухгалтерського обліку ліцензіата (крім банку), із зазначенням прізвища, імені, по батькові - для фізичної особи та найменування, коду за ЄДРПОУ - для юридичної особи, дати такого призначення (підписання відповідного договору), з доданням копії кваліфікаційного посвідчення фахівця з питань бухгалтерського обліку професійних учасників фондового </w:t>
            </w:r>
            <w:r w:rsidRPr="00E45675">
              <w:rPr>
                <w:color w:val="000000"/>
                <w:sz w:val="22"/>
                <w:szCs w:val="22"/>
                <w:lang w:val="uk-UA" w:eastAsia="uk-UA"/>
              </w:rPr>
              <w:lastRenderedPageBreak/>
              <w:t>ринку щодо таких осіб, засвідчені підписом керівника та печаткою ліцензіата (за наявності).</w:t>
            </w:r>
          </w:p>
          <w:p w:rsidR="007720DB" w:rsidRPr="00E45675" w:rsidRDefault="007720DB" w:rsidP="007720DB">
            <w:pPr>
              <w:shd w:val="clear" w:color="auto" w:fill="FFFFFF"/>
              <w:rPr>
                <w:color w:val="000000"/>
                <w:sz w:val="22"/>
                <w:szCs w:val="22"/>
                <w:lang w:val="uk-UA" w:eastAsia="uk-UA"/>
              </w:rPr>
            </w:pPr>
            <w:r w:rsidRPr="00E45675">
              <w:rPr>
                <w:color w:val="000000"/>
                <w:sz w:val="22"/>
                <w:szCs w:val="22"/>
                <w:lang w:val="uk-UA" w:eastAsia="uk-UA"/>
              </w:rPr>
              <w:t>Якщо особа, яка займає посаду головного бухгалтера, або особа, на яку покладено ведення бухгалтерського обліку ліцензіата (крім банку), на момент прийняття на роботу або укладання договору про надання послуг не має кваліфікаційного посвідчення фахівця з питань бухгалтерського обліку професійних учасників фондового ринку, така особа повинна у тримісячний строк з дати прийняття на роботу або укладання відповідного договору пройти підвищення кваліфікації, отримати таке посвідчення та подати його до Комісії;</w:t>
            </w:r>
          </w:p>
          <w:p w:rsidR="007720DB" w:rsidRPr="00E45675" w:rsidRDefault="007720DB" w:rsidP="007720DB">
            <w:pPr>
              <w:shd w:val="clear" w:color="auto" w:fill="FFFFFF"/>
              <w:rPr>
                <w:color w:val="000000"/>
                <w:sz w:val="22"/>
                <w:szCs w:val="22"/>
                <w:lang w:val="uk-UA" w:eastAsia="uk-UA"/>
              </w:rPr>
            </w:pPr>
            <w:r w:rsidRPr="00E45675">
              <w:rPr>
                <w:color w:val="000000"/>
                <w:sz w:val="22"/>
                <w:szCs w:val="22"/>
                <w:lang w:val="uk-UA" w:eastAsia="uk-UA"/>
              </w:rPr>
              <w:t xml:space="preserve">15) довідку про наявність (відсутність) у заявника (ліцензіата) серед учасників (акціонерів) фізичної особи, яка має не погашену або не зняту в установленому порядку судимість за злочини проти власності, у сфері </w:t>
            </w:r>
            <w:r w:rsidRPr="00E45675">
              <w:rPr>
                <w:color w:val="000000"/>
                <w:sz w:val="22"/>
                <w:szCs w:val="22"/>
                <w:lang w:val="uk-UA" w:eastAsia="uk-UA"/>
              </w:rPr>
              <w:lastRenderedPageBreak/>
              <w:t>господарської діяльності та/або у сфері службової діяльності та володіє прямо чи опосередковано пакетом акцій (часток) у розмірі 10 і більше відсотків статутного капіталу заявника (ліцензіата) з відповідними змінами, за формою, встановленою нормативно-правовим актом Комісії, що регулює порядок та умови видачі ліцензії на провадження окремих видів професійної діяльності на фондовому ринку.</w:t>
            </w:r>
          </w:p>
          <w:p w:rsidR="007720DB" w:rsidRPr="00E45675" w:rsidRDefault="007720DB" w:rsidP="007720DB">
            <w:pPr>
              <w:shd w:val="clear" w:color="auto" w:fill="FFFFFF"/>
              <w:rPr>
                <w:color w:val="000000"/>
                <w:sz w:val="22"/>
                <w:szCs w:val="22"/>
                <w:lang w:val="uk-UA" w:eastAsia="uk-UA"/>
              </w:rPr>
            </w:pPr>
            <w:bookmarkStart w:id="119" w:name="n151"/>
            <w:bookmarkEnd w:id="119"/>
            <w:r w:rsidRPr="00E45675">
              <w:rPr>
                <w:color w:val="000000"/>
                <w:sz w:val="22"/>
                <w:szCs w:val="22"/>
                <w:lang w:val="uk-UA" w:eastAsia="uk-UA"/>
              </w:rPr>
              <w:t>Подається ліцензіатом у разі отримання відповідної інформації;</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t>16) анкета щодо ділової репутації органів управління юридичної особи, головного бухгалтера та керівника служби внутрішнього аудиту за формою, встановленою нормативно-правовим актом Комісії, що регулює порядок та умови видачі ліцензії на провадження окремих видів професійної діяльності на фондовому ринку.</w:t>
            </w:r>
          </w:p>
          <w:p w:rsidR="007720DB"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lastRenderedPageBreak/>
              <w:t>Зазначена анкета подається у разі змін щодо ідентифікації, трудової діяльності, ділової репутації зазначених осіб та/або призначення нових осіб, які виконують такі обов’язки (крім випадку тимчасової відсутності кері</w:t>
            </w:r>
            <w:r>
              <w:rPr>
                <w:color w:val="000000"/>
                <w:sz w:val="22"/>
                <w:szCs w:val="22"/>
                <w:shd w:val="clear" w:color="auto" w:fill="FFFFFF"/>
              </w:rPr>
              <w:t>вника);</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t xml:space="preserve"> 17) довідку про персональний склад наглядової ради/спостережної ради (у разі її створення), біржової ради, виконавчого органу та ревізійної комісії заявника (ліцензіата), яка додається до заяви про видачу ліцензії на провадження професійної діяльності на фондовому ринку (ринку цінних паперів), за формою, встановленою нормативно-правовим актом Комісії, що регулює порядок та умови видачі ліцензії на провадження окремих видів професійної діяльності на фондовому ринку;</w:t>
            </w:r>
          </w:p>
          <w:p w:rsidR="007720DB" w:rsidRPr="00E45675" w:rsidRDefault="007720DB" w:rsidP="007720DB">
            <w:pPr>
              <w:shd w:val="clear" w:color="auto" w:fill="FFFFFF"/>
              <w:rPr>
                <w:color w:val="000000"/>
                <w:sz w:val="22"/>
                <w:szCs w:val="22"/>
                <w:lang w:val="uk-UA" w:eastAsia="uk-UA"/>
              </w:rPr>
            </w:pPr>
            <w:r w:rsidRPr="00E45675">
              <w:rPr>
                <w:color w:val="000000"/>
                <w:sz w:val="22"/>
                <w:szCs w:val="22"/>
                <w:lang w:val="uk-UA" w:eastAsia="uk-UA"/>
              </w:rPr>
              <w:t xml:space="preserve">18) довідку про прямих власників та власників з істотною участю у </w:t>
            </w:r>
            <w:r w:rsidRPr="00E45675">
              <w:rPr>
                <w:color w:val="000000"/>
                <w:sz w:val="22"/>
                <w:szCs w:val="22"/>
                <w:lang w:val="uk-UA" w:eastAsia="uk-UA"/>
              </w:rPr>
              <w:lastRenderedPageBreak/>
              <w:t>структурі власності заявника (ліцензіата) згідно з таблицею 1 «Структура власності заявника (ліцензіата)» та таблицею 2 «Інформація про юридичних осіб, у яких заявник (ліцензіат) має частку у статутному (складеному) капіталі цих юридичних осіб», яка додається до заяви про видачу ліцензії, з доданням схематичного зображення такої структури.</w:t>
            </w:r>
          </w:p>
          <w:p w:rsidR="007720DB" w:rsidRPr="00E45675" w:rsidRDefault="007720DB" w:rsidP="007720DB">
            <w:pPr>
              <w:shd w:val="clear" w:color="auto" w:fill="FFFFFF"/>
              <w:rPr>
                <w:color w:val="000000"/>
                <w:sz w:val="22"/>
                <w:szCs w:val="22"/>
                <w:lang w:val="uk-UA" w:eastAsia="uk-UA"/>
              </w:rPr>
            </w:pPr>
            <w:bookmarkStart w:id="120" w:name="n369"/>
            <w:bookmarkEnd w:id="120"/>
            <w:r w:rsidRPr="00E45675">
              <w:rPr>
                <w:color w:val="000000"/>
                <w:sz w:val="22"/>
                <w:szCs w:val="22"/>
                <w:lang w:val="uk-UA" w:eastAsia="uk-UA"/>
              </w:rPr>
              <w:t>Подається у разі зміни прямих власників, які володіють 5 і більше відсотками, та/або у разі зміни осіб, які здійснюють опосередкований контроль за заявником;</w:t>
            </w:r>
          </w:p>
          <w:p w:rsidR="007720DB" w:rsidRPr="00E45675" w:rsidRDefault="007720DB" w:rsidP="007720DB">
            <w:pPr>
              <w:pStyle w:val="rvps2"/>
              <w:shd w:val="clear" w:color="auto" w:fill="FFFFFF"/>
              <w:spacing w:before="0" w:beforeAutospacing="0" w:after="0" w:afterAutospacing="0"/>
              <w:rPr>
                <w:color w:val="000000"/>
                <w:sz w:val="22"/>
                <w:szCs w:val="22"/>
                <w:shd w:val="clear" w:color="auto" w:fill="FFFFFF"/>
              </w:rPr>
            </w:pPr>
            <w:r w:rsidRPr="00E45675">
              <w:rPr>
                <w:color w:val="000000"/>
                <w:sz w:val="22"/>
                <w:szCs w:val="22"/>
                <w:shd w:val="clear" w:color="auto" w:fill="FFFFFF"/>
              </w:rPr>
              <w:t>19) копію рішення про надання повноважень на здійснення професійної діяльності на фондовому ринку діючому відокремленому підрозділу ліцензіата.</w:t>
            </w:r>
          </w:p>
        </w:tc>
        <w:tc>
          <w:tcPr>
            <w:tcW w:w="1416" w:type="dxa"/>
            <w:gridSpan w:val="3"/>
          </w:tcPr>
          <w:p w:rsidR="007720DB" w:rsidRPr="00936D26" w:rsidRDefault="007720DB" w:rsidP="007720DB">
            <w:pPr>
              <w:tabs>
                <w:tab w:val="left" w:pos="7380"/>
              </w:tabs>
              <w:rPr>
                <w:sz w:val="22"/>
                <w:szCs w:val="22"/>
                <w:lang w:val="uk-UA"/>
              </w:rPr>
            </w:pPr>
            <w:r w:rsidRPr="00936D26">
              <w:rPr>
                <w:sz w:val="22"/>
                <w:szCs w:val="22"/>
                <w:lang w:val="uk-UA"/>
              </w:rPr>
              <w:lastRenderedPageBreak/>
              <w:t xml:space="preserve">Пункт 7 </w:t>
            </w:r>
          </w:p>
          <w:p w:rsidR="007720DB" w:rsidRPr="00936D26" w:rsidRDefault="007720DB" w:rsidP="007720DB">
            <w:pPr>
              <w:tabs>
                <w:tab w:val="left" w:pos="7380"/>
              </w:tabs>
              <w:rPr>
                <w:sz w:val="22"/>
                <w:szCs w:val="22"/>
                <w:lang w:val="uk-UA"/>
              </w:rPr>
            </w:pPr>
            <w:r w:rsidRPr="00936D26">
              <w:rPr>
                <w:sz w:val="22"/>
                <w:szCs w:val="22"/>
                <w:lang w:val="uk-UA"/>
              </w:rPr>
              <w:t xml:space="preserve">розділу </w:t>
            </w:r>
            <w:r w:rsidRPr="00936D26">
              <w:rPr>
                <w:sz w:val="22"/>
                <w:szCs w:val="22"/>
                <w:lang w:val="en-US"/>
              </w:rPr>
              <w:t>IV</w:t>
            </w:r>
            <w:r w:rsidRPr="00936D26">
              <w:rPr>
                <w:sz w:val="22"/>
                <w:szCs w:val="22"/>
                <w:lang w:val="uk-UA"/>
              </w:rPr>
              <w:t xml:space="preserve">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папери і прав за цінними паперами та обмежень </w:t>
            </w:r>
            <w:r w:rsidRPr="0067382D">
              <w:rPr>
                <w:rFonts w:ascii="Times New Roman" w:hAnsi="Times New Roman"/>
                <w:color w:val="000000"/>
                <w:shd w:val="clear" w:color="auto" w:fill="FFFFFF"/>
              </w:rPr>
              <w:lastRenderedPageBreak/>
              <w:t>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8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6E6C98" w:rsidRDefault="007720DB" w:rsidP="007720DB">
            <w:pPr>
              <w:tabs>
                <w:tab w:val="left" w:pos="7380"/>
              </w:tabs>
              <w:rPr>
                <w:sz w:val="22"/>
                <w:szCs w:val="22"/>
                <w:lang w:val="uk-UA"/>
              </w:rPr>
            </w:pPr>
            <w:r w:rsidRPr="006E6C98">
              <w:rPr>
                <w:sz w:val="22"/>
                <w:szCs w:val="22"/>
                <w:lang w:val="uk-UA"/>
              </w:rPr>
              <w:t xml:space="preserve">Ліцензіат з дати виникнення змін у процесі провадження депозитарної діяльності з протягом двадцяти робочих днів повідомив Комісію (із зазначенням структурного підрозділу Комісії, який має повноваження </w:t>
            </w:r>
            <w:r w:rsidRPr="006E6C98">
              <w:rPr>
                <w:sz w:val="22"/>
                <w:szCs w:val="22"/>
                <w:lang w:val="uk-UA"/>
              </w:rPr>
              <w:lastRenderedPageBreak/>
              <w:t xml:space="preserve">здійснювати розгляд документів на видачу ліцензії), а саме надав інформацію, яка підтверджує зазначені зміни, за змістом та формою визначеною </w:t>
            </w:r>
          </w:p>
          <w:p w:rsidR="007720DB" w:rsidRPr="006E6C98" w:rsidRDefault="007720DB" w:rsidP="007720DB">
            <w:pPr>
              <w:tabs>
                <w:tab w:val="left" w:pos="7380"/>
              </w:tabs>
              <w:rPr>
                <w:sz w:val="22"/>
                <w:szCs w:val="22"/>
                <w:lang w:val="uk-UA"/>
              </w:rPr>
            </w:pPr>
            <w:r w:rsidRPr="006E6C98">
              <w:rPr>
                <w:sz w:val="22"/>
                <w:szCs w:val="22"/>
                <w:lang w:val="uk-UA"/>
              </w:rPr>
              <w:t xml:space="preserve">пунктом 7 </w:t>
            </w:r>
          </w:p>
          <w:p w:rsidR="007720DB" w:rsidRPr="006E6C98" w:rsidRDefault="007720DB" w:rsidP="007720DB">
            <w:pPr>
              <w:rPr>
                <w:sz w:val="22"/>
                <w:szCs w:val="22"/>
                <w:lang w:val="uk-UA" w:eastAsia="uk-UA"/>
              </w:rPr>
            </w:pPr>
            <w:r w:rsidRPr="006E6C98">
              <w:rPr>
                <w:sz w:val="22"/>
                <w:szCs w:val="22"/>
                <w:lang w:val="uk-UA" w:eastAsia="uk-UA"/>
              </w:rPr>
              <w:t xml:space="preserve">розділу </w:t>
            </w:r>
            <w:r w:rsidRPr="006E6C98">
              <w:rPr>
                <w:sz w:val="22"/>
                <w:szCs w:val="22"/>
                <w:lang w:val="en-US" w:eastAsia="uk-UA"/>
              </w:rPr>
              <w:t>IV</w:t>
            </w:r>
            <w:r w:rsidRPr="006E6C98">
              <w:rPr>
                <w:sz w:val="22"/>
                <w:szCs w:val="22"/>
                <w:lang w:val="uk-UA" w:eastAsia="uk-UA"/>
              </w:rPr>
              <w:t xml:space="preserve"> Ліцензійних умов </w:t>
            </w:r>
          </w:p>
          <w:p w:rsidR="007720DB" w:rsidRPr="006E6C98" w:rsidRDefault="007720DB" w:rsidP="007720DB">
            <w:pPr>
              <w:tabs>
                <w:tab w:val="left" w:pos="7380"/>
              </w:tabs>
              <w:rPr>
                <w:sz w:val="22"/>
                <w:szCs w:val="22"/>
                <w:lang w:val="uk-UA"/>
              </w:rPr>
            </w:pPr>
            <w:r w:rsidRPr="006E6C98">
              <w:rPr>
                <w:sz w:val="22"/>
                <w:szCs w:val="22"/>
              </w:rPr>
              <w:t>№ 862.</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rPr>
          <w:trHeight w:val="1042"/>
        </w:trPr>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lastRenderedPageBreak/>
              <w:t>27</w:t>
            </w:r>
          </w:p>
        </w:tc>
        <w:tc>
          <w:tcPr>
            <w:tcW w:w="2673" w:type="dxa"/>
          </w:tcPr>
          <w:p w:rsidR="007720DB" w:rsidRPr="00B8279A" w:rsidRDefault="007720DB" w:rsidP="007720DB">
            <w:pPr>
              <w:pStyle w:val="rvps2"/>
              <w:spacing w:before="0" w:beforeAutospacing="0" w:after="0" w:afterAutospacing="0"/>
              <w:rPr>
                <w:color w:val="000000"/>
                <w:sz w:val="22"/>
                <w:szCs w:val="22"/>
                <w:shd w:val="clear" w:color="auto" w:fill="FFFFFF"/>
              </w:rPr>
            </w:pPr>
            <w:r w:rsidRPr="00B8279A">
              <w:rPr>
                <w:color w:val="000000"/>
                <w:sz w:val="22"/>
                <w:szCs w:val="22"/>
                <w:shd w:val="clear" w:color="auto" w:fill="FFFFFF"/>
              </w:rPr>
              <w:t xml:space="preserve">Ліцензіат, крім документів, передбачених пунктом 7 цього розділу, зобов’язаний протягом п’ятнадцяти робочих днів з дати виникнення змін </w:t>
            </w:r>
            <w:r w:rsidRPr="00B8279A">
              <w:rPr>
                <w:color w:val="000000"/>
                <w:sz w:val="22"/>
                <w:szCs w:val="22"/>
                <w:shd w:val="clear" w:color="auto" w:fill="FFFFFF"/>
              </w:rPr>
              <w:lastRenderedPageBreak/>
              <w:t>подати до Комісії інформацію про:</w:t>
            </w:r>
          </w:p>
          <w:p w:rsidR="007720DB" w:rsidRPr="00B8279A" w:rsidRDefault="007720DB" w:rsidP="007720DB">
            <w:pPr>
              <w:pStyle w:val="rvps2"/>
              <w:shd w:val="clear" w:color="auto" w:fill="FFFFFF"/>
              <w:spacing w:before="0" w:beforeAutospacing="0" w:after="0" w:afterAutospacing="0"/>
              <w:rPr>
                <w:color w:val="000000"/>
                <w:sz w:val="22"/>
                <w:szCs w:val="22"/>
              </w:rPr>
            </w:pPr>
            <w:r w:rsidRPr="00B8279A">
              <w:rPr>
                <w:color w:val="000000"/>
                <w:sz w:val="22"/>
                <w:szCs w:val="22"/>
              </w:rPr>
              <w:t>арешт банківських рахунків ліцензіата;</w:t>
            </w:r>
          </w:p>
          <w:p w:rsidR="007720DB" w:rsidRPr="00B8279A" w:rsidRDefault="007720DB" w:rsidP="007720DB">
            <w:pPr>
              <w:pStyle w:val="rvps2"/>
              <w:shd w:val="clear" w:color="auto" w:fill="FFFFFF"/>
              <w:spacing w:before="0" w:beforeAutospacing="0" w:after="0" w:afterAutospacing="0"/>
              <w:rPr>
                <w:color w:val="000000"/>
                <w:sz w:val="22"/>
                <w:szCs w:val="22"/>
              </w:rPr>
            </w:pPr>
            <w:bookmarkStart w:id="121" w:name="n157"/>
            <w:bookmarkEnd w:id="121"/>
            <w:r w:rsidRPr="00B8279A">
              <w:rPr>
                <w:color w:val="000000"/>
                <w:sz w:val="22"/>
                <w:szCs w:val="22"/>
              </w:rPr>
              <w:t>вступ, виключення депозитарної установи з об’єднання професійних учасників ринку цінних паперів та/або саморегулівної організації, що об’єднує професійних учасників ринку цінних паперів за відповідним видом професійної діяльності;</w:t>
            </w:r>
          </w:p>
          <w:p w:rsidR="007720DB" w:rsidRPr="00B8279A" w:rsidRDefault="007720DB" w:rsidP="007720DB">
            <w:pPr>
              <w:pStyle w:val="rvps2"/>
              <w:shd w:val="clear" w:color="auto" w:fill="FFFFFF"/>
              <w:spacing w:before="0" w:beforeAutospacing="0" w:after="0" w:afterAutospacing="0"/>
              <w:rPr>
                <w:color w:val="000000"/>
                <w:sz w:val="22"/>
                <w:szCs w:val="22"/>
              </w:rPr>
            </w:pPr>
            <w:bookmarkStart w:id="122" w:name="n318"/>
            <w:bookmarkEnd w:id="122"/>
            <w:r w:rsidRPr="00B8279A">
              <w:rPr>
                <w:color w:val="000000"/>
                <w:sz w:val="22"/>
                <w:szCs w:val="22"/>
              </w:rPr>
              <w:t>зміну графіка роботи ліцензіата (крім зміни графіка роботи у зв’язку з перенесенням вихідних та робочих днів відповідно до рішень Кабінету Міністрів України та Національного банку України), адреси веб-сторінки (веб-сайту) ліцензіата;</w:t>
            </w:r>
          </w:p>
          <w:p w:rsidR="007720DB" w:rsidRPr="00B8279A" w:rsidRDefault="007720DB" w:rsidP="007720DB">
            <w:pPr>
              <w:pStyle w:val="rvps2"/>
              <w:spacing w:before="0" w:beforeAutospacing="0" w:after="0" w:afterAutospacing="0"/>
              <w:rPr>
                <w:color w:val="000000"/>
                <w:sz w:val="22"/>
                <w:szCs w:val="22"/>
                <w:shd w:val="clear" w:color="auto" w:fill="FFFFFF"/>
              </w:rPr>
            </w:pPr>
            <w:r w:rsidRPr="00B8279A">
              <w:rPr>
                <w:color w:val="000000"/>
                <w:sz w:val="22"/>
                <w:szCs w:val="22"/>
                <w:shd w:val="clear" w:color="auto" w:fill="FFFFFF"/>
              </w:rPr>
              <w:t>настання або закінчення форс-мажорних обставин з наданням письмових пояснень щодо таких обставин та копій документів, які підтверджують настання або закінчення зазначених обставин (у разі їх наявності);</w:t>
            </w:r>
          </w:p>
          <w:p w:rsidR="007720DB" w:rsidRPr="00B8279A" w:rsidRDefault="007720DB" w:rsidP="007720DB">
            <w:pPr>
              <w:pStyle w:val="rvps2"/>
              <w:shd w:val="clear" w:color="auto" w:fill="FFFFFF"/>
              <w:spacing w:before="0" w:beforeAutospacing="0" w:after="0" w:afterAutospacing="0"/>
              <w:rPr>
                <w:color w:val="000000"/>
                <w:sz w:val="22"/>
                <w:szCs w:val="22"/>
              </w:rPr>
            </w:pPr>
            <w:r w:rsidRPr="00B8279A">
              <w:rPr>
                <w:color w:val="000000"/>
                <w:sz w:val="22"/>
                <w:szCs w:val="22"/>
              </w:rPr>
              <w:lastRenderedPageBreak/>
              <w:t>припинення діяльності ліцензіата шляхом його реорганізації (злиття, приєднання, поділу, виділення, перетворення) або ліквідації з будь-яких причин, у тому числі за рішенням вищого органу товариства, з доданням копії відповідного рішення;</w:t>
            </w:r>
          </w:p>
          <w:p w:rsidR="007720DB" w:rsidRPr="00B8279A" w:rsidRDefault="007720DB" w:rsidP="007720DB">
            <w:pPr>
              <w:pStyle w:val="rvps2"/>
              <w:shd w:val="clear" w:color="auto" w:fill="FFFFFF"/>
              <w:spacing w:before="0" w:beforeAutospacing="0" w:after="0" w:afterAutospacing="0"/>
              <w:rPr>
                <w:color w:val="000000"/>
                <w:sz w:val="22"/>
                <w:szCs w:val="22"/>
              </w:rPr>
            </w:pPr>
            <w:bookmarkStart w:id="123" w:name="n160"/>
            <w:bookmarkEnd w:id="123"/>
            <w:r w:rsidRPr="00B8279A">
              <w:rPr>
                <w:color w:val="000000"/>
                <w:sz w:val="22"/>
                <w:szCs w:val="22"/>
              </w:rPr>
              <w:t>порушення депозитарною установою вимог щодо програмного та технічного забезпечення та норм технічного захисту інформації, які встановлені депозитарієм (надається депозитарієм).</w:t>
            </w:r>
          </w:p>
          <w:p w:rsidR="007720DB" w:rsidRPr="00B8279A" w:rsidRDefault="007720DB" w:rsidP="007720DB">
            <w:pPr>
              <w:pStyle w:val="rvps2"/>
              <w:shd w:val="clear" w:color="auto" w:fill="FFFFFF"/>
              <w:spacing w:before="0" w:beforeAutospacing="0" w:after="0" w:afterAutospacing="0"/>
              <w:rPr>
                <w:color w:val="000000"/>
                <w:sz w:val="22"/>
                <w:szCs w:val="22"/>
              </w:rPr>
            </w:pPr>
            <w:bookmarkStart w:id="124" w:name="n161"/>
            <w:bookmarkEnd w:id="124"/>
            <w:r w:rsidRPr="00B8279A">
              <w:rPr>
                <w:color w:val="000000"/>
                <w:sz w:val="22"/>
                <w:szCs w:val="22"/>
              </w:rPr>
              <w:t xml:space="preserve">У разі виключення ліцензіата з об’єднання професійних учасників ринку цінних паперів та/або саморегулівної організації, що об’єднує професійних учасників ринку цінних паперів за відповідним видом професійної діяльності, він повинен протягом двох місяців стати членом об’єднання професійних учасників ринку цінних паперів та/або саморегулівної організації, що об’єднує професійних учасників </w:t>
            </w:r>
            <w:r w:rsidRPr="00B8279A">
              <w:rPr>
                <w:color w:val="000000"/>
                <w:sz w:val="22"/>
                <w:szCs w:val="22"/>
              </w:rPr>
              <w:lastRenderedPageBreak/>
              <w:t>ринку цінних паперів за відповідним видом професійної діяльності, та протягом п'яти робочих днів з дати видачі відповідного свідоцтва організації повідомити про це Комісію.</w:t>
            </w:r>
          </w:p>
        </w:tc>
        <w:tc>
          <w:tcPr>
            <w:tcW w:w="1416" w:type="dxa"/>
            <w:gridSpan w:val="3"/>
          </w:tcPr>
          <w:p w:rsidR="007720DB" w:rsidRPr="003E7057" w:rsidRDefault="007720DB" w:rsidP="007720DB">
            <w:pPr>
              <w:tabs>
                <w:tab w:val="left" w:pos="7380"/>
              </w:tabs>
              <w:rPr>
                <w:sz w:val="22"/>
                <w:szCs w:val="22"/>
                <w:lang w:val="uk-UA"/>
              </w:rPr>
            </w:pPr>
            <w:r w:rsidRPr="003E7057">
              <w:rPr>
                <w:sz w:val="22"/>
                <w:szCs w:val="22"/>
                <w:lang w:val="uk-UA"/>
              </w:rPr>
              <w:lastRenderedPageBreak/>
              <w:t xml:space="preserve">Пункт 8 </w:t>
            </w:r>
          </w:p>
          <w:p w:rsidR="007720DB" w:rsidRPr="003E7057" w:rsidRDefault="007720DB" w:rsidP="007720DB">
            <w:pPr>
              <w:tabs>
                <w:tab w:val="left" w:pos="7380"/>
              </w:tabs>
              <w:rPr>
                <w:sz w:val="22"/>
                <w:szCs w:val="22"/>
                <w:lang w:val="uk-UA"/>
              </w:rPr>
            </w:pPr>
            <w:r w:rsidRPr="003E7057">
              <w:rPr>
                <w:sz w:val="22"/>
                <w:szCs w:val="22"/>
                <w:lang w:val="uk-UA"/>
              </w:rPr>
              <w:t xml:space="preserve">розділу </w:t>
            </w:r>
            <w:r w:rsidRPr="003E7057">
              <w:rPr>
                <w:sz w:val="22"/>
                <w:szCs w:val="22"/>
                <w:lang w:val="en-US"/>
              </w:rPr>
              <w:t>IV</w:t>
            </w:r>
            <w:r w:rsidRPr="003E7057">
              <w:rPr>
                <w:sz w:val="22"/>
                <w:szCs w:val="22"/>
                <w:lang w:val="uk-UA"/>
              </w:rPr>
              <w:t xml:space="preserve">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w:t>
            </w:r>
            <w:r w:rsidRPr="0067382D">
              <w:rPr>
                <w:rFonts w:ascii="Times New Roman" w:hAnsi="Times New Roman"/>
                <w:color w:val="000000"/>
                <w:shd w:val="clear" w:color="auto" w:fill="FFFFFF"/>
              </w:rPr>
              <w:lastRenderedPageBreak/>
              <w:t>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lastRenderedPageBreak/>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lastRenderedPageBreak/>
              <w:t xml:space="preserve">Втрата </w:t>
            </w:r>
          </w:p>
          <w:p w:rsidR="007720DB" w:rsidRDefault="007720DB" w:rsidP="007720DB">
            <w:pPr>
              <w:ind w:left="-26" w:right="-220"/>
              <w:rPr>
                <w:sz w:val="22"/>
                <w:szCs w:val="22"/>
                <w:lang w:val="uk-UA"/>
              </w:rPr>
            </w:pPr>
            <w:r>
              <w:rPr>
                <w:sz w:val="22"/>
                <w:szCs w:val="22"/>
                <w:lang w:val="uk-UA"/>
              </w:rPr>
              <w:t>коштів та цінних паперів;</w:t>
            </w:r>
          </w:p>
          <w:p w:rsidR="007720DB" w:rsidRPr="0013040A" w:rsidRDefault="007720DB" w:rsidP="007720DB">
            <w:pPr>
              <w:ind w:left="-26" w:right="-220"/>
              <w:rPr>
                <w:sz w:val="22"/>
                <w:szCs w:val="22"/>
                <w:lang w:val="uk-UA"/>
              </w:rPr>
            </w:pPr>
            <w:r>
              <w:rPr>
                <w:sz w:val="22"/>
                <w:szCs w:val="22"/>
                <w:lang w:val="uk-UA"/>
              </w:rPr>
              <w:t xml:space="preserve">неможливість підтвердження </w:t>
            </w:r>
            <w:r>
              <w:rPr>
                <w:sz w:val="22"/>
                <w:szCs w:val="22"/>
                <w:lang w:val="uk-UA"/>
              </w:rPr>
              <w:lastRenderedPageBreak/>
              <w:t>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4</w:t>
            </w:r>
          </w:p>
        </w:tc>
        <w:tc>
          <w:tcPr>
            <w:tcW w:w="1987" w:type="dxa"/>
            <w:gridSpan w:val="3"/>
          </w:tcPr>
          <w:p w:rsidR="007720DB" w:rsidRPr="003E7057" w:rsidRDefault="007720DB" w:rsidP="007720DB">
            <w:pPr>
              <w:pStyle w:val="rvps2"/>
              <w:spacing w:before="0" w:beforeAutospacing="0" w:after="0" w:afterAutospacing="0"/>
              <w:rPr>
                <w:sz w:val="22"/>
                <w:szCs w:val="22"/>
              </w:rPr>
            </w:pPr>
            <w:r w:rsidRPr="003E7057">
              <w:rPr>
                <w:rStyle w:val="rvts0"/>
                <w:sz w:val="22"/>
                <w:szCs w:val="22"/>
              </w:rPr>
              <w:t>Ліцензіат, крім документів, передбачених пунктом 7 розділу</w:t>
            </w:r>
            <w:r w:rsidRPr="003E7057">
              <w:rPr>
                <w:sz w:val="22"/>
                <w:szCs w:val="22"/>
              </w:rPr>
              <w:t xml:space="preserve"> </w:t>
            </w:r>
            <w:r w:rsidRPr="003E7057">
              <w:rPr>
                <w:sz w:val="22"/>
                <w:szCs w:val="22"/>
                <w:lang w:val="en-US"/>
              </w:rPr>
              <w:t>IV</w:t>
            </w:r>
            <w:r w:rsidRPr="003E7057">
              <w:rPr>
                <w:sz w:val="22"/>
                <w:szCs w:val="22"/>
              </w:rPr>
              <w:t xml:space="preserve"> Ліцензійних умов №862</w:t>
            </w:r>
            <w:r w:rsidRPr="003E7057">
              <w:rPr>
                <w:rStyle w:val="rvts0"/>
                <w:sz w:val="22"/>
                <w:szCs w:val="22"/>
              </w:rPr>
              <w:t xml:space="preserve">, </w:t>
            </w:r>
            <w:r w:rsidRPr="003E7057">
              <w:rPr>
                <w:rStyle w:val="rvts0"/>
                <w:sz w:val="22"/>
                <w:szCs w:val="22"/>
              </w:rPr>
              <w:lastRenderedPageBreak/>
              <w:t xml:space="preserve">протягом п’ятнадцяти робочих днів з дати виникнення змін подав до Комісії інформацію визначену пунктом 8 розділу </w:t>
            </w:r>
            <w:r w:rsidRPr="003E7057">
              <w:rPr>
                <w:sz w:val="22"/>
                <w:szCs w:val="22"/>
                <w:lang w:val="en-US"/>
              </w:rPr>
              <w:t>IV</w:t>
            </w:r>
            <w:r w:rsidRPr="003E7057">
              <w:rPr>
                <w:sz w:val="22"/>
                <w:szCs w:val="22"/>
              </w:rPr>
              <w:t xml:space="preserve"> Ліцензійних умов </w:t>
            </w:r>
          </w:p>
          <w:p w:rsidR="007720DB" w:rsidRPr="003E7057" w:rsidRDefault="007720DB" w:rsidP="007720DB">
            <w:pPr>
              <w:pStyle w:val="rvps2"/>
              <w:spacing w:before="0" w:beforeAutospacing="0" w:after="0" w:afterAutospacing="0"/>
              <w:rPr>
                <w:rStyle w:val="rvts0"/>
                <w:sz w:val="22"/>
                <w:szCs w:val="22"/>
              </w:rPr>
            </w:pPr>
            <w:r w:rsidRPr="003E7057">
              <w:rPr>
                <w:sz w:val="22"/>
                <w:szCs w:val="22"/>
              </w:rPr>
              <w:t>№ 862.</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lastRenderedPageBreak/>
              <w:t>28</w:t>
            </w:r>
          </w:p>
        </w:tc>
        <w:tc>
          <w:tcPr>
            <w:tcW w:w="2673" w:type="dxa"/>
          </w:tcPr>
          <w:p w:rsidR="007720DB" w:rsidRPr="006C2858" w:rsidRDefault="007720DB" w:rsidP="007720DB">
            <w:pPr>
              <w:pStyle w:val="rvps2"/>
              <w:spacing w:before="0" w:beforeAutospacing="0" w:after="0" w:afterAutospacing="0"/>
              <w:rPr>
                <w:color w:val="000000"/>
                <w:sz w:val="22"/>
                <w:szCs w:val="22"/>
                <w:shd w:val="clear" w:color="auto" w:fill="FFFFFF"/>
              </w:rPr>
            </w:pPr>
            <w:r w:rsidRPr="006C2858">
              <w:rPr>
                <w:color w:val="000000"/>
                <w:sz w:val="22"/>
                <w:szCs w:val="22"/>
                <w:shd w:val="clear" w:color="auto" w:fill="FFFFFF"/>
              </w:rPr>
              <w:t>Документи, які надаються ліцензіатом відповідно до вимог цих Ліцензійних умов, надаються також в електронній формі за допомогою автоматизованої системи, розміщеної на сайті Комісії.</w:t>
            </w:r>
          </w:p>
        </w:tc>
        <w:tc>
          <w:tcPr>
            <w:tcW w:w="1416" w:type="dxa"/>
            <w:gridSpan w:val="3"/>
          </w:tcPr>
          <w:p w:rsidR="007720DB" w:rsidRPr="003E7057" w:rsidRDefault="007720DB" w:rsidP="007720DB">
            <w:pPr>
              <w:tabs>
                <w:tab w:val="left" w:pos="7380"/>
              </w:tabs>
              <w:rPr>
                <w:sz w:val="22"/>
                <w:szCs w:val="22"/>
                <w:lang w:val="uk-UA"/>
              </w:rPr>
            </w:pPr>
            <w:r w:rsidRPr="003E7057">
              <w:rPr>
                <w:sz w:val="22"/>
                <w:szCs w:val="22"/>
                <w:lang w:val="uk-UA"/>
              </w:rPr>
              <w:t xml:space="preserve">Пункт 10 </w:t>
            </w:r>
          </w:p>
          <w:p w:rsidR="007720DB" w:rsidRPr="003E7057" w:rsidRDefault="007720DB" w:rsidP="007720DB">
            <w:pPr>
              <w:tabs>
                <w:tab w:val="left" w:pos="7380"/>
              </w:tabs>
              <w:rPr>
                <w:sz w:val="22"/>
                <w:szCs w:val="22"/>
                <w:lang w:val="uk-UA"/>
              </w:rPr>
            </w:pPr>
            <w:r w:rsidRPr="003E7057">
              <w:rPr>
                <w:sz w:val="22"/>
                <w:szCs w:val="22"/>
                <w:lang w:val="uk-UA"/>
              </w:rPr>
              <w:t xml:space="preserve">розділу </w:t>
            </w:r>
            <w:r w:rsidRPr="003E7057">
              <w:rPr>
                <w:sz w:val="22"/>
                <w:szCs w:val="22"/>
                <w:lang w:val="en-US"/>
              </w:rPr>
              <w:t>IV</w:t>
            </w:r>
            <w:r w:rsidRPr="003E7057">
              <w:rPr>
                <w:sz w:val="22"/>
                <w:szCs w:val="22"/>
                <w:lang w:val="uk-UA"/>
              </w:rPr>
              <w:t xml:space="preserve">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вання набуття, припинення та переходу прав на цінні 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9D48DF" w:rsidRDefault="007720DB" w:rsidP="007720DB">
            <w:pPr>
              <w:ind w:left="-26" w:right="-220"/>
              <w:rPr>
                <w:sz w:val="22"/>
                <w:szCs w:val="22"/>
                <w:lang w:val="uk-UA"/>
              </w:rPr>
            </w:pPr>
            <w:r>
              <w:rPr>
                <w:sz w:val="22"/>
                <w:szCs w:val="22"/>
                <w:lang w:val="uk-UA"/>
              </w:rPr>
              <w:t>коштів та цінних</w:t>
            </w:r>
          </w:p>
          <w:p w:rsidR="007720DB" w:rsidRDefault="007720DB" w:rsidP="007720DB">
            <w:pPr>
              <w:ind w:left="-26" w:right="-220"/>
              <w:rPr>
                <w:sz w:val="22"/>
                <w:szCs w:val="22"/>
                <w:lang w:val="uk-UA"/>
              </w:rPr>
            </w:pPr>
            <w:r>
              <w:rPr>
                <w:sz w:val="22"/>
                <w:szCs w:val="22"/>
                <w:lang w:val="uk-UA"/>
              </w:rPr>
              <w:t>паперів;</w:t>
            </w:r>
          </w:p>
          <w:p w:rsidR="007720DB" w:rsidRPr="0013040A" w:rsidRDefault="007720DB" w:rsidP="007720DB">
            <w:pPr>
              <w:ind w:left="-26" w:right="-220"/>
              <w:rPr>
                <w:sz w:val="22"/>
                <w:szCs w:val="22"/>
                <w:lang w:val="uk-UA"/>
              </w:rPr>
            </w:pPr>
            <w:r>
              <w:rPr>
                <w:sz w:val="22"/>
                <w:szCs w:val="22"/>
                <w:lang w:val="uk-UA"/>
              </w:rPr>
              <w:t>неможливість підтвердження права власності на цінні папери;</w:t>
            </w:r>
          </w:p>
          <w:p w:rsidR="007720DB" w:rsidRPr="00084BA4" w:rsidRDefault="007720DB" w:rsidP="007720DB">
            <w:pPr>
              <w:ind w:left="-26" w:right="-220"/>
              <w:rPr>
                <w:sz w:val="22"/>
                <w:szCs w:val="22"/>
                <w:lang w:val="uk-UA"/>
              </w:rPr>
            </w:pPr>
            <w:r>
              <w:rPr>
                <w:sz w:val="22"/>
                <w:szCs w:val="22"/>
                <w:lang w:val="uk-UA"/>
              </w:rPr>
              <w:t>неможливість приймати участь 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t>3</w:t>
            </w:r>
          </w:p>
        </w:tc>
        <w:tc>
          <w:tcPr>
            <w:tcW w:w="1987" w:type="dxa"/>
            <w:gridSpan w:val="3"/>
          </w:tcPr>
          <w:p w:rsidR="007720DB" w:rsidRPr="003E7057" w:rsidRDefault="007720DB" w:rsidP="007720DB">
            <w:pPr>
              <w:pStyle w:val="rvps2"/>
              <w:rPr>
                <w:rStyle w:val="rvts0"/>
                <w:sz w:val="22"/>
                <w:szCs w:val="22"/>
              </w:rPr>
            </w:pPr>
            <w:r w:rsidRPr="003E7057">
              <w:rPr>
                <w:rStyle w:val="rvts0"/>
                <w:sz w:val="22"/>
                <w:szCs w:val="22"/>
              </w:rPr>
              <w:t>Документи, які надаються ліцензіатом відповідно до вимог цих Ліцензійних умов, надані також в електронній формі за допомогою автоматизованої системи, розміщеної на сайті Комісії.</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Pr>
          <w:p w:rsidR="007720DB" w:rsidRDefault="007720DB" w:rsidP="007720DB">
            <w:pPr>
              <w:pStyle w:val="12"/>
              <w:jc w:val="both"/>
              <w:rPr>
                <w:rFonts w:ascii="Times New Roman" w:hAnsi="Times New Roman"/>
                <w:lang w:val="uk-UA"/>
              </w:rPr>
            </w:pPr>
            <w:r>
              <w:rPr>
                <w:rFonts w:ascii="Times New Roman" w:hAnsi="Times New Roman"/>
                <w:lang w:val="uk-UA"/>
              </w:rPr>
              <w:t>29</w:t>
            </w:r>
          </w:p>
        </w:tc>
        <w:tc>
          <w:tcPr>
            <w:tcW w:w="2673" w:type="dxa"/>
            <w:tcBorders>
              <w:right w:val="single" w:sz="4" w:space="0" w:color="auto"/>
            </w:tcBorders>
          </w:tcPr>
          <w:p w:rsidR="007720DB" w:rsidRPr="00BC7F2B" w:rsidRDefault="007720DB" w:rsidP="007720DB">
            <w:pPr>
              <w:pStyle w:val="rvps2"/>
              <w:shd w:val="clear" w:color="auto" w:fill="FFFFFF"/>
              <w:spacing w:before="0" w:beforeAutospacing="0" w:after="0" w:afterAutospacing="0"/>
              <w:rPr>
                <w:color w:val="000000"/>
                <w:sz w:val="22"/>
                <w:szCs w:val="22"/>
              </w:rPr>
            </w:pPr>
            <w:r w:rsidRPr="00BC7F2B">
              <w:rPr>
                <w:color w:val="000000"/>
                <w:sz w:val="22"/>
                <w:szCs w:val="22"/>
              </w:rPr>
              <w:t xml:space="preserve">Ліцензіат (крім банку) у разі тимчасової зміни місцезнаходження (ремонт приміщення тощо) менше ніж на шість місяців повинен не пізніше ніж за п'ять робочих днів до дати фактичної зміни місцезнаходження </w:t>
            </w:r>
            <w:r w:rsidRPr="00BC7F2B">
              <w:rPr>
                <w:color w:val="000000"/>
                <w:sz w:val="22"/>
                <w:szCs w:val="22"/>
              </w:rPr>
              <w:lastRenderedPageBreak/>
              <w:t>повідомити Комісію про ці зміни (із зазначенням нового місцезнаходження та графіка роботи) та протягом п'ятнадцяти робочих днів з дати виникнення таких змін надати до Комісії копію договору (крім випадку, коли тимчасова зміна місцезнаходження не буде перевищувати тридцять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p w:rsidR="007720DB" w:rsidRPr="00BC7F2B" w:rsidRDefault="007720DB" w:rsidP="007720DB">
            <w:pPr>
              <w:pStyle w:val="rvps2"/>
              <w:shd w:val="clear" w:color="auto" w:fill="FFFFFF"/>
              <w:spacing w:before="0" w:beforeAutospacing="0" w:after="0" w:afterAutospacing="0"/>
              <w:rPr>
                <w:color w:val="000000"/>
                <w:sz w:val="22"/>
                <w:szCs w:val="22"/>
              </w:rPr>
            </w:pPr>
            <w:r w:rsidRPr="00BC7F2B">
              <w:rPr>
                <w:color w:val="000000"/>
                <w:sz w:val="22"/>
                <w:szCs w:val="22"/>
              </w:rPr>
              <w:t xml:space="preserve">Ліцензіат (крім банку) при поверненні на місцезнаходження, зазначене у Єдиному державному реєстрі юридичних осіб, фізичних осіб - підприємців та громадських формувань та ліцензії, повинен не </w:t>
            </w:r>
            <w:r w:rsidRPr="00BC7F2B">
              <w:rPr>
                <w:color w:val="000000"/>
                <w:sz w:val="22"/>
                <w:szCs w:val="22"/>
              </w:rPr>
              <w:lastRenderedPageBreak/>
              <w:t>пізніше ніж за п’ять робочих днів до дати фактичної зміни місцезнаходження повідомити про це Комісію.</w:t>
            </w:r>
          </w:p>
          <w:p w:rsidR="007720DB" w:rsidRPr="00BC7F2B" w:rsidRDefault="007720DB" w:rsidP="007720DB">
            <w:pPr>
              <w:pStyle w:val="rvps2"/>
              <w:spacing w:before="0" w:beforeAutospacing="0" w:after="0" w:afterAutospacing="0"/>
              <w:rPr>
                <w:color w:val="000000"/>
                <w:sz w:val="22"/>
                <w:szCs w:val="22"/>
                <w:shd w:val="clear" w:color="auto" w:fill="FFFFFF"/>
              </w:rPr>
            </w:pPr>
          </w:p>
        </w:tc>
        <w:tc>
          <w:tcPr>
            <w:tcW w:w="1416" w:type="dxa"/>
            <w:gridSpan w:val="3"/>
            <w:tcBorders>
              <w:left w:val="single" w:sz="4" w:space="0" w:color="auto"/>
            </w:tcBorders>
          </w:tcPr>
          <w:p w:rsidR="007720DB" w:rsidRPr="003E7057" w:rsidRDefault="007720DB" w:rsidP="007720DB">
            <w:pPr>
              <w:tabs>
                <w:tab w:val="left" w:pos="7380"/>
              </w:tabs>
              <w:rPr>
                <w:sz w:val="22"/>
                <w:szCs w:val="22"/>
                <w:lang w:val="uk-UA"/>
              </w:rPr>
            </w:pPr>
            <w:r w:rsidRPr="003E7057">
              <w:rPr>
                <w:sz w:val="22"/>
                <w:szCs w:val="22"/>
                <w:lang w:val="uk-UA"/>
              </w:rPr>
              <w:lastRenderedPageBreak/>
              <w:t xml:space="preserve">Пункт 11 </w:t>
            </w:r>
          </w:p>
          <w:p w:rsidR="007720DB" w:rsidRPr="003E7057" w:rsidRDefault="007720DB" w:rsidP="007720DB">
            <w:pPr>
              <w:tabs>
                <w:tab w:val="left" w:pos="7380"/>
              </w:tabs>
              <w:rPr>
                <w:sz w:val="22"/>
                <w:szCs w:val="22"/>
                <w:lang w:val="uk-UA"/>
              </w:rPr>
            </w:pPr>
            <w:r w:rsidRPr="003E7057">
              <w:rPr>
                <w:sz w:val="22"/>
                <w:szCs w:val="22"/>
                <w:lang w:val="uk-UA"/>
              </w:rPr>
              <w:t xml:space="preserve">розділу </w:t>
            </w:r>
            <w:r w:rsidRPr="003E7057">
              <w:rPr>
                <w:sz w:val="22"/>
                <w:szCs w:val="22"/>
                <w:lang w:val="en-US"/>
              </w:rPr>
              <w:t>IV</w:t>
            </w:r>
            <w:r w:rsidRPr="003E7057">
              <w:rPr>
                <w:sz w:val="22"/>
                <w:szCs w:val="22"/>
                <w:lang w:val="uk-UA"/>
              </w:rPr>
              <w:t xml:space="preserve"> Ліцензійних умов № 862</w:t>
            </w:r>
          </w:p>
        </w:tc>
        <w:tc>
          <w:tcPr>
            <w:tcW w:w="1560" w:type="dxa"/>
            <w:gridSpan w:val="5"/>
          </w:tcPr>
          <w:p w:rsidR="007720DB" w:rsidRDefault="007720DB" w:rsidP="007720DB">
            <w:pPr>
              <w:pStyle w:val="12"/>
              <w:ind w:left="52" w:hanging="52"/>
              <w:rPr>
                <w:rFonts w:ascii="Times New Roman" w:hAnsi="Times New Roman"/>
                <w:color w:val="000000"/>
                <w:shd w:val="clear" w:color="auto" w:fill="FFFFFF"/>
              </w:rPr>
            </w:pPr>
            <w:r>
              <w:rPr>
                <w:color w:val="000000"/>
                <w:shd w:val="clear" w:color="auto" w:fill="FFFFFF"/>
              </w:rPr>
              <w:t> </w:t>
            </w:r>
            <w:r>
              <w:rPr>
                <w:rFonts w:ascii="Times New Roman" w:hAnsi="Times New Roman"/>
                <w:color w:val="000000"/>
                <w:shd w:val="clear" w:color="auto" w:fill="FFFFFF"/>
                <w:lang w:val="uk-UA"/>
              </w:rPr>
              <w:t>З</w:t>
            </w:r>
            <w:r>
              <w:rPr>
                <w:rFonts w:ascii="Times New Roman" w:hAnsi="Times New Roman"/>
                <w:color w:val="000000"/>
                <w:shd w:val="clear" w:color="auto" w:fill="FFFFFF"/>
              </w:rPr>
              <w:t>берігання та облік</w:t>
            </w:r>
          </w:p>
          <w:p w:rsidR="007720DB" w:rsidRPr="0067382D" w:rsidRDefault="007720DB" w:rsidP="007720DB">
            <w:pPr>
              <w:pStyle w:val="12"/>
              <w:ind w:left="52" w:hanging="52"/>
              <w:rPr>
                <w:rFonts w:ascii="Times New Roman" w:hAnsi="Times New Roman"/>
                <w:lang w:val="uk-UA"/>
              </w:rPr>
            </w:pPr>
            <w:r>
              <w:rPr>
                <w:rFonts w:ascii="Times New Roman" w:hAnsi="Times New Roman"/>
                <w:color w:val="000000"/>
                <w:shd w:val="clear" w:color="auto" w:fill="FFFFFF"/>
                <w:lang w:val="uk-UA"/>
              </w:rPr>
              <w:t xml:space="preserve"> </w:t>
            </w:r>
            <w:r w:rsidRPr="0067382D">
              <w:rPr>
                <w:rFonts w:ascii="Times New Roman" w:hAnsi="Times New Roman"/>
                <w:color w:val="000000"/>
                <w:shd w:val="clear" w:color="auto" w:fill="FFFFFF"/>
              </w:rPr>
              <w:t>цінних паперів, облік і обслугову</w:t>
            </w:r>
            <w:r>
              <w:rPr>
                <w:rFonts w:ascii="Times New Roman" w:hAnsi="Times New Roman"/>
                <w:color w:val="000000"/>
                <w:shd w:val="clear" w:color="auto" w:fill="FFFFFF"/>
                <w:lang w:val="uk-UA"/>
              </w:rPr>
              <w:t>-</w:t>
            </w:r>
            <w:r w:rsidRPr="0067382D">
              <w:rPr>
                <w:rFonts w:ascii="Times New Roman" w:hAnsi="Times New Roman"/>
                <w:color w:val="000000"/>
                <w:shd w:val="clear" w:color="auto" w:fill="FFFFFF"/>
              </w:rPr>
              <w:t xml:space="preserve">вання набуття, припинення та переходу прав на цінні </w:t>
            </w:r>
            <w:r w:rsidRPr="0067382D">
              <w:rPr>
                <w:rFonts w:ascii="Times New Roman" w:hAnsi="Times New Roman"/>
                <w:color w:val="000000"/>
                <w:shd w:val="clear" w:color="auto" w:fill="FFFFFF"/>
              </w:rPr>
              <w:lastRenderedPageBreak/>
              <w:t>папери і прав за цінними паперами та обмежень прав на цінні папери на рахунках у цінних паперах </w:t>
            </w:r>
          </w:p>
        </w:tc>
        <w:tc>
          <w:tcPr>
            <w:tcW w:w="1276" w:type="dxa"/>
            <w:gridSpan w:val="3"/>
            <w:tcBorders>
              <w:bottom w:val="single" w:sz="4" w:space="0" w:color="auto"/>
            </w:tcBorders>
          </w:tcPr>
          <w:p w:rsidR="007720DB" w:rsidRDefault="007720DB" w:rsidP="007720DB">
            <w:pPr>
              <w:pStyle w:val="12"/>
              <w:ind w:left="-82" w:right="-167"/>
              <w:jc w:val="center"/>
              <w:rPr>
                <w:rFonts w:ascii="Times New Roman" w:hAnsi="Times New Roman"/>
                <w:lang w:val="uk-UA"/>
              </w:rPr>
            </w:pPr>
            <w:r>
              <w:rPr>
                <w:rFonts w:ascii="Times New Roman" w:hAnsi="Times New Roman"/>
                <w:lang w:val="uk-UA"/>
              </w:rPr>
              <w:lastRenderedPageBreak/>
              <w:t xml:space="preserve">Професійна діяльність </w:t>
            </w:r>
          </w:p>
          <w:p w:rsidR="007720DB" w:rsidRPr="00E60B68" w:rsidRDefault="007720DB" w:rsidP="007720DB">
            <w:pPr>
              <w:pStyle w:val="12"/>
              <w:ind w:left="-82" w:right="-167"/>
              <w:jc w:val="center"/>
              <w:rPr>
                <w:rFonts w:ascii="Times New Roman" w:hAnsi="Times New Roman"/>
                <w:lang w:val="uk-UA"/>
              </w:rPr>
            </w:pPr>
            <w:r>
              <w:rPr>
                <w:rFonts w:ascii="Times New Roman" w:hAnsi="Times New Roman"/>
                <w:lang w:val="uk-UA"/>
              </w:rPr>
              <w:t>на ринку цінних паперів</w:t>
            </w:r>
          </w:p>
          <w:p w:rsidR="007720DB" w:rsidRPr="00F536FF" w:rsidRDefault="007720DB" w:rsidP="007720DB">
            <w:pPr>
              <w:pStyle w:val="12"/>
              <w:ind w:left="-143" w:right="-90" w:firstLine="141"/>
              <w:jc w:val="center"/>
              <w:rPr>
                <w:rFonts w:ascii="Times New Roman" w:hAnsi="Times New Roman"/>
                <w:lang w:val="uk-UA"/>
              </w:rPr>
            </w:pPr>
            <w:r>
              <w:rPr>
                <w:rFonts w:ascii="Times New Roman" w:hAnsi="Times New Roman"/>
                <w:lang w:val="uk-UA"/>
              </w:rPr>
              <w:t xml:space="preserve">  (</w:t>
            </w:r>
            <w:r w:rsidRPr="00E60B68">
              <w:rPr>
                <w:rFonts w:ascii="Times New Roman" w:hAnsi="Times New Roman"/>
              </w:rPr>
              <w:t xml:space="preserve">64, </w:t>
            </w:r>
            <w:r>
              <w:rPr>
                <w:rFonts w:ascii="Times New Roman" w:hAnsi="Times New Roman"/>
                <w:lang w:val="uk-UA"/>
              </w:rPr>
              <w:t>66)</w:t>
            </w:r>
          </w:p>
        </w:tc>
        <w:tc>
          <w:tcPr>
            <w:tcW w:w="1135" w:type="dxa"/>
            <w:gridSpan w:val="3"/>
            <w:tcBorders>
              <w:bottom w:val="single" w:sz="4" w:space="0" w:color="auto"/>
            </w:tcBorders>
          </w:tcPr>
          <w:p w:rsidR="007720DB" w:rsidRPr="00084BA4" w:rsidRDefault="007720DB" w:rsidP="007720DB">
            <w:pPr>
              <w:pStyle w:val="12"/>
              <w:ind w:left="52"/>
              <w:jc w:val="center"/>
              <w:rPr>
                <w:rFonts w:ascii="Times New Roman" w:hAnsi="Times New Roman"/>
                <w:lang w:val="uk-UA"/>
              </w:rPr>
            </w:pPr>
            <w:r>
              <w:rPr>
                <w:rFonts w:ascii="Times New Roman" w:hAnsi="Times New Roman"/>
                <w:lang w:val="uk-UA"/>
              </w:rPr>
              <w:t>Інші суспільні інтереси (06)</w:t>
            </w:r>
          </w:p>
        </w:tc>
        <w:tc>
          <w:tcPr>
            <w:tcW w:w="1275" w:type="dxa"/>
            <w:gridSpan w:val="4"/>
            <w:tcBorders>
              <w:bottom w:val="single" w:sz="4" w:space="0" w:color="auto"/>
            </w:tcBorders>
          </w:tcPr>
          <w:p w:rsidR="007720DB" w:rsidRDefault="007720DB" w:rsidP="007720DB">
            <w:pPr>
              <w:ind w:right="-86"/>
              <w:rPr>
                <w:sz w:val="22"/>
                <w:szCs w:val="22"/>
                <w:lang w:val="uk-UA"/>
              </w:rPr>
            </w:pPr>
            <w:r>
              <w:rPr>
                <w:sz w:val="22"/>
                <w:szCs w:val="22"/>
                <w:lang w:val="uk-UA"/>
              </w:rPr>
              <w:t xml:space="preserve">Порушення прав та інтересів учасників ринку </w:t>
            </w:r>
          </w:p>
          <w:p w:rsidR="007720DB" w:rsidRPr="00084BA4" w:rsidRDefault="007720DB" w:rsidP="007720DB">
            <w:pPr>
              <w:ind w:right="-86"/>
              <w:rPr>
                <w:sz w:val="22"/>
                <w:szCs w:val="22"/>
                <w:lang w:val="uk-UA"/>
              </w:rPr>
            </w:pPr>
            <w:r>
              <w:rPr>
                <w:sz w:val="22"/>
                <w:szCs w:val="22"/>
                <w:lang w:val="uk-UA"/>
              </w:rPr>
              <w:t>цінних паперів</w:t>
            </w:r>
          </w:p>
        </w:tc>
        <w:tc>
          <w:tcPr>
            <w:tcW w:w="1575" w:type="dxa"/>
            <w:gridSpan w:val="2"/>
            <w:tcBorders>
              <w:bottom w:val="single" w:sz="4" w:space="0" w:color="auto"/>
            </w:tcBorders>
          </w:tcPr>
          <w:p w:rsidR="007720DB" w:rsidRDefault="007720DB" w:rsidP="007720DB">
            <w:pPr>
              <w:ind w:left="-26" w:right="-220"/>
              <w:rPr>
                <w:sz w:val="22"/>
                <w:szCs w:val="22"/>
                <w:lang w:val="uk-UA"/>
              </w:rPr>
            </w:pPr>
            <w:r>
              <w:rPr>
                <w:sz w:val="22"/>
                <w:szCs w:val="22"/>
                <w:lang w:val="uk-UA"/>
              </w:rPr>
              <w:t xml:space="preserve">Втрата </w:t>
            </w:r>
          </w:p>
          <w:p w:rsidR="00027528" w:rsidRDefault="007720DB" w:rsidP="007720DB">
            <w:pPr>
              <w:ind w:left="-26" w:right="-220"/>
              <w:rPr>
                <w:sz w:val="22"/>
                <w:szCs w:val="22"/>
                <w:lang w:val="uk-UA"/>
              </w:rPr>
            </w:pPr>
            <w:r>
              <w:rPr>
                <w:sz w:val="22"/>
                <w:szCs w:val="22"/>
                <w:lang w:val="uk-UA"/>
              </w:rPr>
              <w:t>коштів та цінних</w:t>
            </w:r>
          </w:p>
          <w:p w:rsidR="007720DB" w:rsidRDefault="007720DB" w:rsidP="007720DB">
            <w:pPr>
              <w:ind w:left="-26" w:right="-220"/>
              <w:rPr>
                <w:sz w:val="22"/>
                <w:szCs w:val="22"/>
                <w:lang w:val="uk-UA"/>
              </w:rPr>
            </w:pPr>
            <w:r>
              <w:rPr>
                <w:sz w:val="22"/>
                <w:szCs w:val="22"/>
                <w:lang w:val="uk-UA"/>
              </w:rPr>
              <w:t>паперів;</w:t>
            </w:r>
          </w:p>
          <w:p w:rsidR="00027528" w:rsidRDefault="007720DB" w:rsidP="007720DB">
            <w:pPr>
              <w:ind w:left="-26" w:right="-220"/>
              <w:rPr>
                <w:sz w:val="22"/>
                <w:szCs w:val="22"/>
                <w:lang w:val="uk-UA"/>
              </w:rPr>
            </w:pPr>
            <w:r>
              <w:rPr>
                <w:sz w:val="22"/>
                <w:szCs w:val="22"/>
                <w:lang w:val="uk-UA"/>
              </w:rPr>
              <w:t xml:space="preserve">неможливість підтвердження права </w:t>
            </w:r>
          </w:p>
          <w:p w:rsidR="007720DB" w:rsidRPr="0013040A" w:rsidRDefault="007720DB" w:rsidP="007720DB">
            <w:pPr>
              <w:ind w:left="-26" w:right="-220"/>
              <w:rPr>
                <w:sz w:val="22"/>
                <w:szCs w:val="22"/>
                <w:lang w:val="uk-UA"/>
              </w:rPr>
            </w:pPr>
            <w:r>
              <w:rPr>
                <w:sz w:val="22"/>
                <w:szCs w:val="22"/>
                <w:lang w:val="uk-UA"/>
              </w:rPr>
              <w:t>власності на цінні папери;</w:t>
            </w:r>
          </w:p>
          <w:p w:rsidR="007720DB" w:rsidRPr="00084BA4" w:rsidRDefault="007720DB" w:rsidP="007720DB">
            <w:pPr>
              <w:ind w:left="-26" w:right="-220"/>
              <w:rPr>
                <w:sz w:val="22"/>
                <w:szCs w:val="22"/>
                <w:lang w:val="uk-UA"/>
              </w:rPr>
            </w:pPr>
            <w:r>
              <w:rPr>
                <w:sz w:val="22"/>
                <w:szCs w:val="22"/>
                <w:lang w:val="uk-UA"/>
              </w:rPr>
              <w:t xml:space="preserve">неможливість приймати участь </w:t>
            </w:r>
            <w:r>
              <w:rPr>
                <w:sz w:val="22"/>
                <w:szCs w:val="22"/>
                <w:lang w:val="uk-UA"/>
              </w:rPr>
              <w:lastRenderedPageBreak/>
              <w:t>в управлінні акціонерним товариством</w:t>
            </w:r>
          </w:p>
        </w:tc>
        <w:tc>
          <w:tcPr>
            <w:tcW w:w="1137" w:type="dxa"/>
            <w:gridSpan w:val="2"/>
          </w:tcPr>
          <w:p w:rsidR="007720DB" w:rsidRDefault="007720DB" w:rsidP="007720DB">
            <w:pPr>
              <w:tabs>
                <w:tab w:val="left" w:pos="7380"/>
              </w:tabs>
              <w:jc w:val="center"/>
              <w:rPr>
                <w:sz w:val="22"/>
                <w:szCs w:val="22"/>
                <w:lang w:val="uk-UA"/>
              </w:rPr>
            </w:pPr>
            <w:r>
              <w:rPr>
                <w:sz w:val="22"/>
                <w:szCs w:val="22"/>
                <w:lang w:val="uk-UA"/>
              </w:rPr>
              <w:lastRenderedPageBreak/>
              <w:t>4</w:t>
            </w:r>
          </w:p>
        </w:tc>
        <w:tc>
          <w:tcPr>
            <w:tcW w:w="1987" w:type="dxa"/>
            <w:gridSpan w:val="3"/>
          </w:tcPr>
          <w:p w:rsidR="007720DB" w:rsidRPr="003E7057" w:rsidRDefault="007720DB" w:rsidP="007720DB">
            <w:pPr>
              <w:pStyle w:val="rvps2"/>
              <w:spacing w:before="0" w:beforeAutospacing="0" w:after="0" w:afterAutospacing="0"/>
              <w:rPr>
                <w:sz w:val="22"/>
                <w:szCs w:val="22"/>
              </w:rPr>
            </w:pPr>
            <w:r w:rsidRPr="003E7057">
              <w:rPr>
                <w:sz w:val="22"/>
                <w:szCs w:val="22"/>
              </w:rPr>
              <w:t xml:space="preserve">Ліцензіат (крім банку) у разі тимчасової зміни місцезнаходження (ремонт приміщення тощо) менше ніж на шість місяців не пізніше ніж за п'ять робочих днів </w:t>
            </w:r>
            <w:r w:rsidRPr="003E7057">
              <w:rPr>
                <w:sz w:val="22"/>
                <w:szCs w:val="22"/>
              </w:rPr>
              <w:lastRenderedPageBreak/>
              <w:t xml:space="preserve">до дати фактичної зміни місцезнаходження повідомив Комісію про ці зміни (із зазначенням нового місцезнаходження та графіка роботи) та протягом п'ятнадцяти робочих днів з дати виникнення таких змін надав до Комісії копію договору (крім випадку, коли тимчасова зміна місцезнаходження не буде перевищувати тридцять календарних днів, про що зазначається у відповідному повідомленні), що підтверджує право тимчасового користування приміщенням, яке  відповідає вимогам щодо приміщення ліцензіата, установленим для цього виду </w:t>
            </w:r>
            <w:r w:rsidRPr="003E7057">
              <w:rPr>
                <w:sz w:val="22"/>
                <w:szCs w:val="22"/>
              </w:rPr>
              <w:lastRenderedPageBreak/>
              <w:t>діяльності, та копію публікації про ці зміни в друкованому засобі масової інформації.</w:t>
            </w:r>
          </w:p>
          <w:p w:rsidR="007720DB" w:rsidRPr="003E7057" w:rsidRDefault="007720DB" w:rsidP="007720DB">
            <w:pPr>
              <w:pStyle w:val="rvps2"/>
              <w:spacing w:before="0" w:beforeAutospacing="0" w:after="0" w:afterAutospacing="0"/>
              <w:rPr>
                <w:rStyle w:val="rvts0"/>
                <w:sz w:val="22"/>
                <w:szCs w:val="22"/>
              </w:rPr>
            </w:pPr>
            <w:bookmarkStart w:id="125" w:name="n165"/>
            <w:bookmarkEnd w:id="125"/>
            <w:r w:rsidRPr="003E7057">
              <w:rPr>
                <w:sz w:val="22"/>
                <w:szCs w:val="22"/>
              </w:rPr>
              <w:t>Ліцензіат (крім банку) при поверненні на місцезнаходження, зазначене у Єдиному державному реєстрі юридичних та фізичних осіб-підприємців та громадських формувань, та ліцензії, не пізніше ніж за п’ять робочих днів до дати фактичної зміни місцезнаходження повідомив про це Комісію.</w:t>
            </w:r>
          </w:p>
        </w:tc>
        <w:tc>
          <w:tcPr>
            <w:tcW w:w="992" w:type="dxa"/>
          </w:tcPr>
          <w:p w:rsidR="007720DB" w:rsidRPr="0080327B" w:rsidRDefault="007720DB" w:rsidP="007720DB">
            <w:pPr>
              <w:tabs>
                <w:tab w:val="left" w:pos="7380"/>
              </w:tabs>
              <w:rPr>
                <w:sz w:val="22"/>
                <w:szCs w:val="22"/>
                <w:lang w:val="uk-UA"/>
              </w:rPr>
            </w:pPr>
          </w:p>
        </w:tc>
      </w:tr>
      <w:tr w:rsidR="007720DB" w:rsidRPr="006C13B1" w:rsidTr="00902633">
        <w:tc>
          <w:tcPr>
            <w:tcW w:w="709" w:type="dxa"/>
            <w:tcBorders>
              <w:right w:val="single" w:sz="4" w:space="0" w:color="auto"/>
            </w:tcBorders>
          </w:tcPr>
          <w:p w:rsidR="007720DB" w:rsidRDefault="007720DB" w:rsidP="007720DB">
            <w:pPr>
              <w:pStyle w:val="12"/>
              <w:ind w:left="-77" w:right="-89" w:firstLine="28"/>
              <w:jc w:val="center"/>
              <w:rPr>
                <w:rFonts w:ascii="Times New Roman" w:hAnsi="Times New Roman"/>
                <w:sz w:val="24"/>
                <w:szCs w:val="24"/>
                <w:lang w:val="uk-UA"/>
              </w:rPr>
            </w:pPr>
          </w:p>
          <w:p w:rsidR="007720DB" w:rsidRPr="00A83C5C" w:rsidRDefault="007720DB" w:rsidP="007720DB">
            <w:pPr>
              <w:pStyle w:val="12"/>
              <w:ind w:left="-77" w:right="-89" w:firstLine="28"/>
              <w:jc w:val="center"/>
              <w:rPr>
                <w:rFonts w:ascii="Times New Roman" w:hAnsi="Times New Roman"/>
                <w:sz w:val="24"/>
                <w:szCs w:val="24"/>
                <w:lang w:val="en-US"/>
              </w:rPr>
            </w:pPr>
            <w:r>
              <w:rPr>
                <w:rFonts w:ascii="Times New Roman" w:hAnsi="Times New Roman"/>
                <w:sz w:val="24"/>
                <w:szCs w:val="24"/>
                <w:lang w:val="uk-UA"/>
              </w:rPr>
              <w:t>І</w:t>
            </w:r>
            <w:r>
              <w:rPr>
                <w:rFonts w:ascii="Times New Roman" w:hAnsi="Times New Roman"/>
                <w:sz w:val="24"/>
                <w:szCs w:val="24"/>
                <w:lang w:val="en-US"/>
              </w:rPr>
              <w:t>V</w:t>
            </w:r>
          </w:p>
        </w:tc>
        <w:tc>
          <w:tcPr>
            <w:tcW w:w="15026" w:type="dxa"/>
            <w:gridSpan w:val="27"/>
            <w:tcBorders>
              <w:left w:val="single" w:sz="4" w:space="0" w:color="auto"/>
            </w:tcBorders>
          </w:tcPr>
          <w:p w:rsidR="007720DB" w:rsidRDefault="007720DB" w:rsidP="007720DB">
            <w:pPr>
              <w:pStyle w:val="12"/>
              <w:ind w:left="-77" w:right="-89" w:firstLine="28"/>
              <w:jc w:val="center"/>
              <w:rPr>
                <w:rFonts w:ascii="Times New Roman" w:hAnsi="Times New Roman"/>
                <w:sz w:val="24"/>
                <w:szCs w:val="24"/>
                <w:lang w:val="uk-UA"/>
              </w:rPr>
            </w:pPr>
            <w:r w:rsidRPr="006221F8">
              <w:rPr>
                <w:rFonts w:ascii="Times New Roman" w:hAnsi="Times New Roman"/>
                <w:sz w:val="24"/>
                <w:szCs w:val="24"/>
                <w:lang w:val="uk-UA"/>
              </w:rPr>
              <w:t>Ліцензійні умови</w:t>
            </w:r>
            <w:r>
              <w:rPr>
                <w:rFonts w:ascii="Times New Roman" w:hAnsi="Times New Roman"/>
                <w:sz w:val="24"/>
                <w:szCs w:val="24"/>
                <w:lang w:val="uk-UA"/>
              </w:rPr>
              <w:t xml:space="preserve"> провадження професійної діяльності на фондовому ринку (ринку цінних паперів) –</w:t>
            </w:r>
          </w:p>
          <w:p w:rsidR="007720DB" w:rsidRDefault="007720DB" w:rsidP="007720DB">
            <w:pPr>
              <w:pStyle w:val="12"/>
              <w:ind w:left="-77" w:right="-89" w:firstLine="28"/>
              <w:jc w:val="center"/>
              <w:rPr>
                <w:rFonts w:ascii="Times New Roman" w:hAnsi="Times New Roman"/>
                <w:sz w:val="24"/>
                <w:szCs w:val="24"/>
                <w:lang w:val="uk-UA"/>
              </w:rPr>
            </w:pPr>
            <w:r>
              <w:rPr>
                <w:rFonts w:ascii="Times New Roman" w:hAnsi="Times New Roman"/>
                <w:sz w:val="24"/>
                <w:szCs w:val="24"/>
                <w:lang w:val="uk-UA"/>
              </w:rPr>
              <w:t>діяльності з управління активами інституційних інвесторів (діяльності з управління активами),</w:t>
            </w:r>
          </w:p>
          <w:p w:rsidR="007720DB" w:rsidRPr="0014293E" w:rsidRDefault="007720DB" w:rsidP="007720DB">
            <w:pPr>
              <w:pStyle w:val="12"/>
              <w:ind w:left="-77" w:right="-89" w:firstLine="28"/>
              <w:jc w:val="center"/>
              <w:rPr>
                <w:rFonts w:ascii="Times New Roman" w:hAnsi="Times New Roman"/>
                <w:sz w:val="24"/>
                <w:szCs w:val="24"/>
                <w:lang w:val="uk-UA"/>
              </w:rPr>
            </w:pPr>
            <w:r>
              <w:rPr>
                <w:rFonts w:ascii="Times New Roman" w:hAnsi="Times New Roman"/>
                <w:sz w:val="24"/>
                <w:szCs w:val="24"/>
                <w:lang w:val="uk-UA"/>
              </w:rPr>
              <w:t>затверджені Рішенням Національної комісії з цінних паперів та фондового ринку</w:t>
            </w:r>
            <w:r>
              <w:rPr>
                <w:lang w:val="uk-UA"/>
              </w:rPr>
              <w:t xml:space="preserve"> від 23</w:t>
            </w:r>
            <w:r>
              <w:rPr>
                <w:rFonts w:ascii="Times New Roman" w:hAnsi="Times New Roman"/>
                <w:sz w:val="24"/>
                <w:szCs w:val="24"/>
                <w:lang w:val="uk-UA"/>
              </w:rPr>
              <w:t>.0</w:t>
            </w:r>
            <w:r>
              <w:rPr>
                <w:lang w:val="uk-UA"/>
              </w:rPr>
              <w:t>7</w:t>
            </w:r>
            <w:r>
              <w:rPr>
                <w:rFonts w:ascii="Times New Roman" w:hAnsi="Times New Roman"/>
                <w:sz w:val="24"/>
                <w:szCs w:val="24"/>
                <w:lang w:val="uk-UA"/>
              </w:rPr>
              <w:t>.2013 року №</w:t>
            </w:r>
            <w:r>
              <w:rPr>
                <w:lang w:val="uk-UA"/>
              </w:rPr>
              <w:t>1281</w:t>
            </w:r>
            <w:r>
              <w:rPr>
                <w:rFonts w:ascii="Times New Roman" w:hAnsi="Times New Roman"/>
                <w:sz w:val="24"/>
                <w:szCs w:val="24"/>
                <w:lang w:val="uk-UA"/>
              </w:rPr>
              <w:t xml:space="preserve">, зареєстровані в </w:t>
            </w:r>
            <w:r>
              <w:rPr>
                <w:rFonts w:ascii="Times New Roman" w:hAnsi="Times New Roman"/>
                <w:sz w:val="24"/>
                <w:szCs w:val="24"/>
                <w:lang w:val="uk-UA"/>
              </w:rPr>
              <w:br/>
              <w:t>Мі</w:t>
            </w:r>
            <w:r>
              <w:rPr>
                <w:lang w:val="uk-UA"/>
              </w:rPr>
              <w:t>ністерстві юстиції України від 12</w:t>
            </w:r>
            <w:r>
              <w:rPr>
                <w:rFonts w:ascii="Times New Roman" w:hAnsi="Times New Roman"/>
                <w:sz w:val="24"/>
                <w:szCs w:val="24"/>
                <w:lang w:val="uk-UA"/>
              </w:rPr>
              <w:t>.0</w:t>
            </w:r>
            <w:r>
              <w:rPr>
                <w:lang w:val="uk-UA"/>
              </w:rPr>
              <w:t>9</w:t>
            </w:r>
            <w:r>
              <w:rPr>
                <w:rFonts w:ascii="Times New Roman" w:hAnsi="Times New Roman"/>
                <w:sz w:val="24"/>
                <w:szCs w:val="24"/>
                <w:lang w:val="uk-UA"/>
              </w:rPr>
              <w:t>.2013 року за №</w:t>
            </w:r>
            <w:r>
              <w:rPr>
                <w:lang w:val="uk-UA"/>
              </w:rPr>
              <w:t>1576/24108</w:t>
            </w:r>
            <w:r>
              <w:rPr>
                <w:rFonts w:ascii="Times New Roman" w:hAnsi="Times New Roman"/>
                <w:sz w:val="24"/>
                <w:szCs w:val="24"/>
                <w:lang w:val="uk-UA"/>
              </w:rPr>
              <w:t xml:space="preserve"> (далі по тексту – Ліцензійні умови №</w:t>
            </w:r>
            <w:r>
              <w:rPr>
                <w:lang w:val="uk-UA"/>
              </w:rPr>
              <w:t>1281</w:t>
            </w:r>
            <w:r>
              <w:rPr>
                <w:rFonts w:ascii="Times New Roman" w:hAnsi="Times New Roman"/>
                <w:sz w:val="24"/>
                <w:szCs w:val="24"/>
                <w:lang w:val="uk-UA"/>
              </w:rPr>
              <w:t>)</w:t>
            </w: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Юридична особа має право здійснювати діяльність з управління активами інституційних інвесторів (діяльність з управління активами) на всій території України </w:t>
            </w:r>
            <w:r w:rsidRPr="00433F5E">
              <w:rPr>
                <w:color w:val="000000"/>
                <w:sz w:val="22"/>
                <w:szCs w:val="22"/>
                <w:shd w:val="clear" w:color="auto" w:fill="FFFFFF"/>
              </w:rPr>
              <w:lastRenderedPageBreak/>
              <w:t>після отримання відповідної ліцензії, внесення в установленому Комісією порядку запису про включення до державного реєстру фінансових установ, які надають фінансові послуги на ринку цінних паперів (крім банку), та за умови членства щонайменше в одному об'єднанні професійних учасників ринку цінних паперів та/або саморегулівній організації, що об'єднує професійних учасників ринку цінних паперів, - компанії з управління активами.</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lastRenderedPageBreak/>
              <w:t>Абзац перший</w:t>
            </w:r>
            <w:r w:rsidRPr="00433F5E">
              <w:rPr>
                <w:sz w:val="22"/>
                <w:szCs w:val="22"/>
                <w:lang w:val="uk-UA"/>
              </w:rPr>
              <w:br/>
              <w:t>пункту 5</w:t>
            </w:r>
            <w:r w:rsidRPr="00433F5E">
              <w:rPr>
                <w:sz w:val="22"/>
                <w:szCs w:val="22"/>
                <w:lang w:val="uk-UA"/>
              </w:rPr>
              <w:br/>
              <w:t>розділу І</w:t>
            </w:r>
            <w:r w:rsidRPr="00433F5E">
              <w:rPr>
                <w:sz w:val="22"/>
                <w:szCs w:val="22"/>
                <w:lang w:val="uk-UA"/>
              </w:rPr>
              <w:b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Borders>
              <w:bottom w:val="single" w:sz="4" w:space="0" w:color="auto"/>
            </w:tcBorders>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color w:val="000000"/>
                <w:shd w:val="clear" w:color="auto" w:fill="FFFFFF"/>
              </w:rPr>
              <w:t>Інші суспільні інтереси (О6)</w:t>
            </w:r>
          </w:p>
        </w:tc>
        <w:tc>
          <w:tcPr>
            <w:tcW w:w="1216" w:type="dxa"/>
            <w:gridSpan w:val="3"/>
          </w:tcPr>
          <w:p w:rsidR="00902633" w:rsidRPr="00433F5E" w:rsidRDefault="00902633" w:rsidP="00D26045">
            <w:pPr>
              <w:ind w:right="-86"/>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rPr>
                <w:sz w:val="22"/>
                <w:szCs w:val="22"/>
                <w:lang w:val="uk-UA"/>
              </w:rPr>
            </w:pPr>
            <w:r w:rsidRPr="00433F5E">
              <w:rPr>
                <w:sz w:val="22"/>
                <w:szCs w:val="22"/>
                <w:lang w:val="uk-UA"/>
              </w:rPr>
              <w:t xml:space="preserve">Юридична особа здійснює діяльність з управління активами інституційних інвесторів (діяльність з управління активами) після отримання </w:t>
            </w:r>
            <w:r w:rsidRPr="00433F5E">
              <w:rPr>
                <w:sz w:val="22"/>
                <w:szCs w:val="22"/>
                <w:lang w:val="uk-UA"/>
              </w:rPr>
              <w:lastRenderedPageBreak/>
              <w:t>відповідної ліцензії, внесення в установленому</w:t>
            </w:r>
            <w:r w:rsidRPr="00433F5E">
              <w:rPr>
                <w:b/>
                <w:sz w:val="22"/>
                <w:szCs w:val="22"/>
                <w:lang w:val="uk-UA"/>
              </w:rPr>
              <w:t xml:space="preserve"> </w:t>
            </w:r>
            <w:r w:rsidRPr="00433F5E">
              <w:rPr>
                <w:rStyle w:val="rvts0"/>
                <w:sz w:val="22"/>
                <w:szCs w:val="22"/>
                <w:lang w:val="uk-UA"/>
              </w:rPr>
              <w:t xml:space="preserve">Національною комісією з цінних паперів та фондового ринку (далі – </w:t>
            </w:r>
            <w:r w:rsidRPr="00433F5E">
              <w:rPr>
                <w:sz w:val="22"/>
                <w:szCs w:val="22"/>
                <w:lang w:val="uk-UA"/>
              </w:rPr>
              <w:t>Комісія)</w:t>
            </w:r>
            <w:r w:rsidRPr="00433F5E">
              <w:rPr>
                <w:b/>
                <w:sz w:val="22"/>
                <w:szCs w:val="22"/>
                <w:lang w:val="uk-UA"/>
              </w:rPr>
              <w:t xml:space="preserve"> </w:t>
            </w:r>
            <w:r w:rsidRPr="00433F5E">
              <w:rPr>
                <w:sz w:val="22"/>
                <w:szCs w:val="22"/>
                <w:lang w:val="uk-UA"/>
              </w:rPr>
              <w:t>порядку запису про включення до державного реєстру фінансових установ, які надають фінансові послуги на</w:t>
            </w:r>
            <w:r w:rsidRPr="00433F5E">
              <w:rPr>
                <w:b/>
                <w:sz w:val="22"/>
                <w:szCs w:val="22"/>
                <w:lang w:val="uk-UA"/>
              </w:rPr>
              <w:t xml:space="preserve"> </w:t>
            </w:r>
            <w:r w:rsidRPr="00433F5E">
              <w:rPr>
                <w:sz w:val="22"/>
                <w:szCs w:val="22"/>
                <w:lang w:val="uk-UA"/>
              </w:rPr>
              <w:t>ринку цінних паперів (крім банку), та за умови членства щонайменше в одному об'єднанні професійних учасників ринку цінних паперів та/або саморегулівній організації, що об'єднує професійних учасників ринку цінних паперів, - компанії з управління активами.</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2</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Відокремлений підрозділ юридичної особи, що здійснює управління активами інституційних інвесторів, якому надаються повноваження здійснювати професійну діяльність на фондовому ринку - діяльність з управління активами інституційних інвесторів (діяльність з управління </w:t>
            </w:r>
            <w:r w:rsidRPr="00433F5E">
              <w:rPr>
                <w:color w:val="000000"/>
                <w:sz w:val="22"/>
                <w:szCs w:val="22"/>
                <w:shd w:val="clear" w:color="auto" w:fill="FFFFFF"/>
              </w:rPr>
              <w:lastRenderedPageBreak/>
              <w:t>активами), має право на її провадження на підставі отриманої ліцензії за умови дотримання вимог для відокремлених підрозділів ліцензіата, встановлених цими Ліцензійними умовами.</w:t>
            </w:r>
          </w:p>
        </w:tc>
        <w:tc>
          <w:tcPr>
            <w:tcW w:w="1417" w:type="dxa"/>
            <w:gridSpan w:val="3"/>
            <w:tcBorders>
              <w:right w:val="single" w:sz="4" w:space="0" w:color="auto"/>
            </w:tcBorders>
          </w:tcPr>
          <w:p w:rsidR="00902633" w:rsidRPr="00433F5E" w:rsidRDefault="00902633" w:rsidP="00D26045">
            <w:pPr>
              <w:pStyle w:val="12"/>
              <w:rPr>
                <w:rFonts w:ascii="Times New Roman" w:hAnsi="Times New Roman"/>
                <w:lang w:val="uk-UA"/>
              </w:rPr>
            </w:pPr>
            <w:r w:rsidRPr="00433F5E">
              <w:rPr>
                <w:rFonts w:ascii="Times New Roman" w:hAnsi="Times New Roman"/>
                <w:lang w:val="uk-UA"/>
              </w:rPr>
              <w:lastRenderedPageBreak/>
              <w:t>Абзац третій</w:t>
            </w:r>
          </w:p>
          <w:p w:rsidR="00902633" w:rsidRPr="00433F5E" w:rsidRDefault="00902633" w:rsidP="00D26045">
            <w:pPr>
              <w:tabs>
                <w:tab w:val="left" w:pos="7380"/>
              </w:tabs>
              <w:rPr>
                <w:sz w:val="22"/>
                <w:szCs w:val="22"/>
                <w:lang w:val="uk-UA"/>
              </w:rPr>
            </w:pPr>
            <w:r w:rsidRPr="00433F5E">
              <w:rPr>
                <w:sz w:val="22"/>
                <w:szCs w:val="22"/>
                <w:lang w:val="uk-UA"/>
              </w:rPr>
              <w:t>пункту 5</w:t>
            </w:r>
            <w:r w:rsidRPr="00433F5E">
              <w:rPr>
                <w:sz w:val="22"/>
                <w:szCs w:val="22"/>
                <w:lang w:val="uk-UA"/>
              </w:rPr>
              <w:br/>
              <w:t>розділу І</w:t>
            </w:r>
            <w:r w:rsidRPr="00433F5E">
              <w:rPr>
                <w:sz w:val="22"/>
                <w:szCs w:val="22"/>
                <w:lang w:val="uk-UA"/>
              </w:rPr>
              <w:b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Відокремлений підрозділ юридичної особи, що здійснює управління активами інституційних інвесторів, якому надаються повноваження здійснювати професійну діяльність на фондовому ринку - діяльність з управління </w:t>
            </w:r>
            <w:r w:rsidRPr="00433F5E">
              <w:rPr>
                <w:sz w:val="22"/>
                <w:szCs w:val="22"/>
                <w:lang w:val="uk-UA"/>
              </w:rPr>
              <w:lastRenderedPageBreak/>
              <w:t>активами інституційних інвесторів (діяльність з управління активами), провадить її на підставі отриманої ліцензії за умови дотримання вимог для відокремлених підрозділів ліцензіата, встановлених Ліцензійними умовами № 1281.</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3</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Ліцензіат зобов’язаний не пізніше ніж до 30 квітня року, що настає за звітним періодом, оприлюднювати річну фінансову звітність та річну консолідовану фінансову звітність, засвідчені заявником (крім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(якщо це передбачено законом) у періодичному або неперіодичному виданні (для банків - на власному веб-сайті та/або шляхом публікації у періодичному або неперіодичному </w:t>
            </w:r>
            <w:r w:rsidRPr="00433F5E">
              <w:rPr>
                <w:color w:val="000000"/>
                <w:sz w:val="22"/>
                <w:szCs w:val="22"/>
                <w:shd w:val="clear" w:color="auto" w:fill="FFFFFF"/>
              </w:rPr>
              <w:lastRenderedPageBreak/>
              <w:t>виданні (у повному обсязі)).</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lastRenderedPageBreak/>
              <w:t>Абзац перший</w:t>
            </w:r>
          </w:p>
          <w:p w:rsidR="00902633" w:rsidRPr="00433F5E" w:rsidRDefault="00902633" w:rsidP="00D26045">
            <w:pPr>
              <w:tabs>
                <w:tab w:val="left" w:pos="7380"/>
              </w:tabs>
              <w:rPr>
                <w:sz w:val="22"/>
                <w:szCs w:val="22"/>
                <w:lang w:val="uk-UA"/>
              </w:rPr>
            </w:pPr>
            <w:r w:rsidRPr="00433F5E">
              <w:rPr>
                <w:sz w:val="22"/>
                <w:szCs w:val="22"/>
                <w:lang w:val="uk-UA"/>
              </w:rPr>
              <w:t>пункту 16</w:t>
            </w:r>
            <w:r w:rsidRPr="00433F5E">
              <w:rPr>
                <w:sz w:val="22"/>
                <w:szCs w:val="22"/>
                <w:lang w:val="uk-UA"/>
              </w:rPr>
              <w:br/>
              <w:t>розділу І</w:t>
            </w:r>
            <w:r w:rsidRPr="00433F5E">
              <w:rPr>
                <w:sz w:val="22"/>
                <w:szCs w:val="22"/>
                <w:lang w:val="uk-UA"/>
              </w:rPr>
              <w:b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Ліцензіат не пізніше ніж до 30 квітня року, що настає за звітним періодом, оприлюднив річну фінансову звітність та річну консолідовану фінансову звітність, засвідчені заявником (крім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(якщо це передбачено законом) у періодичному або неперіодичному виданні (для банків – </w:t>
            </w:r>
            <w:r w:rsidRPr="00433F5E">
              <w:rPr>
                <w:sz w:val="22"/>
                <w:szCs w:val="22"/>
                <w:lang w:val="uk-UA"/>
              </w:rPr>
              <w:lastRenderedPageBreak/>
              <w:t>на власному веб-сайті та/або шляхом публікації у періодичному або неперіодичному видані (у повному обсязі)).</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4</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Річна фінансова звітність ліцензіата має бути підтверджена аудитором (аудиторською фірмою).</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третій</w:t>
            </w:r>
          </w:p>
          <w:p w:rsidR="00902633" w:rsidRPr="00433F5E" w:rsidRDefault="00902633" w:rsidP="00D26045">
            <w:pPr>
              <w:tabs>
                <w:tab w:val="left" w:pos="7380"/>
              </w:tabs>
              <w:rPr>
                <w:sz w:val="22"/>
                <w:szCs w:val="22"/>
                <w:lang w:val="uk-UA"/>
              </w:rPr>
            </w:pPr>
            <w:r w:rsidRPr="00433F5E">
              <w:rPr>
                <w:sz w:val="22"/>
                <w:szCs w:val="22"/>
                <w:lang w:val="uk-UA"/>
              </w:rPr>
              <w:t>пункту 16</w:t>
            </w:r>
            <w:r w:rsidRPr="00433F5E">
              <w:rPr>
                <w:sz w:val="22"/>
                <w:szCs w:val="22"/>
                <w:lang w:val="uk-UA"/>
              </w:rPr>
              <w:br/>
              <w:t>розділу І</w:t>
            </w:r>
            <w:r w:rsidRPr="00433F5E">
              <w:rPr>
                <w:sz w:val="22"/>
                <w:szCs w:val="22"/>
                <w:lang w:val="uk-UA"/>
              </w:rPr>
              <w:b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Річна фінансова звітність ліцензіата підтверджена аудитором (аудиторською фірмою).</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5</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Аудиторський висновок, який оприлюднюється ліцензіатом, має відповідати Вимогам до аудиторського висновку, що подається до Національної комісії з цінних паперів та фондового ринку при розкритті інформації про результати діяльності інститутів спільного інвестування (пайових та корпоративних інвестиційних фондів) та компанії з управління активами, затвердженим рішенням Комісії від 11 червня 2013 року № 991, зареєстрованим у Міністерстві юстиції України 05 липня 2013 року за № 1119/23651.</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четвертий</w:t>
            </w:r>
          </w:p>
          <w:p w:rsidR="00902633" w:rsidRPr="00433F5E" w:rsidRDefault="00902633" w:rsidP="00D26045">
            <w:pPr>
              <w:tabs>
                <w:tab w:val="left" w:pos="7380"/>
              </w:tabs>
              <w:rPr>
                <w:sz w:val="22"/>
                <w:szCs w:val="22"/>
                <w:lang w:val="uk-UA"/>
              </w:rPr>
            </w:pPr>
            <w:r w:rsidRPr="00433F5E">
              <w:rPr>
                <w:sz w:val="22"/>
                <w:szCs w:val="22"/>
                <w:lang w:val="uk-UA"/>
              </w:rPr>
              <w:t>пункту 16</w:t>
            </w:r>
            <w:r w:rsidRPr="00433F5E">
              <w:rPr>
                <w:sz w:val="22"/>
                <w:szCs w:val="22"/>
                <w:lang w:val="uk-UA"/>
              </w:rPr>
              <w:br/>
              <w:t>розділу І</w:t>
            </w:r>
            <w:r w:rsidRPr="00433F5E">
              <w:rPr>
                <w:sz w:val="22"/>
                <w:szCs w:val="22"/>
                <w:lang w:val="uk-UA"/>
              </w:rPr>
              <w:br/>
              <w:t xml:space="preserve">Ліцензійних умов № 1281; </w:t>
            </w:r>
          </w:p>
          <w:p w:rsidR="00902633" w:rsidRPr="00433F5E" w:rsidRDefault="00902633" w:rsidP="00D26045">
            <w:pPr>
              <w:tabs>
                <w:tab w:val="left" w:pos="7380"/>
              </w:tabs>
              <w:rPr>
                <w:sz w:val="22"/>
                <w:szCs w:val="22"/>
                <w:lang w:val="uk-UA"/>
              </w:rPr>
            </w:pPr>
            <w:r w:rsidRPr="00433F5E">
              <w:rPr>
                <w:sz w:val="22"/>
                <w:szCs w:val="22"/>
                <w:lang w:val="uk-UA"/>
              </w:rPr>
              <w:t xml:space="preserve">Вимоги до аудиторського висновку </w:t>
            </w:r>
            <w:r w:rsidRPr="00433F5E">
              <w:rPr>
                <w:sz w:val="22"/>
                <w:szCs w:val="22"/>
              </w:rPr>
              <w:br/>
            </w:r>
            <w:r w:rsidRPr="00433F5E">
              <w:rPr>
                <w:sz w:val="22"/>
                <w:szCs w:val="22"/>
                <w:lang w:val="uk-UA"/>
              </w:rPr>
              <w:t>№ 991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Аудиторський висновок, який оприлюднюється ліцензіатом, відповідає Вимогам до аудиторського висновку, що подається до Національної комісії з цінних паперів та фондового ринку при розкритті інформації про результати діяльності інститутів спільного інвестування (пайових та корпоративних інвестиційних фондів) та компанії з управління активами, затвердженим рішенням Комісії від 11 червня 2013 року </w:t>
            </w:r>
            <w:r w:rsidRPr="00433F5E">
              <w:rPr>
                <w:sz w:val="22"/>
                <w:szCs w:val="22"/>
                <w:lang w:val="uk-UA"/>
              </w:rPr>
              <w:br/>
              <w:t xml:space="preserve">№ 991, зареєстрованим у Міністерстві юстиції </w:t>
            </w:r>
            <w:r w:rsidRPr="00433F5E">
              <w:rPr>
                <w:sz w:val="22"/>
                <w:szCs w:val="22"/>
                <w:lang w:val="uk-UA"/>
              </w:rPr>
              <w:lastRenderedPageBreak/>
              <w:t>України 05 липня 2013 року за № 1119/23651.</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6</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Аудиторський висновок (звіт незалежного аудитора) можуть надавати тільки аудиторські фірми,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tc>
        <w:tc>
          <w:tcPr>
            <w:tcW w:w="1417" w:type="dxa"/>
            <w:gridSpan w:val="3"/>
            <w:tcBorders>
              <w:right w:val="single" w:sz="4" w:space="0" w:color="auto"/>
            </w:tcBorders>
          </w:tcPr>
          <w:p w:rsidR="00902633" w:rsidRPr="00433F5E" w:rsidRDefault="00902633" w:rsidP="00D26045">
            <w:pPr>
              <w:pStyle w:val="12"/>
              <w:rPr>
                <w:rFonts w:ascii="Times New Roman" w:hAnsi="Times New Roman"/>
                <w:lang w:val="uk-UA"/>
              </w:rPr>
            </w:pPr>
            <w:r w:rsidRPr="00433F5E">
              <w:rPr>
                <w:rFonts w:ascii="Times New Roman" w:hAnsi="Times New Roman"/>
                <w:lang w:val="uk-UA"/>
              </w:rPr>
              <w:t>Абзац п’ятий</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пункту 16</w:t>
            </w:r>
            <w:r w:rsidRPr="00433F5E">
              <w:rPr>
                <w:rFonts w:ascii="Times New Roman" w:hAnsi="Times New Roman"/>
                <w:lang w:val="uk-UA"/>
              </w:rPr>
              <w:br/>
              <w:t>розділу І</w:t>
            </w:r>
            <w:r w:rsidRPr="00433F5E">
              <w:rPr>
                <w:rFonts w:ascii="Times New Roman" w:hAnsi="Times New Roman"/>
                <w:lang w:val="uk-UA"/>
              </w:rPr>
              <w:br/>
              <w:t>Ліцензійних умов №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rPr>
                <w:rStyle w:val="rvts0"/>
                <w:sz w:val="22"/>
                <w:szCs w:val="22"/>
                <w:lang w:val="uk-UA"/>
              </w:rPr>
            </w:pPr>
            <w:r w:rsidRPr="00433F5E">
              <w:rPr>
                <w:sz w:val="22"/>
                <w:szCs w:val="22"/>
                <w:lang w:val="uk-UA"/>
              </w:rPr>
              <w:t>Аудиторський висновок (звіт незалежного аудитора) наданий тільки аудиторськими фірмами, включеними,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7</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Зазначена інформація повинна бути оприлюднена у вигляді PDF файлів, у вільному доступі, у цілодобовому режимі на власній веб-сторінці або веб-сайті за кожний звітний період та перебувати на такій веб-сторінці або веб-сайті протягом п’яти років з дати її оприлюднення.</w:t>
            </w:r>
          </w:p>
        </w:tc>
        <w:tc>
          <w:tcPr>
            <w:tcW w:w="1417" w:type="dxa"/>
            <w:gridSpan w:val="3"/>
            <w:tcBorders>
              <w:right w:val="single" w:sz="4" w:space="0" w:color="auto"/>
            </w:tcBorders>
          </w:tcPr>
          <w:p w:rsidR="00902633" w:rsidRPr="00433F5E" w:rsidRDefault="00902633" w:rsidP="00D26045">
            <w:pPr>
              <w:pStyle w:val="12"/>
              <w:rPr>
                <w:rFonts w:ascii="Times New Roman" w:hAnsi="Times New Roman"/>
                <w:lang w:val="uk-UA"/>
              </w:rPr>
            </w:pPr>
            <w:r w:rsidRPr="00433F5E">
              <w:rPr>
                <w:rFonts w:ascii="Times New Roman" w:hAnsi="Times New Roman"/>
                <w:lang w:val="uk-UA"/>
              </w:rPr>
              <w:t>Абзац шостий</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пункту 16</w:t>
            </w:r>
            <w:r w:rsidRPr="00433F5E">
              <w:rPr>
                <w:rFonts w:ascii="Times New Roman" w:hAnsi="Times New Roman"/>
                <w:lang w:val="uk-UA"/>
              </w:rPr>
              <w:br/>
              <w:t>розділу І</w:t>
            </w:r>
            <w:r w:rsidRPr="00433F5E">
              <w:rPr>
                <w:rFonts w:ascii="Times New Roman" w:hAnsi="Times New Roman"/>
                <w:lang w:val="uk-UA"/>
              </w:rPr>
              <w:br/>
              <w:t>Ліцензійних умов №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rPr>
                <w:sz w:val="22"/>
                <w:szCs w:val="22"/>
                <w:lang w:val="uk-UA"/>
              </w:rPr>
            </w:pPr>
            <w:r w:rsidRPr="00433F5E">
              <w:rPr>
                <w:sz w:val="22"/>
                <w:szCs w:val="22"/>
                <w:lang w:val="uk-UA"/>
              </w:rPr>
              <w:t>Інформація оприлюднена у вигляді PDF файлів, у вільному доступі, у цілодобовому режимі на власній веб-сторінці або веб-сайті за кожний звітний період та перебуває</w:t>
            </w:r>
          </w:p>
          <w:p w:rsidR="00902633" w:rsidRPr="00433F5E" w:rsidRDefault="00902633" w:rsidP="00D26045">
            <w:pPr>
              <w:tabs>
                <w:tab w:val="left" w:pos="7380"/>
              </w:tabs>
              <w:rPr>
                <w:sz w:val="22"/>
                <w:szCs w:val="22"/>
                <w:lang w:val="uk-UA"/>
              </w:rPr>
            </w:pPr>
            <w:r w:rsidRPr="00433F5E">
              <w:rPr>
                <w:sz w:val="22"/>
                <w:szCs w:val="22"/>
                <w:lang w:val="uk-UA"/>
              </w:rPr>
              <w:t>на такій веб-сторінці або веб-сайті протягом п’яти років з дати її оприлюднення.</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8</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Протягом п’яти робочих днів після оприлюднення річної фінансової звітності та річної консолідованої фінансової звітності разом з </w:t>
            </w:r>
            <w:r w:rsidRPr="00433F5E">
              <w:rPr>
                <w:color w:val="000000"/>
                <w:sz w:val="22"/>
                <w:szCs w:val="22"/>
                <w:shd w:val="clear" w:color="auto" w:fill="FFFFFF"/>
              </w:rPr>
              <w:lastRenderedPageBreak/>
              <w:t>аудиторським висновком ліцензіат письмово у довільній формі повідомляє про це Комісію із зазначенням веб-сторінки або веб-сайту, періодичного або неперіодичного видання (за наявності такої публікації), в яких було оприлюднено зазначену інформацію.</w:t>
            </w:r>
          </w:p>
        </w:tc>
        <w:tc>
          <w:tcPr>
            <w:tcW w:w="1417" w:type="dxa"/>
            <w:gridSpan w:val="3"/>
            <w:tcBorders>
              <w:right w:val="single" w:sz="4" w:space="0" w:color="auto"/>
            </w:tcBorders>
          </w:tcPr>
          <w:p w:rsidR="00902633" w:rsidRPr="00433F5E" w:rsidRDefault="00902633" w:rsidP="00D26045">
            <w:pPr>
              <w:pStyle w:val="12"/>
              <w:rPr>
                <w:rFonts w:ascii="Times New Roman" w:hAnsi="Times New Roman"/>
                <w:lang w:val="uk-UA"/>
              </w:rPr>
            </w:pPr>
            <w:r w:rsidRPr="00433F5E">
              <w:rPr>
                <w:rFonts w:ascii="Times New Roman" w:hAnsi="Times New Roman"/>
                <w:lang w:val="uk-UA"/>
              </w:rPr>
              <w:lastRenderedPageBreak/>
              <w:t>Абзац сьомий</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пункту 16</w:t>
            </w:r>
            <w:r w:rsidRPr="00433F5E">
              <w:rPr>
                <w:rFonts w:ascii="Times New Roman" w:hAnsi="Times New Roman"/>
                <w:lang w:val="uk-UA"/>
              </w:rPr>
              <w:br/>
              <w:t>розділу І</w:t>
            </w:r>
            <w:r w:rsidRPr="00433F5E">
              <w:rPr>
                <w:rFonts w:ascii="Times New Roman" w:hAnsi="Times New Roman"/>
                <w:lang w:val="uk-UA"/>
              </w:rPr>
              <w:br/>
              <w:t>Ліцензійних умов №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lastRenderedPageBreak/>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lastRenderedPageBreak/>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Протягом п’яти робочих днів після оприлюднення річної фінансової звітності та річної консолідованої фінансової звітності </w:t>
            </w:r>
            <w:r w:rsidRPr="00433F5E">
              <w:rPr>
                <w:sz w:val="22"/>
                <w:szCs w:val="22"/>
                <w:lang w:val="uk-UA"/>
              </w:rPr>
              <w:lastRenderedPageBreak/>
              <w:t>разом з аудиторським висновком ліцензіат письмово у довільній формі повідомив про це Комісію із зазначенням веб-сторінки або веб-сайта, періодичного або неперіодичного видання (за наявності такої публікації), в яких була оприлюднена зазначена інформація.</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9</w:t>
            </w:r>
          </w:p>
        </w:tc>
        <w:tc>
          <w:tcPr>
            <w:tcW w:w="2691" w:type="dxa"/>
            <w:gridSpan w:val="3"/>
          </w:tcPr>
          <w:p w:rsidR="00902633" w:rsidRPr="00433F5E" w:rsidRDefault="00902633" w:rsidP="00D26045">
            <w:pPr>
              <w:shd w:val="clear" w:color="auto" w:fill="FFFFFF"/>
              <w:spacing w:after="150"/>
              <w:jc w:val="both"/>
              <w:rPr>
                <w:color w:val="000000"/>
                <w:sz w:val="22"/>
                <w:szCs w:val="22"/>
                <w:shd w:val="clear" w:color="auto" w:fill="FFFFFF"/>
              </w:rPr>
            </w:pPr>
            <w:r w:rsidRPr="00433F5E">
              <w:rPr>
                <w:color w:val="000000"/>
                <w:sz w:val="22"/>
                <w:szCs w:val="22"/>
                <w:lang w:val="uk-UA" w:eastAsia="uk-UA"/>
              </w:rPr>
              <w:t>Компанія з управління активами, яка надає послуги недержавному пенсійному фонду - суб’єкту другого рівня системи пенсійного забезпечення, має одночасно управляти активами інституційних інвесторів у сумі не менше 250 млн грн.</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Пункт 4</w:t>
            </w:r>
            <w:r w:rsidRPr="00433F5E">
              <w:rPr>
                <w:sz w:val="22"/>
                <w:szCs w:val="22"/>
                <w:lang w:val="uk-UA"/>
              </w:rPr>
              <w:br/>
              <w:t>глави 1</w:t>
            </w:r>
            <w:r w:rsidRPr="00433F5E">
              <w:rPr>
                <w:sz w:val="22"/>
                <w:szCs w:val="22"/>
                <w:lang w:val="uk-UA"/>
              </w:rPr>
              <w:br/>
              <w:t xml:space="preserve">розділу ІІ </w:t>
            </w:r>
          </w:p>
          <w:p w:rsidR="00902633" w:rsidRPr="00433F5E" w:rsidRDefault="00902633" w:rsidP="00D26045">
            <w:pPr>
              <w:tabs>
                <w:tab w:val="left" w:pos="7380"/>
              </w:tabs>
              <w:rPr>
                <w:sz w:val="22"/>
                <w:szCs w:val="22"/>
                <w:lang w:val="uk-UA"/>
              </w:rPr>
            </w:pP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Компанія з управління активами, яка надає послуги недержавному пенсійному фонду - суб’єкту другого рівня системи пенсійного забезпечення, управляє активами інституційних інвесторів у сумі не менше 250 млн. грн.</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10</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Частка держави в статутному капіталі компанії з управління активами не повинна перевищувати 10 відсотків.</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Пункт 5</w:t>
            </w:r>
            <w:r w:rsidRPr="00433F5E">
              <w:rPr>
                <w:sz w:val="22"/>
                <w:szCs w:val="22"/>
                <w:lang w:val="uk-UA"/>
              </w:rPr>
              <w:br/>
              <w:t>глави 1</w:t>
            </w:r>
            <w:r w:rsidRPr="00433F5E">
              <w:rPr>
                <w:sz w:val="22"/>
                <w:szCs w:val="22"/>
                <w:lang w:val="uk-UA"/>
              </w:rPr>
              <w:br/>
              <w:t xml:space="preserve">розділу ІІ </w:t>
            </w:r>
          </w:p>
          <w:p w:rsidR="00902633" w:rsidRPr="00433F5E" w:rsidRDefault="00902633" w:rsidP="00D26045">
            <w:pPr>
              <w:tabs>
                <w:tab w:val="left" w:pos="7380"/>
              </w:tabs>
              <w:rPr>
                <w:sz w:val="22"/>
                <w:szCs w:val="22"/>
                <w:lang w:val="uk-UA"/>
              </w:rPr>
            </w:pP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2</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Частка держави в статутному капіталі компанії з управління активами не перевищує 10 відсотків.</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11</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У складі учасників (акціонерів) заявника (ліцензіата) не можуть бути фізичні особи, які </w:t>
            </w:r>
            <w:r w:rsidRPr="00433F5E">
              <w:rPr>
                <w:color w:val="000000"/>
                <w:sz w:val="22"/>
                <w:szCs w:val="22"/>
                <w:shd w:val="clear" w:color="auto" w:fill="FFFFFF"/>
              </w:rPr>
              <w:lastRenderedPageBreak/>
              <w:t>мають не погашену або не зняту в установленому законодавством порядку судимість за злочини проти власності, у сфері господарської діяльності та/або у сфері службової діяльності та володіють прямо чи опосередковано акціями (частками) у розмірі 10 і більше відсотків статутного капіталу цього заявника (ліцензіата).</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 xml:space="preserve">Відносини, що виникають у сфері </w:t>
            </w:r>
            <w:r w:rsidRPr="00433F5E">
              <w:rPr>
                <w:rFonts w:ascii="Times New Roman" w:hAnsi="Times New Roman"/>
                <w:lang w:val="uk-UA"/>
              </w:rPr>
              <w:lastRenderedPageBreak/>
              <w:t>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lastRenderedPageBreak/>
              <w:t xml:space="preserve">Професійна діяльність на ринку цінних </w:t>
            </w:r>
            <w:r w:rsidRPr="00433F5E">
              <w:rPr>
                <w:rFonts w:ascii="Times New Roman" w:hAnsi="Times New Roman"/>
                <w:lang w:val="uk-UA"/>
              </w:rPr>
              <w:lastRenderedPageBreak/>
              <w:t>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lastRenderedPageBreak/>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w:t>
            </w:r>
            <w:r w:rsidRPr="00433F5E">
              <w:rPr>
                <w:sz w:val="22"/>
                <w:szCs w:val="22"/>
                <w:lang w:val="uk-UA"/>
              </w:rPr>
              <w:lastRenderedPageBreak/>
              <w:t xml:space="preserve">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lastRenderedPageBreak/>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У складі учасників (акціонерів) ліцензіата відсутні фізичні особи, які мають непогашену </w:t>
            </w:r>
            <w:r w:rsidRPr="00433F5E">
              <w:rPr>
                <w:sz w:val="22"/>
                <w:szCs w:val="22"/>
                <w:lang w:val="uk-UA"/>
              </w:rPr>
              <w:lastRenderedPageBreak/>
              <w:t>або незняту в установленому законодавством порядку судимість за злочини проти власності, у сфері господарської діяльності та/або у сфері службової діяльності та володіють прямо чи опосередковано акціями (частками) у розмірі 10 і більше відсотків статутного капіталу цього ліцензіата.</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12</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У разі виходу із саморегулівної організації ліцензіат зобов'язаний протягом двадцяти робочих днів з дати виходу подати до Комісії відповідне повідомлення в письмовій формі із зазначенням причини виходу. У цьому разі компанія з управління активами повинна протягом трьох місяців стати членом саморегулівної організації та повідомити про це Комісію протягом тридцяти календарних днів з моменту вступу.</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другий</w:t>
            </w:r>
          </w:p>
          <w:p w:rsidR="00902633" w:rsidRPr="00433F5E" w:rsidRDefault="00902633" w:rsidP="00D26045">
            <w:pPr>
              <w:tabs>
                <w:tab w:val="left" w:pos="7380"/>
              </w:tabs>
              <w:rPr>
                <w:sz w:val="22"/>
                <w:szCs w:val="22"/>
                <w:lang w:val="uk-UA"/>
              </w:rPr>
            </w:pPr>
            <w:r w:rsidRPr="00433F5E">
              <w:rPr>
                <w:sz w:val="22"/>
                <w:szCs w:val="22"/>
                <w:lang w:val="uk-UA"/>
              </w:rPr>
              <w:t>пункту 7</w:t>
            </w:r>
            <w:r w:rsidRPr="00433F5E">
              <w:rPr>
                <w:sz w:val="22"/>
                <w:szCs w:val="22"/>
                <w:lang w:val="uk-UA"/>
              </w:rPr>
              <w:br/>
              <w:t>глави 1</w:t>
            </w:r>
            <w:r w:rsidRPr="00433F5E">
              <w:rPr>
                <w:sz w:val="22"/>
                <w:szCs w:val="22"/>
                <w:lang w:val="uk-UA"/>
              </w:rPr>
              <w:br/>
              <w:t xml:space="preserve">розділу ІІ </w:t>
            </w:r>
          </w:p>
          <w:p w:rsidR="00902633" w:rsidRPr="00433F5E" w:rsidRDefault="00902633" w:rsidP="00D26045">
            <w:pPr>
              <w:tabs>
                <w:tab w:val="left" w:pos="7380"/>
              </w:tabs>
              <w:rPr>
                <w:sz w:val="22"/>
                <w:szCs w:val="22"/>
                <w:lang w:val="uk-UA"/>
              </w:rPr>
            </w:pP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2</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У разі виходу із саморегулівної організації ліцензіат протягом двадцяти робочих днів з дати виходу подав до Комісії відповідне повідомлення в письмовій формі із зазначенням причини виходу. У цьому разі компанія з управління активами протягом трьох місяців стала членом саморегулівної організації та повідомила про це Комісію протягом тридцяти календарних днів з моменту вступу.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13</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Керівник та сертифіковані фахівці заявника (ліцензіата) (у тому числі керівники та сертифіковані фахівці її відокремлених підрозділів), що провадять діяльність з управління активами інституційних інвесторів, не можуть бути посадовими особами, сертифікованими фахівцями в іншому професійному учаснику фондового ринку.</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другий</w:t>
            </w:r>
            <w:r w:rsidRPr="00433F5E">
              <w:rPr>
                <w:sz w:val="22"/>
                <w:szCs w:val="22"/>
                <w:lang w:val="uk-UA"/>
              </w:rPr>
              <w:br/>
              <w:t>пункту 8</w:t>
            </w:r>
            <w:r w:rsidRPr="00433F5E">
              <w:rPr>
                <w:sz w:val="22"/>
                <w:szCs w:val="22"/>
                <w:lang w:val="uk-UA"/>
              </w:rPr>
              <w:br/>
              <w:t>глави 1</w:t>
            </w:r>
            <w:r w:rsidRPr="00433F5E">
              <w:rPr>
                <w:sz w:val="22"/>
                <w:szCs w:val="22"/>
                <w:lang w:val="uk-UA"/>
              </w:rPr>
              <w:br/>
              <w:t xml:space="preserve">розділу ІІ </w:t>
            </w:r>
          </w:p>
          <w:p w:rsidR="00902633" w:rsidRPr="00433F5E" w:rsidRDefault="00902633" w:rsidP="00D26045">
            <w:pPr>
              <w:tabs>
                <w:tab w:val="left" w:pos="7380"/>
              </w:tabs>
              <w:rPr>
                <w:sz w:val="22"/>
                <w:szCs w:val="22"/>
                <w:lang w:val="uk-UA"/>
              </w:rPr>
            </w:pP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Керівник та сертифіковані фахівці ліцензіата (у тому числі керівники та сертифіковані фахівці її відокремлених підрозділів), що провадять діяльність з управління активами інституційних інвесторів, не є посадовими особами, сертифікованими фахівцями в іншому професійному учаснику фондового ринку.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14</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Керівник та сертифіковані фахівці компанії з управління активами, яка надає послуги недержавному пенсійному фонду - суб'єкту другого рівня системи пенсійного забезпечення, можуть здійснювати діяльність з управління активами такого фонду за умови наявності досвіду роботи з управління активами інституційних інвесторів не менше двох років та не повинні мати судимостей за умисні корисливі злочини, займатися підприємницькою діяльністю.</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третій</w:t>
            </w:r>
            <w:r w:rsidRPr="00433F5E">
              <w:rPr>
                <w:sz w:val="22"/>
                <w:szCs w:val="22"/>
                <w:lang w:val="uk-UA"/>
              </w:rPr>
              <w:br/>
              <w:t>пункту 8</w:t>
            </w:r>
            <w:r w:rsidRPr="00433F5E">
              <w:rPr>
                <w:sz w:val="22"/>
                <w:szCs w:val="22"/>
                <w:lang w:val="uk-UA"/>
              </w:rPr>
              <w:br/>
              <w:t>глави 1</w:t>
            </w:r>
            <w:r w:rsidRPr="00433F5E">
              <w:rPr>
                <w:sz w:val="22"/>
                <w:szCs w:val="22"/>
                <w:lang w:val="uk-UA"/>
              </w:rPr>
              <w:br/>
              <w:t xml:space="preserve">розділу ІІ </w:t>
            </w:r>
          </w:p>
          <w:p w:rsidR="00902633" w:rsidRPr="00433F5E" w:rsidRDefault="00902633" w:rsidP="00D26045">
            <w:pPr>
              <w:tabs>
                <w:tab w:val="left" w:pos="7380"/>
              </w:tabs>
              <w:rPr>
                <w:sz w:val="22"/>
                <w:szCs w:val="22"/>
                <w:lang w:val="uk-UA"/>
              </w:rPr>
            </w:pP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rPr>
                <w:rStyle w:val="rvts0"/>
                <w:sz w:val="22"/>
                <w:szCs w:val="22"/>
                <w:lang w:val="uk-UA"/>
              </w:rPr>
            </w:pPr>
            <w:r w:rsidRPr="00433F5E">
              <w:rPr>
                <w:sz w:val="22"/>
                <w:szCs w:val="22"/>
                <w:lang w:val="uk-UA"/>
              </w:rPr>
              <w:t xml:space="preserve">Керівник та сертифіковані фахівці компанії з управління активами, яка надає послуги недержавному пенсійному фонду - суб'єкту другого рівня системи пенсійного забезпечення, здійснюють діяльність з управління активами такого фонду за умови наявності досвіду роботи з управління активами інституційних інвесторів не менше двох років та не мають судимостей за умисні корисливі злочини, не </w:t>
            </w:r>
            <w:r w:rsidRPr="00433F5E">
              <w:rPr>
                <w:sz w:val="22"/>
                <w:szCs w:val="22"/>
                <w:lang w:val="uk-UA"/>
              </w:rPr>
              <w:lastRenderedPageBreak/>
              <w:t>займаються підприємницькою діяльністю.</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15</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Керівник або виконуючий обов'язки керівника юридичної особи, яка здійснює управління активами інституційних інвесторів (крім банку), повинен мати стаж роботи на фондовому ринку не менше трьох років, у тому числі стаж роботи на керівних посадах на фондовому ринку не менше одного року.</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Абзац четвертий</w:t>
            </w:r>
            <w:r w:rsidRPr="00433F5E">
              <w:rPr>
                <w:rStyle w:val="rvts0"/>
                <w:rFonts w:ascii="Times New Roman" w:hAnsi="Times New Roman"/>
                <w:lang w:val="uk-UA"/>
              </w:rPr>
              <w:br/>
              <w:t>пункту 8</w:t>
            </w:r>
            <w:r w:rsidRPr="00433F5E">
              <w:rPr>
                <w:rStyle w:val="rvts0"/>
                <w:rFonts w:ascii="Times New Roman" w:hAnsi="Times New Roman"/>
                <w:lang w:val="uk-UA"/>
              </w:rPr>
              <w:br/>
              <w:t>глави 1</w:t>
            </w:r>
            <w:r w:rsidRPr="00433F5E">
              <w:rPr>
                <w:rStyle w:val="rvts0"/>
                <w:rFonts w:ascii="Times New Roman" w:hAnsi="Times New Roman"/>
                <w:lang w:val="uk-UA"/>
              </w:rPr>
              <w:br/>
              <w:t xml:space="preserve">розділу ІІ </w:t>
            </w:r>
          </w:p>
          <w:p w:rsidR="00902633" w:rsidRPr="00433F5E" w:rsidRDefault="00902633" w:rsidP="00D26045">
            <w:pPr>
              <w:tabs>
                <w:tab w:val="left" w:pos="7380"/>
              </w:tabs>
              <w:rPr>
                <w:sz w:val="22"/>
                <w:szCs w:val="22"/>
                <w:lang w:val="uk-UA"/>
              </w:rPr>
            </w:pP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Керівник або виконуючий обов'язки керівника юридичної особи, яка здійснює управління активами інституційних інвесторів (крім банку) має стаж роботи на фондовому ринку не менше трьох років, у тому числі стаж роботи на керівних посадах на фондовому ринку не менше одного року.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16</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Особа, яка займає посаду головного бухгалтера, або особа, на яку покладено ведення бухгалтерського обліку ліцензіата (крім банку), при провадженні зазначеного виду діяльності повинна відповідати </w:t>
            </w:r>
            <w:r w:rsidRPr="00433F5E">
              <w:rPr>
                <w:sz w:val="22"/>
                <w:szCs w:val="22"/>
                <w:shd w:val="clear" w:color="auto" w:fill="FFFFFF"/>
              </w:rPr>
              <w:t>Професійним вимогам до головних бухгалтерів професійних учасників ринку цінних паперів</w:t>
            </w:r>
            <w:r w:rsidRPr="00433F5E">
              <w:rPr>
                <w:color w:val="000000"/>
                <w:sz w:val="22"/>
                <w:szCs w:val="22"/>
                <w:shd w:val="clear" w:color="auto" w:fill="FFFFFF"/>
              </w:rPr>
              <w:t xml:space="preserve">, затвердженим рішенням Комісії від 25 квітня 2013 року № 769, зареєстрованим у Міністерстві юстиції України 21 травня 2013 року за № 793/23325. Зазначені особи не </w:t>
            </w:r>
            <w:r w:rsidRPr="00433F5E">
              <w:rPr>
                <w:color w:val="000000"/>
                <w:sz w:val="22"/>
                <w:szCs w:val="22"/>
                <w:shd w:val="clear" w:color="auto" w:fill="FFFFFF"/>
              </w:rPr>
              <w:lastRenderedPageBreak/>
              <w:t>можуть бути посадовими особами в іншому професійному учаснику фондового ринку.</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lastRenderedPageBreak/>
              <w:t>Абзац п’ятий</w:t>
            </w:r>
            <w:r w:rsidRPr="00433F5E">
              <w:rPr>
                <w:sz w:val="22"/>
                <w:szCs w:val="22"/>
                <w:lang w:val="uk-UA"/>
              </w:rPr>
              <w:br/>
              <w:t>пункту 8</w:t>
            </w:r>
            <w:r w:rsidRPr="00433F5E">
              <w:rPr>
                <w:sz w:val="22"/>
                <w:szCs w:val="22"/>
                <w:lang w:val="uk-UA"/>
              </w:rPr>
              <w:br/>
              <w:t>глави 1</w:t>
            </w:r>
            <w:r w:rsidRPr="00433F5E">
              <w:rPr>
                <w:sz w:val="22"/>
                <w:szCs w:val="22"/>
                <w:lang w:val="uk-UA"/>
              </w:rPr>
              <w:br/>
              <w:t xml:space="preserve">розділу ІІ </w:t>
            </w:r>
          </w:p>
          <w:p w:rsidR="00902633" w:rsidRPr="00433F5E" w:rsidRDefault="00902633" w:rsidP="00D26045">
            <w:pPr>
              <w:tabs>
                <w:tab w:val="left" w:pos="7380"/>
              </w:tabs>
              <w:rPr>
                <w:sz w:val="22"/>
                <w:szCs w:val="22"/>
                <w:lang w:val="uk-UA"/>
              </w:rPr>
            </w:pPr>
            <w:r w:rsidRPr="00433F5E">
              <w:rPr>
                <w:sz w:val="22"/>
                <w:szCs w:val="22"/>
                <w:lang w:val="uk-UA"/>
              </w:rPr>
              <w:t>Ліцензійних умов №1281; Професійні вимоги до головних бухгалтерів професійних учасників ринку цінних паперів</w:t>
            </w:r>
            <w:r w:rsidRPr="00433F5E">
              <w:rPr>
                <w:sz w:val="22"/>
                <w:szCs w:val="22"/>
                <w:lang w:val="uk-UA"/>
              </w:rPr>
              <w:br/>
              <w:t>№ 769</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rPr>
                <w:sz w:val="22"/>
                <w:szCs w:val="22"/>
                <w:lang w:val="uk-UA"/>
              </w:rPr>
            </w:pPr>
            <w:r w:rsidRPr="00433F5E">
              <w:rPr>
                <w:sz w:val="22"/>
                <w:szCs w:val="22"/>
                <w:lang w:val="uk-UA"/>
              </w:rPr>
              <w:t xml:space="preserve">Особа, яка займає посаду головного бухгалтера, або особа, на яку покладено ведення бухгалтерського обліку ліцензіата (крім банку), при провадженні зазначеного виду діяльності відповідає Професійним вимогам до головних бухгалтерів професійних учасників ринку цінних паперів, затвердженим </w:t>
            </w:r>
            <w:r w:rsidRPr="00433F5E">
              <w:rPr>
                <w:color w:val="000000"/>
                <w:sz w:val="22"/>
                <w:szCs w:val="22"/>
                <w:lang w:val="uk-UA"/>
              </w:rPr>
              <w:t>рішенням Комісії від 25 квітня 2013 року № 769</w:t>
            </w:r>
            <w:r w:rsidRPr="00433F5E">
              <w:rPr>
                <w:sz w:val="22"/>
                <w:szCs w:val="22"/>
                <w:lang w:val="uk-UA"/>
              </w:rPr>
              <w:t xml:space="preserve">, зареєстрованим у Міністерстві юстиції </w:t>
            </w:r>
            <w:r w:rsidRPr="00433F5E">
              <w:rPr>
                <w:sz w:val="22"/>
                <w:szCs w:val="22"/>
                <w:lang w:val="uk-UA"/>
              </w:rPr>
              <w:lastRenderedPageBreak/>
              <w:t xml:space="preserve">України 21 травня 2013 року за </w:t>
            </w:r>
          </w:p>
          <w:p w:rsidR="00902633" w:rsidRPr="00433F5E" w:rsidRDefault="00902633" w:rsidP="00D26045">
            <w:pPr>
              <w:tabs>
                <w:tab w:val="left" w:pos="7380"/>
              </w:tabs>
              <w:rPr>
                <w:sz w:val="22"/>
                <w:szCs w:val="22"/>
                <w:lang w:val="uk-UA"/>
              </w:rPr>
            </w:pPr>
            <w:r w:rsidRPr="00433F5E">
              <w:rPr>
                <w:sz w:val="22"/>
                <w:szCs w:val="22"/>
                <w:lang w:val="uk-UA"/>
              </w:rPr>
              <w:t>№ 793/23325. Зазначена особа не є посадовою особою в іншому професійному учаснику фондового ринку.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17</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Заявник (ліцензіат) зобов'язаний мати власну веб-сторінку або веб-сайт обладнання та програмне забезпечення, які відповідають вимогам його діяльності та обсягу інформації, що обробляється, у тому числі пристрій для безперебійного електроживлення та не менше трьох комп'ютерів, а також засоби зв'язку (телефон, електронна пошта, факс).</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Пункту 9</w:t>
            </w:r>
            <w:r w:rsidRPr="00433F5E">
              <w:rPr>
                <w:sz w:val="22"/>
                <w:szCs w:val="22"/>
                <w:lang w:val="uk-UA"/>
              </w:rPr>
              <w:br/>
              <w:t>глави 1</w:t>
            </w:r>
            <w:r w:rsidRPr="00433F5E">
              <w:rPr>
                <w:sz w:val="22"/>
                <w:szCs w:val="22"/>
                <w:lang w:val="uk-UA"/>
              </w:rPr>
              <w:br/>
              <w:t>розділу ІІ</w:t>
            </w:r>
            <w:r w:rsidRPr="00433F5E">
              <w:rPr>
                <w:sz w:val="22"/>
                <w:szCs w:val="22"/>
                <w:lang w:val="uk-UA"/>
              </w:rPr>
              <w:b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Ліцензіат має власну веб-сторінку або веб-сайт, обладнання та програмне забезпечення, які відповідають вимогам його діяльності та обсягу інформації, що обробляється, у тому числі пристрій для безперебійного електроживлення та не менше трьох комп'ютерів, а також засоби зв'язку (телефон, електронна пошта, факс).</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18</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Ліцензіат повинен мати приміщення у власності або користуванні.</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rStyle w:val="rvts0"/>
                <w:sz w:val="22"/>
                <w:szCs w:val="22"/>
                <w:lang w:val="uk-UA"/>
              </w:rPr>
              <w:t>Абзац перший</w:t>
            </w:r>
            <w:r w:rsidRPr="00433F5E">
              <w:rPr>
                <w:rStyle w:val="rvts0"/>
                <w:sz w:val="22"/>
                <w:szCs w:val="22"/>
                <w:lang w:val="uk-UA"/>
              </w:rPr>
              <w:br/>
              <w:t>пункту 1</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Ліцензіат має приміщення у власності або користуванні.</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19</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Ліцензіат повинен здійснювати професійну діяльність за місцезнаходженням, зазначеним в Єдиному </w:t>
            </w:r>
            <w:r w:rsidRPr="00433F5E">
              <w:rPr>
                <w:color w:val="000000"/>
                <w:sz w:val="22"/>
                <w:szCs w:val="22"/>
                <w:shd w:val="clear" w:color="auto" w:fill="FFFFFF"/>
              </w:rPr>
              <w:lastRenderedPageBreak/>
              <w:t>державному реєстрі юридичних осіб та фізичних осіб - підприємців та громадських формувань (крім випадку здійснення цієї діяльності відокремленим підрозділом юридичної особи на підставі отриманої ліцензіатом ліцензії), у приміщенні, повністю відокремленому від приміщень інших юридичних осіб.</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rStyle w:val="rvts0"/>
                <w:sz w:val="22"/>
                <w:szCs w:val="22"/>
                <w:lang w:val="uk-UA"/>
              </w:rPr>
              <w:lastRenderedPageBreak/>
              <w:t>Абзац другий</w:t>
            </w:r>
            <w:r w:rsidRPr="00433F5E">
              <w:rPr>
                <w:rStyle w:val="rvts0"/>
                <w:sz w:val="22"/>
                <w:szCs w:val="22"/>
                <w:lang w:val="uk-UA"/>
              </w:rPr>
              <w:br/>
              <w:t>пункту 1</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lastRenderedPageBreak/>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 xml:space="preserve">Відносини, що виникають у сфері </w:t>
            </w:r>
            <w:r w:rsidRPr="00433F5E">
              <w:rPr>
                <w:rFonts w:ascii="Times New Roman" w:hAnsi="Times New Roman"/>
                <w:lang w:val="uk-UA"/>
              </w:rPr>
              <w:lastRenderedPageBreak/>
              <w:t>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lastRenderedPageBreak/>
              <w:t xml:space="preserve">Професійна діяльність на ринку цінних </w:t>
            </w:r>
            <w:r w:rsidRPr="00433F5E">
              <w:rPr>
                <w:rFonts w:ascii="Times New Roman" w:hAnsi="Times New Roman"/>
                <w:lang w:val="uk-UA"/>
              </w:rPr>
              <w:lastRenderedPageBreak/>
              <w:t>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lastRenderedPageBreak/>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lastRenderedPageBreak/>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lastRenderedPageBreak/>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Ліцензіат здійснює професійну діяльність за місцезнаходженням, зазначеним в Єдиному державному реєстрі </w:t>
            </w:r>
            <w:r w:rsidRPr="00433F5E">
              <w:rPr>
                <w:sz w:val="22"/>
                <w:szCs w:val="22"/>
                <w:lang w:val="uk-UA"/>
              </w:rPr>
              <w:lastRenderedPageBreak/>
              <w:t>юридичних осіб та фізичних осіб - підприємців та громадських формувань (крім випадку здійснення цієї діяльності відокремленим підрозділом юридичної особи на підставі отриманої ліцензіатом ліцензії), у приміщенні, повністю відокремленому від приміщень інших юридичних осіб.</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20</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Виконавчий орган ліцензіата (крім банку) повинен знаходитись у приміщенні за місцезнаходженням, зазначеним у Єдиному державному реєстрі юридичних осіб та фізичних осіб - підприємців та громадських формувань. Документи, що стосуються провадження професійної діяльності, повинні зберігатися у цьому приміщенні.</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третій</w:t>
            </w:r>
            <w:r w:rsidRPr="00433F5E">
              <w:rPr>
                <w:sz w:val="22"/>
                <w:szCs w:val="22"/>
                <w:lang w:val="uk-UA"/>
              </w:rPr>
              <w:br/>
              <w:t>пункту 1</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Виконавчий орган ліцензіата (крім банку) знаходиться у приміщенні за місцезнаходженням, зазначеним у Єдиному державному реєстрі юридичних осіб та фізичних осіб - підприємців та громадських формувань. Документи, що стосуються провадження професійної діяльності, зберігаються у цьому приміщенні.</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21</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Ліцензіат зобов’язаний забезпечити доступ до приміщення та доступність послуг, які </w:t>
            </w:r>
            <w:r w:rsidRPr="00433F5E">
              <w:rPr>
                <w:color w:val="000000"/>
                <w:sz w:val="22"/>
                <w:szCs w:val="22"/>
                <w:shd w:val="clear" w:color="auto" w:fill="FFFFFF"/>
              </w:rPr>
              <w:lastRenderedPageBreak/>
              <w:t>надаються згідно з ліцензією на провадження професійної діяльності на фондовому ринку, інвалідам та маломобільним категоріям населення.</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lastRenderedPageBreak/>
              <w:t>Абзац четвертий</w:t>
            </w:r>
            <w:r w:rsidRPr="00433F5E">
              <w:rPr>
                <w:rStyle w:val="rvts0"/>
                <w:rFonts w:ascii="Times New Roman" w:hAnsi="Times New Roman"/>
                <w:lang w:val="uk-UA"/>
              </w:rPr>
              <w:br/>
              <w:t>пункту 1</w:t>
            </w:r>
            <w:r w:rsidRPr="00433F5E">
              <w:rPr>
                <w:rStyle w:val="rvts0"/>
                <w:rFonts w:ascii="Times New Roman" w:hAnsi="Times New Roman"/>
                <w:lang w:val="uk-UA"/>
              </w:rPr>
              <w:br/>
              <w:t>глави 3</w:t>
            </w:r>
            <w:r w:rsidRPr="00433F5E">
              <w:rPr>
                <w:rStyle w:val="rvts0"/>
                <w:rFonts w:ascii="Times New Roman" w:hAnsi="Times New Roman"/>
                <w:lang w:val="uk-UA"/>
              </w:rPr>
              <w:br/>
            </w:r>
            <w:r w:rsidRPr="00433F5E">
              <w:rPr>
                <w:rStyle w:val="rvts0"/>
                <w:rFonts w:ascii="Times New Roman" w:hAnsi="Times New Roman"/>
                <w:lang w:val="uk-UA"/>
              </w:rPr>
              <w:lastRenderedPageBreak/>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 xml:space="preserve">Відносини, що виникають у сфері </w:t>
            </w:r>
            <w:r w:rsidRPr="00433F5E">
              <w:rPr>
                <w:rFonts w:ascii="Times New Roman" w:hAnsi="Times New Roman"/>
                <w:lang w:val="uk-UA"/>
              </w:rPr>
              <w:lastRenderedPageBreak/>
              <w:t>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lastRenderedPageBreak/>
              <w:t xml:space="preserve">Професійна діяльність на ринку цінних </w:t>
            </w:r>
            <w:r w:rsidRPr="00433F5E">
              <w:rPr>
                <w:rFonts w:ascii="Times New Roman" w:hAnsi="Times New Roman"/>
                <w:lang w:val="uk-UA"/>
              </w:rPr>
              <w:lastRenderedPageBreak/>
              <w:t>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lastRenderedPageBreak/>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w:t>
            </w:r>
            <w:r w:rsidRPr="00433F5E">
              <w:rPr>
                <w:sz w:val="22"/>
                <w:szCs w:val="22"/>
                <w:lang w:val="uk-UA"/>
              </w:rPr>
              <w:lastRenderedPageBreak/>
              <w:t xml:space="preserve">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lastRenderedPageBreak/>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2</w:t>
            </w:r>
          </w:p>
        </w:tc>
        <w:tc>
          <w:tcPr>
            <w:tcW w:w="2412" w:type="dxa"/>
            <w:gridSpan w:val="4"/>
          </w:tcPr>
          <w:p w:rsidR="00902633" w:rsidRPr="00433F5E" w:rsidRDefault="00902633" w:rsidP="00D26045">
            <w:pPr>
              <w:rPr>
                <w:rStyle w:val="rvts0"/>
                <w:sz w:val="22"/>
                <w:szCs w:val="22"/>
                <w:lang w:val="uk-UA"/>
              </w:rPr>
            </w:pPr>
            <w:r w:rsidRPr="00433F5E">
              <w:rPr>
                <w:sz w:val="22"/>
                <w:szCs w:val="22"/>
                <w:lang w:val="uk-UA"/>
              </w:rPr>
              <w:t xml:space="preserve">Ліцензіат забезпечив доступ до приміщення та доступність послуг, які надаються згідно з </w:t>
            </w:r>
            <w:r w:rsidRPr="00433F5E">
              <w:rPr>
                <w:sz w:val="22"/>
                <w:szCs w:val="22"/>
                <w:lang w:val="uk-UA"/>
              </w:rPr>
              <w:lastRenderedPageBreak/>
              <w:t xml:space="preserve">ліцензією на провадження професійної діяльності на фондовому ринку, </w:t>
            </w:r>
            <w:r w:rsidRPr="00433F5E">
              <w:rPr>
                <w:rStyle w:val="rvts0"/>
                <w:sz w:val="22"/>
                <w:szCs w:val="22"/>
                <w:lang w:val="uk-UA"/>
              </w:rPr>
              <w:t>особам з інвалідністю</w:t>
            </w:r>
            <w:r w:rsidRPr="00433F5E">
              <w:rPr>
                <w:sz w:val="22"/>
                <w:szCs w:val="22"/>
                <w:lang w:val="uk-UA"/>
              </w:rPr>
              <w:t xml:space="preserve"> та маломобільним категоріям населення.</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22</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За місцезнаходженням (тимчасовим місцезнаходженням) ліцензіата (його відокремленого підрозділу) (крім банку) повинна бути вивіска із зазначенням найменування та місця його розташування (поверх та номери кімнат за наявності).</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п’ятий</w:t>
            </w:r>
            <w:r w:rsidRPr="00433F5E">
              <w:rPr>
                <w:sz w:val="22"/>
                <w:szCs w:val="22"/>
                <w:lang w:val="uk-UA"/>
              </w:rPr>
              <w:br/>
              <w:t>пункту 1</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2</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За місцезнаходженням (тимчасовим місцезнаходженням) ліцензіата (його відокремленого підрозділу) (крім банку) є вивіска із зазначенням найменування та місця його розташування (поверх та номери кімнат за наявності).</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23</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Така вивіска повинна бути розташована біля входу в приміщення, яке займає ліцензіат (його відокремлений підрозділ), та/або в холі будівлі, в якій воно знаходиться.</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Абзац шостий</w:t>
            </w:r>
            <w:r w:rsidRPr="00433F5E">
              <w:rPr>
                <w:rStyle w:val="rvts0"/>
                <w:rFonts w:ascii="Times New Roman" w:hAnsi="Times New Roman"/>
                <w:lang w:val="uk-UA"/>
              </w:rPr>
              <w:br/>
              <w:t>пункту 1</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2</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Вивіска повинна бути розташована біля входу в приміщення, яке займає ліцензіат (його відокремлений підрозділ), та/або в холі будівлі, в якій воно знаходиться.</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24</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Для забезпечення провадження професійної діяльності відокремленим структурним підрозділом ліцензіата на підставі отриманої ліцензії ліцензіат повинен мати у власності або в користуванні приміщення, що розташоване за </w:t>
            </w:r>
            <w:r w:rsidRPr="00433F5E">
              <w:rPr>
                <w:color w:val="000000"/>
                <w:sz w:val="22"/>
                <w:szCs w:val="22"/>
                <w:shd w:val="clear" w:color="auto" w:fill="FFFFFF"/>
              </w:rPr>
              <w:lastRenderedPageBreak/>
              <w:t>місцезнаходженням такого підрозділу ліцензіата.</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lastRenderedPageBreak/>
              <w:t>Абзац сьомий</w:t>
            </w:r>
            <w:r w:rsidRPr="00433F5E">
              <w:rPr>
                <w:sz w:val="22"/>
                <w:szCs w:val="22"/>
                <w:lang w:val="uk-UA"/>
              </w:rPr>
              <w:br/>
              <w:t>пункту 1</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Для забезпечення провадження професійної діяльності відокремленим структурним підрозділом ліцензіата на підставі отриманої ліцензії ліцензіат має у власності або в користуванні </w:t>
            </w:r>
            <w:r w:rsidRPr="00433F5E">
              <w:rPr>
                <w:sz w:val="22"/>
                <w:szCs w:val="22"/>
                <w:lang w:val="uk-UA"/>
              </w:rPr>
              <w:lastRenderedPageBreak/>
              <w:t>приміщення, що розташоване за місцезнаходженням такого підрозділу ліцензіата.</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25</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Загальна площа приміщення для забезпечення провадження професійної діяльності на фондовому ринку - діяльності з управління активами інституційних інвесторів (діяльності з управління активами) ліцензіатом повинна становити не менше ніж 30 м кв., а його відокремленим структурним підрозділом - не менше ніж 20 м кв. відповідно.</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rStyle w:val="rvts0"/>
                <w:sz w:val="22"/>
                <w:szCs w:val="22"/>
                <w:lang w:val="uk-UA"/>
              </w:rPr>
              <w:t>Абзац дев’ятий</w:t>
            </w:r>
            <w:r w:rsidRPr="00433F5E">
              <w:rPr>
                <w:rStyle w:val="rvts0"/>
                <w:sz w:val="22"/>
                <w:szCs w:val="22"/>
                <w:lang w:val="uk-UA"/>
              </w:rPr>
              <w:br/>
              <w:t>пункту 1</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2</w:t>
            </w:r>
          </w:p>
        </w:tc>
        <w:tc>
          <w:tcPr>
            <w:tcW w:w="2412" w:type="dxa"/>
            <w:gridSpan w:val="4"/>
          </w:tcPr>
          <w:p w:rsidR="00902633" w:rsidRPr="00433F5E" w:rsidRDefault="00902633" w:rsidP="00D26045">
            <w:pPr>
              <w:rPr>
                <w:rStyle w:val="rvts0"/>
                <w:sz w:val="22"/>
                <w:szCs w:val="22"/>
                <w:lang w:val="uk-UA"/>
              </w:rPr>
            </w:pPr>
            <w:r w:rsidRPr="00433F5E">
              <w:rPr>
                <w:sz w:val="22"/>
                <w:szCs w:val="22"/>
                <w:lang w:val="uk-UA"/>
              </w:rPr>
              <w:t xml:space="preserve">Загальна площа приміщення для забезпечення провадження професійної діяльності на фондовому ринку - діяльності з управління активами інституційних інвесторів (діяльності з управління активами) ліцензіатом становить не менше ніж </w:t>
            </w:r>
            <w:smartTag w:uri="urn:schemas-microsoft-com:office:smarttags" w:element="metricconverter">
              <w:smartTagPr>
                <w:attr w:name="ProductID" w:val="30 м"/>
              </w:smartTagPr>
              <w:r w:rsidRPr="00433F5E">
                <w:rPr>
                  <w:sz w:val="22"/>
                  <w:szCs w:val="22"/>
                  <w:lang w:val="uk-UA"/>
                </w:rPr>
                <w:t>30 м</w:t>
              </w:r>
            </w:smartTag>
            <w:r w:rsidRPr="00433F5E">
              <w:rPr>
                <w:sz w:val="22"/>
                <w:szCs w:val="22"/>
                <w:lang w:val="uk-UA"/>
              </w:rPr>
              <w:t xml:space="preserve"> кв., а його відокремленим структурним підрозділом - не менше ніж </w:t>
            </w:r>
            <w:smartTag w:uri="urn:schemas-microsoft-com:office:smarttags" w:element="metricconverter">
              <w:smartTagPr>
                <w:attr w:name="ProductID" w:val="20 м"/>
              </w:smartTagPr>
              <w:r w:rsidRPr="00433F5E">
                <w:rPr>
                  <w:sz w:val="22"/>
                  <w:szCs w:val="22"/>
                  <w:lang w:val="uk-UA"/>
                </w:rPr>
                <w:t>20 м</w:t>
              </w:r>
            </w:smartTag>
            <w:r w:rsidRPr="00433F5E">
              <w:rPr>
                <w:sz w:val="22"/>
                <w:szCs w:val="22"/>
                <w:lang w:val="uk-UA"/>
              </w:rPr>
              <w:t xml:space="preserve"> кв. відповідно.</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26</w:t>
            </w:r>
          </w:p>
        </w:tc>
        <w:tc>
          <w:tcPr>
            <w:tcW w:w="2691" w:type="dxa"/>
            <w:gridSpan w:val="3"/>
          </w:tcPr>
          <w:p w:rsidR="00902633" w:rsidRPr="00433F5E" w:rsidRDefault="00902633" w:rsidP="00D26045">
            <w:pPr>
              <w:rPr>
                <w:rStyle w:val="rvts0"/>
                <w:sz w:val="22"/>
                <w:szCs w:val="22"/>
                <w:lang w:val="uk-UA"/>
              </w:rPr>
            </w:pPr>
            <w:r w:rsidRPr="00433F5E">
              <w:rPr>
                <w:color w:val="000000"/>
                <w:sz w:val="22"/>
                <w:szCs w:val="22"/>
                <w:shd w:val="clear" w:color="auto" w:fill="FFFFFF"/>
                <w:lang w:val="uk-UA"/>
              </w:rPr>
              <w:t xml:space="preserve">Ліцензіат (крім банку) у разі тимчасової зміни місцезнаходження (ремонт приміщення тощо) менше ніж на шість місяців повинен не пізніше ніж за п'ять робочих днів до дати фактичної зміни місцезнаходження повідомити центральний апарат Комісії про ці зміни (із зазначенням нового місцезнаходження, графіка роботи, а також </w:t>
            </w:r>
            <w:r w:rsidRPr="00433F5E">
              <w:rPr>
                <w:color w:val="000000"/>
                <w:sz w:val="22"/>
                <w:szCs w:val="22"/>
                <w:shd w:val="clear" w:color="auto" w:fill="FFFFFF"/>
                <w:lang w:val="uk-UA"/>
              </w:rPr>
              <w:lastRenderedPageBreak/>
              <w:t>терміну перебування за новим місцезнаходженням) та протягом п'ятнадцяти робочих днів з дати виникнення таких змін надати до Комісії копію договору (крім випадку, коли тимчасова зміна місцезнаходження не буде перевищувати тридцяти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rStyle w:val="rvts0"/>
                <w:sz w:val="22"/>
                <w:szCs w:val="22"/>
                <w:lang w:val="uk-UA"/>
              </w:rPr>
              <w:lastRenderedPageBreak/>
              <w:t>Абзац десятий</w:t>
            </w:r>
            <w:r w:rsidRPr="00433F5E">
              <w:rPr>
                <w:rStyle w:val="rvts0"/>
                <w:sz w:val="22"/>
                <w:szCs w:val="22"/>
                <w:lang w:val="uk-UA"/>
              </w:rPr>
              <w:br/>
              <w:t>пункту 1</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rPr>
                <w:sz w:val="22"/>
                <w:szCs w:val="22"/>
                <w:lang w:val="uk-UA"/>
              </w:rPr>
            </w:pPr>
            <w:r w:rsidRPr="00433F5E">
              <w:rPr>
                <w:sz w:val="22"/>
                <w:szCs w:val="22"/>
                <w:lang w:val="uk-UA"/>
              </w:rPr>
              <w:t xml:space="preserve">Ліцензіат (крім банку) у разі тимчасової зміни місцезнаходження (ремонт приміщення тощо) менше ніж на шість місяців не пізніше ніж за п'ять робочих днів до дати фактичної зміни місцезнаходження повідомив центральний апарат Комісії про ці зміни (із зазначенням нового місцезнаходження, </w:t>
            </w:r>
            <w:r w:rsidRPr="00433F5E">
              <w:rPr>
                <w:sz w:val="22"/>
                <w:szCs w:val="22"/>
                <w:lang w:val="uk-UA"/>
              </w:rPr>
              <w:lastRenderedPageBreak/>
              <w:t>графіка роботи, а також терміну перебування за новим місцезнаходженням) та протягом п'ятнадцяти робочих днів з дати виникнення таких змін надав до Комісії копію договору (крім випадку, коли тимчасова зміна місцезнаходження не перевищує</w:t>
            </w:r>
          </w:p>
          <w:p w:rsidR="00902633" w:rsidRPr="00433F5E" w:rsidRDefault="00902633" w:rsidP="00D26045">
            <w:pPr>
              <w:rPr>
                <w:rStyle w:val="rvts0"/>
                <w:sz w:val="22"/>
                <w:szCs w:val="22"/>
                <w:lang w:val="uk-UA"/>
              </w:rPr>
            </w:pPr>
            <w:r w:rsidRPr="00433F5E">
              <w:rPr>
                <w:sz w:val="22"/>
                <w:szCs w:val="22"/>
                <w:lang w:val="uk-UA"/>
              </w:rPr>
              <w:t>тридцяти календарних днів, про що зазначено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27</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Ліцензіат (крім банку) при поверненні на місцезнаходження, зазначене у Єдиному державному реєстрі юридичних, фізичних осіб - підприємців та </w:t>
            </w:r>
            <w:r w:rsidRPr="00433F5E">
              <w:rPr>
                <w:color w:val="000000"/>
                <w:sz w:val="22"/>
                <w:szCs w:val="22"/>
                <w:shd w:val="clear" w:color="auto" w:fill="FFFFFF"/>
              </w:rPr>
              <w:lastRenderedPageBreak/>
              <w:t>громадських формувань та ліцензії, повинен не пізніше ніж за п’ять робочих днів до дати фактичної зміни місцезнаходження повідомити центральний апарат Комісії.</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rStyle w:val="rvts0"/>
                <w:sz w:val="22"/>
                <w:szCs w:val="22"/>
                <w:lang w:val="uk-UA"/>
              </w:rPr>
              <w:lastRenderedPageBreak/>
              <w:t>Абзац одинадцятий</w:t>
            </w:r>
            <w:r w:rsidRPr="00433F5E">
              <w:rPr>
                <w:rStyle w:val="rvts0"/>
                <w:sz w:val="22"/>
                <w:szCs w:val="22"/>
                <w:lang w:val="uk-UA"/>
              </w:rPr>
              <w:br/>
              <w:t>пункту 1</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Ліцензіат (крім банку) при поверненні на місцезнаходження, зазначене у Єдиному державному реєстрі юридичних, фізичних осіб – підприємців та </w:t>
            </w:r>
            <w:r w:rsidRPr="00433F5E">
              <w:rPr>
                <w:sz w:val="22"/>
                <w:szCs w:val="22"/>
                <w:lang w:val="uk-UA"/>
              </w:rPr>
              <w:lastRenderedPageBreak/>
              <w:t>громадських формувань та ліцензії, не пізніше ніж за п'ять робочих днів до дати фактичної зміни місцезнаходження повідомив центральний апарат Комісії.</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28</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Приміщення ліцензіата повинно бути обладнане охоронною, протипожежною сигналізацією та забезпечене цілодобовою охороною, зокрема шляхом укладання договору щодо цілодобової охорони, якщо документом, що підтверджує право власності або користування приміщенням, не передбачено здійснення такої охорони приміщень.</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rStyle w:val="rvts0"/>
                <w:sz w:val="22"/>
                <w:szCs w:val="22"/>
                <w:lang w:val="uk-UA"/>
              </w:rPr>
              <w:t>Пункт 2</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Приміщення ліцензіата обладнане охоронною, протипожежною сигналізацією та забезпечене цілодобовою охороною, зокрема шляхом укладання договору щодо цілодобової охорони, якщо документом, що підтверджує право власності або користування приміщенням, не передбачено здійснення такої охорони приміщень.</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Зміни даних, зазначених у документах, що додавалися до заяви про видачу ліцензії, передбачають надання ліцензіатом до органу ліцензування повідомлень у формах та за змістом, визначених цими Ліцензійними умовами, а саме:</w:t>
            </w:r>
          </w:p>
        </w:tc>
        <w:tc>
          <w:tcPr>
            <w:tcW w:w="1417" w:type="dxa"/>
            <w:gridSpan w:val="3"/>
            <w:tcBorders>
              <w:right w:val="single" w:sz="4" w:space="0" w:color="auto"/>
            </w:tcBorders>
          </w:tcPr>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Абзац перший 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rPr>
                <w:sz w:val="22"/>
                <w:szCs w:val="22"/>
                <w:lang w:val="uk-UA"/>
              </w:rPr>
            </w:pPr>
            <w:r w:rsidRPr="00433F5E">
              <w:rPr>
                <w:sz w:val="22"/>
                <w:szCs w:val="22"/>
                <w:lang w:val="uk-UA"/>
              </w:rPr>
              <w:t xml:space="preserve">Зміни даних, зазначених у документах, що додавалися до заяви про видачу ліцензії, надані ліцензіатом до органу ліцензування повідомленнями у формах та за змістом, визначеними </w:t>
            </w:r>
            <w:r w:rsidRPr="00433F5E">
              <w:rPr>
                <w:sz w:val="22"/>
                <w:szCs w:val="22"/>
                <w:lang w:val="uk-UA"/>
              </w:rPr>
              <w:lastRenderedPageBreak/>
              <w:t>Ліцензійними умовами № 1281,</w:t>
            </w:r>
          </w:p>
          <w:p w:rsidR="00902633" w:rsidRPr="00433F5E" w:rsidRDefault="00902633" w:rsidP="00D26045">
            <w:pPr>
              <w:tabs>
                <w:tab w:val="left" w:pos="7380"/>
              </w:tabs>
              <w:rPr>
                <w:sz w:val="22"/>
                <w:szCs w:val="22"/>
                <w:lang w:val="uk-UA"/>
              </w:rPr>
            </w:pPr>
            <w:r w:rsidRPr="00433F5E">
              <w:rPr>
                <w:sz w:val="22"/>
                <w:szCs w:val="22"/>
                <w:lang w:val="uk-UA"/>
              </w:rPr>
              <w:t>а саме:</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29.1</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у разі внесення змін до статуту в повідомленні зазначаються дата та номер реєстрації змін, а також додається вичерпна інформація щодо таких змін (протягом п'ятнадцяти робочих днів з дати реєстрації відповідних змін згідно із законодавством).</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другий пункту 5</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у разі внесення змін до статуту в повідомленні зазначено дата та номер реєстрації змін, а також додано вичерпну інформацію щодо таких змін (протягом п'ятнадцяти робочих днів з дати реєстрації відповідних змін згідно із законодавством);</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29.1.1</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При внесенні змін до статуту, пов'язаних зі збільшенням статутного капіталу, ліцензіат повинен сплатити вказане збільшення виключно за рахунок грошових коштів і надати вичерпну інформацію, що підтверджує таку сплату (крім випадку збільшення статутного капіталу за рахунок прибутку, реінвестиції дивідендів) (протягом п'ятнадцяти робочих днів з дати здійснення такої оплати);</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третій</w:t>
            </w:r>
          </w:p>
          <w:p w:rsidR="00902633" w:rsidRPr="00433F5E" w:rsidRDefault="00902633" w:rsidP="00D26045">
            <w:pPr>
              <w:tabs>
                <w:tab w:val="left" w:pos="7380"/>
              </w:tabs>
              <w:rPr>
                <w:sz w:val="22"/>
                <w:szCs w:val="22"/>
                <w:lang w:val="uk-UA"/>
              </w:rPr>
            </w:pPr>
            <w:r w:rsidRPr="00433F5E">
              <w:rPr>
                <w:sz w:val="22"/>
                <w:szCs w:val="22"/>
                <w:lang w:val="uk-UA"/>
              </w:rPr>
              <w:t>пункту 5</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При внесенні змін до статуту, пов'язаних зі збільшенням статутного капіталу, ліцензіат сплатив вказане збільшення виключно за рахунок грошових коштів і надав вичерпну інформацію, що підтверджує таку сплату (крім випадку збільшення статутного капіталу за рахунок прибутку, реінвестиції дивідендів) (протягом п'ятнадцяти робочих днів з дати здійснення такої оплати);</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29.2</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щодо інформації, зазначеної в підпункті 7 пункту 1 глави 2 розділу ІІ Ліцензійних умов, - </w:t>
            </w:r>
            <w:r w:rsidRPr="00433F5E">
              <w:rPr>
                <w:color w:val="000000"/>
                <w:sz w:val="22"/>
                <w:szCs w:val="22"/>
                <w:shd w:val="clear" w:color="auto" w:fill="FFFFFF"/>
              </w:rPr>
              <w:lastRenderedPageBreak/>
              <w:t>протягом тридцяти календарних днів з дати виникнення відповідних змін;</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lastRenderedPageBreak/>
              <w:t>Абзац четвертий</w:t>
            </w:r>
          </w:p>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r>
            <w:r w:rsidRPr="00433F5E">
              <w:rPr>
                <w:rStyle w:val="rvts0"/>
                <w:rFonts w:ascii="Times New Roman" w:hAnsi="Times New Roman"/>
                <w:lang w:val="uk-UA"/>
              </w:rPr>
              <w:lastRenderedPageBreak/>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підпункт 7 пункту 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глави 2</w:t>
            </w:r>
          </w:p>
          <w:p w:rsidR="00902633" w:rsidRPr="00433F5E" w:rsidRDefault="00902633" w:rsidP="00D26045">
            <w:pPr>
              <w:tabs>
                <w:tab w:val="left" w:pos="7380"/>
              </w:tabs>
              <w:rPr>
                <w:sz w:val="22"/>
                <w:szCs w:val="22"/>
                <w:lang w:val="uk-UA"/>
              </w:rPr>
            </w:pPr>
            <w:r w:rsidRPr="00433F5E">
              <w:rPr>
                <w:sz w:val="22"/>
                <w:szCs w:val="22"/>
                <w:lang w:val="uk-UA"/>
              </w:rPr>
              <w:t>розділу ІІ 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 xml:space="preserve">Відносини, що виникають у сфері </w:t>
            </w:r>
            <w:r w:rsidRPr="00433F5E">
              <w:rPr>
                <w:rFonts w:ascii="Times New Roman" w:hAnsi="Times New Roman"/>
                <w:lang w:val="uk-UA"/>
              </w:rPr>
              <w:lastRenderedPageBreak/>
              <w:t>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lastRenderedPageBreak/>
              <w:t xml:space="preserve">Професійна діяльність на ринку цінних </w:t>
            </w:r>
            <w:r w:rsidRPr="00433F5E">
              <w:rPr>
                <w:rFonts w:ascii="Times New Roman" w:hAnsi="Times New Roman"/>
                <w:lang w:val="uk-UA"/>
              </w:rPr>
              <w:lastRenderedPageBreak/>
              <w:t>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lastRenderedPageBreak/>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w:t>
            </w:r>
            <w:r w:rsidRPr="00433F5E">
              <w:rPr>
                <w:sz w:val="22"/>
                <w:szCs w:val="22"/>
                <w:lang w:val="uk-UA"/>
              </w:rPr>
              <w:lastRenderedPageBreak/>
              <w:t xml:space="preserve">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lastRenderedPageBreak/>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щодо інформації, зазначеної в підпункті 7 пункту 1 глави 2 розділу ІІ Ліцензійних </w:t>
            </w:r>
            <w:r w:rsidRPr="00433F5E">
              <w:rPr>
                <w:sz w:val="22"/>
                <w:szCs w:val="22"/>
                <w:lang w:val="uk-UA"/>
              </w:rPr>
              <w:lastRenderedPageBreak/>
              <w:t>умов № 1281, - протягом тридцяти календарних днів з дати виникнення відповідних змін;</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29.3</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щодо інформації, зазначеної в підпункті 8 пункту 1 глави 2 розділу ІІ Ліцензійних умов, - протягом тридцяти календарних днів з дати виникнення відповідних змін;</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 xml:space="preserve">Абзац п’ятий </w:t>
            </w:r>
          </w:p>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p w:rsidR="00902633" w:rsidRPr="00433F5E" w:rsidRDefault="00902633" w:rsidP="00D26045">
            <w:pPr>
              <w:rPr>
                <w:sz w:val="22"/>
                <w:szCs w:val="22"/>
                <w:lang w:val="uk-UA"/>
              </w:rPr>
            </w:pPr>
            <w:r w:rsidRPr="00433F5E">
              <w:rPr>
                <w:sz w:val="22"/>
                <w:szCs w:val="22"/>
                <w:lang w:val="uk-UA"/>
              </w:rPr>
              <w:t>підпункт 8 пункту 1</w:t>
            </w:r>
          </w:p>
          <w:p w:rsidR="00902633" w:rsidRPr="00433F5E" w:rsidRDefault="00902633" w:rsidP="00D26045">
            <w:pPr>
              <w:rPr>
                <w:sz w:val="22"/>
                <w:szCs w:val="22"/>
                <w:lang w:val="uk-UA"/>
              </w:rPr>
            </w:pPr>
            <w:r w:rsidRPr="00433F5E">
              <w:rPr>
                <w:sz w:val="22"/>
                <w:szCs w:val="22"/>
                <w:lang w:val="uk-UA"/>
              </w:rPr>
              <w:t>глави 2</w:t>
            </w:r>
          </w:p>
          <w:p w:rsidR="00902633" w:rsidRPr="00433F5E" w:rsidRDefault="00902633" w:rsidP="00D26045">
            <w:pPr>
              <w:rPr>
                <w:rStyle w:val="rvts0"/>
                <w:sz w:val="22"/>
                <w:szCs w:val="22"/>
                <w:lang w:val="uk-UA"/>
              </w:rPr>
            </w:pPr>
            <w:r w:rsidRPr="00433F5E">
              <w:rPr>
                <w:sz w:val="22"/>
                <w:szCs w:val="22"/>
                <w:lang w:val="uk-UA"/>
              </w:rPr>
              <w:t>розділу ІІ 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щодо інформації, зазначеної в підпункті 8 пункту 1 глави 2 розділу ІІ Ліцензійних умов </w:t>
            </w:r>
            <w:r w:rsidRPr="00433F5E">
              <w:rPr>
                <w:sz w:val="22"/>
                <w:szCs w:val="22"/>
                <w:lang w:val="uk-UA"/>
              </w:rPr>
              <w:br/>
              <w:t>№ 1281, - протягом тридцяти календарних днів з дати виникнення відповідних змін;</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29.4</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щодо інформації, зазначеної в підпункті 9 пункту 1 глави 2 розділу II Ліцензійних умов, - протягом п'ятнадцяти робочих днів з дати виникнення відповідних змін.</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Абзац шостий</w:t>
            </w:r>
          </w:p>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підпункт 9 пункту 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глави 2</w:t>
            </w:r>
          </w:p>
          <w:p w:rsidR="00902633" w:rsidRPr="00433F5E" w:rsidRDefault="00902633" w:rsidP="00D26045">
            <w:pPr>
              <w:tabs>
                <w:tab w:val="left" w:pos="7380"/>
              </w:tabs>
              <w:rPr>
                <w:sz w:val="22"/>
                <w:szCs w:val="22"/>
                <w:lang w:val="uk-UA"/>
              </w:rPr>
            </w:pPr>
            <w:r w:rsidRPr="00433F5E">
              <w:rPr>
                <w:sz w:val="22"/>
                <w:szCs w:val="22"/>
                <w:lang w:val="uk-UA"/>
              </w:rPr>
              <w:t>розділу II 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sz w:val="22"/>
                <w:szCs w:val="22"/>
              </w:rPr>
              <w:t>щодо інформації, зазначеної в підпункті 9 пункту 1 глави 2 розділу II Ліцензійних умов № 1281, - протягом п'ятнадцяти робочих днів з дати виникнення відповідних змін;</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29.5</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щодо інформації, зазначеної в підпункті 10 </w:t>
            </w:r>
            <w:r w:rsidRPr="00433F5E">
              <w:rPr>
                <w:color w:val="000000"/>
                <w:sz w:val="22"/>
                <w:szCs w:val="22"/>
                <w:shd w:val="clear" w:color="auto" w:fill="FFFFFF"/>
              </w:rPr>
              <w:lastRenderedPageBreak/>
              <w:t>пункту 1 глави 2 розділу ІІ Ліцензійних умов, - протягом п'ятнадцяти робочих днів з дати виникнення відповідних змін (з дати призначення на посаду або звільнення з посади);</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lastRenderedPageBreak/>
              <w:t>Абзац сьомий</w:t>
            </w:r>
          </w:p>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lastRenderedPageBreak/>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підпункт 10 пункту 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глави 2</w:t>
            </w:r>
          </w:p>
          <w:p w:rsidR="00902633" w:rsidRPr="00433F5E" w:rsidRDefault="00902633" w:rsidP="00D26045">
            <w:pPr>
              <w:tabs>
                <w:tab w:val="left" w:pos="7380"/>
              </w:tabs>
              <w:rPr>
                <w:sz w:val="22"/>
                <w:szCs w:val="22"/>
                <w:lang w:val="uk-UA"/>
              </w:rPr>
            </w:pPr>
            <w:r w:rsidRPr="00433F5E">
              <w:rPr>
                <w:sz w:val="22"/>
                <w:szCs w:val="22"/>
                <w:lang w:val="uk-UA"/>
              </w:rPr>
              <w:t>розділу ІІ 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 xml:space="preserve">Відносини, що </w:t>
            </w:r>
            <w:r w:rsidRPr="00433F5E">
              <w:rPr>
                <w:rFonts w:ascii="Times New Roman" w:hAnsi="Times New Roman"/>
                <w:lang w:val="uk-UA"/>
              </w:rPr>
              <w:lastRenderedPageBreak/>
              <w:t>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lastRenderedPageBreak/>
              <w:t xml:space="preserve">Професійна діяльність </w:t>
            </w:r>
            <w:r w:rsidRPr="00433F5E">
              <w:rPr>
                <w:rFonts w:ascii="Times New Roman" w:hAnsi="Times New Roman"/>
                <w:lang w:val="uk-UA"/>
              </w:rPr>
              <w:lastRenderedPageBreak/>
              <w:t>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lastRenderedPageBreak/>
              <w:t xml:space="preserve">Інші суспільні </w:t>
            </w:r>
            <w:r w:rsidRPr="00433F5E">
              <w:rPr>
                <w:rFonts w:ascii="Times New Roman" w:hAnsi="Times New Roman"/>
              </w:rPr>
              <w:lastRenderedPageBreak/>
              <w:t>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lastRenderedPageBreak/>
              <w:t xml:space="preserve">Порушення прав та </w:t>
            </w:r>
            <w:r w:rsidRPr="00433F5E">
              <w:rPr>
                <w:sz w:val="22"/>
                <w:szCs w:val="22"/>
                <w:lang w:val="uk-UA"/>
              </w:rPr>
              <w:lastRenderedPageBreak/>
              <w:t xml:space="preserve">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lastRenderedPageBreak/>
              <w:t xml:space="preserve">Втрата коштів та </w:t>
            </w:r>
            <w:r w:rsidRPr="00433F5E">
              <w:rPr>
                <w:sz w:val="22"/>
                <w:szCs w:val="22"/>
                <w:lang w:val="uk-UA"/>
              </w:rPr>
              <w:lastRenderedPageBreak/>
              <w:t>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lastRenderedPageBreak/>
              <w:t>3</w:t>
            </w:r>
          </w:p>
        </w:tc>
        <w:tc>
          <w:tcPr>
            <w:tcW w:w="2412" w:type="dxa"/>
            <w:gridSpan w:val="4"/>
          </w:tcPr>
          <w:p w:rsidR="00902633" w:rsidRPr="00433F5E" w:rsidRDefault="00902633" w:rsidP="00D26045">
            <w:pPr>
              <w:pStyle w:val="rvps2"/>
              <w:rPr>
                <w:sz w:val="22"/>
                <w:szCs w:val="22"/>
              </w:rPr>
            </w:pPr>
            <w:r w:rsidRPr="00433F5E">
              <w:rPr>
                <w:sz w:val="22"/>
                <w:szCs w:val="22"/>
              </w:rPr>
              <w:t xml:space="preserve">щодо інформації, зазначеної в підпункті </w:t>
            </w:r>
            <w:r w:rsidRPr="00433F5E">
              <w:rPr>
                <w:sz w:val="22"/>
                <w:szCs w:val="22"/>
              </w:rPr>
              <w:lastRenderedPageBreak/>
              <w:t>10 пункту 1 глави 2 розділу ІІ Ліцензійних умов № 1281, - протягом п'ятнадцяти робочих днів з дати виникнення відповідних змін (з дати призначення на посаду або звільнення з посади);</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29.6</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щодо інформації, зазначеної в підпункті 11 пункту 1 глави 2 розділу ІІ Ліцензійних умов, - протягом п'ятнадцяти робочих днів з дати виникнення відповідних змін (з дати, зазначеної в сертифікаті, або з дати призначення на посаду (звільнення з посади) сертифікованого фахівця).</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восьмий</w:t>
            </w:r>
          </w:p>
          <w:p w:rsidR="00902633" w:rsidRPr="00433F5E" w:rsidRDefault="00902633" w:rsidP="00D26045">
            <w:pPr>
              <w:tabs>
                <w:tab w:val="left" w:pos="7380"/>
              </w:tabs>
              <w:rPr>
                <w:sz w:val="22"/>
                <w:szCs w:val="22"/>
                <w:lang w:val="uk-UA"/>
              </w:rPr>
            </w:pPr>
            <w:r w:rsidRPr="00433F5E">
              <w:rPr>
                <w:sz w:val="22"/>
                <w:szCs w:val="22"/>
                <w:lang w:val="uk-UA"/>
              </w:rPr>
              <w:t>пункту 5</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№1281;</w:t>
            </w:r>
          </w:p>
          <w:p w:rsidR="00902633" w:rsidRPr="00433F5E" w:rsidRDefault="00902633" w:rsidP="00D26045">
            <w:pPr>
              <w:tabs>
                <w:tab w:val="left" w:pos="7380"/>
              </w:tabs>
              <w:rPr>
                <w:sz w:val="22"/>
                <w:szCs w:val="22"/>
                <w:lang w:val="uk-UA"/>
              </w:rPr>
            </w:pPr>
            <w:r w:rsidRPr="00433F5E">
              <w:rPr>
                <w:sz w:val="22"/>
                <w:szCs w:val="22"/>
                <w:lang w:val="uk-UA"/>
              </w:rPr>
              <w:t>підпункт 11 пункту 1</w:t>
            </w:r>
          </w:p>
          <w:p w:rsidR="00902633" w:rsidRPr="00433F5E" w:rsidRDefault="00902633" w:rsidP="00D26045">
            <w:pPr>
              <w:tabs>
                <w:tab w:val="left" w:pos="7380"/>
              </w:tabs>
              <w:rPr>
                <w:sz w:val="22"/>
                <w:szCs w:val="22"/>
                <w:lang w:val="uk-UA"/>
              </w:rPr>
            </w:pPr>
            <w:r w:rsidRPr="00433F5E">
              <w:rPr>
                <w:sz w:val="22"/>
                <w:szCs w:val="22"/>
                <w:lang w:val="uk-UA"/>
              </w:rPr>
              <w:t>глави 2</w:t>
            </w:r>
          </w:p>
          <w:p w:rsidR="00902633" w:rsidRPr="00433F5E" w:rsidRDefault="00902633" w:rsidP="00D26045">
            <w:pPr>
              <w:tabs>
                <w:tab w:val="left" w:pos="7380"/>
              </w:tabs>
              <w:rPr>
                <w:sz w:val="22"/>
                <w:szCs w:val="22"/>
                <w:lang w:val="uk-UA"/>
              </w:rPr>
            </w:pPr>
            <w:r w:rsidRPr="00433F5E">
              <w:rPr>
                <w:sz w:val="22"/>
                <w:szCs w:val="22"/>
                <w:lang w:val="uk-UA"/>
              </w:rPr>
              <w:t>розділу ІІ 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щодо інформації, зазначеної в підпункті 11 пункту 1 глави 2 розділу ІІ Ліцензійних умов № 1281, - протягом п'ятнадцяти робочих днів з дати виникнення відповідних змін (з дати, зазначеної в сертифікаті, або з дати призначення на посаду (звільнення з посади) сертифікованого фахівця);</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29.7</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щодо інформації, зазначеної в підпункті 22 пункту 1 глави 2 розділу II Ліцензійних умов, - протягом п’ятнадцяти робочих днів з дати виникнення відповідних змін (з дати, зазначеної в кваліфікаційному посвідченні, або з дати призначення на посаду </w:t>
            </w:r>
            <w:r w:rsidRPr="00433F5E">
              <w:rPr>
                <w:color w:val="000000"/>
                <w:sz w:val="22"/>
                <w:szCs w:val="22"/>
                <w:shd w:val="clear" w:color="auto" w:fill="FFFFFF"/>
              </w:rPr>
              <w:lastRenderedPageBreak/>
              <w:t>головного бухгалтера або особи, на яку покладено ведення бухгалтерського обліку).</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lastRenderedPageBreak/>
              <w:t xml:space="preserve">Абзац дев’ятий </w:t>
            </w:r>
          </w:p>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підпункт 22 пункту 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глави 2</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lastRenderedPageBreak/>
              <w:t>розділу II Ліцензійних умов №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pStyle w:val="rvps2"/>
              <w:rPr>
                <w:sz w:val="22"/>
                <w:szCs w:val="22"/>
              </w:rPr>
            </w:pPr>
            <w:r w:rsidRPr="00433F5E">
              <w:rPr>
                <w:sz w:val="22"/>
                <w:szCs w:val="22"/>
              </w:rPr>
              <w:t xml:space="preserve">щодо інформації, зазначеної в підпункті 22 пункту 1 глави 2 розділу II Ліцензійних умов № 1281, - протягом п’ятнадцяти робочих днів з дати виникнення відповідних змін (з дати, зазначеної в кваліфікаційному </w:t>
            </w:r>
            <w:r w:rsidRPr="00433F5E">
              <w:rPr>
                <w:sz w:val="22"/>
                <w:szCs w:val="22"/>
              </w:rPr>
              <w:lastRenderedPageBreak/>
              <w:t>посвідченні, або з дати призначення на посаду головного бухгалтера або особи, на яку покладено ведення бухгалтерського обліку);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29.8</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щодо інформації, зазначеної в підпункті 13 пункту 1 глави 2 розділу ІІ Ліцензійних умов, - протягом п'ятнадцяти робочих днів з дати отримання ліцензіатом відповідної інформації;</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Абзац одинадцятий</w:t>
            </w:r>
          </w:p>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підпункт 13 пункту 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глави 2</w:t>
            </w:r>
          </w:p>
          <w:p w:rsidR="00902633" w:rsidRPr="00433F5E" w:rsidRDefault="00902633" w:rsidP="00D26045">
            <w:pPr>
              <w:tabs>
                <w:tab w:val="left" w:pos="7380"/>
              </w:tabs>
              <w:rPr>
                <w:sz w:val="22"/>
                <w:szCs w:val="22"/>
                <w:lang w:val="uk-UA"/>
              </w:rPr>
            </w:pPr>
            <w:r w:rsidRPr="00433F5E">
              <w:rPr>
                <w:sz w:val="22"/>
                <w:szCs w:val="22"/>
                <w:lang w:val="uk-UA"/>
              </w:rPr>
              <w:t>розділу ІІ 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щодо інформації, зазначеної в підпункті 13 пункту 1 глави 2 розділу ІІ Ліцензійних умов № 1281, - протягом п'ятнадцяти робочих днів з дати отримання ліцензіатом відповідної інформації;</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29.9</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щодо інформації, зазначеної в підпункті 15 пункту 1 глави 2 розділу ІІ Ліцензійних умов в частині, що стосується права користування приміщенням (крім змін, що пов’язані тільки зі зміною оплати за користування), та назв і реквізитів відповідних документів, що підтверджують право власності ліцензіата на нежитлове приміщення, - протягом п'ятнадцяти робочих днів з дати </w:t>
            </w:r>
            <w:r w:rsidRPr="00433F5E">
              <w:rPr>
                <w:color w:val="000000"/>
                <w:sz w:val="22"/>
                <w:szCs w:val="22"/>
                <w:shd w:val="clear" w:color="auto" w:fill="FFFFFF"/>
              </w:rPr>
              <w:lastRenderedPageBreak/>
              <w:t>виникнення відповідних змін;</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lastRenderedPageBreak/>
              <w:t xml:space="preserve">Абзац дванадцятий </w:t>
            </w:r>
          </w:p>
          <w:p w:rsidR="00902633" w:rsidRPr="00433F5E" w:rsidRDefault="00902633" w:rsidP="00D26045">
            <w:pPr>
              <w:tabs>
                <w:tab w:val="left" w:pos="7380"/>
              </w:tabs>
              <w:rPr>
                <w:sz w:val="22"/>
                <w:szCs w:val="22"/>
                <w:lang w:val="uk-UA"/>
              </w:rPr>
            </w:pPr>
            <w:r w:rsidRPr="00433F5E">
              <w:rPr>
                <w:sz w:val="22"/>
                <w:szCs w:val="22"/>
                <w:lang w:val="uk-UA"/>
              </w:rPr>
              <w:t>пункту 5</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№1281;</w:t>
            </w:r>
          </w:p>
          <w:p w:rsidR="00902633" w:rsidRPr="00433F5E" w:rsidRDefault="00902633" w:rsidP="00D26045">
            <w:pPr>
              <w:tabs>
                <w:tab w:val="left" w:pos="7380"/>
              </w:tabs>
              <w:rPr>
                <w:sz w:val="22"/>
                <w:szCs w:val="22"/>
                <w:lang w:val="uk-UA"/>
              </w:rPr>
            </w:pPr>
            <w:r w:rsidRPr="00433F5E">
              <w:rPr>
                <w:sz w:val="22"/>
                <w:szCs w:val="22"/>
                <w:lang w:val="uk-UA"/>
              </w:rPr>
              <w:t>підпункт 15 пункту 1</w:t>
            </w:r>
          </w:p>
          <w:p w:rsidR="00902633" w:rsidRPr="00433F5E" w:rsidRDefault="00902633" w:rsidP="00D26045">
            <w:pPr>
              <w:tabs>
                <w:tab w:val="left" w:pos="7380"/>
              </w:tabs>
              <w:rPr>
                <w:sz w:val="22"/>
                <w:szCs w:val="22"/>
                <w:lang w:val="uk-UA"/>
              </w:rPr>
            </w:pPr>
            <w:r w:rsidRPr="00433F5E">
              <w:rPr>
                <w:sz w:val="22"/>
                <w:szCs w:val="22"/>
                <w:lang w:val="uk-UA"/>
              </w:rPr>
              <w:t>глави 2</w:t>
            </w:r>
          </w:p>
          <w:p w:rsidR="00902633" w:rsidRPr="00433F5E" w:rsidRDefault="00902633" w:rsidP="00D26045">
            <w:pPr>
              <w:tabs>
                <w:tab w:val="left" w:pos="7380"/>
              </w:tabs>
              <w:rPr>
                <w:sz w:val="22"/>
                <w:szCs w:val="22"/>
                <w:lang w:val="uk-UA"/>
              </w:rPr>
            </w:pPr>
            <w:r w:rsidRPr="00433F5E">
              <w:rPr>
                <w:sz w:val="22"/>
                <w:szCs w:val="22"/>
                <w:lang w:val="uk-UA"/>
              </w:rPr>
              <w:t>розділу ІІ Ліцензійних умов №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щодо інформації, зазначеної в підпункті 15 пункту 1 глави 2 розділу ІІ Ліцензійних умов № 1281 в частині, що стосується права користування приміщенням (крім змін, що пов’язані тільки зі зміною оплати за користування), та назв і реквізитів відповідних документів, що підтверджують право власності ліцензіата на нежитлове </w:t>
            </w:r>
            <w:r w:rsidRPr="00433F5E">
              <w:rPr>
                <w:sz w:val="22"/>
                <w:szCs w:val="22"/>
                <w:lang w:val="uk-UA"/>
              </w:rPr>
              <w:lastRenderedPageBreak/>
              <w:t>приміщення, - протягом п'ятнадцяти робочих днів з дати виникнення відповідних змін;</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29.10</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щодо інформації, зазначеної в підпункті 21 пункту 1 глави 2 розділу ІІ Ліцензійних умов, - протягом п’ятнадцяти робочих днів з дати отримання відповідної інформації від такої фізичної особи;</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 xml:space="preserve">Абзац тринадцятий </w:t>
            </w:r>
          </w:p>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 xml:space="preserve">підпункт 21 пункту 1 </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глави 2</w:t>
            </w:r>
          </w:p>
          <w:p w:rsidR="00902633" w:rsidRPr="00433F5E" w:rsidRDefault="00902633" w:rsidP="00D26045">
            <w:pPr>
              <w:pStyle w:val="12"/>
              <w:rPr>
                <w:rStyle w:val="rvts0"/>
                <w:rFonts w:ascii="Times New Roman" w:hAnsi="Times New Roman"/>
                <w:lang w:val="uk-UA"/>
              </w:rPr>
            </w:pPr>
            <w:r w:rsidRPr="00433F5E">
              <w:rPr>
                <w:rFonts w:ascii="Times New Roman" w:hAnsi="Times New Roman"/>
                <w:lang w:val="uk-UA"/>
              </w:rPr>
              <w:t>розділу ІІ 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щодо інформації, зазначеної в підпункті 21 пункту 1 глави 2 розділу ІІ Ліцензійних умов № 1281, - протягом п’ятнадцяти робочих днів з дати отримання відповідної інформації від такої фізичної особи;</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sz w:val="24"/>
                <w:szCs w:val="24"/>
                <w:lang w:val="uk-UA"/>
              </w:rPr>
              <w:t>29.11</w:t>
            </w:r>
          </w:p>
        </w:tc>
        <w:tc>
          <w:tcPr>
            <w:tcW w:w="2691" w:type="dxa"/>
            <w:gridSpan w:val="3"/>
          </w:tcPr>
          <w:p w:rsidR="00902633" w:rsidRPr="00433F5E" w:rsidRDefault="00902633" w:rsidP="00D26045">
            <w:pPr>
              <w:rPr>
                <w:sz w:val="22"/>
                <w:szCs w:val="22"/>
                <w:lang w:val="uk-UA"/>
              </w:rPr>
            </w:pPr>
            <w:r w:rsidRPr="00433F5E">
              <w:rPr>
                <w:color w:val="000000"/>
                <w:sz w:val="22"/>
                <w:szCs w:val="22"/>
                <w:shd w:val="clear" w:color="auto" w:fill="FFFFFF"/>
                <w:lang w:val="uk-UA"/>
              </w:rPr>
              <w:t>щодо інформації про графік роботи ліцензіата, складеної у довільній формі, яка подається до Комісії за три робочих дні до запланованої дати внесення відповідних змін до графіка його роботи.</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Абзац чотирнадцятий</w:t>
            </w:r>
          </w:p>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en-US"/>
              </w:rPr>
            </w:pPr>
            <w:r>
              <w:rPr>
                <w:sz w:val="22"/>
                <w:szCs w:val="22"/>
                <w:lang w:val="en-US"/>
              </w:rPr>
              <w:t>3</w:t>
            </w:r>
          </w:p>
        </w:tc>
        <w:tc>
          <w:tcPr>
            <w:tcW w:w="2412" w:type="dxa"/>
            <w:gridSpan w:val="4"/>
          </w:tcPr>
          <w:p w:rsidR="00902633" w:rsidRPr="00433F5E" w:rsidRDefault="00902633" w:rsidP="00D26045">
            <w:pPr>
              <w:rPr>
                <w:sz w:val="22"/>
                <w:szCs w:val="22"/>
                <w:lang w:val="uk-UA"/>
              </w:rPr>
            </w:pPr>
            <w:r w:rsidRPr="00433F5E">
              <w:rPr>
                <w:sz w:val="22"/>
                <w:szCs w:val="22"/>
                <w:lang w:val="uk-UA"/>
              </w:rPr>
              <w:t>щодо інформації про графік роботи ліцензіата, складеної у довільній формі, яка подається до Комісії за три робочих дні до запланованої дати внесення відповідних змін до графіка його роботи.</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30</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У разі зменшення у ліцензіата визначеної мінімальної кількості сертифікованих фахівців (у тому числі керівних посадових осіб) під час здійснення професійної діяльності ліцензіат не пізніше трьох місяців від </w:t>
            </w:r>
            <w:r w:rsidRPr="00433F5E">
              <w:rPr>
                <w:color w:val="000000"/>
                <w:sz w:val="22"/>
                <w:szCs w:val="22"/>
                <w:shd w:val="clear" w:color="auto" w:fill="FFFFFF"/>
              </w:rPr>
              <w:lastRenderedPageBreak/>
              <w:t>дати виникнення цього факту повинен відновити їхню потрібну кількість.</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lastRenderedPageBreak/>
              <w:t>Абзац десятий</w:t>
            </w:r>
            <w:r w:rsidRPr="00433F5E">
              <w:rPr>
                <w:sz w:val="22"/>
                <w:szCs w:val="22"/>
                <w:lang w:val="uk-UA"/>
              </w:rPr>
              <w:br/>
              <w:t>пункту 5</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en-US"/>
              </w:rPr>
            </w:pPr>
            <w:r w:rsidRPr="00433F5E">
              <w:rPr>
                <w:sz w:val="22"/>
                <w:szCs w:val="22"/>
                <w:lang w:val="en-US"/>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У разі зменшення у ліцензіата визначеної мінімальної кількості сертифікованих фахівців (у тому числі керівних посадових осіб) під час здійснення професійної діяльності ліцензіат не </w:t>
            </w:r>
            <w:r w:rsidRPr="00433F5E">
              <w:rPr>
                <w:sz w:val="22"/>
                <w:szCs w:val="22"/>
                <w:lang w:val="uk-UA"/>
              </w:rPr>
              <w:lastRenderedPageBreak/>
              <w:t>пізніше трьох місяців від дати виникнення цього факту відновив їхню потрібну кількість.</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31</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У разі звільнення керівника ліцензіата орган, наділений відповідно до законодавства повноваженнями щодо призначення керівника, зобов'язаний призначити нового керівника або виконувача обов'язків керівника ліцензіата не пізніше трьох робочих днів з дати звільнення керівника ліцензіата. Така особа повинна відповідати вимогам, установленим цими Ліцензійними умовами до керівника.</w:t>
            </w:r>
          </w:p>
        </w:tc>
        <w:tc>
          <w:tcPr>
            <w:tcW w:w="1417" w:type="dxa"/>
            <w:gridSpan w:val="3"/>
            <w:tcBorders>
              <w:right w:val="single" w:sz="4" w:space="0" w:color="auto"/>
            </w:tcBorders>
          </w:tcPr>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Абзац п’ятнадцятий</w:t>
            </w:r>
            <w:r w:rsidRPr="00433F5E">
              <w:rPr>
                <w:rStyle w:val="rvts0"/>
                <w:rFonts w:ascii="Times New Roman" w:hAnsi="Times New Roman"/>
                <w:lang w:val="uk-UA"/>
              </w:rPr>
              <w:b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en-US"/>
              </w:rPr>
            </w:pPr>
            <w:r w:rsidRPr="00433F5E">
              <w:rPr>
                <w:sz w:val="22"/>
                <w:szCs w:val="22"/>
                <w:lang w:val="en-US"/>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У разі звільнення керівника ліцензіата орган, наділений відповідно до законодавства повноваженнями щодо призначення керівника, призначив нового керівника або виконувача обов'язків керівника ліцензіата не пізніше трьох робочих днів з дати звільнення керівника ліцензіата. </w:t>
            </w:r>
            <w:r w:rsidRPr="00433F5E">
              <w:rPr>
                <w:sz w:val="22"/>
                <w:szCs w:val="22"/>
              </w:rPr>
              <w:t>Така</w:t>
            </w:r>
            <w:r w:rsidRPr="00433F5E">
              <w:rPr>
                <w:sz w:val="22"/>
                <w:szCs w:val="22"/>
                <w:lang w:val="en-US"/>
              </w:rPr>
              <w:t xml:space="preserve"> </w:t>
            </w:r>
            <w:r w:rsidRPr="00433F5E">
              <w:rPr>
                <w:sz w:val="22"/>
                <w:szCs w:val="22"/>
              </w:rPr>
              <w:t>особа</w:t>
            </w:r>
            <w:r w:rsidRPr="00433F5E">
              <w:rPr>
                <w:sz w:val="22"/>
                <w:szCs w:val="22"/>
                <w:lang w:val="en-US"/>
              </w:rPr>
              <w:t xml:space="preserve"> </w:t>
            </w:r>
            <w:r w:rsidRPr="00433F5E">
              <w:rPr>
                <w:sz w:val="22"/>
                <w:szCs w:val="22"/>
              </w:rPr>
              <w:t>відповідає</w:t>
            </w:r>
            <w:r w:rsidRPr="00433F5E">
              <w:rPr>
                <w:sz w:val="22"/>
                <w:szCs w:val="22"/>
                <w:lang w:val="en-US"/>
              </w:rPr>
              <w:t xml:space="preserve"> </w:t>
            </w:r>
            <w:r w:rsidRPr="00433F5E">
              <w:rPr>
                <w:sz w:val="22"/>
                <w:szCs w:val="22"/>
              </w:rPr>
              <w:t>вимогам</w:t>
            </w:r>
            <w:r w:rsidRPr="00433F5E">
              <w:rPr>
                <w:sz w:val="22"/>
                <w:szCs w:val="22"/>
                <w:lang w:val="en-US"/>
              </w:rPr>
              <w:t xml:space="preserve">, </w:t>
            </w:r>
            <w:r w:rsidRPr="00433F5E">
              <w:rPr>
                <w:sz w:val="22"/>
                <w:szCs w:val="22"/>
              </w:rPr>
              <w:t>установленим</w:t>
            </w:r>
            <w:r w:rsidRPr="00433F5E">
              <w:rPr>
                <w:sz w:val="22"/>
                <w:szCs w:val="22"/>
                <w:lang w:val="en-US"/>
              </w:rPr>
              <w:t xml:space="preserve"> </w:t>
            </w:r>
            <w:r w:rsidRPr="00433F5E">
              <w:rPr>
                <w:sz w:val="22"/>
                <w:szCs w:val="22"/>
              </w:rPr>
              <w:t>Ліцензійними</w:t>
            </w:r>
            <w:r w:rsidRPr="00433F5E">
              <w:rPr>
                <w:sz w:val="22"/>
                <w:szCs w:val="22"/>
                <w:lang w:val="en-US"/>
              </w:rPr>
              <w:t xml:space="preserve"> </w:t>
            </w:r>
            <w:r w:rsidRPr="00433F5E">
              <w:rPr>
                <w:sz w:val="22"/>
                <w:szCs w:val="22"/>
              </w:rPr>
              <w:t>умовами</w:t>
            </w:r>
            <w:r w:rsidRPr="00433F5E">
              <w:rPr>
                <w:sz w:val="22"/>
                <w:szCs w:val="22"/>
                <w:lang w:val="en-US"/>
              </w:rPr>
              <w:t xml:space="preserve"> № 1281 </w:t>
            </w:r>
            <w:r w:rsidRPr="00433F5E">
              <w:rPr>
                <w:sz w:val="22"/>
                <w:szCs w:val="22"/>
              </w:rPr>
              <w:t>до</w:t>
            </w:r>
            <w:r w:rsidRPr="00433F5E">
              <w:rPr>
                <w:sz w:val="22"/>
                <w:szCs w:val="22"/>
                <w:lang w:val="en-US"/>
              </w:rPr>
              <w:t xml:space="preserve"> </w:t>
            </w:r>
            <w:r w:rsidRPr="00433F5E">
              <w:rPr>
                <w:sz w:val="22"/>
                <w:szCs w:val="22"/>
              </w:rPr>
              <w:t>керівника</w:t>
            </w:r>
            <w:r w:rsidRPr="00433F5E">
              <w:rPr>
                <w:sz w:val="22"/>
                <w:szCs w:val="22"/>
                <w:lang w:val="en-US"/>
              </w:rPr>
              <w:t>.</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32</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У разі тимчасової відсутності керівника ліцензіата (відпустка, відрядження, тимчасова непрацездатність) особа, яка тимчасово виконує його обов'язки, має приступити до виконання обов'язків керівника ліцензіата з першого дня його відсутності. При цьому особа призначається з числа </w:t>
            </w:r>
            <w:r w:rsidRPr="00433F5E">
              <w:rPr>
                <w:color w:val="000000"/>
                <w:sz w:val="22"/>
                <w:szCs w:val="22"/>
                <w:shd w:val="clear" w:color="auto" w:fill="FFFFFF"/>
              </w:rPr>
              <w:lastRenderedPageBreak/>
              <w:t>сертифікованих фахівців ліцензіата.</w:t>
            </w:r>
          </w:p>
        </w:tc>
        <w:tc>
          <w:tcPr>
            <w:tcW w:w="1417" w:type="dxa"/>
            <w:gridSpan w:val="3"/>
            <w:tcBorders>
              <w:right w:val="single" w:sz="4" w:space="0" w:color="auto"/>
            </w:tcBorders>
          </w:tcPr>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lastRenderedPageBreak/>
              <w:t>Абзац шістнадцятий</w:t>
            </w:r>
            <w:r w:rsidRPr="00433F5E">
              <w:rPr>
                <w:rStyle w:val="rvts0"/>
                <w:rFonts w:ascii="Times New Roman" w:hAnsi="Times New Roman"/>
                <w:lang w:val="uk-UA"/>
              </w:rPr>
              <w:b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 1281</w:t>
            </w:r>
          </w:p>
          <w:p w:rsidR="00902633" w:rsidRPr="00433F5E" w:rsidRDefault="00902633" w:rsidP="00D26045">
            <w:pPr>
              <w:tabs>
                <w:tab w:val="left" w:pos="7380"/>
              </w:tabs>
              <w:rPr>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en-US"/>
              </w:rPr>
            </w:pPr>
            <w:r w:rsidRPr="00433F5E">
              <w:rPr>
                <w:sz w:val="22"/>
                <w:szCs w:val="22"/>
                <w:lang w:val="en-US"/>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У разі тимчасової відсутності керівника ліцензіата (відпустка, відрядження, тимчасова непрацездатність) особа, яка тимчасово виконує його обов'язки, приступила до виконання обов'язків керівника ліцензіата з першого дня його відсутності. </w:t>
            </w:r>
            <w:r w:rsidRPr="00433F5E">
              <w:rPr>
                <w:sz w:val="22"/>
                <w:szCs w:val="22"/>
              </w:rPr>
              <w:t>При</w:t>
            </w:r>
            <w:r w:rsidRPr="00433F5E">
              <w:rPr>
                <w:sz w:val="22"/>
                <w:szCs w:val="22"/>
                <w:lang w:val="en-US"/>
              </w:rPr>
              <w:t xml:space="preserve"> </w:t>
            </w:r>
            <w:r w:rsidRPr="00433F5E">
              <w:rPr>
                <w:sz w:val="22"/>
                <w:szCs w:val="22"/>
              </w:rPr>
              <w:t>цьому</w:t>
            </w:r>
            <w:r w:rsidRPr="00433F5E">
              <w:rPr>
                <w:sz w:val="22"/>
                <w:szCs w:val="22"/>
                <w:lang w:val="en-US"/>
              </w:rPr>
              <w:t xml:space="preserve"> </w:t>
            </w:r>
            <w:r w:rsidRPr="00433F5E">
              <w:rPr>
                <w:sz w:val="22"/>
                <w:szCs w:val="22"/>
              </w:rPr>
              <w:t>особа</w:t>
            </w:r>
            <w:r w:rsidRPr="00433F5E">
              <w:rPr>
                <w:sz w:val="22"/>
                <w:szCs w:val="22"/>
                <w:lang w:val="en-US"/>
              </w:rPr>
              <w:t xml:space="preserve"> </w:t>
            </w:r>
            <w:r w:rsidRPr="00433F5E">
              <w:rPr>
                <w:sz w:val="22"/>
                <w:szCs w:val="22"/>
              </w:rPr>
              <w:t>призначена</w:t>
            </w:r>
            <w:r w:rsidRPr="00433F5E">
              <w:rPr>
                <w:sz w:val="22"/>
                <w:szCs w:val="22"/>
                <w:lang w:val="en-US"/>
              </w:rPr>
              <w:t xml:space="preserve"> </w:t>
            </w:r>
            <w:r w:rsidRPr="00433F5E">
              <w:rPr>
                <w:sz w:val="22"/>
                <w:szCs w:val="22"/>
              </w:rPr>
              <w:t>з</w:t>
            </w:r>
            <w:r w:rsidRPr="00433F5E">
              <w:rPr>
                <w:sz w:val="22"/>
                <w:szCs w:val="22"/>
                <w:lang w:val="en-US"/>
              </w:rPr>
              <w:t xml:space="preserve"> </w:t>
            </w:r>
            <w:r w:rsidRPr="00433F5E">
              <w:rPr>
                <w:sz w:val="22"/>
                <w:szCs w:val="22"/>
              </w:rPr>
              <w:lastRenderedPageBreak/>
              <w:t>числа</w:t>
            </w:r>
            <w:r w:rsidRPr="00433F5E">
              <w:rPr>
                <w:sz w:val="22"/>
                <w:szCs w:val="22"/>
                <w:lang w:val="en-US"/>
              </w:rPr>
              <w:t xml:space="preserve"> </w:t>
            </w:r>
            <w:r w:rsidRPr="00433F5E">
              <w:rPr>
                <w:sz w:val="22"/>
                <w:szCs w:val="22"/>
              </w:rPr>
              <w:t>сертифікованих</w:t>
            </w:r>
            <w:r w:rsidRPr="00433F5E">
              <w:rPr>
                <w:sz w:val="22"/>
                <w:szCs w:val="22"/>
                <w:lang w:val="en-US"/>
              </w:rPr>
              <w:t xml:space="preserve"> </w:t>
            </w:r>
            <w:r w:rsidRPr="00433F5E">
              <w:rPr>
                <w:sz w:val="22"/>
                <w:szCs w:val="22"/>
              </w:rPr>
              <w:t>фахівців</w:t>
            </w:r>
            <w:r w:rsidRPr="00433F5E">
              <w:rPr>
                <w:sz w:val="22"/>
                <w:szCs w:val="22"/>
                <w:lang w:val="en-US"/>
              </w:rPr>
              <w:t xml:space="preserve"> </w:t>
            </w:r>
            <w:r w:rsidRPr="00433F5E">
              <w:rPr>
                <w:sz w:val="22"/>
                <w:szCs w:val="22"/>
              </w:rPr>
              <w:t>ліцензіата</w:t>
            </w:r>
            <w:r w:rsidRPr="00433F5E">
              <w:rPr>
                <w:sz w:val="22"/>
                <w:szCs w:val="22"/>
                <w:lang w:val="en-US"/>
              </w:rPr>
              <w:t>.</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33</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Ліцензіат у разі звільнення особи, яка займає посаду головного бухгалтера, або особи, на яку покладено ведення бухгалтерського обліку ліцензіата, або закінчення/розірвання договору з юридичною особою, на яку покладено ведення бухгалтерського обліку ліцензіата, повинен призначити особу, на яку будуть покладені зазначені обов'язки та яка відповідає вимогам цих Ліцензійних умов.</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Абзац сімнадцятий</w:t>
            </w:r>
            <w:r w:rsidRPr="00433F5E">
              <w:rPr>
                <w:sz w:val="22"/>
                <w:szCs w:val="22"/>
                <w:lang w:val="uk-UA"/>
              </w:rPr>
              <w:br/>
              <w:t>пункту 5</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Ліцензіат у разі звільнення особи, яка займає посаду головного бухгалтера, або особи, на яку покладено ведення бухгалтерського обліку ліцензіата, або закінчення/розірвання договору з юридичною особою, на яку покладено ведення бухгалтерського обліку ліцензіата, призначив особу, на яку будуть покладені зазначені обов'язки, та яка відповідає вимогам Ліцензійних умов № 1281.</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34</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У разі наявності у ліцензіата діючих або створення в процесі професійної діяльності нових відокремлених підрозділів, які мають намір провадити діяльність з управління активами інституційних інвесторів (діяльність з управління активами) на підставі отриманої ліцензії, ліцензіат повинен до початку провадження ними діяльності подати до </w:t>
            </w:r>
            <w:r w:rsidRPr="00433F5E">
              <w:rPr>
                <w:color w:val="000000"/>
                <w:sz w:val="22"/>
                <w:szCs w:val="22"/>
                <w:shd w:val="clear" w:color="auto" w:fill="FFFFFF"/>
              </w:rPr>
              <w:lastRenderedPageBreak/>
              <w:t>Комісії документи щодо кожного такого підрозділу:</w:t>
            </w:r>
          </w:p>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передбачені пунктом 2 глави 2 розділу ІІ цих Ліцензійних умов (крім банку);</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lastRenderedPageBreak/>
              <w:t>Абзаци вісімнадцятий, дев’ятнад-цятий</w:t>
            </w:r>
            <w:r w:rsidRPr="00433F5E">
              <w:rPr>
                <w:sz w:val="22"/>
                <w:szCs w:val="22"/>
                <w:lang w:val="uk-UA"/>
              </w:rPr>
              <w:br/>
              <w:t>пункту 5</w:t>
            </w:r>
            <w:r w:rsidRPr="00433F5E">
              <w:rPr>
                <w:sz w:val="22"/>
                <w:szCs w:val="22"/>
                <w:lang w:val="uk-UA"/>
              </w:rPr>
              <w:br/>
              <w:t>глави 3</w:t>
            </w:r>
            <w:r w:rsidRPr="00433F5E">
              <w:rPr>
                <w:sz w:val="22"/>
                <w:szCs w:val="22"/>
                <w:lang w:val="uk-UA"/>
              </w:rPr>
              <w:br/>
              <w:t>розділу ІІ</w:t>
            </w:r>
            <w:r w:rsidRPr="00433F5E">
              <w:rPr>
                <w:sz w:val="22"/>
                <w:szCs w:val="22"/>
                <w:lang w:val="uk-UA"/>
              </w:rPr>
              <w:br/>
              <w:t xml:space="preserve">Ліцензійних умов № 1281; </w:t>
            </w:r>
          </w:p>
          <w:p w:rsidR="00902633" w:rsidRPr="00433F5E" w:rsidRDefault="00902633" w:rsidP="00D26045">
            <w:pPr>
              <w:tabs>
                <w:tab w:val="left" w:pos="7380"/>
              </w:tabs>
              <w:rPr>
                <w:sz w:val="22"/>
                <w:szCs w:val="22"/>
                <w:lang w:val="uk-UA"/>
              </w:rPr>
            </w:pPr>
            <w:r w:rsidRPr="00433F5E">
              <w:rPr>
                <w:sz w:val="22"/>
                <w:szCs w:val="22"/>
                <w:lang w:val="uk-UA"/>
              </w:rPr>
              <w:t>пункт 2</w:t>
            </w:r>
          </w:p>
          <w:p w:rsidR="00902633" w:rsidRPr="00433F5E" w:rsidRDefault="00902633" w:rsidP="00D26045">
            <w:pPr>
              <w:tabs>
                <w:tab w:val="left" w:pos="7380"/>
              </w:tabs>
              <w:rPr>
                <w:sz w:val="22"/>
                <w:szCs w:val="22"/>
                <w:lang w:val="uk-UA"/>
              </w:rPr>
            </w:pPr>
            <w:r w:rsidRPr="00433F5E">
              <w:rPr>
                <w:sz w:val="22"/>
                <w:szCs w:val="22"/>
                <w:lang w:val="uk-UA"/>
              </w:rPr>
              <w:t>глави 2</w:t>
            </w:r>
          </w:p>
          <w:p w:rsidR="00902633" w:rsidRPr="00433F5E" w:rsidRDefault="00902633" w:rsidP="00D26045">
            <w:pPr>
              <w:tabs>
                <w:tab w:val="left" w:pos="7380"/>
              </w:tabs>
              <w:rPr>
                <w:sz w:val="22"/>
                <w:szCs w:val="22"/>
                <w:lang w:val="uk-UA"/>
              </w:rPr>
            </w:pPr>
            <w:r w:rsidRPr="00433F5E">
              <w:rPr>
                <w:sz w:val="22"/>
                <w:szCs w:val="22"/>
                <w:lang w:val="uk-UA"/>
              </w:rPr>
              <w:t>розділу ІІ 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pStyle w:val="rvps2"/>
              <w:rPr>
                <w:sz w:val="22"/>
                <w:szCs w:val="22"/>
              </w:rPr>
            </w:pPr>
            <w:r w:rsidRPr="00433F5E">
              <w:rPr>
                <w:sz w:val="22"/>
                <w:szCs w:val="22"/>
              </w:rPr>
              <w:t xml:space="preserve">У разі наявності у ліцензіата діючих або створення в процесі професійної діяльності нових відокремлених підрозділів, які мають намір провадити діяльність з управління активами інституційних інвесторів (діяльність з управління активами) на підставі отриманої ліцензії, ліцензіат до початку провадження </w:t>
            </w:r>
            <w:r w:rsidRPr="00433F5E">
              <w:rPr>
                <w:sz w:val="22"/>
                <w:szCs w:val="22"/>
              </w:rPr>
              <w:lastRenderedPageBreak/>
              <w:t>ними діяльності подав до Комісії документи щодо кожного такого підрозділу:</w:t>
            </w:r>
            <w:r w:rsidRPr="00433F5E">
              <w:rPr>
                <w:sz w:val="22"/>
                <w:szCs w:val="22"/>
              </w:rPr>
              <w:br/>
            </w:r>
            <w:bookmarkStart w:id="126" w:name="n737"/>
            <w:bookmarkEnd w:id="126"/>
            <w:r w:rsidRPr="00433F5E">
              <w:rPr>
                <w:sz w:val="22"/>
                <w:szCs w:val="22"/>
              </w:rPr>
              <w:t xml:space="preserve">передбачені пунктом 2 глави 2 розділу ІІ Ліцензійних умов </w:t>
            </w:r>
            <w:r w:rsidRPr="00433F5E">
              <w:rPr>
                <w:sz w:val="22"/>
                <w:szCs w:val="22"/>
              </w:rPr>
              <w:br/>
              <w:t>№ 1281 (крім банку).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35</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Ліцензіат повинен розробити та затвердити внутрішні документи, що визначають порядок надання фінансових послуг, зокрема порядок і строки розгляду звернень клієнтів та професійних учасників фондового ринку, процедуру запобігання несанкціонованому доступу до інформації з обмеженим доступом і її неправомірному використанню; порядок здійснення внутрішнього аудиту (контролю) та систему управління ризиками.</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t>Пункт 7</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3</w:t>
            </w:r>
          </w:p>
        </w:tc>
        <w:tc>
          <w:tcPr>
            <w:tcW w:w="2412" w:type="dxa"/>
            <w:gridSpan w:val="4"/>
          </w:tcPr>
          <w:p w:rsidR="00902633" w:rsidRPr="00433F5E" w:rsidRDefault="00902633" w:rsidP="00D26045">
            <w:pPr>
              <w:rPr>
                <w:sz w:val="22"/>
                <w:szCs w:val="22"/>
                <w:lang w:val="uk-UA"/>
              </w:rPr>
            </w:pPr>
            <w:r w:rsidRPr="00433F5E">
              <w:rPr>
                <w:sz w:val="22"/>
                <w:szCs w:val="22"/>
                <w:lang w:val="uk-UA"/>
              </w:rPr>
              <w:t>Ліцензіат розробив та затвердив внутрішні документи, що визначають порядок надання фінансових послуг, зокрема порядок і строки розгляду звернень клієнтів та професійних учасників фондового ринку, процедуру запобігання несанкціонованому доступу до інформації з обмеженим доступом і її неправомірному використанню; порядок здійснення внутрішнього аудиту (контролю) та систему управління ризиками.</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36</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Компанія з управління активами, яка отримала ліцензію на здійснення професійної діяльності на фондовому ринку - діяльності з управління активами інституційних інвесторів та не управляє </w:t>
            </w:r>
            <w:r w:rsidRPr="00433F5E">
              <w:rPr>
                <w:color w:val="000000"/>
                <w:sz w:val="22"/>
                <w:szCs w:val="22"/>
                <w:shd w:val="clear" w:color="auto" w:fill="FFFFFF"/>
              </w:rPr>
              <w:lastRenderedPageBreak/>
              <w:t>активами недержавних пенсійних фондів, зобов'язана підтримувати розмір власного капіталу на рівні не меншому ніж 7000000 гривень.</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sz w:val="22"/>
                <w:szCs w:val="22"/>
                <w:lang w:val="uk-UA"/>
              </w:rPr>
              <w:lastRenderedPageBreak/>
              <w:t>Абзац перший пункту 12</w:t>
            </w:r>
            <w:r w:rsidRPr="00433F5E">
              <w:rPr>
                <w:sz w:val="22"/>
                <w:szCs w:val="22"/>
                <w:lang w:val="uk-UA"/>
              </w:rPr>
              <w:br/>
              <w:t>глави 3</w:t>
            </w:r>
            <w:r w:rsidRPr="00433F5E">
              <w:rPr>
                <w:sz w:val="22"/>
                <w:szCs w:val="22"/>
                <w:lang w:val="uk-UA"/>
              </w:rPr>
              <w:br/>
              <w:t>розділу ІІ</w:t>
            </w:r>
            <w:r w:rsidRPr="00433F5E">
              <w:rPr>
                <w:sz w:val="22"/>
                <w:szCs w:val="22"/>
                <w:lang w:val="uk-UA"/>
              </w:rPr>
              <w:b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Компанія з управління активами, яка отримала ліцензію на здійснення професійної діяльності на фондовому ринку - діяльності з управління активами інституційних </w:t>
            </w:r>
            <w:r w:rsidRPr="00433F5E">
              <w:rPr>
                <w:sz w:val="22"/>
                <w:szCs w:val="22"/>
                <w:lang w:val="uk-UA"/>
              </w:rPr>
              <w:lastRenderedPageBreak/>
              <w:t>інвесторів та не управляє активами недержавних пенсійних фондів, підтримує розмір власного капіталу на рівні не меншому ніж 7000000 гривень.</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37</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Особа, яка здійснює управління активами недержавних пенсійних фондів, зобов'язана підтримувати розмір власного капіталу на рівні не меншому ніж розмір її зареєстрованого статутного капіталу.</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rStyle w:val="rvts0"/>
                <w:sz w:val="22"/>
                <w:szCs w:val="22"/>
                <w:lang w:val="uk-UA"/>
              </w:rPr>
              <w:t>Абзац другий пункту 12</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Особа, яка здійснює управління активами недержавних пенсійних фондів, підтримує розмір власного капіталу на рівні не меншому ніж розмір її зареєстрованого статутного капіталу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38</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У разі зменшення розміру власного капіталу нижче рівня, визначеного </w:t>
            </w:r>
            <w:r w:rsidRPr="00433F5E">
              <w:rPr>
                <w:sz w:val="22"/>
                <w:szCs w:val="22"/>
                <w:shd w:val="clear" w:color="auto" w:fill="FFFFFF"/>
              </w:rPr>
              <w:t>абзацами першим</w:t>
            </w:r>
            <w:r w:rsidRPr="00433F5E">
              <w:rPr>
                <w:color w:val="000000"/>
                <w:sz w:val="22"/>
                <w:szCs w:val="22"/>
                <w:shd w:val="clear" w:color="auto" w:fill="FFFFFF"/>
              </w:rPr>
              <w:t> та </w:t>
            </w:r>
            <w:r w:rsidRPr="00433F5E">
              <w:rPr>
                <w:sz w:val="22"/>
                <w:szCs w:val="22"/>
                <w:shd w:val="clear" w:color="auto" w:fill="FFFFFF"/>
              </w:rPr>
              <w:t>другим</w:t>
            </w:r>
            <w:r w:rsidRPr="00433F5E">
              <w:rPr>
                <w:color w:val="000000"/>
                <w:sz w:val="22"/>
                <w:szCs w:val="22"/>
                <w:shd w:val="clear" w:color="auto" w:fill="FFFFFF"/>
              </w:rPr>
              <w:t> цього пункту, компанія з управління активами або адміністратор недержавного пенсійного фонду зобов'язані:</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Абзац четвертий</w:t>
            </w:r>
          </w:p>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пункту 12</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 xml:space="preserve">Ліцензійних </w:t>
            </w:r>
            <w:r w:rsidRPr="00433F5E">
              <w:rPr>
                <w:rStyle w:val="rvts0"/>
                <w:rFonts w:ascii="Times New Roman" w:hAnsi="Times New Roman"/>
                <w:lang w:val="uk-UA"/>
              </w:rPr>
              <w:t>умов № 1281;</w:t>
            </w:r>
          </w:p>
          <w:p w:rsidR="00902633" w:rsidRPr="00433F5E" w:rsidRDefault="00FF2F3A" w:rsidP="00D26045">
            <w:pPr>
              <w:tabs>
                <w:tab w:val="left" w:pos="7380"/>
              </w:tabs>
              <w:rPr>
                <w:sz w:val="22"/>
                <w:szCs w:val="22"/>
                <w:lang w:val="uk-UA"/>
              </w:rPr>
            </w:pPr>
            <w:hyperlink r:id="rId56" w:anchor="n197" w:history="1">
              <w:r w:rsidR="00902633" w:rsidRPr="00433F5E">
                <w:rPr>
                  <w:rStyle w:val="rvts0"/>
                  <w:sz w:val="22"/>
                  <w:szCs w:val="22"/>
                  <w:lang w:val="uk-UA"/>
                </w:rPr>
                <w:t>абзаци перший</w:t>
              </w:r>
            </w:hyperlink>
            <w:r w:rsidR="00902633" w:rsidRPr="00433F5E">
              <w:rPr>
                <w:rStyle w:val="rvts0"/>
                <w:sz w:val="22"/>
                <w:szCs w:val="22"/>
                <w:lang w:val="uk-UA"/>
              </w:rPr>
              <w:t xml:space="preserve"> та </w:t>
            </w:r>
            <w:hyperlink r:id="rId57" w:anchor="n198" w:history="1">
              <w:r w:rsidR="00902633" w:rsidRPr="00433F5E">
                <w:rPr>
                  <w:rStyle w:val="rvts0"/>
                  <w:sz w:val="22"/>
                  <w:szCs w:val="22"/>
                  <w:lang w:val="uk-UA"/>
                </w:rPr>
                <w:t>другий</w:t>
              </w:r>
            </w:hyperlink>
            <w:r w:rsidR="00902633" w:rsidRPr="00433F5E">
              <w:rPr>
                <w:rStyle w:val="rvts0"/>
                <w:sz w:val="22"/>
                <w:szCs w:val="22"/>
                <w:lang w:val="uk-UA"/>
              </w:rPr>
              <w:t xml:space="preserve"> пункту 12 </w:t>
            </w:r>
            <w:r w:rsidR="00902633" w:rsidRPr="00433F5E">
              <w:rPr>
                <w:rStyle w:val="rvts0"/>
                <w:sz w:val="22"/>
                <w:szCs w:val="22"/>
                <w:lang w:val="uk-UA"/>
              </w:rPr>
              <w:br/>
              <w:t xml:space="preserve">глави 3 </w:t>
            </w:r>
            <w:r w:rsidR="00902633" w:rsidRPr="00433F5E">
              <w:rPr>
                <w:rStyle w:val="rvts0"/>
                <w:sz w:val="22"/>
                <w:szCs w:val="22"/>
                <w:lang w:val="uk-UA"/>
              </w:rPr>
              <w:br/>
              <w:t>розділу ІІ 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pStyle w:val="rvps2"/>
              <w:rPr>
                <w:sz w:val="22"/>
                <w:szCs w:val="22"/>
              </w:rPr>
            </w:pPr>
            <w:r w:rsidRPr="00433F5E">
              <w:rPr>
                <w:sz w:val="22"/>
                <w:szCs w:val="22"/>
              </w:rPr>
              <w:t xml:space="preserve">У разі зменшення розміру власного капіталу нижче рівня, визначеного абзацами першим та другим пункту 12 </w:t>
            </w:r>
            <w:r w:rsidRPr="00433F5E">
              <w:rPr>
                <w:rStyle w:val="rvts0"/>
                <w:sz w:val="22"/>
                <w:szCs w:val="22"/>
              </w:rPr>
              <w:t xml:space="preserve">глави 3 розділу ІІ </w:t>
            </w:r>
            <w:r w:rsidRPr="00433F5E">
              <w:rPr>
                <w:sz w:val="22"/>
                <w:szCs w:val="22"/>
              </w:rPr>
              <w:t>Ліцензійних умов № 1281, компанія з управління активами або адміністратор недержавного пенсійного фонду: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38.1</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повідомити про це Комісію протягом трьох робочих днів з дня </w:t>
            </w:r>
            <w:r w:rsidRPr="00433F5E">
              <w:rPr>
                <w:color w:val="000000"/>
                <w:sz w:val="22"/>
                <w:szCs w:val="22"/>
                <w:shd w:val="clear" w:color="auto" w:fill="FFFFFF"/>
              </w:rPr>
              <w:lastRenderedPageBreak/>
              <w:t>виникнення такого зменшення;</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lastRenderedPageBreak/>
              <w:t xml:space="preserve">Абзац </w:t>
            </w:r>
          </w:p>
          <w:p w:rsidR="00902633" w:rsidRPr="00433F5E" w:rsidRDefault="00902633" w:rsidP="00D26045">
            <w:pPr>
              <w:tabs>
                <w:tab w:val="left" w:pos="7380"/>
              </w:tabs>
              <w:rPr>
                <w:sz w:val="22"/>
                <w:szCs w:val="22"/>
                <w:lang w:val="uk-UA"/>
              </w:rPr>
            </w:pPr>
            <w:r w:rsidRPr="00433F5E">
              <w:rPr>
                <w:rStyle w:val="rvts0"/>
                <w:sz w:val="22"/>
                <w:szCs w:val="22"/>
                <w:lang w:val="uk-UA"/>
              </w:rPr>
              <w:t xml:space="preserve">п’ятий </w:t>
            </w:r>
            <w:r w:rsidRPr="00433F5E">
              <w:rPr>
                <w:rStyle w:val="rvts0"/>
                <w:sz w:val="22"/>
                <w:szCs w:val="22"/>
                <w:lang w:val="uk-UA"/>
              </w:rPr>
              <w:br/>
              <w:t>пункту 12</w:t>
            </w:r>
            <w:r w:rsidRPr="00433F5E">
              <w:rPr>
                <w:rStyle w:val="rvts0"/>
                <w:sz w:val="22"/>
                <w:szCs w:val="22"/>
                <w:lang w:val="uk-UA"/>
              </w:rPr>
              <w:br/>
            </w:r>
            <w:r w:rsidRPr="00433F5E">
              <w:rPr>
                <w:rStyle w:val="rvts0"/>
                <w:sz w:val="22"/>
                <w:szCs w:val="22"/>
                <w:lang w:val="uk-UA"/>
              </w:rPr>
              <w:lastRenderedPageBreak/>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 xml:space="preserve">Ліцензійних </w:t>
            </w:r>
            <w:r w:rsidRPr="00433F5E">
              <w:rPr>
                <w:rStyle w:val="rvts0"/>
                <w:sz w:val="22"/>
                <w:szCs w:val="22"/>
                <w:lang w:val="uk-UA"/>
              </w:rPr>
              <w:t>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 xml:space="preserve">Відносини, що виникають у </w:t>
            </w:r>
            <w:r w:rsidRPr="00433F5E">
              <w:rPr>
                <w:rFonts w:ascii="Times New Roman" w:hAnsi="Times New Roman"/>
                <w:lang w:val="uk-UA"/>
              </w:rPr>
              <w:lastRenderedPageBreak/>
              <w:t>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lastRenderedPageBreak/>
              <w:t xml:space="preserve">Професійна діяльність на ринку </w:t>
            </w:r>
            <w:r w:rsidRPr="00433F5E">
              <w:rPr>
                <w:rFonts w:ascii="Times New Roman" w:hAnsi="Times New Roman"/>
                <w:lang w:val="uk-UA"/>
              </w:rPr>
              <w:lastRenderedPageBreak/>
              <w:t>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lastRenderedPageBreak/>
              <w:t xml:space="preserve">Інші суспільні </w:t>
            </w:r>
            <w:r w:rsidRPr="00433F5E">
              <w:rPr>
                <w:rFonts w:ascii="Times New Roman" w:hAnsi="Times New Roman"/>
              </w:rPr>
              <w:lastRenderedPageBreak/>
              <w:t>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lastRenderedPageBreak/>
              <w:t xml:space="preserve">Порушення прав та інтересів </w:t>
            </w:r>
            <w:r w:rsidRPr="00433F5E">
              <w:rPr>
                <w:sz w:val="22"/>
                <w:szCs w:val="22"/>
                <w:lang w:val="uk-UA"/>
              </w:rPr>
              <w:lastRenderedPageBreak/>
              <w:t xml:space="preserve">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lastRenderedPageBreak/>
              <w:t xml:space="preserve">Втрата коштів та </w:t>
            </w:r>
            <w:r w:rsidRPr="00433F5E">
              <w:rPr>
                <w:sz w:val="22"/>
                <w:szCs w:val="22"/>
                <w:lang w:val="uk-UA"/>
              </w:rPr>
              <w:lastRenderedPageBreak/>
              <w:t>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lastRenderedPageBreak/>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повідомив про це Комісію протягом трьох робочих днів з </w:t>
            </w:r>
            <w:r w:rsidRPr="00433F5E">
              <w:rPr>
                <w:sz w:val="22"/>
                <w:szCs w:val="22"/>
                <w:lang w:val="uk-UA"/>
              </w:rPr>
              <w:lastRenderedPageBreak/>
              <w:t>дня виникнення такого зменшення;</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en-US"/>
              </w:rPr>
              <w:t>38.2</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привести розмір власного капіталу у відповідність до обов'язкового розміру, передбаченого чинним законодавством, протягом шести місяців з дня виникнення такої невідповідності та надати відповідні підтвердні документи до Комісії.</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rStyle w:val="rvts0"/>
                <w:sz w:val="22"/>
                <w:szCs w:val="22"/>
                <w:lang w:val="uk-UA"/>
              </w:rPr>
              <w:t>Абзац шостий</w:t>
            </w:r>
            <w:r w:rsidRPr="00433F5E">
              <w:rPr>
                <w:rStyle w:val="rvts0"/>
                <w:sz w:val="22"/>
                <w:szCs w:val="22"/>
                <w:lang w:val="uk-UA"/>
              </w:rPr>
              <w:br/>
              <w:t>пункту 12</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 xml:space="preserve">Ліцензійних </w:t>
            </w:r>
            <w:r w:rsidRPr="00433F5E">
              <w:rPr>
                <w:rStyle w:val="rvts0"/>
                <w:sz w:val="22"/>
                <w:szCs w:val="22"/>
                <w:lang w:val="uk-UA"/>
              </w:rPr>
              <w:t>умов № 1281</w:t>
            </w:r>
            <w:r w:rsidRPr="00433F5E">
              <w:rPr>
                <w:rStyle w:val="rvts0"/>
                <w:sz w:val="22"/>
                <w:szCs w:val="22"/>
                <w:lang w:val="uk-UA"/>
              </w:rPr>
              <w:br/>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привів розмір власного капіталу у відповідність до обов'язкового розміру, передбаченого чинним законодавством, протягом шести місяців з дня виникнення такої невідповідності;  </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38.3</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привести розмір власного капіталу у відповідність до обов'язкового розміру, передбаченого чинним законодавством, протягом шести місяців з дня виникнення такої невідповідності та надати відповідні підтвердні документи до Комісії.</w:t>
            </w:r>
          </w:p>
        </w:tc>
        <w:tc>
          <w:tcPr>
            <w:tcW w:w="1417" w:type="dxa"/>
            <w:gridSpan w:val="3"/>
            <w:tcBorders>
              <w:right w:val="single" w:sz="4" w:space="0" w:color="auto"/>
            </w:tcBorders>
          </w:tcPr>
          <w:p w:rsidR="00902633" w:rsidRPr="00433F5E" w:rsidRDefault="00902633" w:rsidP="00D26045">
            <w:pPr>
              <w:tabs>
                <w:tab w:val="left" w:pos="7380"/>
              </w:tabs>
              <w:rPr>
                <w:sz w:val="22"/>
                <w:szCs w:val="22"/>
                <w:lang w:val="uk-UA"/>
              </w:rPr>
            </w:pPr>
            <w:r w:rsidRPr="00433F5E">
              <w:rPr>
                <w:rStyle w:val="rvts0"/>
                <w:sz w:val="22"/>
                <w:szCs w:val="22"/>
                <w:lang w:val="uk-UA"/>
              </w:rPr>
              <w:t>Абзац шостий</w:t>
            </w:r>
            <w:r w:rsidRPr="00433F5E">
              <w:rPr>
                <w:rStyle w:val="rvts0"/>
                <w:sz w:val="22"/>
                <w:szCs w:val="22"/>
                <w:lang w:val="uk-UA"/>
              </w:rPr>
              <w:br/>
              <w:t>пункту 12</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 xml:space="preserve">Ліцензійних </w:t>
            </w:r>
            <w:r w:rsidRPr="00433F5E">
              <w:rPr>
                <w:rStyle w:val="rvts0"/>
                <w:sz w:val="22"/>
                <w:szCs w:val="22"/>
                <w:lang w:val="uk-UA"/>
              </w:rPr>
              <w:t>умов № 1281</w:t>
            </w:r>
            <w:r w:rsidRPr="00433F5E">
              <w:rPr>
                <w:rStyle w:val="rvts0"/>
                <w:sz w:val="22"/>
                <w:szCs w:val="22"/>
                <w:lang w:val="uk-UA"/>
              </w:rPr>
              <w:br/>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надав відповідні підтвердні документи до Комісії.</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39</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У такому випадку особа, яка отримала ліцензію на провадження діяльності з управління активами, не пізніше ніж за п'ятнадцять робочих днів до закінчення строку, встановленого </w:t>
            </w:r>
            <w:r w:rsidRPr="00433F5E">
              <w:rPr>
                <w:sz w:val="22"/>
                <w:szCs w:val="22"/>
                <w:shd w:val="clear" w:color="auto" w:fill="FFFFFF"/>
              </w:rPr>
              <w:t>абзацом шостим</w:t>
            </w:r>
            <w:r w:rsidRPr="00433F5E">
              <w:rPr>
                <w:color w:val="000000"/>
                <w:sz w:val="22"/>
                <w:szCs w:val="22"/>
                <w:shd w:val="clear" w:color="auto" w:fill="FFFFFF"/>
              </w:rPr>
              <w:t> цього пункту, повинна подати до Комісії клопотання щодо його продовження.</w:t>
            </w:r>
          </w:p>
        </w:tc>
        <w:tc>
          <w:tcPr>
            <w:tcW w:w="1417" w:type="dxa"/>
            <w:gridSpan w:val="3"/>
            <w:tcBorders>
              <w:right w:val="single" w:sz="4" w:space="0" w:color="auto"/>
            </w:tcBorders>
          </w:tcPr>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t>Абзац восьмий пункту 12</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Ліцензійних умов № 1281;</w:t>
            </w:r>
          </w:p>
          <w:p w:rsidR="00902633" w:rsidRPr="00433F5E" w:rsidRDefault="00902633" w:rsidP="00D26045">
            <w:pPr>
              <w:tabs>
                <w:tab w:val="left" w:pos="7380"/>
              </w:tabs>
              <w:rPr>
                <w:rStyle w:val="rvts0"/>
                <w:sz w:val="22"/>
                <w:szCs w:val="22"/>
                <w:lang w:val="uk-UA"/>
              </w:rPr>
            </w:pPr>
            <w:r w:rsidRPr="00433F5E">
              <w:rPr>
                <w:sz w:val="22"/>
                <w:szCs w:val="22"/>
                <w:lang w:val="uk-UA"/>
              </w:rPr>
              <w:t xml:space="preserve">абзац шостий пункту 12 </w:t>
            </w:r>
            <w:r w:rsidRPr="00433F5E">
              <w:rPr>
                <w:rStyle w:val="rvts0"/>
                <w:sz w:val="22"/>
                <w:szCs w:val="22"/>
                <w:lang w:val="uk-UA"/>
              </w:rPr>
              <w:t xml:space="preserve">глави 3 розділу ІІ </w:t>
            </w:r>
            <w:r w:rsidRPr="00433F5E">
              <w:rPr>
                <w:sz w:val="22"/>
                <w:szCs w:val="22"/>
                <w:lang w:val="uk-UA"/>
              </w:rPr>
              <w:lastRenderedPageBreak/>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Особа, яка отримала ліцензію на провадження діяльності з управління активами, не пізніше ніж за п'ятнадцять робочих днів до закінчення строку, встановленого абзацом шостим пункту 12 </w:t>
            </w:r>
            <w:r w:rsidRPr="00433F5E">
              <w:rPr>
                <w:rStyle w:val="rvts0"/>
                <w:sz w:val="22"/>
                <w:szCs w:val="22"/>
                <w:lang w:val="uk-UA"/>
              </w:rPr>
              <w:t xml:space="preserve">глави 3 розділу ІІ </w:t>
            </w:r>
            <w:r w:rsidRPr="00433F5E">
              <w:rPr>
                <w:sz w:val="22"/>
                <w:szCs w:val="22"/>
                <w:lang w:val="uk-UA"/>
              </w:rPr>
              <w:t xml:space="preserve">Ліцензійних умов № 1281, повинна подати </w:t>
            </w:r>
            <w:r w:rsidRPr="00433F5E">
              <w:rPr>
                <w:sz w:val="22"/>
                <w:szCs w:val="22"/>
                <w:lang w:val="uk-UA"/>
              </w:rPr>
              <w:lastRenderedPageBreak/>
              <w:t>до Комісії клопотання щодо його продовження.</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40</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Професійний адміністратор недержавного пенсійного фонду, який отримав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має право здійснювати управління тільки активами того недержавного пенсійного фонду, адміністратором якого він є.</w:t>
            </w:r>
          </w:p>
        </w:tc>
        <w:tc>
          <w:tcPr>
            <w:tcW w:w="1417" w:type="dxa"/>
            <w:gridSpan w:val="3"/>
            <w:tcBorders>
              <w:right w:val="single" w:sz="4" w:space="0" w:color="auto"/>
            </w:tcBorders>
          </w:tcPr>
          <w:p w:rsidR="00902633" w:rsidRPr="00433F5E" w:rsidRDefault="00902633" w:rsidP="00D26045">
            <w:pPr>
              <w:tabs>
                <w:tab w:val="left" w:pos="7380"/>
              </w:tabs>
              <w:rPr>
                <w:rStyle w:val="rvts0"/>
                <w:sz w:val="22"/>
                <w:szCs w:val="22"/>
                <w:lang w:val="uk-UA"/>
              </w:rPr>
            </w:pPr>
            <w:r w:rsidRPr="00433F5E">
              <w:rPr>
                <w:rStyle w:val="rvts0"/>
                <w:sz w:val="22"/>
                <w:szCs w:val="22"/>
                <w:lang w:val="uk-UA"/>
              </w:rPr>
              <w:t>Абзац перший пункту 14</w:t>
            </w:r>
            <w:r w:rsidRPr="00433F5E">
              <w:rPr>
                <w:rStyle w:val="rvts0"/>
                <w:sz w:val="22"/>
                <w:szCs w:val="22"/>
                <w:lang w:val="uk-UA"/>
              </w:rPr>
              <w:br/>
              <w:t>глави 3</w:t>
            </w:r>
            <w:r w:rsidRPr="00433F5E">
              <w:rPr>
                <w:rStyle w:val="rvts0"/>
                <w:sz w:val="22"/>
                <w:szCs w:val="22"/>
                <w:lang w:val="uk-UA"/>
              </w:rPr>
              <w:br/>
              <w:t>розділу ІІ</w:t>
            </w:r>
            <w:r w:rsidRPr="00433F5E">
              <w:rPr>
                <w:rStyle w:val="rvts0"/>
                <w:sz w:val="22"/>
                <w:szCs w:val="22"/>
                <w:lang w:val="uk-UA"/>
              </w:rPr>
              <w:br/>
            </w:r>
            <w:r w:rsidRPr="00433F5E">
              <w:rPr>
                <w:sz w:val="22"/>
                <w:szCs w:val="22"/>
                <w:lang w:val="uk-UA"/>
              </w:rP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color w:val="000000"/>
                <w:sz w:val="22"/>
                <w:szCs w:val="22"/>
                <w:lang w:val="uk-UA"/>
              </w:rPr>
              <w:t>Професійний адміністратор недержавного пенсійного фонду, який отримав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здійснює управління тільки активами того недержавного пенсійного фонду, адміністратором якого він є.</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41</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Керівні посадові особи та фахівці банку (його відокремлених підрозділів), яким надані повноваження щодо здійснення діяльності з управління активами недержавних пенсійних фондів, не можуть одночасно займати посади в іншій юридичній особі, яка здійснює діяльність з управління активами інституційних інвесторів.</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t>Абзац перший пункту 4</w:t>
            </w:r>
            <w:r w:rsidRPr="00433F5E">
              <w:rPr>
                <w:rStyle w:val="rvts0"/>
                <w:rFonts w:ascii="Times New Roman" w:hAnsi="Times New Roman"/>
                <w:lang w:val="uk-UA"/>
              </w:rPr>
              <w:br/>
              <w:t>глави 1</w:t>
            </w:r>
            <w:r w:rsidRPr="00433F5E">
              <w:rPr>
                <w:rStyle w:val="rvts0"/>
                <w:rFonts w:ascii="Times New Roman" w:hAnsi="Times New Roman"/>
                <w:lang w:val="uk-UA"/>
              </w:rPr>
              <w:br/>
              <w:t>розділу ІІІ</w:t>
            </w:r>
            <w:r w:rsidRPr="00433F5E">
              <w:rPr>
                <w:rStyle w:val="rvts0"/>
                <w:rFonts w:ascii="Times New Roman" w:hAnsi="Times New Roman"/>
                <w:lang w:val="uk-UA"/>
              </w:rPr>
              <w:br/>
            </w:r>
            <w:r w:rsidRPr="00433F5E">
              <w:rPr>
                <w:rFonts w:ascii="Times New Roman" w:hAnsi="Times New Roman"/>
                <w:lang w:val="uk-UA"/>
              </w:rP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Керівні посадові особи та фахівці банку (його відокремлених підрозділів), яким надані повноваження щодо здійснення діяльності з управління активами недержавних пенсійних фондів, не займають одночасно посади в іншій юридичній особі, яка здійснює діяльність з управління активами </w:t>
            </w:r>
            <w:r w:rsidRPr="00433F5E">
              <w:rPr>
                <w:sz w:val="22"/>
                <w:szCs w:val="22"/>
                <w:lang w:val="uk-UA"/>
              </w:rPr>
              <w:lastRenderedPageBreak/>
              <w:t>інституційних інвесторів.</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42</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У разі звільнення або тимчасової відсутності керівника структурного підрозділу банку, на який покладено функцію з управління активами, орган, наділений відповідно до законодавства повноваженнями щодо призначення керівника, зобов'язаний призначити нового керівника або виконувача обов'язків керівника структурного підрозділу банку, на який покладено функцію з управління активами, не пізніше трьох робочих днів з дати звільнення або тимчасової відсутності керівника цього структурного підрозділу.</w:t>
            </w:r>
          </w:p>
        </w:tc>
        <w:tc>
          <w:tcPr>
            <w:tcW w:w="1417" w:type="dxa"/>
            <w:gridSpan w:val="3"/>
            <w:tcBorders>
              <w:right w:val="single" w:sz="4" w:space="0" w:color="auto"/>
            </w:tcBorders>
          </w:tcPr>
          <w:p w:rsidR="00902633" w:rsidRPr="00433F5E" w:rsidRDefault="00902633" w:rsidP="00D26045">
            <w:pPr>
              <w:tabs>
                <w:tab w:val="left" w:pos="7380"/>
              </w:tabs>
              <w:rPr>
                <w:rStyle w:val="rvts0"/>
                <w:sz w:val="22"/>
                <w:szCs w:val="22"/>
                <w:lang w:val="uk-UA"/>
              </w:rPr>
            </w:pPr>
            <w:r w:rsidRPr="00433F5E">
              <w:rPr>
                <w:rStyle w:val="rvts0"/>
                <w:sz w:val="22"/>
                <w:szCs w:val="22"/>
                <w:lang w:val="uk-UA"/>
              </w:rPr>
              <w:t>Абзац другий пункту 4</w:t>
            </w:r>
            <w:r w:rsidRPr="00433F5E">
              <w:rPr>
                <w:rStyle w:val="rvts0"/>
                <w:sz w:val="22"/>
                <w:szCs w:val="22"/>
                <w:lang w:val="uk-UA"/>
              </w:rPr>
              <w:br/>
              <w:t>глави 1</w:t>
            </w:r>
            <w:r w:rsidRPr="00433F5E">
              <w:rPr>
                <w:rStyle w:val="rvts0"/>
                <w:sz w:val="22"/>
                <w:szCs w:val="22"/>
                <w:lang w:val="uk-UA"/>
              </w:rPr>
              <w:br/>
              <w:t>розділу ІІІ</w:t>
            </w:r>
            <w:r w:rsidRPr="00433F5E">
              <w:rPr>
                <w:rStyle w:val="rvts0"/>
                <w:sz w:val="22"/>
                <w:szCs w:val="22"/>
                <w:lang w:val="uk-UA"/>
              </w:rPr>
              <w:br/>
            </w:r>
            <w:r w:rsidRPr="00433F5E">
              <w:rPr>
                <w:sz w:val="22"/>
                <w:szCs w:val="22"/>
                <w:lang w:val="uk-UA"/>
              </w:rP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rPr>
                <w:sz w:val="22"/>
                <w:szCs w:val="22"/>
                <w:lang w:val="uk-UA"/>
              </w:rPr>
            </w:pPr>
            <w:r w:rsidRPr="00433F5E">
              <w:rPr>
                <w:sz w:val="22"/>
                <w:szCs w:val="22"/>
                <w:lang w:val="uk-UA"/>
              </w:rPr>
              <w:t>У разі звільнення або тимчасової відсутності керівника структурного підрозділу банку, на який покладено функцію з управління активами, орган, наділений відповідно до законодавства повноваженнями щодо призначення керівника, призначив нового керівника або виконувача обов'язків керівника структурного підрозділу банку, на який покладено функцію з управління активами, не пізніше трьох робочих днів з дати звільнення або тимчасової відсутності керівника цього структурного підрозділу.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43</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 xml:space="preserve">Банк для провадження професійної діяльності на фондовому ринку - діяльності з управління активами інституційних інвесторів (діяльності з управління активами) повинен мати власну веб-сторінку або веб-сайт, окреме приміщення, яке </w:t>
            </w:r>
            <w:r w:rsidRPr="00433F5E">
              <w:rPr>
                <w:color w:val="000000"/>
                <w:sz w:val="22"/>
                <w:szCs w:val="22"/>
                <w:shd w:val="clear" w:color="auto" w:fill="FFFFFF"/>
              </w:rPr>
              <w:lastRenderedPageBreak/>
              <w:t>повністю відокремлене від інших приміщень банку та забезпечує дотримання банком вимог, установлених </w:t>
            </w:r>
            <w:r w:rsidRPr="00433F5E">
              <w:rPr>
                <w:sz w:val="22"/>
                <w:szCs w:val="22"/>
                <w:shd w:val="clear" w:color="auto" w:fill="FFFFFF"/>
              </w:rPr>
              <w:t>Положенням щодо організації діяльності банків та їх відокремлених підрозділів при здійсненні ними професійної діяльності на фондовому ринку</w:t>
            </w:r>
            <w:r w:rsidRPr="00433F5E">
              <w:rPr>
                <w:color w:val="000000"/>
                <w:sz w:val="22"/>
                <w:szCs w:val="22"/>
                <w:shd w:val="clear" w:color="auto" w:fill="FFFFFF"/>
              </w:rPr>
              <w:t>, затвердженим рішенням Комісії від 16 грудня 2014 року № 1708, зареєстрованим у Міністерстві юстиції України 29 грудня 2014 року за № 1650/26427 (далі - Положення щодо організації діяльності банків та їх відокремлених підрозділів).</w:t>
            </w:r>
          </w:p>
        </w:tc>
        <w:tc>
          <w:tcPr>
            <w:tcW w:w="1417" w:type="dxa"/>
            <w:gridSpan w:val="3"/>
            <w:tcBorders>
              <w:right w:val="single" w:sz="4" w:space="0" w:color="auto"/>
            </w:tcBorders>
          </w:tcPr>
          <w:p w:rsidR="00902633" w:rsidRPr="00433F5E" w:rsidRDefault="00902633" w:rsidP="00D26045">
            <w:pPr>
              <w:tabs>
                <w:tab w:val="left" w:pos="7380"/>
              </w:tabs>
              <w:rPr>
                <w:rStyle w:val="rvts0"/>
                <w:sz w:val="22"/>
                <w:szCs w:val="22"/>
                <w:lang w:val="uk-UA"/>
              </w:rPr>
            </w:pPr>
            <w:r w:rsidRPr="00433F5E">
              <w:rPr>
                <w:rStyle w:val="rvts0"/>
                <w:sz w:val="22"/>
                <w:szCs w:val="22"/>
                <w:lang w:val="uk-UA"/>
              </w:rPr>
              <w:lastRenderedPageBreak/>
              <w:t>Пункт 5</w:t>
            </w:r>
            <w:r w:rsidRPr="00433F5E">
              <w:rPr>
                <w:rStyle w:val="rvts0"/>
                <w:sz w:val="22"/>
                <w:szCs w:val="22"/>
                <w:lang w:val="uk-UA"/>
              </w:rPr>
              <w:br/>
              <w:t>глави 1</w:t>
            </w:r>
            <w:r w:rsidRPr="00433F5E">
              <w:rPr>
                <w:rStyle w:val="rvts0"/>
                <w:sz w:val="22"/>
                <w:szCs w:val="22"/>
                <w:lang w:val="uk-UA"/>
              </w:rPr>
              <w:br/>
              <w:t>розділу ІІІ</w:t>
            </w:r>
            <w:r w:rsidRPr="00433F5E">
              <w:rPr>
                <w:rStyle w:val="rvts0"/>
                <w:sz w:val="22"/>
                <w:szCs w:val="22"/>
                <w:lang w:val="uk-UA"/>
              </w:rPr>
              <w:br/>
            </w:r>
            <w:r w:rsidRPr="00433F5E">
              <w:rPr>
                <w:sz w:val="22"/>
                <w:szCs w:val="22"/>
                <w:lang w:val="uk-UA"/>
              </w:rPr>
              <w:t xml:space="preserve">Ліцензійних умов № 1281; Положення </w:t>
            </w:r>
            <w:r w:rsidRPr="00433F5E">
              <w:rPr>
                <w:sz w:val="22"/>
                <w:szCs w:val="22"/>
                <w:lang w:val="uk-UA"/>
              </w:rPr>
              <w:br/>
              <w:t>№ 1708</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Банк для провадження професійної діяльності на фондовому ринку - діяльності з управління активами інституційних інвесторів (діяльності з управління активами) має власну веб-сторінку або веб-сайт, </w:t>
            </w:r>
            <w:r w:rsidRPr="00433F5E">
              <w:rPr>
                <w:sz w:val="22"/>
                <w:szCs w:val="22"/>
                <w:lang w:val="uk-UA"/>
              </w:rPr>
              <w:lastRenderedPageBreak/>
              <w:t xml:space="preserve">окреме приміщення, яке повністю відокремлене від інших приміщень банку та забезпечує дотримання банком вимог, установлених Положенням щодо організації діяльності банків та їх відокремлених підрозділів при здійсненні ними професійної діяльності на фондовому ринку, затвердженим </w:t>
            </w:r>
            <w:r w:rsidRPr="00433F5E">
              <w:rPr>
                <w:color w:val="000000"/>
                <w:sz w:val="22"/>
                <w:szCs w:val="22"/>
                <w:lang w:val="uk-UA"/>
              </w:rPr>
              <w:t>рішенням Комісії від 16 грудня 2014 року № 1708</w:t>
            </w:r>
            <w:r w:rsidRPr="00433F5E">
              <w:rPr>
                <w:sz w:val="22"/>
                <w:szCs w:val="22"/>
                <w:lang w:val="uk-UA"/>
              </w:rPr>
              <w:t>, зареєстрованим у Міністерстві юстиції України 29 грудня 2014 року за № 1650/26427.</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44</w:t>
            </w:r>
          </w:p>
        </w:tc>
        <w:tc>
          <w:tcPr>
            <w:tcW w:w="2691" w:type="dxa"/>
            <w:gridSpan w:val="3"/>
          </w:tcPr>
          <w:p w:rsidR="00902633" w:rsidRPr="00433F5E" w:rsidRDefault="00902633" w:rsidP="00D26045">
            <w:pPr>
              <w:pStyle w:val="rvps2"/>
              <w:rPr>
                <w:sz w:val="22"/>
                <w:szCs w:val="22"/>
              </w:rPr>
            </w:pPr>
            <w:r w:rsidRPr="00433F5E">
              <w:rPr>
                <w:color w:val="000000"/>
                <w:sz w:val="22"/>
                <w:szCs w:val="22"/>
                <w:shd w:val="clear" w:color="auto" w:fill="FFFFFF"/>
              </w:rPr>
              <w:t xml:space="preserve">У разі наявності у ліцензіата діючих або створення в процесі професійної діяльності нових відокремлених підрозділів, які мають намір провадити діяльність з управління активами інституційних інвесторів (діяльність з управління активами) на підставі отриманої ліцензії, ліцензіат повинен до початку </w:t>
            </w:r>
            <w:r w:rsidRPr="00433F5E">
              <w:rPr>
                <w:sz w:val="22"/>
                <w:szCs w:val="22"/>
              </w:rPr>
              <w:t xml:space="preserve">провадження </w:t>
            </w:r>
            <w:r w:rsidRPr="00433F5E">
              <w:rPr>
                <w:sz w:val="22"/>
                <w:szCs w:val="22"/>
              </w:rPr>
              <w:lastRenderedPageBreak/>
              <w:t>ними діяльності подати до Комісії документи щодо кожного такого підрозділу:</w:t>
            </w:r>
            <w:r w:rsidRPr="00433F5E">
              <w:rPr>
                <w:sz w:val="22"/>
                <w:szCs w:val="22"/>
              </w:rPr>
              <w:br/>
              <w:t>для банку - передбачені пунктом 2 глави 2 розділу III цих Ліцензійних умов</w:t>
            </w:r>
            <w:r w:rsidRPr="00433F5E">
              <w:rPr>
                <w:color w:val="000000"/>
                <w:sz w:val="22"/>
                <w:szCs w:val="22"/>
                <w:shd w:val="clear" w:color="auto" w:fill="FFFFFF"/>
              </w:rPr>
              <w:t>.</w:t>
            </w:r>
          </w:p>
        </w:tc>
        <w:tc>
          <w:tcPr>
            <w:tcW w:w="1417" w:type="dxa"/>
            <w:gridSpan w:val="3"/>
            <w:tcBorders>
              <w:right w:val="single" w:sz="4" w:space="0" w:color="auto"/>
            </w:tcBorders>
          </w:tcPr>
          <w:p w:rsidR="00902633" w:rsidRPr="00433F5E" w:rsidRDefault="00902633" w:rsidP="00D26045">
            <w:pPr>
              <w:pStyle w:val="12"/>
              <w:rPr>
                <w:rFonts w:ascii="Times New Roman" w:hAnsi="Times New Roman"/>
                <w:lang w:val="uk-UA"/>
              </w:rPr>
            </w:pPr>
            <w:r w:rsidRPr="00433F5E">
              <w:rPr>
                <w:rStyle w:val="rvts0"/>
                <w:rFonts w:ascii="Times New Roman" w:hAnsi="Times New Roman"/>
                <w:lang w:val="uk-UA"/>
              </w:rPr>
              <w:lastRenderedPageBreak/>
              <w:t>Абзаци вісімнадцятий, двадцятий</w:t>
            </w:r>
            <w:r w:rsidRPr="00433F5E">
              <w:rPr>
                <w:rStyle w:val="rvts0"/>
                <w:rFonts w:ascii="Times New Roman" w:hAnsi="Times New Roman"/>
                <w:lang w:val="uk-UA"/>
              </w:rPr>
              <w:br/>
              <w:t>пункту 5</w:t>
            </w:r>
            <w:r w:rsidRPr="00433F5E">
              <w:rPr>
                <w:rStyle w:val="rvts0"/>
                <w:rFonts w:ascii="Times New Roman" w:hAnsi="Times New Roman"/>
                <w:lang w:val="uk-UA"/>
              </w:rPr>
              <w:br/>
              <w:t>глави 3</w:t>
            </w:r>
            <w:r w:rsidRPr="00433F5E">
              <w:rPr>
                <w:rStyle w:val="rvts0"/>
                <w:rFonts w:ascii="Times New Roman" w:hAnsi="Times New Roman"/>
                <w:lang w:val="uk-UA"/>
              </w:rPr>
              <w:br/>
              <w:t>розділу ІІ</w:t>
            </w:r>
            <w:r w:rsidRPr="00433F5E">
              <w:rPr>
                <w:rStyle w:val="rvts0"/>
                <w:rFonts w:ascii="Times New Roman" w:hAnsi="Times New Roman"/>
                <w:lang w:val="uk-UA"/>
              </w:rPr>
              <w:br/>
            </w:r>
            <w:r w:rsidRPr="00433F5E">
              <w:rPr>
                <w:rFonts w:ascii="Times New Roman" w:hAnsi="Times New Roman"/>
                <w:lang w:val="uk-UA"/>
              </w:rPr>
              <w:t xml:space="preserve">Ліцензійних умов № 1281; </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пункт 2</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глави 2</w:t>
            </w:r>
          </w:p>
          <w:p w:rsidR="00902633" w:rsidRPr="00433F5E" w:rsidRDefault="00902633" w:rsidP="00D26045">
            <w:pPr>
              <w:pStyle w:val="12"/>
              <w:rPr>
                <w:rFonts w:ascii="Times New Roman" w:hAnsi="Times New Roman"/>
                <w:lang w:val="uk-UA"/>
              </w:rPr>
            </w:pPr>
            <w:r w:rsidRPr="00433F5E">
              <w:rPr>
                <w:rFonts w:ascii="Times New Roman" w:hAnsi="Times New Roman"/>
                <w:lang w:val="uk-UA"/>
              </w:rPr>
              <w:t>розділу ІІІ Ліцензійних умов № 1281</w:t>
            </w:r>
          </w:p>
          <w:p w:rsidR="00902633" w:rsidRPr="00433F5E" w:rsidRDefault="00902633" w:rsidP="00D26045">
            <w:pPr>
              <w:tabs>
                <w:tab w:val="left" w:pos="7380"/>
              </w:tabs>
              <w:rPr>
                <w:rStyle w:val="rvts0"/>
                <w:sz w:val="22"/>
                <w:szCs w:val="22"/>
                <w:lang w:val="uk-UA"/>
              </w:rPr>
            </w:pP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lastRenderedPageBreak/>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pStyle w:val="rvps2"/>
              <w:rPr>
                <w:sz w:val="22"/>
                <w:szCs w:val="22"/>
              </w:rPr>
            </w:pPr>
            <w:r w:rsidRPr="00433F5E">
              <w:rPr>
                <w:sz w:val="22"/>
                <w:szCs w:val="22"/>
              </w:rPr>
              <w:t xml:space="preserve">У разі наявності у ліцензіата діючих або створення в процесі професійної діяльності нових відокремлених підрозділів, які мають намір провадити діяльність з управління активами інституційних інвесторів (діяльність з управління активами) на підставі отриманої ліцензії, ліцензіат до </w:t>
            </w:r>
            <w:r w:rsidRPr="00433F5E">
              <w:rPr>
                <w:sz w:val="22"/>
                <w:szCs w:val="22"/>
              </w:rPr>
              <w:lastRenderedPageBreak/>
              <w:t>початку провадження ними діяльності подав до Комісії документи щодо кожного такого підрозділу:</w:t>
            </w:r>
            <w:r w:rsidRPr="00433F5E">
              <w:rPr>
                <w:sz w:val="22"/>
                <w:szCs w:val="22"/>
              </w:rPr>
              <w:br/>
              <w:t>передбачені пунктом 2 глави 2 розділу ІІІ Ліцензійних умов           №1281.</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45</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Відокремлений структурний підрозділ банку, який здійснює управління активами недержавного пенсійного фонду, повинен здійснювати діяльність з управління активами в нежитловому приміщенні, повністю відокремленому від приміщень інших структурних підрозділів банку.</w:t>
            </w:r>
          </w:p>
        </w:tc>
        <w:tc>
          <w:tcPr>
            <w:tcW w:w="1417" w:type="dxa"/>
            <w:gridSpan w:val="3"/>
            <w:tcBorders>
              <w:right w:val="single" w:sz="4" w:space="0" w:color="auto"/>
            </w:tcBorders>
          </w:tcPr>
          <w:p w:rsidR="00902633" w:rsidRPr="00433F5E" w:rsidRDefault="00902633" w:rsidP="00D26045">
            <w:pPr>
              <w:tabs>
                <w:tab w:val="left" w:pos="7380"/>
              </w:tabs>
              <w:rPr>
                <w:rStyle w:val="rvts0"/>
                <w:sz w:val="22"/>
                <w:szCs w:val="22"/>
                <w:lang w:val="uk-UA"/>
              </w:rPr>
            </w:pPr>
            <w:r w:rsidRPr="00433F5E">
              <w:rPr>
                <w:rStyle w:val="rvts0"/>
                <w:sz w:val="22"/>
                <w:szCs w:val="22"/>
                <w:lang w:val="uk-UA"/>
              </w:rPr>
              <w:t>Пункт 6</w:t>
            </w:r>
            <w:r w:rsidRPr="00433F5E">
              <w:rPr>
                <w:rStyle w:val="rvts0"/>
                <w:sz w:val="22"/>
                <w:szCs w:val="22"/>
                <w:lang w:val="uk-UA"/>
              </w:rPr>
              <w:br/>
              <w:t>глави 1</w:t>
            </w:r>
            <w:r w:rsidRPr="00433F5E">
              <w:rPr>
                <w:rStyle w:val="rvts0"/>
                <w:sz w:val="22"/>
                <w:szCs w:val="22"/>
                <w:lang w:val="uk-UA"/>
              </w:rPr>
              <w:br/>
              <w:t>розділу ІІІ</w:t>
            </w:r>
            <w:r w:rsidRPr="00433F5E">
              <w:rPr>
                <w:rStyle w:val="rvts0"/>
                <w:sz w:val="22"/>
                <w:szCs w:val="22"/>
                <w:lang w:val="uk-UA"/>
              </w:rPr>
              <w:br/>
            </w:r>
            <w:r w:rsidRPr="00433F5E">
              <w:rPr>
                <w:sz w:val="22"/>
                <w:szCs w:val="22"/>
                <w:lang w:val="uk-UA"/>
              </w:rP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Відокремлений структурний підрозділ банку, який здійснює управління активами недержавного пенсійного фонду, здійснює діяльність з управління активами в нежитловому приміщенні, повністю відокремленому від приміщень інших структурних підрозділів банку.</w:t>
            </w:r>
          </w:p>
        </w:tc>
        <w:tc>
          <w:tcPr>
            <w:tcW w:w="992" w:type="dxa"/>
          </w:tcPr>
          <w:p w:rsidR="00902633" w:rsidRPr="00433F5E" w:rsidRDefault="00902633" w:rsidP="00D26045">
            <w:pPr>
              <w:tabs>
                <w:tab w:val="left" w:pos="7380"/>
              </w:tabs>
              <w:rPr>
                <w:sz w:val="22"/>
                <w:szCs w:val="22"/>
                <w:lang w:val="uk-UA"/>
              </w:rPr>
            </w:pPr>
          </w:p>
        </w:tc>
      </w:tr>
      <w:tr w:rsidR="00902633" w:rsidRPr="00433F5E" w:rsidTr="00902633">
        <w:tc>
          <w:tcPr>
            <w:tcW w:w="709" w:type="dxa"/>
          </w:tcPr>
          <w:p w:rsidR="00902633" w:rsidRPr="00433F5E" w:rsidRDefault="00902633" w:rsidP="00D26045">
            <w:pPr>
              <w:pStyle w:val="12"/>
              <w:jc w:val="both"/>
              <w:rPr>
                <w:rFonts w:ascii="Times New Roman" w:hAnsi="Times New Roman"/>
                <w:lang w:val="en-US"/>
              </w:rPr>
            </w:pPr>
            <w:r w:rsidRPr="00433F5E">
              <w:rPr>
                <w:rFonts w:ascii="Times New Roman" w:hAnsi="Times New Roman"/>
                <w:lang w:val="en-US"/>
              </w:rPr>
              <w:t>46</w:t>
            </w:r>
          </w:p>
        </w:tc>
        <w:tc>
          <w:tcPr>
            <w:tcW w:w="2691" w:type="dxa"/>
            <w:gridSpan w:val="3"/>
          </w:tcPr>
          <w:p w:rsidR="00902633" w:rsidRPr="00433F5E" w:rsidRDefault="00902633" w:rsidP="00D26045">
            <w:pPr>
              <w:pStyle w:val="rvps2"/>
              <w:spacing w:before="0" w:beforeAutospacing="0" w:after="0" w:afterAutospacing="0"/>
              <w:rPr>
                <w:color w:val="000000"/>
                <w:sz w:val="22"/>
                <w:szCs w:val="22"/>
                <w:shd w:val="clear" w:color="auto" w:fill="FFFFFF"/>
              </w:rPr>
            </w:pPr>
            <w:r w:rsidRPr="00433F5E">
              <w:rPr>
                <w:color w:val="000000"/>
                <w:sz w:val="22"/>
                <w:szCs w:val="22"/>
                <w:shd w:val="clear" w:color="auto" w:fill="FFFFFF"/>
              </w:rPr>
              <w:t>Банк після отримання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здійснює професійну діяльність на фондовому ринку відповідно до </w:t>
            </w:r>
            <w:r w:rsidRPr="00433F5E">
              <w:rPr>
                <w:sz w:val="22"/>
                <w:szCs w:val="22"/>
                <w:shd w:val="clear" w:color="auto" w:fill="FFFFFF"/>
              </w:rPr>
              <w:t>пунктів 1-5 глави 3 розділу II</w:t>
            </w:r>
            <w:r w:rsidRPr="00433F5E">
              <w:rPr>
                <w:color w:val="000000"/>
                <w:sz w:val="22"/>
                <w:szCs w:val="22"/>
                <w:shd w:val="clear" w:color="auto" w:fill="FFFFFF"/>
              </w:rPr>
              <w:t> та </w:t>
            </w:r>
            <w:r w:rsidRPr="00433F5E">
              <w:rPr>
                <w:sz w:val="22"/>
                <w:szCs w:val="22"/>
                <w:shd w:val="clear" w:color="auto" w:fill="FFFFFF"/>
              </w:rPr>
              <w:t xml:space="preserve">пунктів 7-12 </w:t>
            </w:r>
            <w:r w:rsidRPr="00433F5E">
              <w:rPr>
                <w:sz w:val="22"/>
                <w:szCs w:val="22"/>
                <w:shd w:val="clear" w:color="auto" w:fill="FFFFFF"/>
              </w:rPr>
              <w:lastRenderedPageBreak/>
              <w:t>глави 3 розділу II</w:t>
            </w:r>
            <w:r w:rsidRPr="00433F5E">
              <w:rPr>
                <w:color w:val="000000"/>
                <w:sz w:val="22"/>
                <w:szCs w:val="22"/>
                <w:shd w:val="clear" w:color="auto" w:fill="FFFFFF"/>
              </w:rPr>
              <w:t> цих Ліцензійних умов.</w:t>
            </w:r>
          </w:p>
        </w:tc>
        <w:tc>
          <w:tcPr>
            <w:tcW w:w="1417" w:type="dxa"/>
            <w:gridSpan w:val="3"/>
            <w:tcBorders>
              <w:right w:val="single" w:sz="4" w:space="0" w:color="auto"/>
            </w:tcBorders>
          </w:tcPr>
          <w:p w:rsidR="00902633" w:rsidRPr="00433F5E" w:rsidRDefault="00902633" w:rsidP="00D26045">
            <w:pPr>
              <w:pStyle w:val="12"/>
              <w:rPr>
                <w:rStyle w:val="rvts0"/>
                <w:rFonts w:ascii="Times New Roman" w:hAnsi="Times New Roman"/>
                <w:lang w:val="uk-UA"/>
              </w:rPr>
            </w:pPr>
            <w:r w:rsidRPr="00433F5E">
              <w:rPr>
                <w:rStyle w:val="rvts0"/>
                <w:rFonts w:ascii="Times New Roman" w:hAnsi="Times New Roman"/>
                <w:lang w:val="uk-UA"/>
              </w:rPr>
              <w:lastRenderedPageBreak/>
              <w:t>Пункт 5</w:t>
            </w:r>
            <w:r w:rsidRPr="00433F5E">
              <w:rPr>
                <w:rStyle w:val="rvts0"/>
                <w:rFonts w:ascii="Times New Roman" w:hAnsi="Times New Roman"/>
                <w:lang w:val="uk-UA"/>
              </w:rPr>
              <w:br/>
              <w:t>глави 2</w:t>
            </w:r>
            <w:r w:rsidRPr="00433F5E">
              <w:rPr>
                <w:rStyle w:val="rvts0"/>
                <w:rFonts w:ascii="Times New Roman" w:hAnsi="Times New Roman"/>
                <w:lang w:val="uk-UA"/>
              </w:rPr>
              <w:br/>
              <w:t>розділу ІІІ</w:t>
            </w:r>
            <w:r w:rsidRPr="00433F5E">
              <w:rPr>
                <w:rStyle w:val="rvts0"/>
                <w:rFonts w:ascii="Times New Roman" w:hAnsi="Times New Roman"/>
                <w:lang w:val="uk-UA"/>
              </w:rPr>
              <w:br/>
            </w:r>
            <w:r w:rsidRPr="00433F5E">
              <w:rPr>
                <w:rFonts w:ascii="Times New Roman" w:hAnsi="Times New Roman"/>
                <w:lang w:val="uk-UA"/>
              </w:rPr>
              <w:t>Ліцензійних умов № 1281;</w:t>
            </w:r>
          </w:p>
          <w:p w:rsidR="00902633" w:rsidRPr="00433F5E" w:rsidRDefault="00902633" w:rsidP="00D26045">
            <w:pPr>
              <w:rPr>
                <w:sz w:val="22"/>
                <w:szCs w:val="22"/>
                <w:lang w:val="uk-UA" w:eastAsia="en-US"/>
              </w:rPr>
            </w:pPr>
            <w:r w:rsidRPr="00433F5E">
              <w:rPr>
                <w:sz w:val="22"/>
                <w:szCs w:val="22"/>
                <w:lang w:val="uk-UA" w:eastAsia="en-US"/>
              </w:rPr>
              <w:t>пункти 1, 2,5,</w:t>
            </w:r>
            <w:r w:rsidRPr="00433F5E">
              <w:rPr>
                <w:sz w:val="22"/>
                <w:szCs w:val="22"/>
              </w:rPr>
              <w:t xml:space="preserve"> </w:t>
            </w:r>
            <w:r w:rsidRPr="00433F5E">
              <w:rPr>
                <w:sz w:val="22"/>
                <w:szCs w:val="22"/>
                <w:lang w:val="uk-UA" w:eastAsia="en-US"/>
              </w:rPr>
              <w:t>7, 12 глави 3</w:t>
            </w:r>
            <w:r w:rsidRPr="00433F5E">
              <w:rPr>
                <w:sz w:val="22"/>
                <w:szCs w:val="22"/>
              </w:rPr>
              <w:t xml:space="preserve"> </w:t>
            </w:r>
          </w:p>
          <w:p w:rsidR="00902633" w:rsidRPr="00433F5E" w:rsidRDefault="00902633" w:rsidP="00D26045">
            <w:pPr>
              <w:rPr>
                <w:sz w:val="22"/>
                <w:szCs w:val="22"/>
                <w:lang w:val="uk-UA" w:eastAsia="en-US"/>
              </w:rPr>
            </w:pPr>
            <w:r w:rsidRPr="00433F5E">
              <w:rPr>
                <w:sz w:val="22"/>
                <w:szCs w:val="22"/>
                <w:lang w:val="uk-UA" w:eastAsia="en-US"/>
              </w:rPr>
              <w:t>розділу II</w:t>
            </w:r>
          </w:p>
          <w:p w:rsidR="00902633" w:rsidRPr="00433F5E" w:rsidRDefault="00902633" w:rsidP="00D26045">
            <w:pPr>
              <w:tabs>
                <w:tab w:val="left" w:pos="7380"/>
              </w:tabs>
              <w:rPr>
                <w:rStyle w:val="rvts0"/>
                <w:sz w:val="22"/>
                <w:szCs w:val="22"/>
                <w:lang w:val="uk-UA"/>
              </w:rPr>
            </w:pPr>
            <w:r w:rsidRPr="00433F5E">
              <w:rPr>
                <w:sz w:val="22"/>
                <w:szCs w:val="22"/>
                <w:lang w:val="uk-UA"/>
              </w:rPr>
              <w:t>Ліцензійних умов № 1281</w:t>
            </w:r>
          </w:p>
        </w:tc>
        <w:tc>
          <w:tcPr>
            <w:tcW w:w="1418" w:type="dxa"/>
            <w:gridSpan w:val="2"/>
          </w:tcPr>
          <w:p w:rsidR="00902633" w:rsidRPr="00433F5E" w:rsidRDefault="00902633" w:rsidP="00D26045">
            <w:pPr>
              <w:pStyle w:val="12"/>
              <w:jc w:val="both"/>
              <w:rPr>
                <w:rFonts w:ascii="Times New Roman" w:hAnsi="Times New Roman"/>
                <w:lang w:val="uk-UA"/>
              </w:rPr>
            </w:pPr>
            <w:r w:rsidRPr="00433F5E">
              <w:rPr>
                <w:rFonts w:ascii="Times New Roman" w:hAnsi="Times New Roman"/>
                <w:lang w:val="uk-UA"/>
              </w:rPr>
              <w:t>Відносини, що виникають у сфері спільного інвестування</w:t>
            </w:r>
          </w:p>
        </w:tc>
        <w:tc>
          <w:tcPr>
            <w:tcW w:w="1275" w:type="dxa"/>
            <w:gridSpan w:val="3"/>
          </w:tcPr>
          <w:p w:rsidR="00902633" w:rsidRPr="00433F5E" w:rsidRDefault="00902633" w:rsidP="00D26045">
            <w:pPr>
              <w:pStyle w:val="12"/>
              <w:ind w:left="-82"/>
              <w:jc w:val="center"/>
              <w:rPr>
                <w:rFonts w:ascii="Times New Roman" w:hAnsi="Times New Roman"/>
                <w:lang w:val="uk-UA"/>
              </w:rPr>
            </w:pPr>
            <w:r w:rsidRPr="00433F5E">
              <w:rPr>
                <w:rFonts w:ascii="Times New Roman" w:hAnsi="Times New Roman"/>
                <w:lang w:val="uk-UA"/>
              </w:rPr>
              <w:t>Професійна діяльність на ринку цінних паперів (64, 65, 66)</w:t>
            </w:r>
          </w:p>
        </w:tc>
        <w:tc>
          <w:tcPr>
            <w:tcW w:w="1053" w:type="dxa"/>
            <w:gridSpan w:val="3"/>
          </w:tcPr>
          <w:p w:rsidR="00902633" w:rsidRPr="00433F5E" w:rsidRDefault="00902633" w:rsidP="00D26045">
            <w:pPr>
              <w:pStyle w:val="12"/>
              <w:jc w:val="both"/>
              <w:rPr>
                <w:rFonts w:ascii="Times New Roman" w:hAnsi="Times New Roman"/>
                <w:lang w:val="uk-UA"/>
              </w:rPr>
            </w:pPr>
            <w:r w:rsidRPr="00433F5E">
              <w:rPr>
                <w:rFonts w:ascii="Times New Roman" w:hAnsi="Times New Roman"/>
              </w:rPr>
              <w:t>Інші суспільні інтереси (О6)</w:t>
            </w:r>
          </w:p>
        </w:tc>
        <w:tc>
          <w:tcPr>
            <w:tcW w:w="1216" w:type="dxa"/>
            <w:gridSpan w:val="3"/>
          </w:tcPr>
          <w:p w:rsidR="00902633" w:rsidRPr="00433F5E" w:rsidRDefault="00902633" w:rsidP="00D26045">
            <w:pPr>
              <w:tabs>
                <w:tab w:val="left" w:pos="7380"/>
              </w:tabs>
              <w:rPr>
                <w:sz w:val="22"/>
                <w:szCs w:val="22"/>
                <w:lang w:val="uk-UA"/>
              </w:rPr>
            </w:pPr>
            <w:r w:rsidRPr="00433F5E">
              <w:rPr>
                <w:sz w:val="22"/>
                <w:szCs w:val="22"/>
                <w:lang w:val="uk-UA"/>
              </w:rPr>
              <w:t xml:space="preserve">Порушення прав та інтересів учасників ринку </w:t>
            </w:r>
          </w:p>
          <w:p w:rsidR="00902633" w:rsidRPr="00433F5E" w:rsidRDefault="00902633" w:rsidP="00D26045">
            <w:pPr>
              <w:tabs>
                <w:tab w:val="left" w:pos="7380"/>
              </w:tabs>
              <w:rPr>
                <w:sz w:val="22"/>
                <w:szCs w:val="22"/>
                <w:lang w:val="uk-UA"/>
              </w:rPr>
            </w:pPr>
            <w:r w:rsidRPr="00433F5E">
              <w:rPr>
                <w:sz w:val="22"/>
                <w:szCs w:val="22"/>
                <w:lang w:val="uk-UA"/>
              </w:rPr>
              <w:t>цінних паперів</w:t>
            </w:r>
          </w:p>
        </w:tc>
        <w:tc>
          <w:tcPr>
            <w:tcW w:w="1336" w:type="dxa"/>
            <w:gridSpan w:val="3"/>
          </w:tcPr>
          <w:p w:rsidR="00902633" w:rsidRPr="00433F5E" w:rsidRDefault="00902633" w:rsidP="00D26045">
            <w:pPr>
              <w:tabs>
                <w:tab w:val="left" w:pos="7380"/>
              </w:tabs>
              <w:rPr>
                <w:sz w:val="22"/>
                <w:szCs w:val="22"/>
                <w:lang w:val="uk-UA"/>
              </w:rPr>
            </w:pPr>
            <w:r w:rsidRPr="00433F5E">
              <w:rPr>
                <w:sz w:val="22"/>
                <w:szCs w:val="22"/>
                <w:lang w:val="uk-UA"/>
              </w:rPr>
              <w:t>Втрата коштів та цінних паперів</w:t>
            </w:r>
          </w:p>
        </w:tc>
        <w:tc>
          <w:tcPr>
            <w:tcW w:w="1216" w:type="dxa"/>
            <w:gridSpan w:val="2"/>
          </w:tcPr>
          <w:p w:rsidR="00902633" w:rsidRPr="00433F5E" w:rsidRDefault="00902633" w:rsidP="00D26045">
            <w:pPr>
              <w:tabs>
                <w:tab w:val="left" w:pos="7380"/>
              </w:tabs>
              <w:jc w:val="center"/>
              <w:rPr>
                <w:sz w:val="22"/>
                <w:szCs w:val="22"/>
                <w:lang w:val="uk-UA"/>
              </w:rPr>
            </w:pPr>
            <w:r w:rsidRPr="00433F5E">
              <w:rPr>
                <w:sz w:val="22"/>
                <w:szCs w:val="22"/>
                <w:lang w:val="uk-UA"/>
              </w:rPr>
              <w:t>4</w:t>
            </w:r>
          </w:p>
        </w:tc>
        <w:tc>
          <w:tcPr>
            <w:tcW w:w="2412" w:type="dxa"/>
            <w:gridSpan w:val="4"/>
          </w:tcPr>
          <w:p w:rsidR="00902633" w:rsidRPr="00433F5E" w:rsidRDefault="00902633" w:rsidP="00D26045">
            <w:pPr>
              <w:tabs>
                <w:tab w:val="left" w:pos="7380"/>
              </w:tabs>
              <w:rPr>
                <w:sz w:val="22"/>
                <w:szCs w:val="22"/>
                <w:lang w:val="uk-UA"/>
              </w:rPr>
            </w:pPr>
            <w:r w:rsidRPr="00433F5E">
              <w:rPr>
                <w:sz w:val="22"/>
                <w:szCs w:val="22"/>
                <w:lang w:val="uk-UA"/>
              </w:rPr>
              <w:t xml:space="preserve">Банк після отримання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здійснює професійну діяльність на фондовому ринку відповідно до пунктів </w:t>
            </w:r>
            <w:r w:rsidRPr="00433F5E">
              <w:rPr>
                <w:sz w:val="22"/>
                <w:szCs w:val="22"/>
                <w:lang w:val="uk-UA"/>
              </w:rPr>
              <w:lastRenderedPageBreak/>
              <w:t>1, 2, 5, 7, 12 глави 3 розділу II розділу II Ліцензійних умов № 1281.</w:t>
            </w:r>
          </w:p>
        </w:tc>
        <w:tc>
          <w:tcPr>
            <w:tcW w:w="992" w:type="dxa"/>
          </w:tcPr>
          <w:p w:rsidR="00902633" w:rsidRPr="00433F5E" w:rsidRDefault="00902633" w:rsidP="00D26045">
            <w:pPr>
              <w:tabs>
                <w:tab w:val="left" w:pos="7380"/>
              </w:tabs>
              <w:rPr>
                <w:sz w:val="22"/>
                <w:szCs w:val="22"/>
                <w:lang w:val="uk-UA"/>
              </w:rPr>
            </w:pPr>
          </w:p>
        </w:tc>
      </w:tr>
      <w:tr w:rsidR="007720DB" w:rsidRPr="006C13B1" w:rsidTr="00902633">
        <w:tc>
          <w:tcPr>
            <w:tcW w:w="709" w:type="dxa"/>
            <w:tcBorders>
              <w:right w:val="single" w:sz="4" w:space="0" w:color="auto"/>
            </w:tcBorders>
          </w:tcPr>
          <w:p w:rsidR="007720DB" w:rsidRDefault="007720DB" w:rsidP="007720DB">
            <w:pPr>
              <w:tabs>
                <w:tab w:val="left" w:pos="7380"/>
              </w:tabs>
              <w:jc w:val="center"/>
              <w:rPr>
                <w:sz w:val="22"/>
                <w:szCs w:val="22"/>
                <w:lang w:val="uk-UA"/>
              </w:rPr>
            </w:pPr>
          </w:p>
          <w:p w:rsidR="007720DB" w:rsidRDefault="007720DB" w:rsidP="007720DB">
            <w:pPr>
              <w:tabs>
                <w:tab w:val="left" w:pos="7380"/>
              </w:tabs>
              <w:jc w:val="center"/>
              <w:rPr>
                <w:sz w:val="22"/>
                <w:szCs w:val="22"/>
                <w:lang w:val="uk-UA"/>
              </w:rPr>
            </w:pPr>
          </w:p>
          <w:p w:rsidR="007720DB" w:rsidRPr="0080327B" w:rsidRDefault="007720DB" w:rsidP="007720DB">
            <w:pPr>
              <w:tabs>
                <w:tab w:val="left" w:pos="7380"/>
              </w:tabs>
              <w:jc w:val="center"/>
              <w:rPr>
                <w:sz w:val="22"/>
                <w:szCs w:val="22"/>
                <w:lang w:val="uk-UA"/>
              </w:rPr>
            </w:pPr>
            <w:r>
              <w:rPr>
                <w:lang w:val="en-US"/>
              </w:rPr>
              <w:t>V</w:t>
            </w:r>
          </w:p>
        </w:tc>
        <w:tc>
          <w:tcPr>
            <w:tcW w:w="15026" w:type="dxa"/>
            <w:gridSpan w:val="27"/>
            <w:tcBorders>
              <w:left w:val="single" w:sz="4" w:space="0" w:color="auto"/>
            </w:tcBorders>
          </w:tcPr>
          <w:p w:rsidR="007720DB" w:rsidRDefault="007720DB" w:rsidP="007720DB">
            <w:pPr>
              <w:pStyle w:val="12"/>
              <w:ind w:left="-77" w:right="-89" w:firstLine="28"/>
              <w:jc w:val="center"/>
              <w:rPr>
                <w:rFonts w:ascii="Times New Roman" w:hAnsi="Times New Roman"/>
                <w:sz w:val="24"/>
                <w:szCs w:val="24"/>
                <w:lang w:val="uk-UA"/>
              </w:rPr>
            </w:pPr>
            <w:r w:rsidRPr="006221F8">
              <w:rPr>
                <w:rFonts w:ascii="Times New Roman" w:hAnsi="Times New Roman"/>
                <w:sz w:val="24"/>
                <w:szCs w:val="24"/>
                <w:lang w:val="uk-UA"/>
              </w:rPr>
              <w:t>Ліцензійні умови</w:t>
            </w:r>
            <w:r>
              <w:rPr>
                <w:rFonts w:ascii="Times New Roman" w:hAnsi="Times New Roman"/>
                <w:sz w:val="24"/>
                <w:szCs w:val="24"/>
                <w:lang w:val="uk-UA"/>
              </w:rPr>
              <w:t xml:space="preserve"> провадження професійної діяльності на фондовому ринку (ринку цінних паперів) – </w:t>
            </w:r>
          </w:p>
          <w:p w:rsidR="007720DB" w:rsidRDefault="007720DB" w:rsidP="007720DB">
            <w:pPr>
              <w:pStyle w:val="12"/>
              <w:ind w:left="-77" w:right="-89" w:firstLine="28"/>
              <w:jc w:val="center"/>
              <w:rPr>
                <w:rFonts w:ascii="Times New Roman" w:hAnsi="Times New Roman"/>
                <w:sz w:val="24"/>
                <w:szCs w:val="24"/>
                <w:lang w:val="uk-UA"/>
              </w:rPr>
            </w:pPr>
            <w:r>
              <w:rPr>
                <w:rFonts w:ascii="Times New Roman" w:hAnsi="Times New Roman"/>
                <w:sz w:val="24"/>
                <w:szCs w:val="24"/>
                <w:lang w:val="uk-UA"/>
              </w:rPr>
              <w:t xml:space="preserve">депозитарної діяльності та клірингової діяльності, затверджені Рішенням Національної комісії з цінних паперів та фондового ринку </w:t>
            </w:r>
          </w:p>
          <w:p w:rsidR="007720DB" w:rsidRDefault="007720DB" w:rsidP="007720DB">
            <w:pPr>
              <w:pStyle w:val="12"/>
              <w:ind w:left="-77" w:right="-89" w:firstLine="28"/>
              <w:jc w:val="center"/>
              <w:rPr>
                <w:rFonts w:ascii="Times New Roman" w:hAnsi="Times New Roman"/>
                <w:sz w:val="24"/>
                <w:szCs w:val="24"/>
                <w:lang w:val="uk-UA"/>
              </w:rPr>
            </w:pPr>
            <w:r>
              <w:rPr>
                <w:rFonts w:ascii="Times New Roman" w:hAnsi="Times New Roman"/>
                <w:sz w:val="24"/>
                <w:szCs w:val="24"/>
                <w:lang w:val="uk-UA"/>
              </w:rPr>
              <w:t>від 21.05.2013 року №862, зареєстровані в  Міністерстві юстиції України від 29.12.2014 року за №1650/26427 (далі по тексту – Ліцензійні умови №1708)</w:t>
            </w:r>
          </w:p>
          <w:p w:rsidR="007720DB" w:rsidRPr="0080327B" w:rsidRDefault="007720DB" w:rsidP="007720DB">
            <w:pPr>
              <w:tabs>
                <w:tab w:val="left" w:pos="7380"/>
              </w:tabs>
              <w:jc w:val="center"/>
              <w:rPr>
                <w:sz w:val="22"/>
                <w:szCs w:val="22"/>
                <w:lang w:val="uk-UA"/>
              </w:rPr>
            </w:pPr>
            <w:r w:rsidRPr="00AB3DE7">
              <w:rPr>
                <w:sz w:val="28"/>
                <w:szCs w:val="28"/>
                <w:lang w:val="uk-UA"/>
              </w:rPr>
              <w:t>(</w:t>
            </w:r>
            <w:r>
              <w:rPr>
                <w:sz w:val="28"/>
                <w:szCs w:val="28"/>
                <w:lang w:val="uk-UA"/>
              </w:rPr>
              <w:t>Клірингова</w:t>
            </w:r>
            <w:r w:rsidRPr="00AB3DE7">
              <w:rPr>
                <w:sz w:val="28"/>
                <w:szCs w:val="28"/>
                <w:lang w:val="uk-UA"/>
              </w:rPr>
              <w:t xml:space="preserve"> діяльність)</w:t>
            </w: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1</w:t>
            </w:r>
          </w:p>
        </w:tc>
        <w:tc>
          <w:tcPr>
            <w:tcW w:w="2685" w:type="dxa"/>
            <w:gridSpan w:val="2"/>
            <w:shd w:val="clear" w:color="auto" w:fill="auto"/>
          </w:tcPr>
          <w:p w:rsidR="00097DED" w:rsidRPr="002B534E" w:rsidRDefault="00097DED" w:rsidP="00F32A49">
            <w:pPr>
              <w:pStyle w:val="rvps2"/>
              <w:spacing w:before="0" w:beforeAutospacing="0" w:after="0" w:afterAutospacing="0"/>
              <w:rPr>
                <w:b/>
                <w:color w:val="000000"/>
                <w:sz w:val="22"/>
                <w:szCs w:val="22"/>
                <w:shd w:val="clear" w:color="auto" w:fill="FFFFFF"/>
              </w:rPr>
            </w:pPr>
            <w:r w:rsidRPr="002B534E">
              <w:rPr>
                <w:color w:val="000000"/>
                <w:sz w:val="22"/>
                <w:szCs w:val="22"/>
                <w:shd w:val="clear" w:color="auto" w:fill="FFFFFF"/>
              </w:rPr>
              <w:t>Особа, яка провадить клірингову діяльність, протягом строку провадження такої діяльності зобов'язана дотримуватись вимог, зокрема: пруденційних нормативів, встановлених </w:t>
            </w:r>
            <w:hyperlink r:id="rId58" w:anchor="n20" w:tgtFrame="_blank" w:history="1">
              <w:r w:rsidRPr="002B534E">
                <w:rPr>
                  <w:rStyle w:val="af1"/>
                  <w:color w:val="000000"/>
                  <w:sz w:val="22"/>
                  <w:szCs w:val="22"/>
                  <w:u w:val="none"/>
                  <w:shd w:val="clear" w:color="auto" w:fill="FFFFFF"/>
                </w:rPr>
                <w:t>Положенням щодо пруденційних нормативів професійної діяльності на фондовому ринку та вимог до системи управління ризиками</w:t>
              </w:r>
            </w:hyperlink>
            <w:r w:rsidRPr="002B534E">
              <w:rPr>
                <w:color w:val="000000"/>
                <w:sz w:val="22"/>
                <w:szCs w:val="22"/>
                <w:shd w:val="clear" w:color="auto" w:fill="FFFFFF"/>
              </w:rPr>
              <w:t>, затвердженим рішенням Комісії від 01 жовтня 2015 року № 1597, зареєстрованим в Міністерстві юстиції України 28 жовтня 2015 року за № 1311/27756, для діяльності з організації торгівлі на фондовому ринку</w:t>
            </w:r>
          </w:p>
        </w:tc>
        <w:tc>
          <w:tcPr>
            <w:tcW w:w="1417" w:type="dxa"/>
            <w:gridSpan w:val="3"/>
            <w:tcBorders>
              <w:right w:val="single" w:sz="4" w:space="0" w:color="auto"/>
            </w:tcBorders>
            <w:shd w:val="clear" w:color="auto" w:fill="auto"/>
          </w:tcPr>
          <w:p w:rsidR="00097DED" w:rsidRPr="002B534E" w:rsidRDefault="00097DED" w:rsidP="00F32A49">
            <w:pPr>
              <w:rPr>
                <w:sz w:val="22"/>
                <w:szCs w:val="22"/>
                <w:lang w:val="uk-UA"/>
              </w:rPr>
            </w:pPr>
            <w:r w:rsidRPr="002B534E">
              <w:rPr>
                <w:sz w:val="22"/>
                <w:szCs w:val="22"/>
                <w:lang w:val="uk-UA"/>
              </w:rPr>
              <w:t>Абзаци перший та шостий пункту 3</w:t>
            </w:r>
          </w:p>
          <w:p w:rsidR="00097DED" w:rsidRPr="002B534E" w:rsidRDefault="00097DED" w:rsidP="00F32A49">
            <w:pPr>
              <w:rPr>
                <w:sz w:val="22"/>
                <w:szCs w:val="22"/>
                <w:lang w:val="uk-UA"/>
              </w:rPr>
            </w:pPr>
            <w:r w:rsidRPr="002B534E">
              <w:rPr>
                <w:sz w:val="22"/>
                <w:szCs w:val="22"/>
                <w:lang w:val="uk-UA"/>
              </w:rPr>
              <w:t>розділу ІІІ</w:t>
            </w:r>
          </w:p>
          <w:p w:rsidR="00097DED" w:rsidRPr="002B534E" w:rsidRDefault="00097DED" w:rsidP="00F32A49">
            <w:pPr>
              <w:pStyle w:val="HTML"/>
              <w:rPr>
                <w:rFonts w:ascii="Times New Roman" w:hAnsi="Times New Roman"/>
                <w:bCs/>
                <w:sz w:val="22"/>
                <w:szCs w:val="22"/>
                <w:lang w:val="uk-UA"/>
              </w:rPr>
            </w:pPr>
            <w:r w:rsidRPr="002B534E">
              <w:rPr>
                <w:rFonts w:ascii="Times New Roman" w:hAnsi="Times New Roman"/>
                <w:bCs/>
                <w:sz w:val="22"/>
                <w:szCs w:val="22"/>
                <w:lang w:val="uk-UA"/>
              </w:rPr>
              <w:t>Ліцензійних умов</w:t>
            </w:r>
          </w:p>
          <w:p w:rsidR="00097DED" w:rsidRPr="002B534E" w:rsidRDefault="00097DED" w:rsidP="00F32A49">
            <w:pPr>
              <w:pStyle w:val="HTML"/>
              <w:rPr>
                <w:rFonts w:ascii="Times New Roman" w:hAnsi="Times New Roman"/>
                <w:bCs/>
                <w:sz w:val="22"/>
                <w:szCs w:val="22"/>
                <w:lang w:val="uk-UA"/>
              </w:rPr>
            </w:pPr>
            <w:r w:rsidRPr="002B534E">
              <w:rPr>
                <w:rFonts w:ascii="Times New Roman" w:hAnsi="Times New Roman"/>
                <w:bCs/>
                <w:sz w:val="22"/>
                <w:szCs w:val="22"/>
                <w:lang w:val="uk-UA"/>
              </w:rPr>
              <w:t>№ 862;</w:t>
            </w:r>
          </w:p>
          <w:p w:rsidR="00097DED" w:rsidRPr="002B534E" w:rsidRDefault="00097DED" w:rsidP="00F32A49">
            <w:pPr>
              <w:tabs>
                <w:tab w:val="left" w:pos="7380"/>
              </w:tabs>
              <w:rPr>
                <w:sz w:val="22"/>
                <w:szCs w:val="22"/>
                <w:lang w:val="uk-UA"/>
              </w:rPr>
            </w:pPr>
            <w:r w:rsidRPr="002B534E">
              <w:rPr>
                <w:bCs/>
                <w:sz w:val="22"/>
                <w:szCs w:val="22"/>
                <w:lang w:val="uk-UA"/>
              </w:rPr>
              <w:t>Положення     № 1597</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 xml:space="preserve">Проведення розрахунків та виконання зобов’язань за правочинами щодо цінних паперів та інших фінансових інструментів </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shd w:val="clear" w:color="auto" w:fill="auto"/>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rPr>
                <w:sz w:val="22"/>
                <w:szCs w:val="22"/>
                <w:lang w:val="uk-UA"/>
              </w:rPr>
            </w:pPr>
            <w:r w:rsidRPr="002B534E">
              <w:rPr>
                <w:sz w:val="22"/>
                <w:szCs w:val="22"/>
                <w:lang w:val="uk-UA"/>
              </w:rPr>
              <w:t>неможливість підтвердження права власності на цінні папери;</w:t>
            </w:r>
          </w:p>
          <w:p w:rsidR="00097DED" w:rsidRPr="002B534E" w:rsidRDefault="00097DED" w:rsidP="00F32A49">
            <w:pPr>
              <w:tabs>
                <w:tab w:val="left" w:pos="7380"/>
              </w:tabs>
              <w:rPr>
                <w:sz w:val="22"/>
                <w:szCs w:val="22"/>
                <w:lang w:val="uk-UA"/>
              </w:rPr>
            </w:pPr>
            <w:r w:rsidRPr="002B534E">
              <w:rPr>
                <w:sz w:val="22"/>
                <w:szCs w:val="22"/>
                <w:lang w:val="uk-UA"/>
              </w:rPr>
              <w:t>неможливість приймати участь в управлінні акціонерним товариством</w:t>
            </w:r>
          </w:p>
        </w:tc>
        <w:tc>
          <w:tcPr>
            <w:tcW w:w="1137" w:type="dxa"/>
            <w:gridSpan w:val="2"/>
            <w:shd w:val="clear" w:color="auto" w:fill="auto"/>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rPr>
                <w:sz w:val="22"/>
                <w:szCs w:val="22"/>
                <w:lang w:val="uk-UA"/>
              </w:rPr>
            </w:pPr>
            <w:r w:rsidRPr="002B534E">
              <w:rPr>
                <w:rStyle w:val="rvts0"/>
                <w:sz w:val="22"/>
                <w:szCs w:val="22"/>
                <w:lang w:val="uk-UA"/>
              </w:rPr>
              <w:t xml:space="preserve">Особа, яка провадить клірингову діяльність, протягом строку провадження такої діяльності  дотримується вимог пруденційних нормативів, встановлених </w:t>
            </w:r>
            <w:hyperlink r:id="rId59" w:anchor="n20" w:tgtFrame="_blank" w:history="1">
              <w:r w:rsidRPr="002B534E">
                <w:rPr>
                  <w:rStyle w:val="af1"/>
                  <w:color w:val="000000"/>
                  <w:sz w:val="22"/>
                  <w:szCs w:val="22"/>
                  <w:u w:val="none"/>
                  <w:lang w:val="uk-UA"/>
                </w:rPr>
                <w:t>Положенням щодо пруденційних нормативів професійної діяльності на фондовому ринку та вимог до системи управління ризиками</w:t>
              </w:r>
            </w:hyperlink>
            <w:r w:rsidRPr="002B534E">
              <w:rPr>
                <w:rStyle w:val="rvts0"/>
                <w:color w:val="000000"/>
                <w:sz w:val="22"/>
                <w:szCs w:val="22"/>
                <w:lang w:val="uk-UA"/>
              </w:rPr>
              <w:t xml:space="preserve">, затвердженим </w:t>
            </w:r>
            <w:r w:rsidRPr="002B534E">
              <w:rPr>
                <w:rStyle w:val="rvts0"/>
                <w:sz w:val="22"/>
                <w:szCs w:val="22"/>
                <w:lang w:val="uk-UA"/>
              </w:rPr>
              <w:t xml:space="preserve">рішенням Комісії від 01 жовтня 2015 року № 1597, зареєстрованим в </w:t>
            </w:r>
            <w:r w:rsidRPr="002B534E">
              <w:rPr>
                <w:rStyle w:val="rvts0"/>
                <w:sz w:val="22"/>
                <w:szCs w:val="22"/>
                <w:lang w:val="uk-UA"/>
              </w:rPr>
              <w:lastRenderedPageBreak/>
              <w:t>Міністерстві юстиції України 28 жовтня 2015 року за            №1311/27756, для відповідного виду діяльності – клірингової діяльності</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2</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При провадженні клірингової діяльності особи, які її провадять, повинні мати власний капітал за даними фінансової звітності за рік у розмірі не менше, ніж мінімальний розмір статутного капіталу, встановлений для особи, яка отримала ліцензію на провадження клірингової діяльності (крім товариств, для яких другий фінансовий рік з дати їх створення ще не закінчився).</w:t>
            </w:r>
          </w:p>
        </w:tc>
        <w:tc>
          <w:tcPr>
            <w:tcW w:w="1417" w:type="dxa"/>
            <w:gridSpan w:val="3"/>
            <w:tcBorders>
              <w:right w:val="single" w:sz="4" w:space="0" w:color="auto"/>
            </w:tcBorders>
          </w:tcPr>
          <w:p w:rsidR="00097DED" w:rsidRPr="002B534E" w:rsidRDefault="00097DED" w:rsidP="00F32A49">
            <w:pPr>
              <w:pStyle w:val="HTML"/>
              <w:ind w:right="108"/>
              <w:rPr>
                <w:rFonts w:ascii="Times New Roman" w:hAnsi="Times New Roman"/>
                <w:sz w:val="22"/>
                <w:szCs w:val="22"/>
                <w:lang w:val="uk-UA"/>
              </w:rPr>
            </w:pPr>
            <w:r w:rsidRPr="002B534E">
              <w:rPr>
                <w:rFonts w:ascii="Times New Roman" w:hAnsi="Times New Roman"/>
                <w:sz w:val="22"/>
                <w:szCs w:val="22"/>
                <w:lang w:val="uk-UA"/>
              </w:rPr>
              <w:t>Абзац перший</w:t>
            </w:r>
          </w:p>
          <w:p w:rsidR="00097DED" w:rsidRPr="002B534E" w:rsidRDefault="00097DED" w:rsidP="00F32A49">
            <w:pPr>
              <w:pStyle w:val="HTML"/>
              <w:ind w:right="108"/>
              <w:rPr>
                <w:rFonts w:ascii="Times New Roman" w:hAnsi="Times New Roman"/>
                <w:sz w:val="22"/>
                <w:szCs w:val="22"/>
                <w:lang w:val="uk-UA"/>
              </w:rPr>
            </w:pPr>
            <w:r w:rsidRPr="002B534E">
              <w:rPr>
                <w:rFonts w:ascii="Times New Roman" w:hAnsi="Times New Roman"/>
                <w:sz w:val="22"/>
                <w:szCs w:val="22"/>
                <w:lang w:val="uk-UA"/>
              </w:rPr>
              <w:t>пункту 5 розділу ІІІ Ліцензійних умов</w:t>
            </w:r>
          </w:p>
          <w:p w:rsidR="00097DED" w:rsidRPr="002B534E" w:rsidRDefault="00097DED" w:rsidP="00F32A49">
            <w:pPr>
              <w:pStyle w:val="HTML"/>
              <w:ind w:right="108"/>
              <w:rPr>
                <w:rFonts w:ascii="Times New Roman" w:hAnsi="Times New Roman"/>
                <w:sz w:val="22"/>
                <w:szCs w:val="22"/>
                <w:lang w:val="uk-UA"/>
              </w:rPr>
            </w:pPr>
            <w:r w:rsidRPr="002B534E">
              <w:rPr>
                <w:rFonts w:ascii="Times New Roman" w:hAnsi="Times New Roman"/>
                <w:sz w:val="22"/>
                <w:szCs w:val="22"/>
                <w:lang w:val="uk-UA"/>
              </w:rPr>
              <w:t xml:space="preserve"> № 862</w:t>
            </w:r>
          </w:p>
          <w:p w:rsidR="00097DED" w:rsidRPr="002B534E" w:rsidRDefault="00097DED" w:rsidP="00F32A49">
            <w:pPr>
              <w:tabs>
                <w:tab w:val="left" w:pos="7380"/>
              </w:tabs>
              <w:jc w:val="center"/>
              <w:rPr>
                <w:sz w:val="22"/>
                <w:szCs w:val="22"/>
                <w:lang w:val="uk-UA"/>
              </w:rPr>
            </w:pP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2</w:t>
            </w:r>
          </w:p>
        </w:tc>
        <w:tc>
          <w:tcPr>
            <w:tcW w:w="1978" w:type="dxa"/>
            <w:gridSpan w:val="2"/>
          </w:tcPr>
          <w:p w:rsidR="00097DED" w:rsidRPr="002B534E" w:rsidRDefault="00097DED" w:rsidP="00F32A49">
            <w:pPr>
              <w:rPr>
                <w:sz w:val="22"/>
                <w:szCs w:val="22"/>
                <w:lang w:val="uk-UA"/>
              </w:rPr>
            </w:pPr>
            <w:r w:rsidRPr="002B534E">
              <w:rPr>
                <w:rStyle w:val="rvts0"/>
                <w:sz w:val="22"/>
                <w:szCs w:val="22"/>
                <w:lang w:val="uk-UA"/>
              </w:rPr>
              <w:t>При провадженні клірингової діяльності особи, які її провадять, мають власний капітал за даними фінансової звітності за рік у розмірі не менше, ніж мінімальний розмір статутного капіталу, встановлений для особи, яка отримала ліцензію на провадження клірингової діяльності (крім товариств, для яких другий фінансовий рік з дати їх створення ще не закінчився)</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3</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Особа, яка провадить клірингову діяльність, повинна мати програмно-технічний комплекс для забезпечення виконання </w:t>
            </w:r>
            <w:r w:rsidRPr="002B534E">
              <w:rPr>
                <w:color w:val="000000"/>
                <w:sz w:val="22"/>
                <w:szCs w:val="22"/>
                <w:shd w:val="clear" w:color="auto" w:fill="FFFFFF"/>
              </w:rPr>
              <w:lastRenderedPageBreak/>
              <w:t>вимог, установлених Комісією для цього виду діяльності, для подання до Комісії адміністративних даних та інформації у вигляді електронних документів із застосуванням електронного цифрового підпису.</w:t>
            </w:r>
          </w:p>
        </w:tc>
        <w:tc>
          <w:tcPr>
            <w:tcW w:w="1417" w:type="dxa"/>
            <w:gridSpan w:val="3"/>
            <w:tcBorders>
              <w:right w:val="single" w:sz="4" w:space="0" w:color="auto"/>
            </w:tcBorders>
          </w:tcPr>
          <w:p w:rsidR="00097DED" w:rsidRPr="002B534E" w:rsidRDefault="00097DED" w:rsidP="00F32A49">
            <w:pPr>
              <w:pStyle w:val="HTML"/>
              <w:tabs>
                <w:tab w:val="clear" w:pos="916"/>
                <w:tab w:val="clear" w:pos="1832"/>
              </w:tabs>
              <w:ind w:left="-85" w:right="-85"/>
              <w:rPr>
                <w:rFonts w:ascii="Times New Roman" w:hAnsi="Times New Roman"/>
                <w:sz w:val="22"/>
                <w:szCs w:val="22"/>
                <w:lang w:val="uk-UA"/>
              </w:rPr>
            </w:pPr>
            <w:r w:rsidRPr="002B534E">
              <w:rPr>
                <w:rFonts w:ascii="Times New Roman" w:hAnsi="Times New Roman"/>
                <w:sz w:val="22"/>
                <w:szCs w:val="22"/>
                <w:lang w:val="uk-UA"/>
              </w:rPr>
              <w:lastRenderedPageBreak/>
              <w:t>Абзац восьмий</w:t>
            </w:r>
          </w:p>
          <w:p w:rsidR="00097DED" w:rsidRPr="002B534E" w:rsidRDefault="00097DED" w:rsidP="00F32A49">
            <w:pPr>
              <w:pStyle w:val="HTML"/>
              <w:tabs>
                <w:tab w:val="clear" w:pos="916"/>
                <w:tab w:val="clear" w:pos="1832"/>
              </w:tabs>
              <w:ind w:left="-85" w:right="-85"/>
              <w:rPr>
                <w:rFonts w:ascii="Times New Roman" w:hAnsi="Times New Roman"/>
                <w:sz w:val="22"/>
                <w:szCs w:val="22"/>
                <w:lang w:val="uk-UA"/>
              </w:rPr>
            </w:pPr>
            <w:r w:rsidRPr="002B534E">
              <w:rPr>
                <w:rFonts w:ascii="Times New Roman" w:hAnsi="Times New Roman"/>
                <w:sz w:val="22"/>
                <w:szCs w:val="22"/>
                <w:lang w:val="uk-UA"/>
              </w:rPr>
              <w:t>пункту 3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 xml:space="preserve">Проведення розрахунків та виконання зобов’язань за </w:t>
            </w:r>
            <w:r w:rsidRPr="002B534E">
              <w:rPr>
                <w:rFonts w:ascii="Times New Roman" w:hAnsi="Times New Roman"/>
                <w:lang w:val="uk-UA"/>
              </w:rPr>
              <w:lastRenderedPageBreak/>
              <w:t>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lastRenderedPageBreak/>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lastRenderedPageBreak/>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lastRenderedPageBreak/>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lastRenderedPageBreak/>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lastRenderedPageBreak/>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4</w:t>
            </w:r>
          </w:p>
        </w:tc>
        <w:tc>
          <w:tcPr>
            <w:tcW w:w="1978" w:type="dxa"/>
            <w:gridSpan w:val="2"/>
          </w:tcPr>
          <w:p w:rsidR="00097DED" w:rsidRPr="002B534E" w:rsidRDefault="00097DED" w:rsidP="00F32A49">
            <w:pPr>
              <w:rPr>
                <w:sz w:val="22"/>
                <w:szCs w:val="22"/>
                <w:lang w:val="uk-UA"/>
              </w:rPr>
            </w:pPr>
            <w:r w:rsidRPr="002B534E">
              <w:rPr>
                <w:rStyle w:val="rvts0"/>
                <w:sz w:val="22"/>
                <w:szCs w:val="22"/>
                <w:lang w:val="uk-UA"/>
              </w:rPr>
              <w:t>Особа, яка провадить клірингову діяльність, має програмно-</w:t>
            </w:r>
            <w:r w:rsidRPr="002B534E">
              <w:rPr>
                <w:rStyle w:val="rvts0"/>
                <w:sz w:val="22"/>
                <w:szCs w:val="22"/>
                <w:lang w:val="uk-UA"/>
              </w:rPr>
              <w:lastRenderedPageBreak/>
              <w:t>технічний комплекс для забезпечення виконання вимог, установлених Комісією для цього виду діяльності, для подання до Комісії адміністративних даних та інформації у вигляді електронних документів із застосуванням електронного цифрового підпису</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4</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Загальна площа нежитлового приміщення для провадження кліринговою установою клірингової діяльності повинна становити не менше 35 кв. м.</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Пункт 6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2</w:t>
            </w:r>
          </w:p>
        </w:tc>
        <w:tc>
          <w:tcPr>
            <w:tcW w:w="1978" w:type="dxa"/>
            <w:gridSpan w:val="2"/>
          </w:tcPr>
          <w:p w:rsidR="00097DED" w:rsidRPr="002B534E" w:rsidRDefault="00097DED" w:rsidP="00F32A49">
            <w:pPr>
              <w:tabs>
                <w:tab w:val="left" w:pos="7380"/>
              </w:tabs>
              <w:rPr>
                <w:sz w:val="22"/>
                <w:szCs w:val="22"/>
                <w:lang w:val="uk-UA"/>
              </w:rPr>
            </w:pPr>
            <w:r w:rsidRPr="002B534E">
              <w:rPr>
                <w:rStyle w:val="rvts0"/>
                <w:sz w:val="22"/>
                <w:szCs w:val="22"/>
                <w:lang w:val="uk-UA"/>
              </w:rPr>
              <w:t xml:space="preserve">Загальна площа нежитлового приміщення для провадження кліринговою установою клірингової діяльності становить не менше </w:t>
            </w:r>
            <w:smartTag w:uri="urn:schemas-microsoft-com:office:smarttags" w:element="metricconverter">
              <w:smartTagPr>
                <w:attr w:name="ProductID" w:val="35 кв. м"/>
              </w:smartTagPr>
              <w:r w:rsidRPr="002B534E">
                <w:rPr>
                  <w:rStyle w:val="rvts0"/>
                  <w:sz w:val="22"/>
                  <w:szCs w:val="22"/>
                  <w:lang w:val="uk-UA"/>
                </w:rPr>
                <w:t>35 кв. м</w:t>
              </w:r>
            </w:smartTag>
            <w:r w:rsidRPr="002B534E">
              <w:rPr>
                <w:rStyle w:val="rvts0"/>
                <w:sz w:val="22"/>
                <w:szCs w:val="22"/>
                <w:lang w:val="uk-UA"/>
              </w:rPr>
              <w:t>.</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5</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Фахівці особи, яка провадить клірингову діяльність (у тому числі керівні посадові особи), її відокремлених підрозділів або спеціалізованих структурних підрозділів, які безпосередньо </w:t>
            </w:r>
            <w:r w:rsidRPr="002B534E">
              <w:rPr>
                <w:color w:val="000000"/>
                <w:sz w:val="22"/>
                <w:szCs w:val="22"/>
                <w:shd w:val="clear" w:color="auto" w:fill="FFFFFF"/>
              </w:rPr>
              <w:lastRenderedPageBreak/>
              <w:t>провадять професійну діяльність, повинні бути сертифіковані згідно з </w:t>
            </w:r>
            <w:hyperlink r:id="rId60" w:anchor="n17" w:tgtFrame="_blank" w:history="1">
              <w:r w:rsidRPr="002B534E">
                <w:rPr>
                  <w:rStyle w:val="af1"/>
                  <w:color w:val="000000"/>
                  <w:sz w:val="22"/>
                  <w:szCs w:val="22"/>
                  <w:u w:val="none"/>
                  <w:shd w:val="clear" w:color="auto" w:fill="FFFFFF"/>
                </w:rPr>
                <w:t>Положенням про сертифікацію фахівців з питань фондового ринку</w:t>
              </w:r>
            </w:hyperlink>
            <w:r w:rsidRPr="002B534E">
              <w:rPr>
                <w:color w:val="000000"/>
                <w:sz w:val="22"/>
                <w:szCs w:val="22"/>
                <w:shd w:val="clear" w:color="auto" w:fill="FFFFFF"/>
              </w:rPr>
              <w:t>, затвердженим рішенням Комісії від 13 серпня 2013 року № 1464, зареєстрованим у Міністерстві юстиції України 11 вересня 2013 року за № 1572/24104, за спеціалізацією «Клірингова діяльність».</w:t>
            </w:r>
          </w:p>
        </w:tc>
        <w:tc>
          <w:tcPr>
            <w:tcW w:w="1417" w:type="dxa"/>
            <w:gridSpan w:val="3"/>
            <w:tcBorders>
              <w:right w:val="single" w:sz="4" w:space="0" w:color="auto"/>
            </w:tcBorders>
          </w:tcPr>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lastRenderedPageBreak/>
              <w:t>Абзац перший</w:t>
            </w:r>
          </w:p>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t>пункту 7 розділу ІІІ Ліцензійних умов № 862;</w:t>
            </w:r>
          </w:p>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t>Положення №1464</w:t>
            </w:r>
          </w:p>
          <w:p w:rsidR="00097DED" w:rsidRPr="002B534E" w:rsidRDefault="00097DED" w:rsidP="00F32A49">
            <w:pPr>
              <w:tabs>
                <w:tab w:val="left" w:pos="7380"/>
              </w:tabs>
              <w:rPr>
                <w:sz w:val="22"/>
                <w:szCs w:val="22"/>
                <w:lang w:val="uk-UA"/>
              </w:rPr>
            </w:pP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lastRenderedPageBreak/>
              <w:t xml:space="preserve">Проведення розрахунків та виконання зобов’язань за правочинами щодо цінних паперів та </w:t>
            </w:r>
            <w:r w:rsidRPr="002B534E">
              <w:rPr>
                <w:rFonts w:ascii="Times New Roman" w:hAnsi="Times New Roman"/>
                <w:lang w:val="uk-UA"/>
              </w:rPr>
              <w:lastRenderedPageBreak/>
              <w:t>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lastRenderedPageBreak/>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tabs>
                <w:tab w:val="left" w:pos="7380"/>
              </w:tabs>
              <w:rPr>
                <w:sz w:val="22"/>
                <w:szCs w:val="22"/>
                <w:lang w:val="uk-UA"/>
              </w:rPr>
            </w:pPr>
            <w:r w:rsidRPr="002B534E">
              <w:rPr>
                <w:rStyle w:val="rvts0"/>
                <w:sz w:val="22"/>
                <w:szCs w:val="22"/>
                <w:lang w:val="uk-UA"/>
              </w:rPr>
              <w:t xml:space="preserve">Фахівці особи, яка провадить клірингову діяльність (у тому числі керівні посадові особи), її відокремлених підрозділів або </w:t>
            </w:r>
            <w:r w:rsidRPr="002B534E">
              <w:rPr>
                <w:rStyle w:val="rvts0"/>
                <w:sz w:val="22"/>
                <w:szCs w:val="22"/>
                <w:lang w:val="uk-UA"/>
              </w:rPr>
              <w:lastRenderedPageBreak/>
              <w:t xml:space="preserve">спеціалізованих структурних підрозділів, які безпосередньо провадять професійну діяльність, сертифіковані згідно </w:t>
            </w:r>
            <w:r w:rsidRPr="002B534E">
              <w:rPr>
                <w:rStyle w:val="rvts0"/>
                <w:color w:val="000000"/>
                <w:sz w:val="22"/>
                <w:szCs w:val="22"/>
                <w:lang w:val="uk-UA"/>
              </w:rPr>
              <w:t xml:space="preserve">з </w:t>
            </w:r>
            <w:hyperlink r:id="rId61" w:anchor="n17" w:tgtFrame="_blank" w:history="1">
              <w:r w:rsidRPr="002B534E">
                <w:rPr>
                  <w:rStyle w:val="af1"/>
                  <w:color w:val="000000"/>
                  <w:sz w:val="22"/>
                  <w:szCs w:val="22"/>
                  <w:u w:val="none"/>
                  <w:lang w:val="uk-UA"/>
                </w:rPr>
                <w:t>Положенням про сертифікацію фахівців з питань фондового ринку</w:t>
              </w:r>
            </w:hyperlink>
            <w:r w:rsidRPr="002B534E">
              <w:rPr>
                <w:rStyle w:val="rvts0"/>
                <w:sz w:val="22"/>
                <w:szCs w:val="22"/>
                <w:lang w:val="uk-UA"/>
              </w:rPr>
              <w:t>, затвердженим рішенням Комісії від 13 серпня 2013 року № 1464, зареєстрованим у Міністерстві юстиції України 11 вересня 2013 року за №1572/24104, за спеціалізацією «Клірингова діяльність».</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5.1</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Фахівці особи, яка провадить клірингову діяльність (її відокремлених та/або спеціалізованих структурних підрозділів), які безпосередньо провадять професійну діяльність, не можуть одночасно працювати в інших професійних </w:t>
            </w:r>
            <w:r w:rsidRPr="002B534E">
              <w:rPr>
                <w:color w:val="000000"/>
                <w:sz w:val="22"/>
                <w:szCs w:val="22"/>
                <w:shd w:val="clear" w:color="auto" w:fill="FFFFFF"/>
              </w:rPr>
              <w:lastRenderedPageBreak/>
              <w:t>учасниках фондового ринку та в інших підрозділах ліцензіата, які здійснюють інші види професійної діяльності, ніж клірингова діяльність.</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lastRenderedPageBreak/>
              <w:t>Абзац другий пункту 7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rPr>
                <w:sz w:val="22"/>
                <w:szCs w:val="22"/>
                <w:lang w:val="uk-UA"/>
              </w:rPr>
            </w:pPr>
            <w:r w:rsidRPr="002B534E">
              <w:rPr>
                <w:sz w:val="22"/>
                <w:szCs w:val="22"/>
                <w:lang w:val="uk-UA"/>
              </w:rPr>
              <w:t>Неможливість підтвердження права власності на цінні папери;</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tabs>
                <w:tab w:val="left" w:pos="7380"/>
              </w:tabs>
              <w:rPr>
                <w:sz w:val="22"/>
                <w:szCs w:val="22"/>
                <w:lang w:val="uk-UA"/>
              </w:rPr>
            </w:pPr>
            <w:r w:rsidRPr="002B534E">
              <w:rPr>
                <w:rStyle w:val="rvts0"/>
                <w:sz w:val="22"/>
                <w:szCs w:val="22"/>
                <w:lang w:val="uk-UA"/>
              </w:rPr>
              <w:t xml:space="preserve">Фахівці особи, яка провадить клірингову діяльність (її відокремлених та/або спеціалізованих структурних підрозділів), які безпосередньо провадять </w:t>
            </w:r>
            <w:r w:rsidRPr="002B534E">
              <w:rPr>
                <w:rStyle w:val="rvts0"/>
                <w:sz w:val="22"/>
                <w:szCs w:val="22"/>
                <w:lang w:val="uk-UA"/>
              </w:rPr>
              <w:lastRenderedPageBreak/>
              <w:t>професійну діяльність, одночасно не працюють в інших професійних учасниках фондового ринку та в інших підрозділах ліцензіата, які здійснюють інші види професійної діяльності, ніж клірингова діяльність</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5.2</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У разі зменшення у особи, яка провадить клірингову діяльність (у тому числі у відокремлених та/або спеціалізованих структурних підрозділах), при провадженні професійної діяльності визначеної кількості сертифікованих фахівців (у тому числі керівних посадових осіб), установленої при отриманні ліцензії (при створенні спеціалізованого структурного підрозділу), така особа повинна відновити потрібну кількість сертифікованих фахівців протягом трьох місяців та повідомити про </w:t>
            </w:r>
            <w:r w:rsidRPr="002B534E">
              <w:rPr>
                <w:color w:val="000000"/>
                <w:sz w:val="22"/>
                <w:szCs w:val="22"/>
                <w:shd w:val="clear" w:color="auto" w:fill="FFFFFF"/>
              </w:rPr>
              <w:lastRenderedPageBreak/>
              <w:t>це Комісію в установленому порядку.</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lastRenderedPageBreak/>
              <w:t>Абзац третій пункту 7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2</w:t>
            </w:r>
          </w:p>
        </w:tc>
        <w:tc>
          <w:tcPr>
            <w:tcW w:w="1978" w:type="dxa"/>
            <w:gridSpan w:val="2"/>
          </w:tcPr>
          <w:p w:rsidR="00097DED" w:rsidRPr="002B534E" w:rsidRDefault="00097DED" w:rsidP="00F32A49">
            <w:pPr>
              <w:rPr>
                <w:sz w:val="22"/>
                <w:szCs w:val="22"/>
                <w:lang w:val="uk-UA"/>
              </w:rPr>
            </w:pPr>
            <w:r w:rsidRPr="002B534E">
              <w:rPr>
                <w:sz w:val="22"/>
                <w:szCs w:val="22"/>
                <w:lang w:val="uk-UA"/>
              </w:rPr>
              <w:t xml:space="preserve">У разі зменшення у особи, яка провадить клірингову діяльність (у тому числі у відокремлених та/або спеціалізованих структурних підрозділах), при провадженні професійної діяльності визначеної кількості сертифікованих фахівців (у тому числі керівних посадових осіб), установленої при отриманні ліцензії </w:t>
            </w:r>
            <w:r w:rsidRPr="002B534E">
              <w:rPr>
                <w:sz w:val="22"/>
                <w:szCs w:val="22"/>
                <w:lang w:val="uk-UA"/>
              </w:rPr>
              <w:lastRenderedPageBreak/>
              <w:t>(при створенні спеціалізованого структурного підрозділу), відновлено потрібну кількість сертифікованих фахівців протягом трьох місяців та повідомлено про це Комісію в установленому порядку</w:t>
            </w:r>
            <w:bookmarkStart w:id="127" w:name="n265"/>
            <w:bookmarkEnd w:id="127"/>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6</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Керівник клірингової установи (її відокремлених та/або спеціалізованих структурних підрозділів) при провадженні професійної діяльності не може одночасно працювати в інших професійних учасниках фондового ринку.</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Абзац перший пункту 8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rPr>
                <w:sz w:val="22"/>
                <w:szCs w:val="22"/>
                <w:lang w:val="uk-UA"/>
              </w:rPr>
            </w:pPr>
            <w:r w:rsidRPr="002B534E">
              <w:rPr>
                <w:rStyle w:val="rvts0"/>
                <w:sz w:val="22"/>
                <w:szCs w:val="22"/>
                <w:lang w:val="uk-UA"/>
              </w:rPr>
              <w:t>Керівник клірингової установи (її відокремлених та/або спеціалізованих структурних підрозділів) при провадженні професійної діяльності одночасно не працює в інших професійних учасниках фондового ринку</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6.1</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Керівник клірингової установи (крім банку) повинен мати стаж роботи на фондовому ринку не менше трьох років.</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Абзац другий пункту 8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 xml:space="preserve">Проведення розрахунків та виконання зобов’язань за правочинами щодо цінних паперів та </w:t>
            </w:r>
            <w:r w:rsidRPr="002B534E">
              <w:rPr>
                <w:rFonts w:ascii="Times New Roman" w:hAnsi="Times New Roman"/>
                <w:lang w:val="uk-UA"/>
              </w:rPr>
              <w:lastRenderedPageBreak/>
              <w:t>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lastRenderedPageBreak/>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tabs>
                <w:tab w:val="left" w:pos="7380"/>
              </w:tabs>
              <w:rPr>
                <w:sz w:val="22"/>
                <w:szCs w:val="22"/>
                <w:lang w:val="uk-UA"/>
              </w:rPr>
            </w:pPr>
            <w:r w:rsidRPr="002B534E">
              <w:rPr>
                <w:rStyle w:val="rvts0"/>
                <w:sz w:val="22"/>
                <w:szCs w:val="22"/>
                <w:lang w:val="uk-UA"/>
              </w:rPr>
              <w:t>Керівник клірингової установи (крім банку) має стаж роботи на фондовому ринку не менше трьох років</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6.2</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У разі звільнення керівника клірингової установи уповноважений орган клірингової установи зобов’язаний призначити особу, яка виконує його обов’язки. </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Абзац четвертий  пункту 8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4</w:t>
            </w:r>
          </w:p>
        </w:tc>
        <w:tc>
          <w:tcPr>
            <w:tcW w:w="1978" w:type="dxa"/>
            <w:gridSpan w:val="2"/>
          </w:tcPr>
          <w:p w:rsidR="00097DED" w:rsidRPr="002B534E" w:rsidRDefault="00097DED" w:rsidP="00F32A49">
            <w:pPr>
              <w:rPr>
                <w:rStyle w:val="rvts0"/>
                <w:sz w:val="22"/>
                <w:szCs w:val="22"/>
                <w:lang w:val="uk-UA"/>
              </w:rPr>
            </w:pPr>
            <w:r w:rsidRPr="002B534E">
              <w:rPr>
                <w:rStyle w:val="rvts0"/>
                <w:sz w:val="22"/>
                <w:szCs w:val="22"/>
                <w:lang w:val="uk-UA"/>
              </w:rPr>
              <w:t xml:space="preserve">У разі звільнення керівника клірингової установи уповноваженим органом клірингової установи призначено особу, яка виконує його обов’язки. </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6.2.1</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Така особа повинна відповідати вимогам, установленим цими Ліцензійними умовами до керівника.</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Абзац четвертий  пункту 8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4</w:t>
            </w:r>
          </w:p>
        </w:tc>
        <w:tc>
          <w:tcPr>
            <w:tcW w:w="1978" w:type="dxa"/>
            <w:gridSpan w:val="2"/>
          </w:tcPr>
          <w:p w:rsidR="00097DED" w:rsidRPr="002B534E" w:rsidRDefault="00097DED" w:rsidP="00F32A49">
            <w:pPr>
              <w:rPr>
                <w:rStyle w:val="rvts0"/>
                <w:sz w:val="22"/>
                <w:szCs w:val="22"/>
                <w:lang w:val="uk-UA"/>
              </w:rPr>
            </w:pPr>
            <w:r w:rsidRPr="002B534E">
              <w:rPr>
                <w:rStyle w:val="rvts0"/>
                <w:sz w:val="22"/>
                <w:szCs w:val="22"/>
                <w:lang w:val="uk-UA"/>
              </w:rPr>
              <w:t>Така особа відповідає вимогам, установленим цими Ліцензійними умовами до керівника</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6.3</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На час відсутності керівника уповноважений орган особи, яка провадить клірингову діяльність, повинен забезпечити призначення особи для виконання обов'язків керівника.</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Абзац п’ятий   пункту 8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4</w:t>
            </w:r>
          </w:p>
        </w:tc>
        <w:tc>
          <w:tcPr>
            <w:tcW w:w="1978" w:type="dxa"/>
            <w:gridSpan w:val="2"/>
          </w:tcPr>
          <w:p w:rsidR="00097DED" w:rsidRPr="002B534E" w:rsidRDefault="00097DED" w:rsidP="00F32A49">
            <w:pPr>
              <w:tabs>
                <w:tab w:val="left" w:pos="7380"/>
              </w:tabs>
              <w:rPr>
                <w:sz w:val="22"/>
                <w:szCs w:val="22"/>
                <w:lang w:val="uk-UA"/>
              </w:rPr>
            </w:pPr>
            <w:r w:rsidRPr="002B534E">
              <w:rPr>
                <w:rStyle w:val="rvts0"/>
                <w:sz w:val="22"/>
                <w:szCs w:val="22"/>
                <w:lang w:val="uk-UA"/>
              </w:rPr>
              <w:t xml:space="preserve">На час відсутності керівника уповноважений орган особи, яка провадить клірингову діяльність, забезпечив призначення особи для виконання обов'язків керівника. </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lastRenderedPageBreak/>
              <w:t>6.3.1</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Така особа призначається з числа сертифікованих фахівців особи, яка провадить клірингову діяльність.</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Абзац п’ятий   пункту 8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4</w:t>
            </w:r>
          </w:p>
        </w:tc>
        <w:tc>
          <w:tcPr>
            <w:tcW w:w="1978" w:type="dxa"/>
            <w:gridSpan w:val="2"/>
          </w:tcPr>
          <w:p w:rsidR="00097DED" w:rsidRPr="002B534E" w:rsidRDefault="00097DED" w:rsidP="00F32A49">
            <w:pPr>
              <w:pStyle w:val="rvps2"/>
              <w:rPr>
                <w:sz w:val="22"/>
                <w:szCs w:val="22"/>
              </w:rPr>
            </w:pPr>
            <w:r w:rsidRPr="002B534E">
              <w:rPr>
                <w:rStyle w:val="rvts0"/>
                <w:sz w:val="22"/>
                <w:szCs w:val="22"/>
              </w:rPr>
              <w:t>Така особа призначається з числа сертифікованих фахівців особи, яка провадить клірингову діяльність</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7</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Для провадження клірингової діяльності клірингова установа, Центральний депозитарій цінних паперів або Розрахунковий центр з обслуговування договорів на фінансових ринках зобов'язані зареєструвати в Комісії в порядку та строки, встановлені нормативно-правовим актом Комісії, що регулює порядок та умови видачі ліцензії на провадження окремих видів професійної діяльності на фондовому ринку, такі внутрішні документи:</w:t>
            </w:r>
          </w:p>
        </w:tc>
        <w:tc>
          <w:tcPr>
            <w:tcW w:w="1417" w:type="dxa"/>
            <w:gridSpan w:val="3"/>
            <w:tcBorders>
              <w:right w:val="single" w:sz="4" w:space="0" w:color="auto"/>
            </w:tcBorders>
          </w:tcPr>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t>Пункт 9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rPr>
                <w:sz w:val="22"/>
                <w:szCs w:val="22"/>
                <w:lang w:val="uk-UA"/>
              </w:rPr>
            </w:pPr>
            <w:r w:rsidRPr="002B534E">
              <w:rPr>
                <w:sz w:val="22"/>
                <w:szCs w:val="22"/>
                <w:lang w:val="uk-UA"/>
              </w:rPr>
              <w:t>неможливість підтвердження права власності на цінні папери;</w:t>
            </w:r>
          </w:p>
          <w:p w:rsidR="00097DED" w:rsidRPr="002B534E" w:rsidRDefault="00097DED" w:rsidP="00F32A49">
            <w:pPr>
              <w:tabs>
                <w:tab w:val="left" w:pos="7380"/>
              </w:tabs>
              <w:rPr>
                <w:sz w:val="22"/>
                <w:szCs w:val="22"/>
                <w:lang w:val="uk-UA"/>
              </w:rPr>
            </w:pPr>
            <w:r w:rsidRPr="002B534E">
              <w:rPr>
                <w:sz w:val="22"/>
                <w:szCs w:val="22"/>
                <w:lang w:val="uk-UA"/>
              </w:rPr>
              <w:t xml:space="preserve">неможливість приймати участь в управлінні акціонерним товариством </w:t>
            </w: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4</w:t>
            </w:r>
          </w:p>
        </w:tc>
        <w:tc>
          <w:tcPr>
            <w:tcW w:w="1978" w:type="dxa"/>
            <w:gridSpan w:val="2"/>
          </w:tcPr>
          <w:p w:rsidR="00097DED" w:rsidRPr="002B534E" w:rsidRDefault="00097DED" w:rsidP="00F32A49">
            <w:pPr>
              <w:pStyle w:val="rvps2"/>
              <w:rPr>
                <w:rStyle w:val="rvts0"/>
                <w:sz w:val="22"/>
                <w:szCs w:val="22"/>
              </w:rPr>
            </w:pPr>
            <w:r w:rsidRPr="002B534E">
              <w:rPr>
                <w:sz w:val="22"/>
                <w:szCs w:val="22"/>
              </w:rPr>
              <w:t>Для провадження клірингової діяльності ліцензіатом зареєстровано в Комісії в порядку та строки, встановлені нормативно-правовим актом Комісії, що регулює порядок та умови видачі ліцензії на провадження окремих видів професійної діяльності на фондовому ринку, такі внутрішні документи:</w:t>
            </w:r>
            <w:bookmarkStart w:id="128" w:name="n363"/>
            <w:bookmarkStart w:id="129" w:name="n121"/>
            <w:bookmarkEnd w:id="128"/>
            <w:bookmarkEnd w:id="129"/>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7.1</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Правила провадження клірингової діяльності;</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підпункт 1 пункту 9 розділу ІІІ Ліцензійних умов № 862</w:t>
            </w:r>
          </w:p>
        </w:tc>
        <w:tc>
          <w:tcPr>
            <w:tcW w:w="1418" w:type="dxa"/>
            <w:gridSpan w:val="2"/>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 xml:space="preserve">Проведення розрахунків та виконання зобов’язань за </w:t>
            </w:r>
            <w:r w:rsidRPr="002B534E">
              <w:rPr>
                <w:rFonts w:ascii="Times New Roman" w:hAnsi="Times New Roman"/>
                <w:lang w:val="uk-UA"/>
              </w:rPr>
              <w:lastRenderedPageBreak/>
              <w:t>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lastRenderedPageBreak/>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lastRenderedPageBreak/>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lastRenderedPageBreak/>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lastRenderedPageBreak/>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lastRenderedPageBreak/>
              <w:t>Втрата коштів та цінних паперів;</w:t>
            </w:r>
          </w:p>
          <w:p w:rsidR="00097DED" w:rsidRPr="002B534E" w:rsidRDefault="00097DED" w:rsidP="00F32A49">
            <w:pPr>
              <w:rPr>
                <w:sz w:val="22"/>
                <w:szCs w:val="22"/>
                <w:lang w:val="uk-UA"/>
              </w:rPr>
            </w:pPr>
            <w:r w:rsidRPr="002B534E">
              <w:rPr>
                <w:sz w:val="22"/>
                <w:szCs w:val="22"/>
                <w:lang w:val="uk-UA"/>
              </w:rPr>
              <w:t xml:space="preserve">неможливість підтвердження </w:t>
            </w:r>
            <w:r w:rsidRPr="002B534E">
              <w:rPr>
                <w:sz w:val="22"/>
                <w:szCs w:val="22"/>
                <w:lang w:val="uk-UA"/>
              </w:rPr>
              <w:lastRenderedPageBreak/>
              <w:t>права власності на цінні папери;</w:t>
            </w:r>
          </w:p>
          <w:p w:rsidR="00097DED" w:rsidRPr="002B534E" w:rsidRDefault="00097DED" w:rsidP="00F32A49">
            <w:pPr>
              <w:tabs>
                <w:tab w:val="left" w:pos="7380"/>
              </w:tabs>
              <w:rPr>
                <w:sz w:val="22"/>
                <w:szCs w:val="22"/>
                <w:lang w:val="uk-UA"/>
              </w:rPr>
            </w:pPr>
            <w:r w:rsidRPr="002B534E">
              <w:rPr>
                <w:sz w:val="22"/>
                <w:szCs w:val="22"/>
                <w:lang w:val="uk-UA"/>
              </w:rPr>
              <w:t xml:space="preserve">неможливість приймати участь в управлінні акціонерним товариством </w:t>
            </w: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lastRenderedPageBreak/>
              <w:t>3</w:t>
            </w:r>
          </w:p>
        </w:tc>
        <w:tc>
          <w:tcPr>
            <w:tcW w:w="1978" w:type="dxa"/>
            <w:gridSpan w:val="2"/>
          </w:tcPr>
          <w:p w:rsidR="00097DED" w:rsidRPr="002B534E" w:rsidRDefault="00097DED" w:rsidP="00F32A49">
            <w:pPr>
              <w:tabs>
                <w:tab w:val="left" w:pos="7380"/>
              </w:tabs>
              <w:rPr>
                <w:sz w:val="22"/>
                <w:szCs w:val="22"/>
                <w:lang w:val="uk-UA"/>
              </w:rPr>
            </w:pPr>
            <w:r w:rsidRPr="002B534E">
              <w:rPr>
                <w:sz w:val="22"/>
                <w:szCs w:val="22"/>
                <w:lang w:val="uk-UA"/>
              </w:rPr>
              <w:t>правила провадження клірингової діяльності;</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7.2</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правила клірингу, погоджені Національним банком України;</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підпункт 2 пункту 9 розділу ІІІ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rPr>
                <w:sz w:val="22"/>
                <w:szCs w:val="22"/>
                <w:lang w:val="uk-UA"/>
              </w:rPr>
            </w:pPr>
            <w:r w:rsidRPr="002B534E">
              <w:rPr>
                <w:sz w:val="22"/>
                <w:szCs w:val="22"/>
                <w:lang w:val="uk-UA"/>
              </w:rPr>
              <w:t>неможливість підтвердження права власності на цінні папери;</w:t>
            </w:r>
          </w:p>
          <w:p w:rsidR="00097DED" w:rsidRPr="002B534E" w:rsidRDefault="00097DED" w:rsidP="00F32A49">
            <w:pPr>
              <w:tabs>
                <w:tab w:val="left" w:pos="7380"/>
              </w:tabs>
              <w:rPr>
                <w:sz w:val="22"/>
                <w:szCs w:val="22"/>
                <w:lang w:val="uk-UA"/>
              </w:rPr>
            </w:pPr>
            <w:r w:rsidRPr="002B534E">
              <w:rPr>
                <w:sz w:val="22"/>
                <w:szCs w:val="22"/>
                <w:lang w:val="uk-UA"/>
              </w:rPr>
              <w:t xml:space="preserve">неможливість приймати участь в управлінні акціонерним товариством </w:t>
            </w: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tabs>
                <w:tab w:val="left" w:pos="7380"/>
              </w:tabs>
              <w:rPr>
                <w:sz w:val="22"/>
                <w:szCs w:val="22"/>
                <w:lang w:val="uk-UA"/>
              </w:rPr>
            </w:pPr>
            <w:r w:rsidRPr="002B534E">
              <w:rPr>
                <w:sz w:val="22"/>
                <w:szCs w:val="22"/>
                <w:lang w:val="uk-UA"/>
              </w:rPr>
              <w:t>правила клірингу, погоджені Національним банком України;</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7.3</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документ, що визначає порядок організації та здійснення внутрішнього аудиту (контролю);</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підпункт 3 Пункт 9 розділу ІІІ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tabs>
                <w:tab w:val="left" w:pos="7380"/>
              </w:tabs>
              <w:rPr>
                <w:sz w:val="22"/>
                <w:szCs w:val="22"/>
                <w:lang w:val="uk-UA"/>
              </w:rPr>
            </w:pPr>
            <w:r w:rsidRPr="002B534E">
              <w:rPr>
                <w:sz w:val="22"/>
                <w:szCs w:val="22"/>
                <w:lang w:val="uk-UA"/>
              </w:rPr>
              <w:t>документ, що визначає порядок організації та здійснення внутрішнього аудиту (контролю);</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7.4</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документ, що визначає систему управління ризиками та гарантій із зазначенням видів ризиків, методики їх розрахунку, заходи зниження ризиків, </w:t>
            </w:r>
            <w:r w:rsidRPr="002B534E">
              <w:rPr>
                <w:color w:val="000000"/>
                <w:sz w:val="22"/>
                <w:szCs w:val="22"/>
                <w:shd w:val="clear" w:color="auto" w:fill="FFFFFF"/>
              </w:rPr>
              <w:lastRenderedPageBreak/>
              <w:t>порядок та умови їх застосування.</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lastRenderedPageBreak/>
              <w:t>підпункт 4 пункт 9 розділу ІІІ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 xml:space="preserve">Проведення розрахунків та виконання зобов’язань за правочинами щодо цінних паперів та </w:t>
            </w:r>
            <w:r w:rsidRPr="002B534E">
              <w:rPr>
                <w:rFonts w:ascii="Times New Roman" w:hAnsi="Times New Roman"/>
                <w:lang w:val="uk-UA"/>
              </w:rPr>
              <w:lastRenderedPageBreak/>
              <w:t>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lastRenderedPageBreak/>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tabs>
                <w:tab w:val="left" w:pos="7380"/>
              </w:tabs>
              <w:rPr>
                <w:sz w:val="22"/>
                <w:szCs w:val="22"/>
                <w:lang w:val="uk-UA"/>
              </w:rPr>
            </w:pPr>
            <w:r w:rsidRPr="002B534E">
              <w:rPr>
                <w:sz w:val="22"/>
                <w:szCs w:val="22"/>
                <w:lang w:val="uk-UA"/>
              </w:rPr>
              <w:t xml:space="preserve">документ, що визначає систему управління ризиками та гарантій із зазначенням видів ризиків, методики їх розрахунку, </w:t>
            </w:r>
            <w:r w:rsidRPr="002B534E">
              <w:rPr>
                <w:sz w:val="22"/>
                <w:szCs w:val="22"/>
                <w:lang w:val="uk-UA"/>
              </w:rPr>
              <w:lastRenderedPageBreak/>
              <w:t>заходи зниження ризиків, порядок та умови їх застосування.</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8</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У разі припинення ліцензіата шляхом реорганізації в результаті перетворення (крім перетворення акціонерного товариства в інше господарське товариство), якщо ліцензіат має намір провадити зазначені в ліцензії види діяльності, він протягом двадцяти робочих днів з дати реєстрації нових установчих документів повинен подати до Комісії заяву про анулювання ліцензії на провадження професійної діяльності на фондовому ринку разом з оригіналом ліцензії (за наявності), заяву про видачу ліцензії на провадження професійної діяльності на фондовому ринку та документи, що додаються до неї, для отримання нової ліцензії відповідно до вимог нормативно-правового акта Комісії, що регулює порядок та умови видачі ліцензії на провадження </w:t>
            </w:r>
            <w:r w:rsidRPr="002B534E">
              <w:rPr>
                <w:color w:val="000000"/>
                <w:sz w:val="22"/>
                <w:szCs w:val="22"/>
                <w:shd w:val="clear" w:color="auto" w:fill="FFFFFF"/>
              </w:rPr>
              <w:lastRenderedPageBreak/>
              <w:t>окремих видів професійної діяльності на фондовому ринку.</w:t>
            </w:r>
          </w:p>
        </w:tc>
        <w:tc>
          <w:tcPr>
            <w:tcW w:w="1417" w:type="dxa"/>
            <w:gridSpan w:val="3"/>
            <w:tcBorders>
              <w:right w:val="single" w:sz="4" w:space="0" w:color="auto"/>
            </w:tcBorders>
          </w:tcPr>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lastRenderedPageBreak/>
              <w:t>Абзац перший</w:t>
            </w:r>
          </w:p>
          <w:p w:rsidR="00097DED" w:rsidRPr="002B534E" w:rsidRDefault="00097DED" w:rsidP="00F32A49">
            <w:pPr>
              <w:tabs>
                <w:tab w:val="left" w:pos="7380"/>
              </w:tabs>
              <w:rPr>
                <w:sz w:val="22"/>
                <w:szCs w:val="22"/>
                <w:lang w:val="uk-UA"/>
              </w:rPr>
            </w:pPr>
            <w:r w:rsidRPr="002B534E">
              <w:rPr>
                <w:sz w:val="22"/>
                <w:szCs w:val="22"/>
                <w:lang w:val="uk-UA"/>
              </w:rPr>
              <w:t>пункту 2 розділу ІV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rPr>
                <w:sz w:val="22"/>
                <w:szCs w:val="22"/>
                <w:lang w:val="uk-UA"/>
              </w:rPr>
            </w:pPr>
            <w:r w:rsidRPr="002B534E">
              <w:rPr>
                <w:sz w:val="22"/>
                <w:szCs w:val="22"/>
                <w:lang w:val="uk-UA"/>
              </w:rPr>
              <w:t>неможливість підтвердження права власності на цінні папери;</w:t>
            </w:r>
          </w:p>
          <w:p w:rsidR="00097DED" w:rsidRPr="002B534E" w:rsidRDefault="00097DED" w:rsidP="00F32A49">
            <w:pPr>
              <w:tabs>
                <w:tab w:val="left" w:pos="7380"/>
              </w:tabs>
              <w:rPr>
                <w:sz w:val="22"/>
                <w:szCs w:val="22"/>
                <w:lang w:val="uk-UA"/>
              </w:rPr>
            </w:pPr>
            <w:r w:rsidRPr="002B534E">
              <w:rPr>
                <w:sz w:val="22"/>
                <w:szCs w:val="22"/>
                <w:lang w:val="uk-UA"/>
              </w:rPr>
              <w:t xml:space="preserve">неможливість приймати участь в управлінні акціонерним товариством </w:t>
            </w: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4</w:t>
            </w:r>
          </w:p>
        </w:tc>
        <w:tc>
          <w:tcPr>
            <w:tcW w:w="1978" w:type="dxa"/>
            <w:gridSpan w:val="2"/>
          </w:tcPr>
          <w:p w:rsidR="00097DED" w:rsidRPr="002B534E" w:rsidRDefault="00097DED" w:rsidP="00F32A49">
            <w:pPr>
              <w:rPr>
                <w:rStyle w:val="rvts0"/>
                <w:sz w:val="22"/>
                <w:szCs w:val="22"/>
                <w:lang w:val="uk-UA"/>
              </w:rPr>
            </w:pPr>
            <w:r w:rsidRPr="002B534E">
              <w:rPr>
                <w:rStyle w:val="rvts0"/>
                <w:sz w:val="22"/>
                <w:szCs w:val="22"/>
                <w:lang w:val="uk-UA"/>
              </w:rPr>
              <w:t xml:space="preserve">У разі припинення ліцензіата шляхом реорганізації в результаті перетворення (крім перетворення акціонерного товариства в інше господарське товариство), якщо ліцензіат має намір провадити зазначені в ліцензії види діяльності, він протягом двадцяти робочих днів з дати реєстрації нових установчих документів подав до Комісії заяву про анулювання ліцензії на провадження професійної діяльності на фондовому ринку разом з оригіналом ліцензії (за наявності), заяву про видачу ліцензії на </w:t>
            </w:r>
            <w:r w:rsidRPr="002B534E">
              <w:rPr>
                <w:rStyle w:val="rvts0"/>
                <w:sz w:val="22"/>
                <w:szCs w:val="22"/>
                <w:lang w:val="uk-UA"/>
              </w:rPr>
              <w:lastRenderedPageBreak/>
              <w:t>провадження професійної діяльності на фондовому ринку та документи, що додаються до неї, для отримання нової ліцензії відповідно до вимог нормативно-правового акта Комісії, що регулює порядок та умови видачі ліцензії на провадження окремих видів професійної діяльності на фондовому ринку</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8.1</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У разі припинення ліцензіата шляхом реорганізації в результаті перетворення ліцензіата в акціонерне товариство він подає зазначені документи протягом двадцяти робочих днів з дати реєстрації відповідного випуску акцій.</w:t>
            </w:r>
          </w:p>
        </w:tc>
        <w:tc>
          <w:tcPr>
            <w:tcW w:w="1417" w:type="dxa"/>
            <w:gridSpan w:val="3"/>
            <w:tcBorders>
              <w:right w:val="single" w:sz="4" w:space="0" w:color="auto"/>
            </w:tcBorders>
          </w:tcPr>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t>Абзац другий</w:t>
            </w:r>
          </w:p>
          <w:p w:rsidR="00097DED" w:rsidRPr="002B534E" w:rsidRDefault="00097DED" w:rsidP="00F32A49">
            <w:pPr>
              <w:tabs>
                <w:tab w:val="left" w:pos="7380"/>
              </w:tabs>
              <w:rPr>
                <w:sz w:val="22"/>
                <w:szCs w:val="22"/>
                <w:lang w:val="uk-UA"/>
              </w:rPr>
            </w:pPr>
            <w:r w:rsidRPr="002B534E">
              <w:rPr>
                <w:sz w:val="22"/>
                <w:szCs w:val="22"/>
                <w:lang w:val="uk-UA"/>
              </w:rPr>
              <w:t>пункту 2 розділу ІV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rPr>
                <w:sz w:val="22"/>
                <w:szCs w:val="22"/>
                <w:lang w:val="uk-UA"/>
              </w:rPr>
            </w:pPr>
            <w:r w:rsidRPr="002B534E">
              <w:rPr>
                <w:sz w:val="22"/>
                <w:szCs w:val="22"/>
                <w:lang w:val="uk-UA"/>
              </w:rPr>
              <w:t>Неможливість підтвердження права власності на цінні папери;</w:t>
            </w:r>
          </w:p>
          <w:p w:rsidR="00097DED" w:rsidRPr="002B534E" w:rsidRDefault="00097DED" w:rsidP="00F32A49">
            <w:pPr>
              <w:tabs>
                <w:tab w:val="left" w:pos="7380"/>
              </w:tabs>
              <w:rPr>
                <w:sz w:val="22"/>
                <w:szCs w:val="22"/>
                <w:lang w:val="uk-UA"/>
              </w:rPr>
            </w:pPr>
            <w:r w:rsidRPr="002B534E">
              <w:rPr>
                <w:sz w:val="22"/>
                <w:szCs w:val="22"/>
                <w:lang w:val="uk-UA"/>
              </w:rPr>
              <w:t xml:space="preserve">неможливість приймати участь в управлінні акціонерним товариством </w:t>
            </w: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tabs>
                <w:tab w:val="left" w:pos="7380"/>
              </w:tabs>
              <w:rPr>
                <w:sz w:val="22"/>
                <w:szCs w:val="22"/>
                <w:lang w:val="uk-UA"/>
              </w:rPr>
            </w:pPr>
            <w:r w:rsidRPr="002B534E">
              <w:rPr>
                <w:rStyle w:val="rvts0"/>
                <w:sz w:val="22"/>
                <w:szCs w:val="22"/>
                <w:lang w:val="uk-UA"/>
              </w:rPr>
              <w:t>У разі припинення ліцензіата шляхом реорганізації в результаті перетворення ліцензіата в акціонерне товариство ліцензіат подав зазначені документи протягом двадцяти робочих днів з дати реєстрації відповідного випуску акцій</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lastRenderedPageBreak/>
              <w:t>9</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У разі зміни найменування та/або місцезнаходження відокремленого підрозділу ліцензіат протягом п'ятнадцяти робочих днів з дати внесення відповідних змін до положення про цей відокремлений підрозділ повинен подати заяву в довільній формі та відповідні документи, передбачені нормативно-правовим актом Комісії, що регулює порядок та умови видачі ліцензії на провадження окремих видів професійної діяльності на фондовому ринку.</w:t>
            </w:r>
          </w:p>
        </w:tc>
        <w:tc>
          <w:tcPr>
            <w:tcW w:w="1417" w:type="dxa"/>
            <w:gridSpan w:val="3"/>
            <w:tcBorders>
              <w:right w:val="single" w:sz="4" w:space="0" w:color="auto"/>
            </w:tcBorders>
          </w:tcPr>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t>Пункт 5</w:t>
            </w:r>
          </w:p>
          <w:p w:rsidR="00097DED" w:rsidRPr="002B534E" w:rsidRDefault="00097DED" w:rsidP="00F32A49">
            <w:pPr>
              <w:tabs>
                <w:tab w:val="left" w:pos="7380"/>
              </w:tabs>
              <w:rPr>
                <w:sz w:val="22"/>
                <w:szCs w:val="22"/>
                <w:lang w:val="uk-UA"/>
              </w:rPr>
            </w:pPr>
            <w:r w:rsidRPr="002B534E">
              <w:rPr>
                <w:sz w:val="22"/>
                <w:szCs w:val="22"/>
                <w:lang w:val="uk-UA"/>
              </w:rPr>
              <w:t>розділу ІV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2</w:t>
            </w:r>
          </w:p>
        </w:tc>
        <w:tc>
          <w:tcPr>
            <w:tcW w:w="1978" w:type="dxa"/>
            <w:gridSpan w:val="2"/>
          </w:tcPr>
          <w:p w:rsidR="00097DED" w:rsidRPr="002B534E" w:rsidRDefault="00097DED" w:rsidP="00F32A49">
            <w:pPr>
              <w:rPr>
                <w:rStyle w:val="rvts0"/>
                <w:sz w:val="22"/>
                <w:szCs w:val="22"/>
                <w:lang w:val="uk-UA"/>
              </w:rPr>
            </w:pPr>
            <w:r w:rsidRPr="002B534E">
              <w:rPr>
                <w:rStyle w:val="rvts0"/>
                <w:sz w:val="22"/>
                <w:szCs w:val="22"/>
                <w:lang w:val="uk-UA"/>
              </w:rPr>
              <w:t>У разі зміни найменування та/або місцезнаходження відокремленого підрозділу ліцензіат протягом п'ятнадцяти робочих днів з дати внесення відповідних змін до положення про цей відокремлений підрозділ подав заяву в довільній формі та відповідні документи, передбачені нормативно-правовим актом Комісії, що регулює порядок та умови видачі ліцензії на провадження окремих видів професійної діяльності на фондовому ринку</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10</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Ліцензіат (крім банку) у разі тимчасової зміни місцезнаходження (ремонт приміщення тощо) менше ніж на шість місяців повинен не пізніше ніж за п'ять </w:t>
            </w:r>
            <w:r w:rsidRPr="002B534E">
              <w:rPr>
                <w:color w:val="000000"/>
                <w:sz w:val="22"/>
                <w:szCs w:val="22"/>
                <w:shd w:val="clear" w:color="auto" w:fill="FFFFFF"/>
              </w:rPr>
              <w:lastRenderedPageBreak/>
              <w:t>робочих днів до дати фактичної зміни місцезнаходження повідомити Комісію про ці зміни (із зазначенням нового місцезнаходження та графіка роботи) та протягом п'ятнадцяти робочих днів з дати виникнення таких змін надати до Комісії копію договору (крім випадку, коли тимчасова зміна місцезнаходження не буде перевищувати тридцять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tc>
        <w:tc>
          <w:tcPr>
            <w:tcW w:w="1417" w:type="dxa"/>
            <w:gridSpan w:val="3"/>
            <w:tcBorders>
              <w:right w:val="single" w:sz="4" w:space="0" w:color="auto"/>
            </w:tcBorders>
          </w:tcPr>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lastRenderedPageBreak/>
              <w:t>Абзац перший</w:t>
            </w:r>
          </w:p>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t>пункту 11 розділу ІV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 xml:space="preserve">Проведення розрахунків та виконання зобов’язань за правочинами щодо цінних </w:t>
            </w:r>
            <w:r w:rsidRPr="002B534E">
              <w:rPr>
                <w:rFonts w:ascii="Times New Roman" w:hAnsi="Times New Roman"/>
                <w:lang w:val="uk-UA"/>
              </w:rPr>
              <w:lastRenderedPageBreak/>
              <w:t>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lastRenderedPageBreak/>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rPr>
                <w:sz w:val="22"/>
                <w:szCs w:val="22"/>
                <w:lang w:val="uk-UA"/>
              </w:rPr>
            </w:pPr>
            <w:r w:rsidRPr="002B534E">
              <w:rPr>
                <w:sz w:val="22"/>
                <w:szCs w:val="22"/>
                <w:lang w:val="uk-UA"/>
              </w:rPr>
              <w:t>неможливість підтвердження права власності на цінні папери;</w:t>
            </w:r>
          </w:p>
          <w:p w:rsidR="00097DED" w:rsidRPr="002B534E" w:rsidRDefault="00097DED" w:rsidP="00F32A49">
            <w:pPr>
              <w:tabs>
                <w:tab w:val="left" w:pos="7380"/>
              </w:tabs>
              <w:rPr>
                <w:sz w:val="22"/>
                <w:szCs w:val="22"/>
                <w:lang w:val="uk-UA"/>
              </w:rPr>
            </w:pPr>
            <w:r w:rsidRPr="002B534E">
              <w:rPr>
                <w:sz w:val="22"/>
                <w:szCs w:val="22"/>
                <w:lang w:val="uk-UA"/>
              </w:rPr>
              <w:lastRenderedPageBreak/>
              <w:t>неможливість приймати участь в управлінні акціонерним товариством</w:t>
            </w: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lastRenderedPageBreak/>
              <w:t>4</w:t>
            </w:r>
          </w:p>
        </w:tc>
        <w:tc>
          <w:tcPr>
            <w:tcW w:w="1978" w:type="dxa"/>
            <w:gridSpan w:val="2"/>
          </w:tcPr>
          <w:p w:rsidR="00097DED" w:rsidRPr="002B534E" w:rsidRDefault="00097DED" w:rsidP="00F32A49">
            <w:pPr>
              <w:rPr>
                <w:rStyle w:val="rvts0"/>
                <w:sz w:val="22"/>
                <w:szCs w:val="22"/>
                <w:lang w:val="uk-UA"/>
              </w:rPr>
            </w:pPr>
            <w:r w:rsidRPr="002B534E">
              <w:rPr>
                <w:rStyle w:val="rvts0"/>
                <w:sz w:val="22"/>
                <w:szCs w:val="22"/>
                <w:lang w:val="uk-UA"/>
              </w:rPr>
              <w:t xml:space="preserve">Ліцензіат (крім банку) у разі тимчасової зміни місцезнаходження (ремонт приміщення тощо) менше ніж на </w:t>
            </w:r>
            <w:r w:rsidRPr="002B534E">
              <w:rPr>
                <w:rStyle w:val="rvts0"/>
                <w:sz w:val="22"/>
                <w:szCs w:val="22"/>
                <w:lang w:val="uk-UA"/>
              </w:rPr>
              <w:lastRenderedPageBreak/>
              <w:t xml:space="preserve">шість місяців, не пізніше ніж за п'ять робочих днів до дати фактичної зміни місцезнаходження повідомив Комісію про ці зміни (із зазначенням нового місцезнаходження та графіка роботи) та протягом п'ятнадцяти робочих днів з дати виникнення таких змін надав до Комісії копію договору (крім випадку, коли тимчасова зміна місцезнаходження не буде перевищувати тридцять календарних днів, про що зазначається у відповідному повідомленні), що підтверджує право тимчасового користування приміщенням, яке повинно відповідати </w:t>
            </w:r>
            <w:r w:rsidRPr="002B534E">
              <w:rPr>
                <w:rStyle w:val="rvts0"/>
                <w:sz w:val="22"/>
                <w:szCs w:val="22"/>
                <w:lang w:val="uk-UA"/>
              </w:rPr>
              <w:lastRenderedPageBreak/>
              <w:t>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tc>
        <w:tc>
          <w:tcPr>
            <w:tcW w:w="1001" w:type="dxa"/>
            <w:gridSpan w:val="2"/>
          </w:tcPr>
          <w:p w:rsidR="00097DED" w:rsidRPr="002B534E" w:rsidRDefault="00097DED" w:rsidP="00F32A49">
            <w:pPr>
              <w:tabs>
                <w:tab w:val="left" w:pos="7380"/>
              </w:tabs>
              <w:rPr>
                <w:sz w:val="22"/>
                <w:szCs w:val="22"/>
                <w:lang w:val="uk-UA"/>
              </w:rPr>
            </w:pPr>
          </w:p>
        </w:tc>
      </w:tr>
      <w:tr w:rsidR="00097DED" w:rsidRPr="006B7A79" w:rsidTr="00902633">
        <w:tc>
          <w:tcPr>
            <w:tcW w:w="709" w:type="dxa"/>
          </w:tcPr>
          <w:p w:rsidR="00097DED" w:rsidRPr="006B7A79" w:rsidRDefault="00097DED" w:rsidP="00F32A49">
            <w:pPr>
              <w:pStyle w:val="12"/>
              <w:jc w:val="both"/>
              <w:rPr>
                <w:rFonts w:ascii="Times New Roman" w:hAnsi="Times New Roman"/>
                <w:sz w:val="24"/>
                <w:szCs w:val="24"/>
                <w:lang w:val="uk-UA"/>
              </w:rPr>
            </w:pPr>
            <w:r w:rsidRPr="006B7A79">
              <w:rPr>
                <w:rFonts w:ascii="Times New Roman" w:hAnsi="Times New Roman"/>
                <w:sz w:val="24"/>
                <w:szCs w:val="24"/>
                <w:lang w:val="uk-UA"/>
              </w:rPr>
              <w:lastRenderedPageBreak/>
              <w:t>10.1</w:t>
            </w:r>
          </w:p>
        </w:tc>
        <w:tc>
          <w:tcPr>
            <w:tcW w:w="2685" w:type="dxa"/>
            <w:gridSpan w:val="2"/>
          </w:tcPr>
          <w:p w:rsidR="00097DED" w:rsidRPr="002C50EE" w:rsidRDefault="00097DED" w:rsidP="00F32A49">
            <w:pPr>
              <w:pStyle w:val="rvps2"/>
              <w:spacing w:before="0" w:beforeAutospacing="0" w:after="0" w:afterAutospacing="0"/>
              <w:rPr>
                <w:color w:val="000000"/>
                <w:sz w:val="22"/>
                <w:szCs w:val="22"/>
                <w:shd w:val="clear" w:color="auto" w:fill="FFFFFF"/>
              </w:rPr>
            </w:pPr>
            <w:r w:rsidRPr="002C50EE">
              <w:rPr>
                <w:color w:val="000000"/>
                <w:sz w:val="22"/>
                <w:szCs w:val="22"/>
                <w:shd w:val="clear" w:color="auto" w:fill="FFFFFF"/>
              </w:rPr>
              <w:t>Ліцензіат (крім банку) при поверненні на місцезнаходження, зазначене у Єдиному державному реєстрі юридичних осіб, фізичних осіб - підприємців та громадських формувань та ліцензії, повинен не пізніше ніж за п’ять робочих днів до дати фактичної зміни місцезнаходження повідомити про це Комісію.</w:t>
            </w:r>
          </w:p>
        </w:tc>
        <w:tc>
          <w:tcPr>
            <w:tcW w:w="1417" w:type="dxa"/>
            <w:gridSpan w:val="3"/>
            <w:tcBorders>
              <w:right w:val="single" w:sz="4" w:space="0" w:color="auto"/>
            </w:tcBorders>
          </w:tcPr>
          <w:p w:rsidR="00097DED" w:rsidRPr="002C50EE" w:rsidRDefault="00097DED" w:rsidP="00F32A49">
            <w:pPr>
              <w:pStyle w:val="HTML"/>
              <w:rPr>
                <w:rFonts w:ascii="Times New Roman" w:hAnsi="Times New Roman"/>
                <w:sz w:val="22"/>
                <w:szCs w:val="22"/>
                <w:lang w:val="uk-UA"/>
              </w:rPr>
            </w:pPr>
            <w:r w:rsidRPr="002C50EE">
              <w:rPr>
                <w:rFonts w:ascii="Times New Roman" w:hAnsi="Times New Roman"/>
                <w:sz w:val="22"/>
                <w:szCs w:val="22"/>
                <w:lang w:val="uk-UA"/>
              </w:rPr>
              <w:t>Абзац другий</w:t>
            </w:r>
          </w:p>
          <w:p w:rsidR="00097DED" w:rsidRPr="002C50EE" w:rsidRDefault="00097DED" w:rsidP="00F32A49">
            <w:pPr>
              <w:tabs>
                <w:tab w:val="left" w:pos="7380"/>
              </w:tabs>
              <w:rPr>
                <w:sz w:val="22"/>
                <w:szCs w:val="22"/>
                <w:lang w:val="uk-UA"/>
              </w:rPr>
            </w:pPr>
            <w:r w:rsidRPr="002C50EE">
              <w:rPr>
                <w:sz w:val="22"/>
                <w:szCs w:val="22"/>
                <w:lang w:val="uk-UA"/>
              </w:rPr>
              <w:t>пункту 11 розділу ІV Ліцензійних умов № 862</w:t>
            </w:r>
          </w:p>
        </w:tc>
        <w:tc>
          <w:tcPr>
            <w:tcW w:w="1418" w:type="dxa"/>
            <w:gridSpan w:val="2"/>
          </w:tcPr>
          <w:p w:rsidR="00097DED" w:rsidRPr="002C50EE" w:rsidRDefault="00097DED" w:rsidP="00F32A49">
            <w:pPr>
              <w:pStyle w:val="12"/>
              <w:jc w:val="both"/>
              <w:rPr>
                <w:rFonts w:ascii="Times New Roman" w:hAnsi="Times New Roman"/>
                <w:lang w:val="uk-UA"/>
              </w:rPr>
            </w:pPr>
            <w:r w:rsidRPr="002C50E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C50EE" w:rsidRDefault="00097DED" w:rsidP="00F32A49">
            <w:pPr>
              <w:pStyle w:val="12"/>
              <w:ind w:left="-82"/>
              <w:jc w:val="center"/>
              <w:rPr>
                <w:rFonts w:ascii="Times New Roman" w:hAnsi="Times New Roman"/>
                <w:lang w:val="uk-UA"/>
              </w:rPr>
            </w:pPr>
            <w:r w:rsidRPr="002C50EE">
              <w:rPr>
                <w:rFonts w:ascii="Times New Roman" w:hAnsi="Times New Roman"/>
                <w:lang w:val="uk-UA"/>
              </w:rPr>
              <w:t>Професійна діяльність на ринку цінних паперів</w:t>
            </w:r>
          </w:p>
          <w:p w:rsidR="00097DED" w:rsidRPr="002C50EE" w:rsidRDefault="00097DED" w:rsidP="00F32A49">
            <w:pPr>
              <w:pStyle w:val="12"/>
              <w:jc w:val="center"/>
              <w:rPr>
                <w:rFonts w:ascii="Times New Roman" w:hAnsi="Times New Roman"/>
                <w:lang w:val="uk-UA"/>
              </w:rPr>
            </w:pPr>
            <w:r w:rsidRPr="002C50EE">
              <w:rPr>
                <w:rFonts w:ascii="Times New Roman" w:hAnsi="Times New Roman"/>
                <w:lang w:val="uk-UA"/>
              </w:rPr>
              <w:t>(64, 66)</w:t>
            </w:r>
          </w:p>
        </w:tc>
        <w:tc>
          <w:tcPr>
            <w:tcW w:w="1053" w:type="dxa"/>
            <w:gridSpan w:val="3"/>
          </w:tcPr>
          <w:p w:rsidR="00097DED" w:rsidRPr="002C50EE" w:rsidRDefault="00097DED" w:rsidP="00F32A49">
            <w:pPr>
              <w:pStyle w:val="12"/>
              <w:jc w:val="center"/>
              <w:rPr>
                <w:rFonts w:ascii="Times New Roman" w:hAnsi="Times New Roman"/>
                <w:lang w:val="uk-UA"/>
              </w:rPr>
            </w:pPr>
            <w:r w:rsidRPr="002C50EE">
              <w:rPr>
                <w:rFonts w:ascii="Times New Roman" w:hAnsi="Times New Roman"/>
                <w:lang w:val="uk-UA"/>
              </w:rPr>
              <w:t>Інші суспільні інтереси (06)</w:t>
            </w:r>
          </w:p>
        </w:tc>
        <w:tc>
          <w:tcPr>
            <w:tcW w:w="1216" w:type="dxa"/>
            <w:gridSpan w:val="3"/>
          </w:tcPr>
          <w:p w:rsidR="00097DED" w:rsidRPr="002C50EE" w:rsidRDefault="00097DED" w:rsidP="00F32A49">
            <w:pPr>
              <w:ind w:right="-86"/>
              <w:rPr>
                <w:sz w:val="22"/>
                <w:szCs w:val="22"/>
                <w:lang w:val="uk-UA"/>
              </w:rPr>
            </w:pPr>
            <w:r w:rsidRPr="002C50EE">
              <w:rPr>
                <w:sz w:val="22"/>
                <w:szCs w:val="22"/>
                <w:lang w:val="uk-UA"/>
              </w:rPr>
              <w:t>Порушення прав та інтересів учасників ринку</w:t>
            </w:r>
          </w:p>
          <w:p w:rsidR="00097DED" w:rsidRPr="002C50EE" w:rsidRDefault="00097DED" w:rsidP="00F32A49">
            <w:pPr>
              <w:tabs>
                <w:tab w:val="left" w:pos="7380"/>
              </w:tabs>
              <w:rPr>
                <w:sz w:val="22"/>
                <w:szCs w:val="22"/>
                <w:lang w:val="uk-UA"/>
              </w:rPr>
            </w:pPr>
            <w:r w:rsidRPr="002C50EE">
              <w:rPr>
                <w:sz w:val="22"/>
                <w:szCs w:val="22"/>
                <w:lang w:val="uk-UA"/>
              </w:rPr>
              <w:t>цінних паперів</w:t>
            </w:r>
          </w:p>
        </w:tc>
        <w:tc>
          <w:tcPr>
            <w:tcW w:w="1846" w:type="dxa"/>
            <w:gridSpan w:val="5"/>
          </w:tcPr>
          <w:p w:rsidR="00097DED" w:rsidRPr="002C50EE" w:rsidRDefault="00097DED" w:rsidP="00F32A49">
            <w:pPr>
              <w:rPr>
                <w:sz w:val="22"/>
                <w:szCs w:val="22"/>
                <w:lang w:val="uk-UA"/>
              </w:rPr>
            </w:pPr>
            <w:r w:rsidRPr="002C50EE">
              <w:rPr>
                <w:sz w:val="22"/>
                <w:szCs w:val="22"/>
                <w:lang w:val="uk-UA"/>
              </w:rPr>
              <w:t>Втрата коштів та цінних паперів;</w:t>
            </w:r>
          </w:p>
          <w:p w:rsidR="00097DED" w:rsidRPr="002C50EE" w:rsidRDefault="00097DED" w:rsidP="00F32A49">
            <w:pPr>
              <w:rPr>
                <w:sz w:val="22"/>
                <w:szCs w:val="22"/>
                <w:lang w:val="uk-UA"/>
              </w:rPr>
            </w:pPr>
            <w:r w:rsidRPr="002C50EE">
              <w:rPr>
                <w:sz w:val="22"/>
                <w:szCs w:val="22"/>
                <w:lang w:val="uk-UA"/>
              </w:rPr>
              <w:t>неможливість підтвердження права власності на цінні папери;</w:t>
            </w:r>
          </w:p>
          <w:p w:rsidR="00097DED" w:rsidRPr="002C50EE" w:rsidRDefault="00097DED" w:rsidP="00F32A49">
            <w:pPr>
              <w:tabs>
                <w:tab w:val="left" w:pos="7380"/>
              </w:tabs>
              <w:rPr>
                <w:sz w:val="22"/>
                <w:szCs w:val="22"/>
                <w:lang w:val="uk-UA"/>
              </w:rPr>
            </w:pPr>
            <w:r w:rsidRPr="002C50EE">
              <w:rPr>
                <w:sz w:val="22"/>
                <w:szCs w:val="22"/>
                <w:lang w:val="uk-UA"/>
              </w:rPr>
              <w:t>неможливість приймати участь в управлінні акціонерним товариством</w:t>
            </w:r>
          </w:p>
        </w:tc>
        <w:tc>
          <w:tcPr>
            <w:tcW w:w="1137" w:type="dxa"/>
            <w:gridSpan w:val="2"/>
          </w:tcPr>
          <w:p w:rsidR="00097DED" w:rsidRPr="002C50EE" w:rsidRDefault="00097DED" w:rsidP="00F32A49">
            <w:pPr>
              <w:tabs>
                <w:tab w:val="left" w:pos="7380"/>
              </w:tabs>
              <w:jc w:val="center"/>
              <w:rPr>
                <w:sz w:val="22"/>
                <w:szCs w:val="22"/>
                <w:lang w:val="uk-UA"/>
              </w:rPr>
            </w:pPr>
            <w:r w:rsidRPr="002C50EE">
              <w:rPr>
                <w:sz w:val="22"/>
                <w:szCs w:val="22"/>
                <w:lang w:val="uk-UA"/>
              </w:rPr>
              <w:t>4</w:t>
            </w:r>
          </w:p>
        </w:tc>
        <w:tc>
          <w:tcPr>
            <w:tcW w:w="1978" w:type="dxa"/>
            <w:gridSpan w:val="2"/>
          </w:tcPr>
          <w:p w:rsidR="00097DED" w:rsidRPr="002C50EE" w:rsidRDefault="00097DED" w:rsidP="00F32A49">
            <w:pPr>
              <w:rPr>
                <w:rStyle w:val="rvts0"/>
                <w:sz w:val="22"/>
                <w:szCs w:val="22"/>
                <w:lang w:val="uk-UA"/>
              </w:rPr>
            </w:pPr>
            <w:r w:rsidRPr="002C50EE">
              <w:rPr>
                <w:rStyle w:val="rvts0"/>
                <w:sz w:val="22"/>
                <w:szCs w:val="22"/>
                <w:lang w:val="uk-UA"/>
              </w:rPr>
              <w:t>Ліцензіат (крім банку) при поверненні на місцезнаходження, зазначене у Єдиному державному реєстрі юридичних осіб, фізичних осіб - підприємців та громадських формувань та ліцензії, не пізніше ніж за п’ять робочих днів до дати фактичної зміни місцезнаходження повідомив про це Комісію</w:t>
            </w:r>
          </w:p>
        </w:tc>
        <w:tc>
          <w:tcPr>
            <w:tcW w:w="1001" w:type="dxa"/>
            <w:gridSpan w:val="2"/>
          </w:tcPr>
          <w:p w:rsidR="00097DED" w:rsidRPr="006B7A79"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11</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Ліцензіат зобов’язаний щороку до 01 квітня подавати до Комісії станом на 01 січня поточного року такі документи, які додавались </w:t>
            </w:r>
            <w:r w:rsidRPr="002B534E">
              <w:rPr>
                <w:color w:val="000000"/>
                <w:sz w:val="22"/>
                <w:szCs w:val="22"/>
                <w:shd w:val="clear" w:color="auto" w:fill="FFFFFF"/>
              </w:rPr>
              <w:lastRenderedPageBreak/>
              <w:t>заявником (ліцензіатом) до заяви про видачу ліцензії на провадження професійної діяльності на фондовому ринку (ринку цінних паперів) за формами, встановленими нормативно-правовим актом Комісії, що регулює порядок та умови видачі ліцензії на провадження окремих видів професійної діяльності на фондовому ринку :</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lastRenderedPageBreak/>
              <w:t>Абзац перший пункту 12 розділу ІV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 xml:space="preserve">Проведення розрахунків та виконання зобов’язань за правочинами </w:t>
            </w:r>
            <w:r w:rsidRPr="002B534E">
              <w:rPr>
                <w:rFonts w:ascii="Times New Roman" w:hAnsi="Times New Roman"/>
                <w:lang w:val="uk-UA"/>
              </w:rPr>
              <w:lastRenderedPageBreak/>
              <w:t>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lastRenderedPageBreak/>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lastRenderedPageBreak/>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lastRenderedPageBreak/>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pStyle w:val="rvps2"/>
              <w:rPr>
                <w:rStyle w:val="rvts0"/>
                <w:sz w:val="22"/>
                <w:szCs w:val="22"/>
              </w:rPr>
            </w:pPr>
            <w:r w:rsidRPr="002B534E">
              <w:rPr>
                <w:sz w:val="22"/>
                <w:szCs w:val="22"/>
              </w:rPr>
              <w:t xml:space="preserve">Ліцензіат щороку до 01 квітня подає до Комісії станом на 01 січня поточного року такі документи, які </w:t>
            </w:r>
            <w:r w:rsidRPr="002B534E">
              <w:rPr>
                <w:sz w:val="22"/>
                <w:szCs w:val="22"/>
              </w:rPr>
              <w:lastRenderedPageBreak/>
              <w:t>додавались заявником (ліцензіатом) до заяви про видачу ліцензії на провадження професійної діяльності на фондовому ринку (ринку цінних паперів) за формами, встановленими нормативно-правовим актом Комісії, що регулює порядок та умови видачі ліцензії на провадження окремих видів професійної діяльності на фондовому ринку :</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11.1</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довідку про асоційованих осіб фізичної особи - власника з істотною участю у заявника;</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Абзац другий пункту 12 розділу ІV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F32A49">
            <w:pPr>
              <w:pStyle w:val="rvps2"/>
              <w:rPr>
                <w:sz w:val="22"/>
                <w:szCs w:val="22"/>
              </w:rPr>
            </w:pPr>
            <w:r w:rsidRPr="002B534E">
              <w:rPr>
                <w:sz w:val="22"/>
                <w:szCs w:val="22"/>
              </w:rPr>
              <w:t>довідку про  асоційованих осіб фізичної особи - власника з істотною участю у заявника;</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11.2</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довідку про юридичних осіб, у яких фізична особа </w:t>
            </w:r>
            <w:r w:rsidRPr="002B534E">
              <w:rPr>
                <w:color w:val="000000"/>
                <w:sz w:val="22"/>
                <w:szCs w:val="22"/>
                <w:shd w:val="clear" w:color="auto" w:fill="FFFFFF"/>
              </w:rPr>
              <w:lastRenderedPageBreak/>
              <w:t>- власник з істотною участю у заявника (ліцензіата) є керівником та/або контролером;</w:t>
            </w:r>
          </w:p>
        </w:tc>
        <w:tc>
          <w:tcPr>
            <w:tcW w:w="1417" w:type="dxa"/>
            <w:gridSpan w:val="3"/>
            <w:tcBorders>
              <w:right w:val="single" w:sz="4" w:space="0" w:color="auto"/>
            </w:tcBorders>
          </w:tcPr>
          <w:p w:rsidR="00097DED" w:rsidRPr="002B534E" w:rsidRDefault="00097DED" w:rsidP="00F32A49">
            <w:pPr>
              <w:pStyle w:val="HTML"/>
              <w:rPr>
                <w:rFonts w:ascii="Times New Roman" w:hAnsi="Times New Roman"/>
                <w:sz w:val="22"/>
                <w:szCs w:val="22"/>
                <w:lang w:val="uk-UA"/>
              </w:rPr>
            </w:pPr>
            <w:r w:rsidRPr="002B534E">
              <w:rPr>
                <w:rFonts w:ascii="Times New Roman" w:hAnsi="Times New Roman"/>
                <w:sz w:val="22"/>
                <w:szCs w:val="22"/>
                <w:lang w:val="uk-UA"/>
              </w:rPr>
              <w:lastRenderedPageBreak/>
              <w:t xml:space="preserve">Абзац третій пункту 12 </w:t>
            </w:r>
            <w:r w:rsidRPr="002B534E">
              <w:rPr>
                <w:rFonts w:ascii="Times New Roman" w:hAnsi="Times New Roman"/>
                <w:sz w:val="22"/>
                <w:szCs w:val="22"/>
                <w:lang w:val="uk-UA"/>
              </w:rPr>
              <w:lastRenderedPageBreak/>
              <w:t>розділу ІV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lastRenderedPageBreak/>
              <w:t xml:space="preserve">Проведення розрахунків </w:t>
            </w:r>
            <w:r w:rsidRPr="002B534E">
              <w:rPr>
                <w:rFonts w:ascii="Times New Roman" w:hAnsi="Times New Roman"/>
                <w:lang w:val="uk-UA"/>
              </w:rPr>
              <w:lastRenderedPageBreak/>
              <w:t>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lastRenderedPageBreak/>
              <w:t xml:space="preserve">Професійна діяльність </w:t>
            </w:r>
            <w:r w:rsidRPr="002B534E">
              <w:rPr>
                <w:rFonts w:ascii="Times New Roman" w:hAnsi="Times New Roman"/>
                <w:lang w:val="uk-UA"/>
              </w:rPr>
              <w:lastRenderedPageBreak/>
              <w:t>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lastRenderedPageBreak/>
              <w:t xml:space="preserve">Інші суспільні </w:t>
            </w:r>
            <w:r w:rsidRPr="002B534E">
              <w:rPr>
                <w:rFonts w:ascii="Times New Roman" w:hAnsi="Times New Roman"/>
                <w:lang w:val="uk-UA"/>
              </w:rPr>
              <w:lastRenderedPageBreak/>
              <w:t>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lastRenderedPageBreak/>
              <w:t xml:space="preserve">Порушення прав та </w:t>
            </w:r>
            <w:r w:rsidRPr="002B534E">
              <w:rPr>
                <w:sz w:val="22"/>
                <w:szCs w:val="22"/>
                <w:lang w:val="uk-UA"/>
              </w:rPr>
              <w:lastRenderedPageBreak/>
              <w:t>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lastRenderedPageBreak/>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lastRenderedPageBreak/>
              <w:t>3</w:t>
            </w:r>
          </w:p>
        </w:tc>
        <w:tc>
          <w:tcPr>
            <w:tcW w:w="1978" w:type="dxa"/>
            <w:gridSpan w:val="2"/>
          </w:tcPr>
          <w:p w:rsidR="00097DED" w:rsidRPr="002B534E" w:rsidRDefault="00097DED" w:rsidP="00F32A49">
            <w:pPr>
              <w:pStyle w:val="rvps2"/>
              <w:rPr>
                <w:sz w:val="22"/>
                <w:szCs w:val="22"/>
              </w:rPr>
            </w:pPr>
            <w:r w:rsidRPr="002B534E">
              <w:rPr>
                <w:sz w:val="22"/>
                <w:szCs w:val="22"/>
              </w:rPr>
              <w:t xml:space="preserve">довідку про юридичних осіб, у </w:t>
            </w:r>
            <w:r w:rsidRPr="002B534E">
              <w:rPr>
                <w:sz w:val="22"/>
                <w:szCs w:val="22"/>
              </w:rPr>
              <w:lastRenderedPageBreak/>
              <w:t>яких фізична особа - власник з істотною участю у заявника (ліцензіата) є керівником та/або контролером;</w:t>
            </w:r>
          </w:p>
          <w:p w:rsidR="00097DED" w:rsidRPr="002B534E" w:rsidRDefault="00097DED" w:rsidP="00F32A49">
            <w:pPr>
              <w:tabs>
                <w:tab w:val="left" w:pos="7380"/>
              </w:tabs>
              <w:rPr>
                <w:sz w:val="22"/>
                <w:szCs w:val="22"/>
                <w:lang w:val="uk-UA"/>
              </w:rPr>
            </w:pP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11.3</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довідку про прямих власників та власників з істотною участю у структурі власника заявника (ліцензіата) з доданням схематичного зображення такої структури.</w:t>
            </w:r>
          </w:p>
        </w:tc>
        <w:tc>
          <w:tcPr>
            <w:tcW w:w="1417" w:type="dxa"/>
            <w:gridSpan w:val="3"/>
            <w:tcBorders>
              <w:right w:val="single" w:sz="4" w:space="0" w:color="auto"/>
            </w:tcBorders>
          </w:tcPr>
          <w:p w:rsidR="00097DED" w:rsidRPr="002B534E" w:rsidRDefault="00097DED" w:rsidP="00F32A49">
            <w:pPr>
              <w:tabs>
                <w:tab w:val="left" w:pos="7380"/>
              </w:tabs>
              <w:rPr>
                <w:sz w:val="22"/>
                <w:szCs w:val="22"/>
                <w:lang w:val="uk-UA"/>
              </w:rPr>
            </w:pPr>
            <w:r w:rsidRPr="002B534E">
              <w:rPr>
                <w:sz w:val="22"/>
                <w:szCs w:val="22"/>
                <w:lang w:val="uk-UA"/>
              </w:rPr>
              <w:t>Абзац четвертий пункту 12 розділу ІV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3</w:t>
            </w:r>
          </w:p>
        </w:tc>
        <w:tc>
          <w:tcPr>
            <w:tcW w:w="1978" w:type="dxa"/>
            <w:gridSpan w:val="2"/>
          </w:tcPr>
          <w:p w:rsidR="00097DED" w:rsidRPr="002B534E" w:rsidRDefault="00097DED" w:rsidP="002C50EE">
            <w:pPr>
              <w:pStyle w:val="rvps2"/>
              <w:rPr>
                <w:rStyle w:val="rvts0"/>
                <w:sz w:val="22"/>
                <w:szCs w:val="22"/>
              </w:rPr>
            </w:pPr>
            <w:r w:rsidRPr="002B534E">
              <w:rPr>
                <w:sz w:val="22"/>
                <w:szCs w:val="22"/>
              </w:rPr>
              <w:t>довідку про прямих власників та власників з істотною участю у структурі власника заявника (ліцензіата) з доданням схематич</w:t>
            </w:r>
            <w:r w:rsidR="002C50EE">
              <w:rPr>
                <w:sz w:val="22"/>
                <w:szCs w:val="22"/>
              </w:rPr>
              <w:t>ного зображення такої структури</w:t>
            </w:r>
          </w:p>
        </w:tc>
        <w:tc>
          <w:tcPr>
            <w:tcW w:w="1001" w:type="dxa"/>
            <w:gridSpan w:val="2"/>
          </w:tcPr>
          <w:p w:rsidR="00097DED" w:rsidRPr="002B534E" w:rsidRDefault="00097DED" w:rsidP="00F32A49">
            <w:pPr>
              <w:tabs>
                <w:tab w:val="left" w:pos="7380"/>
              </w:tabs>
              <w:rPr>
                <w:sz w:val="22"/>
                <w:szCs w:val="22"/>
                <w:lang w:val="uk-UA"/>
              </w:rPr>
            </w:pPr>
          </w:p>
        </w:tc>
      </w:tr>
      <w:tr w:rsidR="00097DED" w:rsidRPr="002B534E" w:rsidTr="00902633">
        <w:tc>
          <w:tcPr>
            <w:tcW w:w="709" w:type="dxa"/>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12</w:t>
            </w:r>
          </w:p>
        </w:tc>
        <w:tc>
          <w:tcPr>
            <w:tcW w:w="2685" w:type="dxa"/>
            <w:gridSpan w:val="2"/>
          </w:tcPr>
          <w:p w:rsidR="00097DED" w:rsidRPr="002B534E" w:rsidRDefault="00097DED" w:rsidP="00F32A49">
            <w:pPr>
              <w:pStyle w:val="rvps2"/>
              <w:spacing w:before="0" w:beforeAutospacing="0" w:after="0" w:afterAutospacing="0"/>
              <w:rPr>
                <w:color w:val="000000"/>
                <w:sz w:val="22"/>
                <w:szCs w:val="22"/>
                <w:shd w:val="clear" w:color="auto" w:fill="FFFFFF"/>
              </w:rPr>
            </w:pPr>
            <w:r w:rsidRPr="002B534E">
              <w:rPr>
                <w:color w:val="000000"/>
                <w:sz w:val="22"/>
                <w:szCs w:val="22"/>
                <w:shd w:val="clear" w:color="auto" w:fill="FFFFFF"/>
              </w:rPr>
              <w:t xml:space="preserve">У разі внесення змін до внутрішніх документів особа, яка провадить клірингову діяльність зобов'язана подавати до Комісії (із зазначенням структурного підрозділу Комісії) на реєстрацію всі зміни, що вносяться до внутрішніх документів особи, яка провадить клірингову діяльність, протягом двадцяти робочих днів з дати їх затвердження відповідним органом особи, яка </w:t>
            </w:r>
            <w:r w:rsidRPr="002B534E">
              <w:rPr>
                <w:color w:val="000000"/>
                <w:sz w:val="22"/>
                <w:szCs w:val="22"/>
                <w:shd w:val="clear" w:color="auto" w:fill="FFFFFF"/>
              </w:rPr>
              <w:lastRenderedPageBreak/>
              <w:t>провадить клірингову діяльність.</w:t>
            </w:r>
          </w:p>
        </w:tc>
        <w:tc>
          <w:tcPr>
            <w:tcW w:w="1417" w:type="dxa"/>
            <w:gridSpan w:val="3"/>
            <w:tcBorders>
              <w:right w:val="single" w:sz="4" w:space="0" w:color="auto"/>
            </w:tcBorders>
          </w:tcPr>
          <w:p w:rsidR="00097DED" w:rsidRPr="002B534E" w:rsidRDefault="00097DED" w:rsidP="00F32A49">
            <w:pPr>
              <w:tabs>
                <w:tab w:val="left" w:pos="7380"/>
              </w:tabs>
              <w:rPr>
                <w:b/>
                <w:sz w:val="22"/>
                <w:szCs w:val="22"/>
                <w:lang w:val="uk-UA"/>
              </w:rPr>
            </w:pPr>
            <w:r w:rsidRPr="002B534E">
              <w:rPr>
                <w:sz w:val="22"/>
                <w:szCs w:val="22"/>
                <w:lang w:val="uk-UA"/>
              </w:rPr>
              <w:lastRenderedPageBreak/>
              <w:t>Пункт 13 розділу ІV Ліцензійних умов № 862</w:t>
            </w:r>
          </w:p>
        </w:tc>
        <w:tc>
          <w:tcPr>
            <w:tcW w:w="1418" w:type="dxa"/>
            <w:gridSpan w:val="2"/>
          </w:tcPr>
          <w:p w:rsidR="00097DED" w:rsidRPr="002B534E" w:rsidRDefault="00097DED" w:rsidP="00F32A49">
            <w:pPr>
              <w:pStyle w:val="12"/>
              <w:jc w:val="both"/>
              <w:rPr>
                <w:rFonts w:ascii="Times New Roman" w:hAnsi="Times New Roman"/>
                <w:lang w:val="uk-UA"/>
              </w:rPr>
            </w:pPr>
            <w:r w:rsidRPr="002B534E">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2B534E" w:rsidRDefault="00097DED" w:rsidP="00F32A49">
            <w:pPr>
              <w:pStyle w:val="12"/>
              <w:ind w:left="-82"/>
              <w:jc w:val="center"/>
              <w:rPr>
                <w:rFonts w:ascii="Times New Roman" w:hAnsi="Times New Roman"/>
                <w:lang w:val="uk-UA"/>
              </w:rPr>
            </w:pPr>
            <w:r w:rsidRPr="002B534E">
              <w:rPr>
                <w:rFonts w:ascii="Times New Roman" w:hAnsi="Times New Roman"/>
                <w:lang w:val="uk-UA"/>
              </w:rPr>
              <w:t>Професійна діяльність на ринку цінних паперів</w:t>
            </w:r>
          </w:p>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(64, 66)</w:t>
            </w:r>
          </w:p>
        </w:tc>
        <w:tc>
          <w:tcPr>
            <w:tcW w:w="1053" w:type="dxa"/>
            <w:gridSpan w:val="3"/>
          </w:tcPr>
          <w:p w:rsidR="00097DED" w:rsidRPr="002B534E" w:rsidRDefault="00097DED" w:rsidP="00F32A49">
            <w:pPr>
              <w:pStyle w:val="12"/>
              <w:jc w:val="center"/>
              <w:rPr>
                <w:rFonts w:ascii="Times New Roman" w:hAnsi="Times New Roman"/>
                <w:lang w:val="uk-UA"/>
              </w:rPr>
            </w:pPr>
            <w:r w:rsidRPr="002B534E">
              <w:rPr>
                <w:rFonts w:ascii="Times New Roman" w:hAnsi="Times New Roman"/>
                <w:lang w:val="uk-UA"/>
              </w:rPr>
              <w:t>Інші суспільні інтереси (06)</w:t>
            </w:r>
          </w:p>
        </w:tc>
        <w:tc>
          <w:tcPr>
            <w:tcW w:w="1216" w:type="dxa"/>
            <w:gridSpan w:val="3"/>
          </w:tcPr>
          <w:p w:rsidR="00097DED" w:rsidRPr="002B534E" w:rsidRDefault="00097DED" w:rsidP="00F32A49">
            <w:pPr>
              <w:ind w:right="-86"/>
              <w:rPr>
                <w:sz w:val="22"/>
                <w:szCs w:val="22"/>
                <w:lang w:val="uk-UA"/>
              </w:rPr>
            </w:pPr>
            <w:r w:rsidRPr="002B534E">
              <w:rPr>
                <w:sz w:val="22"/>
                <w:szCs w:val="22"/>
                <w:lang w:val="uk-UA"/>
              </w:rPr>
              <w:t>Порушення прав та інтересів учасників ринку</w:t>
            </w:r>
          </w:p>
          <w:p w:rsidR="00097DED" w:rsidRPr="002B534E" w:rsidRDefault="00097DED" w:rsidP="00F32A49">
            <w:pPr>
              <w:tabs>
                <w:tab w:val="left" w:pos="7380"/>
              </w:tabs>
              <w:rPr>
                <w:sz w:val="22"/>
                <w:szCs w:val="22"/>
                <w:lang w:val="uk-UA"/>
              </w:rPr>
            </w:pPr>
            <w:r w:rsidRPr="002B534E">
              <w:rPr>
                <w:sz w:val="22"/>
                <w:szCs w:val="22"/>
                <w:lang w:val="uk-UA"/>
              </w:rPr>
              <w:t>цінних паперів</w:t>
            </w:r>
          </w:p>
        </w:tc>
        <w:tc>
          <w:tcPr>
            <w:tcW w:w="1846" w:type="dxa"/>
            <w:gridSpan w:val="5"/>
          </w:tcPr>
          <w:p w:rsidR="00097DED" w:rsidRPr="002B534E" w:rsidRDefault="00097DED" w:rsidP="00F32A49">
            <w:pPr>
              <w:rPr>
                <w:sz w:val="22"/>
                <w:szCs w:val="22"/>
                <w:lang w:val="uk-UA"/>
              </w:rPr>
            </w:pPr>
            <w:r w:rsidRPr="002B534E">
              <w:rPr>
                <w:sz w:val="22"/>
                <w:szCs w:val="22"/>
                <w:lang w:val="uk-UA"/>
              </w:rPr>
              <w:t>Втрата коштів та цінних паперів;</w:t>
            </w:r>
          </w:p>
          <w:p w:rsidR="00097DED" w:rsidRPr="002B534E" w:rsidRDefault="00097DED" w:rsidP="00F32A49">
            <w:pPr>
              <w:tabs>
                <w:tab w:val="left" w:pos="7380"/>
              </w:tabs>
              <w:rPr>
                <w:sz w:val="22"/>
                <w:szCs w:val="22"/>
                <w:lang w:val="uk-UA"/>
              </w:rPr>
            </w:pPr>
          </w:p>
        </w:tc>
        <w:tc>
          <w:tcPr>
            <w:tcW w:w="1137" w:type="dxa"/>
            <w:gridSpan w:val="2"/>
          </w:tcPr>
          <w:p w:rsidR="00097DED" w:rsidRPr="002B534E" w:rsidRDefault="00097DED" w:rsidP="00F32A49">
            <w:pPr>
              <w:tabs>
                <w:tab w:val="left" w:pos="7380"/>
              </w:tabs>
              <w:jc w:val="center"/>
              <w:rPr>
                <w:sz w:val="22"/>
                <w:szCs w:val="22"/>
                <w:lang w:val="uk-UA"/>
              </w:rPr>
            </w:pPr>
            <w:r w:rsidRPr="002B534E">
              <w:rPr>
                <w:sz w:val="22"/>
                <w:szCs w:val="22"/>
                <w:lang w:val="uk-UA"/>
              </w:rPr>
              <w:t>2</w:t>
            </w:r>
          </w:p>
        </w:tc>
        <w:tc>
          <w:tcPr>
            <w:tcW w:w="1978" w:type="dxa"/>
            <w:gridSpan w:val="2"/>
          </w:tcPr>
          <w:p w:rsidR="00097DED" w:rsidRPr="002B534E" w:rsidRDefault="00097DED" w:rsidP="00F32A49">
            <w:pPr>
              <w:rPr>
                <w:rStyle w:val="rvts0"/>
                <w:sz w:val="22"/>
                <w:szCs w:val="22"/>
                <w:lang w:val="uk-UA"/>
              </w:rPr>
            </w:pPr>
            <w:r w:rsidRPr="002B534E">
              <w:rPr>
                <w:rStyle w:val="rvts0"/>
                <w:sz w:val="22"/>
                <w:szCs w:val="22"/>
                <w:lang w:val="uk-UA"/>
              </w:rPr>
              <w:t xml:space="preserve">У разі внесення змін до внутрішніх документів особа, яка провадить клірингову діяльність подала до Комісії (із зазначенням структурного підрозділу Комісії) на реєстрацію всі зміни, що вносяться до внутрішніх документів особи, яка провадить клірингову </w:t>
            </w:r>
            <w:r w:rsidRPr="002B534E">
              <w:rPr>
                <w:rStyle w:val="rvts0"/>
                <w:sz w:val="22"/>
                <w:szCs w:val="22"/>
                <w:lang w:val="uk-UA"/>
              </w:rPr>
              <w:lastRenderedPageBreak/>
              <w:t>діяльність, протягом двадцяти робочих днів з дати їх затвердження відповідним органом особи, яка провадить клірингову діяльність</w:t>
            </w:r>
          </w:p>
        </w:tc>
        <w:tc>
          <w:tcPr>
            <w:tcW w:w="1001" w:type="dxa"/>
            <w:gridSpan w:val="2"/>
          </w:tcPr>
          <w:p w:rsidR="00097DED" w:rsidRPr="002B534E" w:rsidRDefault="00097DED" w:rsidP="00F32A49">
            <w:pPr>
              <w:tabs>
                <w:tab w:val="left" w:pos="7380"/>
              </w:tabs>
              <w:rPr>
                <w:sz w:val="22"/>
                <w:szCs w:val="22"/>
                <w:lang w:val="uk-UA"/>
              </w:rPr>
            </w:pPr>
          </w:p>
        </w:tc>
      </w:tr>
      <w:tr w:rsidR="00097DED" w:rsidRPr="00902668" w:rsidTr="00902633">
        <w:tc>
          <w:tcPr>
            <w:tcW w:w="709" w:type="dxa"/>
          </w:tcPr>
          <w:p w:rsidR="00097DED" w:rsidRPr="00902668" w:rsidRDefault="00097DED" w:rsidP="00F32A49">
            <w:pPr>
              <w:pStyle w:val="12"/>
              <w:jc w:val="both"/>
              <w:rPr>
                <w:rFonts w:ascii="Times New Roman" w:hAnsi="Times New Roman"/>
                <w:lang w:val="uk-UA"/>
              </w:rPr>
            </w:pPr>
            <w:r w:rsidRPr="00902668">
              <w:rPr>
                <w:rFonts w:ascii="Times New Roman" w:hAnsi="Times New Roman"/>
                <w:lang w:val="uk-UA"/>
              </w:rPr>
              <w:t>13</w:t>
            </w:r>
          </w:p>
        </w:tc>
        <w:tc>
          <w:tcPr>
            <w:tcW w:w="2685" w:type="dxa"/>
            <w:gridSpan w:val="2"/>
          </w:tcPr>
          <w:p w:rsidR="00097DED" w:rsidRPr="00902668" w:rsidRDefault="00097DED" w:rsidP="00F32A49">
            <w:pPr>
              <w:pStyle w:val="rvps2"/>
              <w:spacing w:before="0" w:beforeAutospacing="0" w:after="0" w:afterAutospacing="0"/>
              <w:rPr>
                <w:color w:val="000000"/>
                <w:sz w:val="22"/>
                <w:szCs w:val="22"/>
                <w:shd w:val="clear" w:color="auto" w:fill="FFFFFF"/>
              </w:rPr>
            </w:pPr>
            <w:r w:rsidRPr="00902668">
              <w:rPr>
                <w:color w:val="000000"/>
                <w:sz w:val="22"/>
                <w:szCs w:val="22"/>
                <w:shd w:val="clear" w:color="auto" w:fill="FFFFFF"/>
              </w:rPr>
              <w:t>Зміст правил клірингу повинен відповідати вимогам, установленим </w:t>
            </w:r>
            <w:hyperlink r:id="rId62" w:tgtFrame="_blank" w:history="1">
              <w:r w:rsidRPr="00902668">
                <w:rPr>
                  <w:rStyle w:val="af1"/>
                  <w:color w:val="000000"/>
                  <w:sz w:val="22"/>
                  <w:szCs w:val="22"/>
                  <w:u w:val="none"/>
                  <w:shd w:val="clear" w:color="auto" w:fill="FFFFFF"/>
                </w:rPr>
                <w:t>Законом України «Про цінні папери та фондовий ринок»</w:t>
              </w:r>
            </w:hyperlink>
            <w:r w:rsidRPr="00902668">
              <w:rPr>
                <w:color w:val="000000"/>
                <w:sz w:val="22"/>
                <w:szCs w:val="22"/>
                <w:shd w:val="clear" w:color="auto" w:fill="FFFFFF"/>
              </w:rPr>
              <w:t> та нормативно-правовим актам з питань провадження клірингової діяльності.</w:t>
            </w:r>
          </w:p>
        </w:tc>
        <w:tc>
          <w:tcPr>
            <w:tcW w:w="1417" w:type="dxa"/>
            <w:gridSpan w:val="3"/>
            <w:tcBorders>
              <w:right w:val="single" w:sz="4" w:space="0" w:color="auto"/>
            </w:tcBorders>
          </w:tcPr>
          <w:p w:rsidR="00097DED" w:rsidRPr="00902668" w:rsidRDefault="00097DED" w:rsidP="00F32A49">
            <w:pPr>
              <w:pStyle w:val="HTML"/>
              <w:rPr>
                <w:rFonts w:ascii="Times New Roman" w:hAnsi="Times New Roman"/>
                <w:color w:val="000000"/>
                <w:sz w:val="22"/>
                <w:szCs w:val="22"/>
                <w:lang w:val="uk-UA"/>
              </w:rPr>
            </w:pPr>
            <w:r w:rsidRPr="00902668">
              <w:rPr>
                <w:rFonts w:ascii="Times New Roman" w:hAnsi="Times New Roman"/>
                <w:color w:val="000000"/>
                <w:sz w:val="22"/>
                <w:szCs w:val="22"/>
                <w:lang w:val="uk-UA"/>
              </w:rPr>
              <w:t>Пункт 10 розділу ІІІ Ліцензійних умов № 862;</w:t>
            </w:r>
          </w:p>
          <w:p w:rsidR="00097DED" w:rsidRPr="00902668" w:rsidRDefault="00097DED" w:rsidP="00F32A49">
            <w:pPr>
              <w:pStyle w:val="HTML"/>
              <w:rPr>
                <w:rFonts w:ascii="Times New Roman" w:hAnsi="Times New Roman"/>
                <w:color w:val="000000"/>
                <w:sz w:val="22"/>
                <w:szCs w:val="22"/>
                <w:lang w:val="uk-UA"/>
              </w:rPr>
            </w:pPr>
          </w:p>
        </w:tc>
        <w:tc>
          <w:tcPr>
            <w:tcW w:w="1418" w:type="dxa"/>
            <w:gridSpan w:val="2"/>
          </w:tcPr>
          <w:p w:rsidR="00097DED" w:rsidRPr="00902668" w:rsidRDefault="00097DED" w:rsidP="00F32A49">
            <w:pPr>
              <w:pStyle w:val="12"/>
              <w:jc w:val="both"/>
              <w:rPr>
                <w:rFonts w:ascii="Times New Roman" w:hAnsi="Times New Roman"/>
                <w:color w:val="000000"/>
                <w:lang w:val="uk-UA"/>
              </w:rPr>
            </w:pPr>
            <w:r w:rsidRPr="00902668">
              <w:rPr>
                <w:rFonts w:ascii="Times New Roman" w:hAnsi="Times New Roman"/>
                <w:lang w:val="uk-UA"/>
              </w:rPr>
              <w:t>Проведення розрахунків та виконання зобов’язань за правочинами щодо цінних паперів та інших фінансових інструментів</w:t>
            </w:r>
          </w:p>
        </w:tc>
        <w:tc>
          <w:tcPr>
            <w:tcW w:w="1275" w:type="dxa"/>
            <w:gridSpan w:val="3"/>
          </w:tcPr>
          <w:p w:rsidR="00097DED" w:rsidRPr="00902668" w:rsidRDefault="00097DED" w:rsidP="00F32A49">
            <w:pPr>
              <w:pStyle w:val="12"/>
              <w:ind w:left="-82"/>
              <w:jc w:val="center"/>
              <w:rPr>
                <w:rFonts w:ascii="Times New Roman" w:hAnsi="Times New Roman"/>
                <w:color w:val="000000"/>
                <w:lang w:val="uk-UA"/>
              </w:rPr>
            </w:pPr>
            <w:r w:rsidRPr="00902668">
              <w:rPr>
                <w:rFonts w:ascii="Times New Roman" w:hAnsi="Times New Roman"/>
                <w:color w:val="000000"/>
                <w:lang w:val="uk-UA"/>
              </w:rPr>
              <w:t>Професійна діяльність на ринку цінних паперів</w:t>
            </w:r>
          </w:p>
          <w:p w:rsidR="00097DED" w:rsidRPr="00902668" w:rsidRDefault="00097DED" w:rsidP="00F32A49">
            <w:pPr>
              <w:pStyle w:val="12"/>
              <w:jc w:val="center"/>
              <w:rPr>
                <w:rFonts w:ascii="Times New Roman" w:hAnsi="Times New Roman"/>
                <w:color w:val="000000"/>
                <w:lang w:val="uk-UA"/>
              </w:rPr>
            </w:pPr>
            <w:r w:rsidRPr="00902668">
              <w:rPr>
                <w:rFonts w:ascii="Times New Roman" w:hAnsi="Times New Roman"/>
                <w:color w:val="000000"/>
                <w:lang w:val="uk-UA"/>
              </w:rPr>
              <w:t>(64, 66)</w:t>
            </w:r>
          </w:p>
        </w:tc>
        <w:tc>
          <w:tcPr>
            <w:tcW w:w="1053" w:type="dxa"/>
            <w:gridSpan w:val="3"/>
          </w:tcPr>
          <w:p w:rsidR="00097DED" w:rsidRPr="00902668" w:rsidRDefault="00097DED" w:rsidP="00F32A49">
            <w:pPr>
              <w:pStyle w:val="12"/>
              <w:jc w:val="center"/>
              <w:rPr>
                <w:rFonts w:ascii="Times New Roman" w:hAnsi="Times New Roman"/>
                <w:color w:val="000000"/>
                <w:lang w:val="uk-UA"/>
              </w:rPr>
            </w:pPr>
            <w:r w:rsidRPr="00902668">
              <w:rPr>
                <w:rFonts w:ascii="Times New Roman" w:hAnsi="Times New Roman"/>
                <w:color w:val="000000"/>
                <w:lang w:val="uk-UA"/>
              </w:rPr>
              <w:t>Інші суспільні інтереси (06)</w:t>
            </w:r>
          </w:p>
        </w:tc>
        <w:tc>
          <w:tcPr>
            <w:tcW w:w="1216" w:type="dxa"/>
            <w:gridSpan w:val="3"/>
          </w:tcPr>
          <w:p w:rsidR="00097DED" w:rsidRPr="00902668" w:rsidRDefault="00097DED" w:rsidP="00F32A49">
            <w:pPr>
              <w:ind w:right="-86"/>
              <w:rPr>
                <w:color w:val="000000"/>
                <w:sz w:val="22"/>
                <w:szCs w:val="22"/>
                <w:lang w:val="uk-UA"/>
              </w:rPr>
            </w:pPr>
            <w:r w:rsidRPr="00902668">
              <w:rPr>
                <w:color w:val="000000"/>
                <w:sz w:val="22"/>
                <w:szCs w:val="22"/>
                <w:lang w:val="uk-UA"/>
              </w:rPr>
              <w:t>Порушення прав та інтересів учасників ринку</w:t>
            </w:r>
          </w:p>
          <w:p w:rsidR="00097DED" w:rsidRPr="00902668" w:rsidRDefault="00097DED" w:rsidP="00F32A49">
            <w:pPr>
              <w:tabs>
                <w:tab w:val="left" w:pos="7380"/>
              </w:tabs>
              <w:rPr>
                <w:color w:val="000000"/>
                <w:sz w:val="22"/>
                <w:szCs w:val="22"/>
                <w:lang w:val="uk-UA"/>
              </w:rPr>
            </w:pPr>
            <w:r w:rsidRPr="00902668">
              <w:rPr>
                <w:color w:val="000000"/>
                <w:sz w:val="22"/>
                <w:szCs w:val="22"/>
                <w:lang w:val="uk-UA"/>
              </w:rPr>
              <w:t>цінних паперів</w:t>
            </w:r>
          </w:p>
        </w:tc>
        <w:tc>
          <w:tcPr>
            <w:tcW w:w="1846" w:type="dxa"/>
            <w:gridSpan w:val="5"/>
          </w:tcPr>
          <w:p w:rsidR="00097DED" w:rsidRPr="00902668" w:rsidRDefault="00097DED" w:rsidP="00F32A49">
            <w:pPr>
              <w:rPr>
                <w:color w:val="000000"/>
                <w:sz w:val="22"/>
                <w:szCs w:val="22"/>
                <w:lang w:val="uk-UA"/>
              </w:rPr>
            </w:pPr>
            <w:r w:rsidRPr="00902668">
              <w:rPr>
                <w:color w:val="000000"/>
                <w:sz w:val="22"/>
                <w:szCs w:val="22"/>
                <w:lang w:val="uk-UA"/>
              </w:rPr>
              <w:t>Втрата коштів та цінних паперів;</w:t>
            </w:r>
          </w:p>
          <w:p w:rsidR="00097DED" w:rsidRPr="00902668" w:rsidRDefault="00097DED" w:rsidP="00F32A49">
            <w:pPr>
              <w:tabs>
                <w:tab w:val="left" w:pos="7380"/>
              </w:tabs>
              <w:rPr>
                <w:color w:val="000000"/>
                <w:sz w:val="22"/>
                <w:szCs w:val="22"/>
                <w:lang w:val="uk-UA"/>
              </w:rPr>
            </w:pPr>
          </w:p>
        </w:tc>
        <w:tc>
          <w:tcPr>
            <w:tcW w:w="1137" w:type="dxa"/>
            <w:gridSpan w:val="2"/>
          </w:tcPr>
          <w:p w:rsidR="00097DED" w:rsidRPr="00902668" w:rsidRDefault="00097DED" w:rsidP="00F32A49">
            <w:pPr>
              <w:tabs>
                <w:tab w:val="left" w:pos="7380"/>
              </w:tabs>
              <w:jc w:val="center"/>
              <w:rPr>
                <w:color w:val="000000"/>
                <w:sz w:val="22"/>
                <w:szCs w:val="22"/>
                <w:lang w:val="uk-UA"/>
              </w:rPr>
            </w:pPr>
            <w:r w:rsidRPr="00902668">
              <w:rPr>
                <w:color w:val="000000"/>
                <w:sz w:val="22"/>
                <w:szCs w:val="22"/>
                <w:lang w:val="uk-UA"/>
              </w:rPr>
              <w:t>2</w:t>
            </w:r>
          </w:p>
        </w:tc>
        <w:tc>
          <w:tcPr>
            <w:tcW w:w="1978" w:type="dxa"/>
            <w:gridSpan w:val="2"/>
          </w:tcPr>
          <w:p w:rsidR="00097DED" w:rsidRPr="00902668" w:rsidRDefault="00097DED" w:rsidP="00F32A49">
            <w:pPr>
              <w:tabs>
                <w:tab w:val="left" w:pos="7380"/>
              </w:tabs>
              <w:rPr>
                <w:color w:val="000000"/>
                <w:sz w:val="22"/>
                <w:szCs w:val="22"/>
                <w:lang w:val="uk-UA"/>
              </w:rPr>
            </w:pPr>
            <w:r w:rsidRPr="00902668">
              <w:rPr>
                <w:rStyle w:val="rvts0"/>
                <w:color w:val="000000"/>
                <w:sz w:val="22"/>
                <w:szCs w:val="22"/>
                <w:lang w:val="uk-UA"/>
              </w:rPr>
              <w:t xml:space="preserve">Зміст правил клірингу відповідає вимогам, установленим </w:t>
            </w:r>
            <w:hyperlink r:id="rId63" w:tgtFrame="_blank" w:history="1">
              <w:r w:rsidRPr="00902668">
                <w:rPr>
                  <w:rStyle w:val="af1"/>
                  <w:color w:val="000000"/>
                  <w:sz w:val="22"/>
                  <w:szCs w:val="22"/>
                  <w:u w:val="none"/>
                  <w:lang w:val="uk-UA"/>
                </w:rPr>
                <w:t>Законом України «Про цінні папери та фондовий ринок»</w:t>
              </w:r>
            </w:hyperlink>
            <w:r w:rsidRPr="00902668">
              <w:rPr>
                <w:rStyle w:val="rvts0"/>
                <w:color w:val="000000"/>
                <w:sz w:val="22"/>
                <w:szCs w:val="22"/>
                <w:lang w:val="uk-UA"/>
              </w:rPr>
              <w:t xml:space="preserve"> та нормативно-правовим актам з питань провадження клірингової діяльності.</w:t>
            </w:r>
          </w:p>
        </w:tc>
        <w:tc>
          <w:tcPr>
            <w:tcW w:w="1001" w:type="dxa"/>
            <w:gridSpan w:val="2"/>
          </w:tcPr>
          <w:p w:rsidR="00097DED" w:rsidRPr="00902668" w:rsidRDefault="00097DED" w:rsidP="00F32A49">
            <w:pPr>
              <w:tabs>
                <w:tab w:val="left" w:pos="7380"/>
              </w:tabs>
              <w:rPr>
                <w:sz w:val="22"/>
                <w:szCs w:val="22"/>
                <w:lang w:val="uk-UA"/>
              </w:rPr>
            </w:pPr>
          </w:p>
        </w:tc>
      </w:tr>
      <w:tr w:rsidR="007720DB" w:rsidRPr="006C13B1" w:rsidTr="00902633">
        <w:tc>
          <w:tcPr>
            <w:tcW w:w="709" w:type="dxa"/>
            <w:tcBorders>
              <w:bottom w:val="single" w:sz="4" w:space="0" w:color="000000"/>
              <w:right w:val="single" w:sz="4" w:space="0" w:color="auto"/>
            </w:tcBorders>
          </w:tcPr>
          <w:p w:rsidR="007720DB" w:rsidRDefault="007720DB" w:rsidP="007720DB">
            <w:pPr>
              <w:tabs>
                <w:tab w:val="left" w:pos="7380"/>
              </w:tabs>
              <w:jc w:val="center"/>
              <w:rPr>
                <w:sz w:val="22"/>
                <w:szCs w:val="22"/>
                <w:lang w:val="uk-UA"/>
              </w:rPr>
            </w:pPr>
          </w:p>
          <w:p w:rsidR="007720DB" w:rsidRPr="0080327B" w:rsidRDefault="007720DB" w:rsidP="007720DB">
            <w:pPr>
              <w:tabs>
                <w:tab w:val="left" w:pos="7380"/>
              </w:tabs>
              <w:jc w:val="center"/>
              <w:rPr>
                <w:sz w:val="22"/>
                <w:szCs w:val="22"/>
                <w:lang w:val="uk-UA"/>
              </w:rPr>
            </w:pPr>
            <w:r>
              <w:rPr>
                <w:lang w:val="en-US"/>
              </w:rPr>
              <w:t>VI</w:t>
            </w:r>
          </w:p>
        </w:tc>
        <w:tc>
          <w:tcPr>
            <w:tcW w:w="15026" w:type="dxa"/>
            <w:gridSpan w:val="27"/>
            <w:tcBorders>
              <w:left w:val="single" w:sz="4" w:space="0" w:color="auto"/>
              <w:bottom w:val="single" w:sz="4" w:space="0" w:color="000000"/>
            </w:tcBorders>
          </w:tcPr>
          <w:p w:rsidR="007720DB" w:rsidRDefault="007720DB" w:rsidP="007720DB">
            <w:pPr>
              <w:pStyle w:val="12"/>
              <w:ind w:left="-77" w:right="-89" w:firstLine="28"/>
              <w:jc w:val="center"/>
              <w:rPr>
                <w:rFonts w:ascii="Times New Roman" w:hAnsi="Times New Roman"/>
                <w:sz w:val="24"/>
                <w:szCs w:val="24"/>
                <w:lang w:val="uk-UA"/>
              </w:rPr>
            </w:pPr>
            <w:r w:rsidRPr="006221F8">
              <w:rPr>
                <w:rFonts w:ascii="Times New Roman" w:hAnsi="Times New Roman"/>
                <w:sz w:val="24"/>
                <w:szCs w:val="24"/>
                <w:lang w:val="uk-UA"/>
              </w:rPr>
              <w:t>Ліцензійні умови</w:t>
            </w:r>
            <w:r>
              <w:rPr>
                <w:rFonts w:ascii="Times New Roman" w:hAnsi="Times New Roman"/>
                <w:sz w:val="24"/>
                <w:szCs w:val="24"/>
                <w:lang w:val="uk-UA"/>
              </w:rPr>
              <w:t xml:space="preserve"> провадження професійної діяльності на ринку цінних паперів – діяльності з управління іпотечним покриттям,</w:t>
            </w:r>
          </w:p>
          <w:p w:rsidR="007720DB" w:rsidRPr="0080327B" w:rsidRDefault="007720DB" w:rsidP="007720DB">
            <w:pPr>
              <w:tabs>
                <w:tab w:val="left" w:pos="7380"/>
              </w:tabs>
              <w:jc w:val="center"/>
              <w:rPr>
                <w:sz w:val="22"/>
                <w:szCs w:val="22"/>
                <w:lang w:val="uk-UA"/>
              </w:rPr>
            </w:pPr>
            <w:r>
              <w:rPr>
                <w:lang w:val="uk-UA"/>
              </w:rPr>
              <w:t xml:space="preserve">затверджені Рішенням Національної комісії з цінних паперів та фондового ринку від 07.02.2012 року №235, зареєстровані в </w:t>
            </w:r>
            <w:r>
              <w:rPr>
                <w:lang w:val="uk-UA"/>
              </w:rPr>
              <w:br/>
              <w:t>Міністерстві юстиції України від 28.02.2012 року за №328/20641 (далі по тексту – Ліцензійні умови №235)</w:t>
            </w: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Ліцензіат (крім банку) для провадження діяльності з управління іпотечним покриттям повинен мати у власності або в користуванні нежитлове приміщення, яке повністю відокремлене від приміщень інших </w:t>
            </w:r>
            <w:r w:rsidRPr="00E95F12">
              <w:rPr>
                <w:color w:val="000000"/>
                <w:sz w:val="22"/>
                <w:szCs w:val="22"/>
                <w:shd w:val="clear" w:color="auto" w:fill="FFFFFF"/>
              </w:rPr>
              <w:lastRenderedPageBreak/>
              <w:t>юридичних осіб, за місцезнаходженням, зазначеним у Єдиному державному реєстрі юридичних осіб, фізичних осіб - підприємців та громадських формувань.</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перший пункту 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підтвердження права власності на цінні папери. Неможливість </w:t>
            </w:r>
            <w:r w:rsidRPr="00E95F12">
              <w:rPr>
                <w:sz w:val="22"/>
                <w:szCs w:val="22"/>
                <w:lang w:val="uk-UA"/>
              </w:rPr>
              <w:lastRenderedPageBreak/>
              <w:t>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Ліцензіат (крім банку) для провадження діяльності з управління іпотечним покриттям має у власності або в користуванні </w:t>
            </w:r>
            <w:r w:rsidRPr="003C0D10">
              <w:rPr>
                <w:rStyle w:val="rvts0"/>
                <w:sz w:val="22"/>
                <w:szCs w:val="22"/>
                <w:lang w:val="uk-UA"/>
              </w:rPr>
              <w:lastRenderedPageBreak/>
              <w:t>нежитлове приміщення, яке повністю відокремлене від приміщень інших юридичних осіб, за місцезнаходженням, зазначеним у Єдиному державному реєстрі юридичних осіб, фізичних осіб - підприємців та громадських формувань.</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Для провадження діяльності відокремленим підрозділом ліцензіата або спеціалізованим структурним підрозділом ліцензіата, який є невід’ємною частиною його внутрішньої організаційної структури та має інше місцезнаходження, ліцензіат повинен мати у власності або в користуванні нежитлове приміщення за місцезнаходженням такого підрозділу, яке повинно відповідати встановленим для цього приміщення вимогам.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 пункту 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Для провадження діяльності відокремленим підрозділом ліцензіата або спеціалізованим структурним підрозділом ліцензіата, який є невід’ємною частиною його внутрішньої організаційної структури та має інше місцезнаходження, ліцензіат має у власності або в користуванні нежитлове приміщення за місцезнаходження</w:t>
            </w:r>
            <w:r w:rsidRPr="003C0D10">
              <w:rPr>
                <w:rStyle w:val="rvts0"/>
                <w:sz w:val="22"/>
                <w:szCs w:val="22"/>
                <w:lang w:val="uk-UA"/>
              </w:rPr>
              <w:lastRenderedPageBreak/>
              <w:t>м такого підрозділу, яке відповідає встановленим для цього приміщення вимогам.</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Банк для провадження діяльності з управління іпотечним покриттям повинен мати окреме приміщення, яке повністю відокремлене від інших приміщень банку та забезпечує дотримання банком вимог, установлених Національною комісією з цінних паперів та фондового ринку (далі - Комісія) для цього приміщення.</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 пункту 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Банк для провадження діяльності з управління іпотечним покриттям має окреме приміщення, яке повністю відокремлене від інших приміщень банку та забезпечує дотримання банком вимог, установлених Національною комісією з цінних паперів та фондового для цього приміщення.</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3C0D10">
              <w:rPr>
                <w:rStyle w:val="rvts0"/>
                <w:color w:val="000000"/>
                <w:sz w:val="22"/>
                <w:szCs w:val="22"/>
                <w:shd w:val="clear" w:color="auto" w:fill="FFFFFF"/>
              </w:rPr>
              <w:t>Розмір зареєстрованого статутного капіталу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Пункт 15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right="-105"/>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right="-105"/>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Розмір зареєстрованого статутного капіталу </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для діяльності з управління іпотечним покриттям </w:t>
            </w:r>
            <w:r w:rsidRPr="00E95F12">
              <w:rPr>
                <w:color w:val="000000"/>
                <w:sz w:val="22"/>
                <w:szCs w:val="22"/>
                <w:shd w:val="clear" w:color="auto" w:fill="FFFFFF"/>
              </w:rPr>
              <w:lastRenderedPageBreak/>
              <w:t>структурованих іпотечних облігацій повинен бути повністю сплаченим грошовими коштами у розмірі, не меншому ніж 35 мільйонів гривень,</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 xml:space="preserve">Пункт 15 розділу ІІ </w:t>
            </w:r>
            <w:r w:rsidRPr="003C0D10">
              <w:rPr>
                <w:sz w:val="22"/>
                <w:szCs w:val="22"/>
                <w:lang w:val="uk-UA"/>
              </w:rPr>
              <w:lastRenderedPageBreak/>
              <w:t>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right="-105"/>
              <w:rPr>
                <w:rFonts w:ascii="Times New Roman" w:hAnsi="Times New Roman"/>
                <w:lang w:val="uk-UA"/>
              </w:rPr>
            </w:pPr>
            <w:r w:rsidRPr="00B96204">
              <w:rPr>
                <w:rFonts w:ascii="Times New Roman" w:hAnsi="Times New Roman"/>
                <w:lang w:val="uk-UA"/>
              </w:rPr>
              <w:t xml:space="preserve">Професійна діяльність на ринку </w:t>
            </w:r>
            <w:r w:rsidRPr="00B96204">
              <w:rPr>
                <w:rFonts w:ascii="Times New Roman" w:hAnsi="Times New Roman"/>
                <w:lang w:val="uk-UA"/>
              </w:rPr>
              <w:lastRenderedPageBreak/>
              <w:t xml:space="preserve">цінних паперів </w:t>
            </w:r>
          </w:p>
          <w:p w:rsidR="003C0D10" w:rsidRPr="003C0D10" w:rsidRDefault="003C0D10" w:rsidP="003C0D10">
            <w:pPr>
              <w:pStyle w:val="12"/>
              <w:ind w:right="-105"/>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lastRenderedPageBreak/>
              <w:t xml:space="preserve">Інші суспільні </w:t>
            </w:r>
            <w:r w:rsidRPr="00E95F12">
              <w:rPr>
                <w:rFonts w:ascii="Times New Roman" w:hAnsi="Times New Roman"/>
                <w:lang w:val="uk-UA"/>
              </w:rPr>
              <w:lastRenderedPageBreak/>
              <w:t>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lastRenderedPageBreak/>
              <w:t xml:space="preserve">Порушення прав та інтересів </w:t>
            </w:r>
            <w:r w:rsidRPr="00E95F12">
              <w:rPr>
                <w:sz w:val="22"/>
                <w:szCs w:val="22"/>
                <w:lang w:val="uk-UA"/>
              </w:rPr>
              <w:lastRenderedPageBreak/>
              <w:t xml:space="preserve">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lastRenderedPageBreak/>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для діяльності з управління іпотечним </w:t>
            </w:r>
            <w:r w:rsidRPr="003C0D10">
              <w:rPr>
                <w:rStyle w:val="rvts0"/>
                <w:sz w:val="22"/>
                <w:szCs w:val="22"/>
                <w:lang w:val="uk-UA"/>
              </w:rPr>
              <w:lastRenderedPageBreak/>
              <w:t xml:space="preserve">покриттям структурованих іпотечних облігацій повністю сплачений грошовими коштами у розмірі, не меншому ніж 35 мільйонів гривень, </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для діяльності з управління іпотечним покриттям звичайних іпотечних облігацій - не меншому ніж 25 мільйонів гривень.</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Пункт 15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right="-105"/>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right="-105"/>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для діяльності з управління іпотечним покриттям звичайних іпотечних облігацій – не меншому ніж 25 мільйонів гривень.</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За місцезнаходженням (тимчасовим місцезнаходженням) ліцензіата (його відокремленого підрозділу) (крім банку) повинна бути вивіска із зазначенням найменування та місця його розташування (поверх та номери кімнат за наявності).</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 xml:space="preserve">Абзац сьомий  пункту 1 </w:t>
            </w:r>
          </w:p>
          <w:p w:rsidR="003C0D10" w:rsidRPr="003C0D10" w:rsidRDefault="003C0D10" w:rsidP="003C0D10">
            <w:pPr>
              <w:tabs>
                <w:tab w:val="left" w:pos="7380"/>
              </w:tabs>
              <w:rPr>
                <w:sz w:val="22"/>
                <w:szCs w:val="22"/>
                <w:lang w:val="uk-UA"/>
              </w:rPr>
            </w:pPr>
            <w:r w:rsidRPr="003C0D10">
              <w:rPr>
                <w:sz w:val="22"/>
                <w:szCs w:val="22"/>
                <w:lang w:val="uk-UA"/>
              </w:rPr>
              <w:t>розділу ІІ</w:t>
            </w:r>
          </w:p>
          <w:p w:rsidR="003C0D10" w:rsidRPr="003C0D10" w:rsidRDefault="003C0D10" w:rsidP="003C0D10">
            <w:pPr>
              <w:tabs>
                <w:tab w:val="left" w:pos="7380"/>
              </w:tabs>
              <w:rPr>
                <w:sz w:val="22"/>
                <w:szCs w:val="22"/>
                <w:lang w:val="uk-UA"/>
              </w:rPr>
            </w:pPr>
            <w:r w:rsidRPr="003C0D10">
              <w:rPr>
                <w:sz w:val="22"/>
                <w:szCs w:val="22"/>
                <w:lang w:val="uk-UA"/>
              </w:rPr>
              <w:t>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right="-105"/>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right="-105"/>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За місцезнаходженням (тимчасовим місцезнаходженням) ліцензіата (його відокремленого підрозділу) (крім банку) наявна вивіска із зазначенням найменування та місця його розташування (поверх та номери кімнат за наявності).</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4</w:t>
            </w:r>
          </w:p>
        </w:tc>
        <w:tc>
          <w:tcPr>
            <w:tcW w:w="2673" w:type="dxa"/>
            <w:tcBorders>
              <w:top w:val="single" w:sz="4" w:space="0" w:color="000000"/>
              <w:left w:val="single" w:sz="4" w:space="0" w:color="auto"/>
              <w:bottom w:val="single" w:sz="4" w:space="0" w:color="000000"/>
              <w:right w:val="single" w:sz="4" w:space="0" w:color="000000"/>
            </w:tcBorders>
          </w:tcPr>
          <w:p w:rsidR="003C0D10" w:rsidRPr="003C0D10"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Ліцензіат (крім банку) може провадити діяльність з управління </w:t>
            </w:r>
            <w:r w:rsidRPr="00E95F12">
              <w:rPr>
                <w:color w:val="000000"/>
                <w:sz w:val="22"/>
                <w:szCs w:val="22"/>
                <w:shd w:val="clear" w:color="auto" w:fill="FFFFFF"/>
              </w:rPr>
              <w:lastRenderedPageBreak/>
              <w:t>іпотечним покриттям за умови його включення до відповідного державного реєстру фінансових установ.</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 xml:space="preserve">Пункт 3 </w:t>
            </w:r>
          </w:p>
          <w:p w:rsidR="003C0D10" w:rsidRPr="003C0D10" w:rsidRDefault="003C0D10" w:rsidP="003C0D10">
            <w:pPr>
              <w:tabs>
                <w:tab w:val="left" w:pos="7380"/>
              </w:tabs>
              <w:rPr>
                <w:sz w:val="22"/>
                <w:szCs w:val="22"/>
                <w:lang w:val="uk-UA"/>
              </w:rPr>
            </w:pPr>
            <w:r w:rsidRPr="003C0D10">
              <w:rPr>
                <w:sz w:val="22"/>
                <w:szCs w:val="22"/>
                <w:lang w:val="uk-UA"/>
              </w:rPr>
              <w:t>Розділу ІІ</w:t>
            </w:r>
          </w:p>
          <w:p w:rsidR="003C0D10" w:rsidRPr="003C0D10" w:rsidRDefault="003C0D10" w:rsidP="003C0D10">
            <w:pPr>
              <w:tabs>
                <w:tab w:val="left" w:pos="7380"/>
              </w:tabs>
              <w:rPr>
                <w:sz w:val="22"/>
                <w:szCs w:val="22"/>
                <w:lang w:val="uk-UA"/>
              </w:rPr>
            </w:pPr>
            <w:r w:rsidRPr="003C0D10">
              <w:rPr>
                <w:sz w:val="22"/>
                <w:szCs w:val="22"/>
                <w:lang w:val="uk-UA"/>
              </w:rPr>
              <w:lastRenderedPageBreak/>
              <w:t>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w:t>
            </w:r>
            <w:r w:rsidRPr="00B96204">
              <w:rPr>
                <w:rFonts w:ascii="Times New Roman" w:hAnsi="Times New Roman"/>
                <w:lang w:val="uk-UA"/>
              </w:rPr>
              <w:lastRenderedPageBreak/>
              <w:t xml:space="preserve">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lastRenderedPageBreak/>
              <w:t xml:space="preserve">Інші суспільні </w:t>
            </w:r>
            <w:r w:rsidRPr="00E95F12">
              <w:rPr>
                <w:rFonts w:ascii="Times New Roman" w:hAnsi="Times New Roman"/>
                <w:lang w:val="uk-UA"/>
              </w:rPr>
              <w:lastRenderedPageBreak/>
              <w:t>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lastRenderedPageBreak/>
              <w:t xml:space="preserve">Порушення прав та інтересів </w:t>
            </w:r>
            <w:r w:rsidRPr="00E95F12">
              <w:rPr>
                <w:sz w:val="22"/>
                <w:szCs w:val="22"/>
                <w:lang w:val="uk-UA"/>
              </w:rPr>
              <w:lastRenderedPageBreak/>
              <w:t xml:space="preserve">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lastRenderedPageBreak/>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lastRenderedPageBreak/>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Ліцензіат (крім банку) провадить діяльність з </w:t>
            </w:r>
            <w:r w:rsidRPr="003C0D10">
              <w:rPr>
                <w:rStyle w:val="rvts0"/>
                <w:sz w:val="22"/>
                <w:szCs w:val="22"/>
                <w:lang w:val="uk-UA"/>
              </w:rPr>
              <w:lastRenderedPageBreak/>
              <w:t>управління іпотечним покриттям за умови його включення до відповідного державного реєстру фінансових установ.</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Виконання функцій щодо ведення реєстру іпотечного покриття та забезпечення ведення реєстру власників структурованих іпотечних облігацій повинно здійснюватись в операційному залі.</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третій</w:t>
            </w:r>
          </w:p>
          <w:p w:rsidR="003C0D10" w:rsidRPr="003C0D10" w:rsidRDefault="003C0D10" w:rsidP="003C0D10">
            <w:pPr>
              <w:tabs>
                <w:tab w:val="left" w:pos="7380"/>
              </w:tabs>
              <w:rPr>
                <w:sz w:val="22"/>
                <w:szCs w:val="22"/>
                <w:lang w:val="uk-UA"/>
              </w:rPr>
            </w:pPr>
            <w:r w:rsidRPr="003C0D10">
              <w:rPr>
                <w:sz w:val="22"/>
                <w:szCs w:val="22"/>
                <w:lang w:val="uk-UA"/>
              </w:rPr>
              <w:t>пункту 1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Виконання функцій щодо ведення реєстру іпотечного покриття та забезпечення ведення реєстру власників структурованих іпотечних облігацій здійснюється в операційному залі.</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6</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Приміщення, у якому ліцензіат провадить діяльність з управління іпотечним покриттям, повинно мати ступінь захисту, який дає змогу зберігати конфіденційність інформації щодо всіх випусків іпотечних облігацій та їх іпотечного покриття, яку отримує </w:t>
            </w:r>
            <w:r w:rsidRPr="00E95F12">
              <w:rPr>
                <w:color w:val="000000"/>
                <w:sz w:val="22"/>
                <w:szCs w:val="22"/>
                <w:shd w:val="clear" w:color="auto" w:fill="FFFFFF"/>
              </w:rPr>
              <w:lastRenderedPageBreak/>
              <w:t>управитель при виконанні своїх функцій.</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четвертий пункту 1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підтвердження права власності на цінні папери; неможливість приймати участь у управлінні </w:t>
            </w:r>
            <w:r w:rsidRPr="00E95F12">
              <w:rPr>
                <w:sz w:val="22"/>
                <w:szCs w:val="22"/>
                <w:lang w:val="uk-UA"/>
              </w:rPr>
              <w:lastRenderedPageBreak/>
              <w:t>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Приміщення, у якому ліцензіат провадить діяльність з управління іпотечним покриттям, має ступінь захисту, який дає змогу зберігати конфіденційність інформації щодо </w:t>
            </w:r>
            <w:r w:rsidRPr="003C0D10">
              <w:rPr>
                <w:rStyle w:val="rvts0"/>
                <w:sz w:val="22"/>
                <w:szCs w:val="22"/>
                <w:lang w:val="uk-UA"/>
              </w:rPr>
              <w:lastRenderedPageBreak/>
              <w:t>всіх  випусків іпотечних облігацій та їх іпотечного покриття, яку отримує управитель при виконанні своїх функцій.</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7</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Операційний зал, у якому встановлена комп’ютерна техніка та міститься архів, де повинні зберігатися дані системи реєстрів іпотечного покриття структурованих іпотечних облігацій та власників структурованих іпотечних облігацій як у паперовій формі, так і у вигляді записів в електронних базах даних, повинен бути надійно захищений від несанкціонованого доступу сторонніх осіб, обладнаний охоронною та протипожежною сигналізацією.</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п’ятий пункту 1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Операційний зал, у якому встановлена комп’ютерна техніка та міститься архів, зберігаються дані системи реєстрів іпотечного покриття структурованих іпотечних облігацій та власників структурованих іпотечних облігацій як у паперовій формі, так і у вигляді записів в електронних базах даних, надійно захищений від несанкціонованого доступу сторонніх осіб, обладнаний охоронною та протипожежною сигналізацією.</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7.1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Доступ до комп’ютерного обладнання, де міститься інформація реєстру та архіву, дозволяється тільки уповноваженим працівникам, визначеним відповідним наказом, згідно із затвердженими посадовими інструкціями таких працівників та відповідно до внутрішнього порядку ведення системи цих реєстрів.</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п’ятий пункту 1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Доступ до комп’ютерного обладнання, де міститься інформація реєстру та архіву, дозволяється тільки уповноваженим працівникам, визначеним відповідним наказом, згідно із затвердженими посадовими інструкціями таких працівників та відповідно до внутрішнього порядку ведення системи цих реєстрів.</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8</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Виконавчий орган ліцензіата (крім банку) повинен знаходитись у нежитловому приміщенні за місцезнаходженням, зазначеним у Єдиному державному реєстрі юридичних осіб, фізичних осіб - підприємців та громадських формувань.</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шостий пункту 1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Виконавчий орган ліцензіата (крім банку) знаходиться у нежитловому приміщенні за місцезнаходженням, зазначеним у Єдиному державному реєстрі юридичних осіб, фізичних осіб - підприємців та громадських формувань. </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8.1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Документи, що стосуються провадження діяльності з управління іпотечним покриттям, повинні зберігатися у цьому приміщенні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шостий пункту 1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Документи, що стосуються провадження діяльності з управління іпотечним покриттям, повинні зберігатися у цьому приміщенні ліцензіата.</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9</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Керівник та сертифіковані фахівці ліцензіата, його відокремлених або спеціалізованих структурних підрозділів при провадженні діяльності з управління іпотечним покриттям повинні відповідати кваліфікаційним вимогам, установленим при отриманні ліцензії, у тому числі бути сертифікованими в установленому Комісією порядку.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 пункту 4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Керівник та сертифіковані фахівці ліцензіата, його відокремлених або спеціалізованих структурних підрозділів при провадженні діяльності з управління іпотечним покриттям відповідають кваліфікаційним вимогам, установленим при отриманні ліцензії, у тому числі бути сертифікованими в установленому Комісією порядку.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9.1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Керівник ліцензіата (крім банку), який проваджує діяльність з управління іпотечним покриттям, повинен мати стаж роботи на керівних посадах у фінансовій установі не менше трьох років.</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 пункту 4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Керівник ліцензіата (крім банку), який проваджує діяльність з управління іпотечним покриттям, має стаж роботи на керівних посадах у фінансовій установі не менше трьох років.</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9.2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Керівник ліцензіата, його відокремлених або спеціалізованих структурних підрозділів при здійсненні діяльності з управління іпотечним покриттям не може одночасно займати посади в інших професійних учасниках фондового ринку.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третій пункту 4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Керівник ліцензіата, його відокремлених або спеціалізованих структурних підрозділів при здійсненні діяльності з управління іпотечним покриттям  одночасно не займає посади в інших професійних учасниках фондового ринку.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10</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Особа, яка займає посаду головного бухгалтера, або особа, на яку покладено ведення бухгалтерського обліку ліцензіата (крім банку), при провадженні діяльності з управління </w:t>
            </w:r>
            <w:r w:rsidRPr="00E95F12">
              <w:rPr>
                <w:color w:val="000000"/>
                <w:sz w:val="22"/>
                <w:szCs w:val="22"/>
                <w:shd w:val="clear" w:color="auto" w:fill="FFFFFF"/>
              </w:rPr>
              <w:lastRenderedPageBreak/>
              <w:t>іпотечним покриттям повинна відповідати </w:t>
            </w:r>
            <w:hyperlink r:id="rId64" w:anchor="n18" w:tgtFrame="_blank" w:history="1">
              <w:r w:rsidRPr="003C0D10">
                <w:rPr>
                  <w:rStyle w:val="af1"/>
                  <w:color w:val="auto"/>
                  <w:sz w:val="22"/>
                  <w:szCs w:val="22"/>
                  <w:u w:val="none"/>
                  <w:shd w:val="clear" w:color="auto" w:fill="FFFFFF"/>
                </w:rPr>
                <w:t>Професійним</w:t>
              </w:r>
            </w:hyperlink>
            <w:hyperlink r:id="rId65" w:anchor="n18" w:tgtFrame="_blank" w:history="1">
              <w:r w:rsidRPr="003C0D10">
                <w:rPr>
                  <w:rStyle w:val="af1"/>
                  <w:color w:val="auto"/>
                  <w:sz w:val="22"/>
                  <w:szCs w:val="22"/>
                  <w:u w:val="none"/>
                  <w:shd w:val="clear" w:color="auto" w:fill="FFFFFF"/>
                </w:rPr>
                <w:t> вимогам до головних бухгалтерів професійних учасників ринку цінних паперів</w:t>
              </w:r>
            </w:hyperlink>
            <w:r w:rsidRPr="003C0D10">
              <w:rPr>
                <w:sz w:val="22"/>
                <w:szCs w:val="22"/>
                <w:shd w:val="clear" w:color="auto" w:fill="FFFFFF"/>
              </w:rPr>
              <w:t xml:space="preserve">, </w:t>
            </w:r>
            <w:r w:rsidRPr="00E95F12">
              <w:rPr>
                <w:color w:val="000000"/>
                <w:sz w:val="22"/>
                <w:szCs w:val="22"/>
                <w:shd w:val="clear" w:color="auto" w:fill="FFFFFF"/>
              </w:rPr>
              <w:t>затвердженим рішенням Комісії від 25 квітня 2013 року № 769, зареєстрованим у Міністерстві юстиції України 21 травня 2013 року за № 793/23325.</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п’ятий  пункту 4 розділу ІІ Ліцензійних умов № 235;</w:t>
            </w:r>
          </w:p>
          <w:p w:rsidR="003C0D10" w:rsidRPr="003C0D10" w:rsidRDefault="003C0D10" w:rsidP="003C0D10">
            <w:pPr>
              <w:tabs>
                <w:tab w:val="left" w:pos="7380"/>
              </w:tabs>
              <w:rPr>
                <w:sz w:val="22"/>
                <w:szCs w:val="22"/>
                <w:lang w:val="uk-UA"/>
              </w:rPr>
            </w:pPr>
            <w:r w:rsidRPr="003C0D10">
              <w:rPr>
                <w:sz w:val="22"/>
                <w:szCs w:val="22"/>
                <w:lang w:val="uk-UA"/>
              </w:rPr>
              <w:lastRenderedPageBreak/>
              <w:t>Рішення Комісії №769</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Особа, яка займає посаду головного бухгалтера, або особа, на яку покладено ведення бухгалтерського обліку ліцензіата </w:t>
            </w:r>
            <w:r w:rsidRPr="003C0D10">
              <w:rPr>
                <w:rStyle w:val="rvts0"/>
                <w:sz w:val="22"/>
                <w:szCs w:val="22"/>
                <w:lang w:val="uk-UA"/>
              </w:rPr>
              <w:lastRenderedPageBreak/>
              <w:t xml:space="preserve">(крім банку), при провадженні діяльності з управління іпотечним покриттям відповідає </w:t>
            </w:r>
            <w:hyperlink r:id="rId66" w:anchor="n18" w:tgtFrame="_blank" w:history="1">
              <w:r w:rsidRPr="003C0D10">
                <w:rPr>
                  <w:rStyle w:val="af1"/>
                  <w:color w:val="auto"/>
                  <w:sz w:val="22"/>
                  <w:szCs w:val="22"/>
                  <w:u w:val="none"/>
                  <w:lang w:val="uk-UA"/>
                </w:rPr>
                <w:t>Професійним</w:t>
              </w:r>
            </w:hyperlink>
            <w:hyperlink r:id="rId67" w:anchor="n18" w:tgtFrame="_blank" w:history="1">
              <w:r w:rsidRPr="003C0D10">
                <w:rPr>
                  <w:rStyle w:val="af1"/>
                  <w:color w:val="auto"/>
                  <w:sz w:val="22"/>
                  <w:szCs w:val="22"/>
                  <w:u w:val="none"/>
                  <w:lang w:val="uk-UA"/>
                </w:rPr>
                <w:t xml:space="preserve"> вимогам до головних бухгалтерів професійних учасників ринку цінних паперів</w:t>
              </w:r>
            </w:hyperlink>
            <w:r w:rsidRPr="003C0D10">
              <w:rPr>
                <w:rStyle w:val="rvts0"/>
                <w:sz w:val="22"/>
                <w:szCs w:val="22"/>
                <w:lang w:val="uk-UA"/>
              </w:rPr>
              <w:t>, затвердженим рішенням Комісії від 25 квітня 2013 року № 769, зареєстрованим у Міністерстві юстиції України 21 травня 2013 року за № 793/23325.</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Ліцензіат у разі звільнення особи, яка займає посаду головного бухгалтера, або особи, на яку покладено ведення бухгалтерського обліку ліцензіата, або закінчення/розірвання договору з юридичною особою, на яку покладено ведення бухгалтерського обліку ліцензіата, повинен протягом трьох місяців відновити особу, на яку </w:t>
            </w:r>
            <w:r w:rsidRPr="00E95F12">
              <w:rPr>
                <w:color w:val="000000"/>
                <w:sz w:val="22"/>
                <w:szCs w:val="22"/>
                <w:shd w:val="clear" w:color="auto" w:fill="FFFFFF"/>
              </w:rPr>
              <w:lastRenderedPageBreak/>
              <w:t>будуть покладені зазначені обов’язки.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шостий пункту 4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Ліцензіатом у разі звільнення особи, яка займає посаду головного бухгалтера, або особи, на яку покладено ведення бухгалтерського обліку ліцензіата, або закінчення/розірвання договору з юридичною особою, на яку </w:t>
            </w:r>
            <w:r w:rsidRPr="003C0D10">
              <w:rPr>
                <w:rStyle w:val="rvts0"/>
                <w:sz w:val="22"/>
                <w:szCs w:val="22"/>
                <w:lang w:val="uk-UA"/>
              </w:rPr>
              <w:lastRenderedPageBreak/>
              <w:t>покладено ведення бухгалтерського обліку ліцензіатом, протягом трьох місяців відновлено особу, на яку будуть покладені зазначені обов’язки.</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Сертифіковані фахівці ліцензіата (його відокремлених та/або спеціалізованих структурних підрозділів), які відповідно до посадових обов’язків безпосередньо здійснюють професійну діяльність на фондовому ринку, не можуть одночасно займати посади в інших підрозділах ліцензіата, які здійснюють інші види професійної діяльності, ніж управління іпотечним покриттям, та в інших професійних учасниках фондового ринку. Ці вимоги не поширюються на керівників ліцензіата - банку за наявності заступника керівника банку або членів виконавчого органу, які згідно з розподілом обов’язків відповідно до </w:t>
            </w:r>
            <w:r w:rsidRPr="00E95F12">
              <w:rPr>
                <w:color w:val="000000"/>
                <w:sz w:val="22"/>
                <w:szCs w:val="22"/>
                <w:shd w:val="clear" w:color="auto" w:fill="FFFFFF"/>
              </w:rPr>
              <w:lastRenderedPageBreak/>
              <w:t>внутрішніх документів банку відповідають за здійснення банком діяльності з управління іпотечним покриттям.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 xml:space="preserve">Абзаци перший, третій </w:t>
            </w:r>
          </w:p>
          <w:p w:rsidR="003C0D10" w:rsidRPr="003C0D10" w:rsidRDefault="003C0D10" w:rsidP="003C0D10">
            <w:pPr>
              <w:tabs>
                <w:tab w:val="left" w:pos="7380"/>
              </w:tabs>
              <w:rPr>
                <w:sz w:val="22"/>
                <w:szCs w:val="22"/>
                <w:lang w:val="uk-UA"/>
              </w:rPr>
            </w:pPr>
            <w:r w:rsidRPr="003C0D10">
              <w:rPr>
                <w:sz w:val="22"/>
                <w:szCs w:val="22"/>
                <w:lang w:val="uk-UA"/>
              </w:rPr>
              <w:t>пункту 5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підтвердження права власності на цінні папери. </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Сертифіковані фахівці ліцензіата (його відокремлених та/або спеціалізованих структурних підрозділів), які відповідно до посадових обов’язків безпосередньо здійснюють професійну діяльність на фондовому ринку, </w:t>
            </w:r>
            <w:r w:rsidRPr="00E95F12">
              <w:rPr>
                <w:rStyle w:val="rvts0"/>
                <w:sz w:val="22"/>
                <w:szCs w:val="22"/>
                <w:lang w:val="uk-UA"/>
              </w:rPr>
              <w:t>одночасно не займають посади в інших підрозділах</w:t>
            </w:r>
            <w:r w:rsidRPr="003C0D10">
              <w:rPr>
                <w:rStyle w:val="rvts0"/>
                <w:sz w:val="22"/>
                <w:szCs w:val="22"/>
                <w:lang w:val="uk-UA"/>
              </w:rPr>
              <w:t xml:space="preserve"> ліцензіата, які здійснюють інші види професійної діяльності, ніж управління іпотечним покриттям, та в інших професійних </w:t>
            </w:r>
            <w:r w:rsidRPr="003C0D10">
              <w:rPr>
                <w:rStyle w:val="rvts0"/>
                <w:sz w:val="22"/>
                <w:szCs w:val="22"/>
                <w:lang w:val="uk-UA"/>
              </w:rPr>
              <w:lastRenderedPageBreak/>
              <w:t>учасниках фондового ринку.</w:t>
            </w:r>
          </w:p>
          <w:p w:rsidR="003C0D10" w:rsidRPr="003C0D10" w:rsidRDefault="003C0D10" w:rsidP="003C0D10">
            <w:pPr>
              <w:tabs>
                <w:tab w:val="left" w:pos="7380"/>
              </w:tabs>
              <w:rPr>
                <w:sz w:val="22"/>
                <w:szCs w:val="22"/>
                <w:lang w:val="uk-UA"/>
              </w:rPr>
            </w:pPr>
            <w:r w:rsidRPr="003C0D10">
              <w:rPr>
                <w:rStyle w:val="rvts0"/>
                <w:sz w:val="22"/>
                <w:szCs w:val="22"/>
                <w:lang w:val="uk-UA"/>
              </w:rPr>
              <w:t>Ці вимоги не поширюються на керівників ліцензіата - банку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діяльності з управління іпотечним покриттям.</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12.1</w:t>
            </w:r>
          </w:p>
        </w:tc>
        <w:tc>
          <w:tcPr>
            <w:tcW w:w="2673" w:type="dxa"/>
            <w:tcBorders>
              <w:top w:val="single" w:sz="4" w:space="0" w:color="000000"/>
              <w:left w:val="single" w:sz="4" w:space="0" w:color="auto"/>
              <w:bottom w:val="single" w:sz="4" w:space="0" w:color="000000"/>
              <w:right w:val="single" w:sz="4" w:space="0" w:color="000000"/>
            </w:tcBorders>
          </w:tcPr>
          <w:p w:rsidR="003C0D10" w:rsidRPr="003C0D10" w:rsidRDefault="003C0D10" w:rsidP="003C0D10">
            <w:pPr>
              <w:pStyle w:val="rvps2"/>
              <w:spacing w:after="0"/>
              <w:rPr>
                <w:color w:val="000000"/>
                <w:sz w:val="22"/>
                <w:szCs w:val="22"/>
                <w:shd w:val="clear" w:color="auto" w:fill="FFFFFF"/>
              </w:rPr>
            </w:pPr>
            <w:r w:rsidRPr="003C0D10">
              <w:rPr>
                <w:color w:val="000000"/>
                <w:sz w:val="22"/>
                <w:szCs w:val="22"/>
                <w:shd w:val="clear" w:color="auto" w:fill="FFFFFF"/>
              </w:rPr>
              <w:t>Сертифіковані фахівці ліцензіата (у тому числі керівні посадові особи), його відокремлених підрозділів та/або спеціалізованих структурних підрозділів при провадженні діяльності з управління іпотечним покриттям повинні відповідати кваліфікаційним вимогам, установленим при отриманні ліцензії.</w:t>
            </w:r>
            <w:bookmarkStart w:id="130" w:name="n267"/>
            <w:bookmarkEnd w:id="130"/>
            <w:r w:rsidRPr="003C0D10">
              <w:rPr>
                <w:color w:val="000000"/>
                <w:sz w:val="22"/>
                <w:szCs w:val="22"/>
                <w:shd w:val="clear" w:color="auto" w:fill="FFFFFF"/>
              </w:rPr>
              <w:t xml:space="preserve"> </w:t>
            </w:r>
            <w:r w:rsidRPr="00E95F12">
              <w:rPr>
                <w:color w:val="000000"/>
                <w:sz w:val="22"/>
                <w:szCs w:val="22"/>
                <w:shd w:val="clear" w:color="auto" w:fill="FFFFFF"/>
              </w:rPr>
              <w:t xml:space="preserve">Ці </w:t>
            </w:r>
            <w:r w:rsidRPr="00E95F12">
              <w:rPr>
                <w:color w:val="000000"/>
                <w:sz w:val="22"/>
                <w:szCs w:val="22"/>
                <w:shd w:val="clear" w:color="auto" w:fill="FFFFFF"/>
              </w:rPr>
              <w:lastRenderedPageBreak/>
              <w:t>вимоги не поширюються на керівників ліцензіата - банку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діяльності з управління іпотечним покриттям.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 xml:space="preserve">Абзаци другий, третій </w:t>
            </w:r>
          </w:p>
          <w:p w:rsidR="003C0D10" w:rsidRPr="003C0D10" w:rsidRDefault="003C0D10" w:rsidP="003C0D10">
            <w:pPr>
              <w:tabs>
                <w:tab w:val="left" w:pos="7380"/>
              </w:tabs>
              <w:rPr>
                <w:sz w:val="22"/>
                <w:szCs w:val="22"/>
                <w:lang w:val="uk-UA"/>
              </w:rPr>
            </w:pPr>
            <w:r w:rsidRPr="003C0D10">
              <w:rPr>
                <w:sz w:val="22"/>
                <w:szCs w:val="22"/>
                <w:lang w:val="uk-UA"/>
              </w:rPr>
              <w:t>пункту 5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Втрата коштів  та цінних паперів; Неможливість підтвердження права власності на цінні папери. </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Сертифіковані фахівці ліцензіата (у тому числі керівні посадові особи), його відокремлених підрозділів та/або спеціалізованих структурних підрозділів при провадженні діяльності з управління іпотечним </w:t>
            </w:r>
            <w:r w:rsidRPr="003C0D10">
              <w:rPr>
                <w:rStyle w:val="rvts0"/>
                <w:sz w:val="22"/>
                <w:szCs w:val="22"/>
                <w:lang w:val="uk-UA"/>
              </w:rPr>
              <w:lastRenderedPageBreak/>
              <w:t xml:space="preserve">покриттям </w:t>
            </w:r>
            <w:r w:rsidRPr="00E95F12">
              <w:rPr>
                <w:rStyle w:val="rvts0"/>
                <w:sz w:val="22"/>
                <w:szCs w:val="22"/>
                <w:lang w:val="uk-UA"/>
              </w:rPr>
              <w:t>відповідають кваліфікаційним вимогам,</w:t>
            </w:r>
            <w:r w:rsidRPr="003C0D10">
              <w:rPr>
                <w:rStyle w:val="rvts0"/>
                <w:sz w:val="22"/>
                <w:szCs w:val="22"/>
                <w:lang w:val="uk-UA"/>
              </w:rPr>
              <w:t xml:space="preserve"> установленим при отриманні ліцензії.</w:t>
            </w:r>
          </w:p>
          <w:p w:rsidR="003C0D10" w:rsidRPr="003C0D10" w:rsidRDefault="003C0D10" w:rsidP="003C0D10">
            <w:pPr>
              <w:tabs>
                <w:tab w:val="left" w:pos="7380"/>
              </w:tabs>
              <w:rPr>
                <w:rStyle w:val="rvts0"/>
                <w:sz w:val="22"/>
                <w:szCs w:val="22"/>
                <w:lang w:val="uk-UA"/>
              </w:rPr>
            </w:pPr>
            <w:r w:rsidRPr="003C0D10">
              <w:rPr>
                <w:rStyle w:val="rvts0"/>
                <w:sz w:val="22"/>
                <w:szCs w:val="22"/>
                <w:lang w:val="uk-UA"/>
              </w:rPr>
              <w:t>Ці вимоги не поширюються на керівників ліцензіата - банку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діяльності з управління іпотечним покриттям</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У разі виникнення у ліцензіата (у тому числі у відокремлених або спеціалізованих структурних підрозділах) при провадженні діяльності з управління іпотечним покриттям факту зменшення кількості сертифікованих </w:t>
            </w:r>
            <w:r w:rsidRPr="00E95F12">
              <w:rPr>
                <w:color w:val="000000"/>
                <w:sz w:val="22"/>
                <w:szCs w:val="22"/>
                <w:shd w:val="clear" w:color="auto" w:fill="FFFFFF"/>
              </w:rPr>
              <w:lastRenderedPageBreak/>
              <w:t>фахівців (у тому числі керівних посадових осіб), установленої при отриманні ліцензії або створенні відокремленого або спеціалізованого структурного підрозділу, але не менше ніж до одного фахівця, а в разі здійснення управління іпотечним покриттям структурованих іпотечних облігацій не менше ніж до двох йому необхідно протягом трьох місяців відновити встановлену кількість та повідомити про це Комісію в установленому порядку.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перший пункту 6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У разі виникнення у ліцензіата (у тому числі у відокремлених або спеціалізованих структурних підрозділах) при провадженні діяльності з управління </w:t>
            </w:r>
            <w:r w:rsidRPr="003C0D10">
              <w:rPr>
                <w:rStyle w:val="rvts0"/>
                <w:sz w:val="22"/>
                <w:szCs w:val="22"/>
                <w:lang w:val="uk-UA"/>
              </w:rPr>
              <w:lastRenderedPageBreak/>
              <w:t>іпотечним покриттям факту зменшення кількості сертифікованих фахівців (у тому числі керівних посадових осіб), установленої при отриманні ліцензії або створенні відокремленого або спеціалізованого структурного підрозділу, але не менше ніж до одного фахівця, а в разі здійснення управління іпотечним покриттям структурованих іпотечних облігацій не менше ніж до двох ним протягом трьох місяців відновлено встановлену кількість таких фахівців  та повідомлено про це Комісію в установленому порядку.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14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У разі звільнення керівника ліцензіата (крім банку) уповноважений орган ліцензіата зобов’язаний призначити особу, яка виконує його обов’язки, на строк не більше ніж два місяці. </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 пункту 6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У разі звільнення керівника ліцензіата (крім банку) уповноважений орган ліцензіата призначив особу, яка виконує його обов’язки, на строк не більше ніж два місяці. </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14.1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Така особа повинна мати сертифікат за будь-яким видом діяльності, що провадить ліцензіат, та може не мати трирічного стажу роботи на фондовому ринку.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 пункту 6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E95F12">
              <w:rPr>
                <w:rStyle w:val="rvts0"/>
                <w:sz w:val="22"/>
                <w:szCs w:val="22"/>
                <w:lang w:val="uk-UA"/>
              </w:rPr>
              <w:t>Така особа має сертифікат за будь-яким видом діяльності, що провадить ліцензіат, та може не мати трирічного стажу роботи на фондовому ринку.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На час відсутності керівника уповноважений орган ліцензіата повинен забезпечити наявність особи, яка виконує його обов’язки.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третій пункту 6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На час відсутності керівника уповноважений орган ліцензіата забезпечив наявність особи, яка виконує його обов’язки. </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15.1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Така особа призначається з числа сертифікованих фахівців ліцензіата (крім банку) за будь-яким видом діяльності, що провадить ліцензіат.</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третій пункту 6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Така особа призначена з числа сертифікованих фахівців ліцензіата (крім банку) за будь-яким видом діяльності, що провадить ліцензіат.</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16</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Ліцензіат зобов’язаний мати технічне забезпечення (не менше трьох комп’ютерів з пристроєм для безперебійного електроживлення), засоби зв’язку (електронна пошта, телефон, факс) та програмно-технічний комплекс, який забезпечить виконання вимог, установлених Комісією для цієї діяльності, зокрема забезпечить подання до Комісії адміністративних даних та інформації у вигляді електронних документів із застосуванням електронного цифрового підпису.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 пункту 7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Ліцензіат має технічне забезпечення (не менше трьох комп’ютерів з пристроєм для безперебійного електроживлення), засоби зв’язку (електронна пошта, телефон, факс) та програмно-технічний комплекс, який забезпечує виконання вимог, установлених Комісією для цієї діяльності, зокрема забезпечує подання до Комісії адміністративних даних та інформації у вигляді електронних документів із застосуванням електронного цифрового підпису.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17</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Ліцензіат зобов’язаний не пізніше ніж до 30 квітня року, що настає за звітним періодом, оприлюднити річну фінансову звітність </w:t>
            </w:r>
            <w:r w:rsidRPr="00E95F12">
              <w:rPr>
                <w:color w:val="000000"/>
                <w:sz w:val="22"/>
                <w:szCs w:val="22"/>
                <w:shd w:val="clear" w:color="auto" w:fill="FFFFFF"/>
              </w:rPr>
              <w:lastRenderedPageBreak/>
              <w:t>та річну консолідовану фінансову звітність, засвідчені заявником (крім банку та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(якщо це передбачено законом) у періодичному або неперіодичному виданні.</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 xml:space="preserve">Абзац другий пункту 7 розділу ІІ </w:t>
            </w:r>
            <w:r w:rsidRPr="003C0D10">
              <w:rPr>
                <w:sz w:val="22"/>
                <w:szCs w:val="22"/>
                <w:lang w:val="uk-UA"/>
              </w:rPr>
              <w:lastRenderedPageBreak/>
              <w:t>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lastRenderedPageBreak/>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lastRenderedPageBreak/>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lastRenderedPageBreak/>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lastRenderedPageBreak/>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Ліцензіатом оприлюднена до 30 квітня року, що настає за звітним періодом,  річна </w:t>
            </w:r>
            <w:r w:rsidRPr="003C0D10">
              <w:rPr>
                <w:rStyle w:val="rvts0"/>
                <w:sz w:val="22"/>
                <w:szCs w:val="22"/>
                <w:lang w:val="uk-UA"/>
              </w:rPr>
              <w:lastRenderedPageBreak/>
              <w:t>фінансова звітність та річна консолідована фінансова звітність, засвідчена заявником (крім банку та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(якщо це передбачено законом) у періодичному або неперіодичному виданні.</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18</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Протягом п’яти робочих днів після оприлюднення річної фінансової звітності та річної консолідованої фінансової звітності разом з аудиторським висновком ліцензіат письмово у довільній формі повідомляє про це Комісію із зазначенням </w:t>
            </w:r>
            <w:r w:rsidRPr="00E95F12">
              <w:rPr>
                <w:color w:val="000000"/>
                <w:sz w:val="22"/>
                <w:szCs w:val="22"/>
                <w:shd w:val="clear" w:color="auto" w:fill="FFFFFF"/>
              </w:rPr>
              <w:lastRenderedPageBreak/>
              <w:t>веб-сторінки або веб-сайту, періодичного або неперіодичного видання (за наявності такої публікації), де була оприлюднена зазначена інформація.</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шостий пункту 7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Протягом п’яти робочих днів після оприлюднення річної фінансової звітності та річної консолідованої фінансової звітності разом з аудиторським висновком ліцензіат письмово </w:t>
            </w:r>
            <w:r w:rsidRPr="003C0D10">
              <w:rPr>
                <w:rStyle w:val="rvts0"/>
                <w:sz w:val="22"/>
                <w:szCs w:val="22"/>
                <w:lang w:val="uk-UA"/>
              </w:rPr>
              <w:lastRenderedPageBreak/>
              <w:t>у довільній формі повідомив про це Комісію із зазначенням веб-сторінки або веб-сайту, періодичного або неперіодичного видання (за наявності такої публікації), де була оприлюднена зазначена інформація.</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19</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Ліцензіат для провадження діяльності з управління іпотечним покриттям повинен:</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sz w:val="22"/>
                <w:szCs w:val="22"/>
                <w:lang w:val="uk-UA"/>
              </w:rPr>
              <w:t>Ліцензіат для провадження діяльності з управління іпотечним покриттям розробив:</w:t>
            </w:r>
            <w:bookmarkStart w:id="131" w:name="n45"/>
            <w:bookmarkStart w:id="132" w:name="n276"/>
            <w:bookmarkEnd w:id="131"/>
            <w:bookmarkEnd w:id="132"/>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19.1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розробити положення про провадження діяльності з управління іпотечним покриттям, яке відповідає вимогам, встановленим законодавством для цього виду діяльності;</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положення про провадження діяльності з управління іпотечним покриттям, яке відповідає вимогам, встановленим законодавством для цього виду діяльності;</w:t>
            </w:r>
            <w:bookmarkStart w:id="133" w:name="n46"/>
            <w:bookmarkEnd w:id="133"/>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19.2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розробити положення про відокремлений підрозділ ліцензіата та/або спеціалізований </w:t>
            </w:r>
            <w:r w:rsidRPr="00E95F12">
              <w:rPr>
                <w:color w:val="000000"/>
                <w:sz w:val="22"/>
                <w:szCs w:val="22"/>
                <w:shd w:val="clear" w:color="auto" w:fill="FFFFFF"/>
              </w:rPr>
              <w:lastRenderedPageBreak/>
              <w:t>структурний підрозділ, що має інше місцезнаходження ніж ліцензіат, для провадження діяльності з управління іпотечним покриттям (у разі їх створення);</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третій</w:t>
            </w:r>
          </w:p>
          <w:p w:rsidR="003C0D10" w:rsidRPr="003C0D10" w:rsidRDefault="003C0D10" w:rsidP="003C0D10">
            <w:pPr>
              <w:tabs>
                <w:tab w:val="left" w:pos="7380"/>
              </w:tabs>
              <w:rPr>
                <w:sz w:val="22"/>
                <w:szCs w:val="22"/>
                <w:lang w:val="uk-UA"/>
              </w:rPr>
            </w:pPr>
            <w:r w:rsidRPr="003C0D10">
              <w:rPr>
                <w:sz w:val="22"/>
                <w:szCs w:val="22"/>
                <w:lang w:val="uk-UA"/>
              </w:rPr>
              <w:t xml:space="preserve">пункту 8 розділу ІІ </w:t>
            </w:r>
            <w:r w:rsidRPr="003C0D10">
              <w:rPr>
                <w:sz w:val="22"/>
                <w:szCs w:val="22"/>
                <w:lang w:val="uk-UA"/>
              </w:rPr>
              <w:lastRenderedPageBreak/>
              <w:t>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w:t>
            </w:r>
            <w:r w:rsidRPr="00B96204">
              <w:rPr>
                <w:rFonts w:ascii="Times New Roman" w:hAnsi="Times New Roman"/>
                <w:lang w:val="uk-UA"/>
              </w:rPr>
              <w:lastRenderedPageBreak/>
              <w:t xml:space="preserve">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lastRenderedPageBreak/>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w:t>
            </w:r>
            <w:r w:rsidRPr="00E95F12">
              <w:rPr>
                <w:sz w:val="22"/>
                <w:szCs w:val="22"/>
                <w:lang w:val="uk-UA"/>
              </w:rPr>
              <w:lastRenderedPageBreak/>
              <w:t xml:space="preserve">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lastRenderedPageBreak/>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положення про відокремлений підрозділ ліцензіата та/або </w:t>
            </w:r>
            <w:r w:rsidRPr="003C0D10">
              <w:rPr>
                <w:sz w:val="22"/>
                <w:szCs w:val="22"/>
                <w:lang w:val="uk-UA"/>
              </w:rPr>
              <w:lastRenderedPageBreak/>
              <w:t>спеціалізований структурний підрозділ, що має інше місцезнаходження ніж ліцензіат, для провадження діяльності з управління іпотечним покриттям (у разі їх створення)</w:t>
            </w:r>
            <w:bookmarkStart w:id="134" w:name="n47"/>
            <w:bookmarkEnd w:id="134"/>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19.3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розробити положення про службу внутрішнього аудиту (контролю) (крім банку);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четвертий</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положення про службу внутрішнього аудиту (контролю) (крім банку)</w:t>
            </w:r>
            <w:bookmarkStart w:id="135" w:name="n201"/>
            <w:bookmarkEnd w:id="135"/>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19.4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розробити положення про систему управління ризиками професійної діяльності з управління іпотечним покриттям (крім банку).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п`ятий</w:t>
            </w:r>
          </w:p>
          <w:p w:rsidR="003C0D10" w:rsidRPr="003C0D10" w:rsidRDefault="003C0D10" w:rsidP="003C0D10">
            <w:pPr>
              <w:tabs>
                <w:tab w:val="left" w:pos="7380"/>
              </w:tabs>
              <w:rPr>
                <w:sz w:val="22"/>
                <w:szCs w:val="22"/>
                <w:lang w:val="uk-UA"/>
              </w:rPr>
            </w:pPr>
            <w:r w:rsidRPr="003C0D10">
              <w:rPr>
                <w:sz w:val="22"/>
                <w:szCs w:val="22"/>
                <w:lang w:val="uk-UA"/>
              </w:rPr>
              <w:t>Пункт 8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положення про систему управління ризиками професійної діяльності з управління іпотечним покриттям (крім банку)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20</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Положення про провадження діяльності з управління іпотечним покриттям має містити, зокрема: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sz w:val="22"/>
                <w:szCs w:val="22"/>
                <w:lang w:val="uk-UA"/>
              </w:rPr>
              <w:t>Положення про провадження діяльності з управління іпотечним покриттям містить:</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20.1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порядок укладання договорів;</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порядок укладання договорів;</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20.2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порядок роботи з клієнтами;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третій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порядок роботи з клієнтами</w:t>
            </w:r>
            <w:bookmarkStart w:id="136" w:name="n282"/>
            <w:bookmarkStart w:id="137" w:name="n287"/>
            <w:bookmarkEnd w:id="136"/>
            <w:bookmarkEnd w:id="137"/>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20.3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порядок провадження діяльності з управління іпотечним покриттям, на яку управитель має відповідну ліцензію;</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четвертий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порядок провадження діяльності з управління іпотечним покриттям, на яку управитель має відповідну ліцензію;</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20.4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порядок ведення обліку та подання звітності щодо операцій з іпотечним покриттям;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 xml:space="preserve">Абзац п’ятий </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jc w:val="both"/>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jc w:val="both"/>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порядок ведення обліку та подання звітності щодо операцій з іпотечним покриттям;</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20.5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порядок ведення обліку та подання звітності щодо коштів клієнтів (для структурованих іпотечних облігацій);</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шостий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jc w:val="both"/>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jc w:val="both"/>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порядок ведення обліку та подання звітності щодо коштів клієнтів (для структурованих </w:t>
            </w:r>
            <w:r w:rsidRPr="003C0D10">
              <w:rPr>
                <w:rStyle w:val="rvts0"/>
                <w:sz w:val="22"/>
                <w:szCs w:val="22"/>
                <w:lang w:val="uk-UA"/>
              </w:rPr>
              <w:lastRenderedPageBreak/>
              <w:t>іпотечних облігацій);</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20.6</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вимоги, спрямовані на врегулювання та запобігання конфлікту інтересів при провадженні професійної діяльності на фондовому ринку;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сьомий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jc w:val="both"/>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jc w:val="both"/>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вимоги, спрямовані на врегулювання та запобігання конфлікту інтересів при провадженні професійної діяльності на фондовому ринку;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20.7</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порядок і строки розгляду звернень клієнтів та професійних учасників фондового ринку;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восьмий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jc w:val="both"/>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jc w:val="both"/>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порядок і строки розгляду звернень клієнтів та професійних учасників фондового ринку;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20.8</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процедуру запобігання несанкціонованому доступу до службової інформації і її неправомірному використанню, у тому числі при суміщенні різних видів професійної діяльності;</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 xml:space="preserve">Абзац дев’ятий </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jc w:val="both"/>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jc w:val="both"/>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процедуру запобігання несанкціонованому доступу до службової інформації і її неправомірному використанню, у тому числі при суміщенні різних видів професійної діяльності;</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20.9</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вимоги, спрямовані на запобігання маніпулюванню цінами на фондовому ринку, що установлені управителем іпотечним покриттям.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десятий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lastRenderedPageBreak/>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lastRenderedPageBreak/>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підтвердження права </w:t>
            </w:r>
            <w:r w:rsidRPr="00E95F12">
              <w:rPr>
                <w:sz w:val="22"/>
                <w:szCs w:val="22"/>
                <w:lang w:val="uk-UA"/>
              </w:rPr>
              <w:lastRenderedPageBreak/>
              <w:t>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вимоги, спрямовані на запобігання маніпулюванню цінами на фондовому ринку, </w:t>
            </w:r>
            <w:r w:rsidRPr="003C0D10">
              <w:rPr>
                <w:rStyle w:val="rvts0"/>
                <w:sz w:val="22"/>
                <w:szCs w:val="22"/>
                <w:lang w:val="uk-UA"/>
              </w:rPr>
              <w:lastRenderedPageBreak/>
              <w:t>що установлені управителем іпотечним покриттям.</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Положення про відокремлений підрозділ ліцензіата та/або спеціалізований структурний підрозділ, які провадять діяльність з управління іпотечним покриттям, має містити, зокрема: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w:t>
            </w:r>
          </w:p>
          <w:p w:rsidR="003C0D10" w:rsidRPr="003C0D10" w:rsidRDefault="003C0D10" w:rsidP="003C0D10">
            <w:pPr>
              <w:tabs>
                <w:tab w:val="left" w:pos="7380"/>
              </w:tabs>
              <w:rPr>
                <w:sz w:val="22"/>
                <w:szCs w:val="22"/>
                <w:lang w:val="uk-UA"/>
              </w:rPr>
            </w:pPr>
            <w:r w:rsidRPr="003C0D10">
              <w:rPr>
                <w:sz w:val="22"/>
                <w:szCs w:val="22"/>
                <w:lang w:val="uk-UA"/>
              </w:rPr>
              <w:t>пункту 10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Положення про відокремлений підрозділ ліцензіата та/або спеціалізований структурний підрозділ, які провадять діяльність з управління іпотечним покриттям, містить</w:t>
            </w:r>
            <w:bookmarkStart w:id="138" w:name="n49"/>
            <w:bookmarkEnd w:id="138"/>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21.1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вид діяльності з урахуванням видів облігацій, управління іпотечним покриттям за якими здійснює ліцензіат, повноваження цього підрозділу, порядок взаємодії з ліцензіатом;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w:t>
            </w:r>
          </w:p>
          <w:p w:rsidR="003C0D10" w:rsidRPr="003C0D10" w:rsidRDefault="003C0D10" w:rsidP="003C0D10">
            <w:pPr>
              <w:tabs>
                <w:tab w:val="left" w:pos="7380"/>
              </w:tabs>
              <w:rPr>
                <w:sz w:val="22"/>
                <w:szCs w:val="22"/>
                <w:lang w:val="uk-UA"/>
              </w:rPr>
            </w:pPr>
            <w:r w:rsidRPr="003C0D10">
              <w:rPr>
                <w:sz w:val="22"/>
                <w:szCs w:val="22"/>
                <w:lang w:val="uk-UA"/>
              </w:rPr>
              <w:t>пункту 10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вид діяльності з урахуванням видів облігацій, управління іпотечним покриттям за якими здійснює ліцензіат, повноваження цього підрозділу, порядок взаємодії з ліцензіатом</w:t>
            </w:r>
            <w:bookmarkStart w:id="139" w:name="n50"/>
            <w:bookmarkEnd w:id="139"/>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21.2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вимоги до наявності мінімальної кількості сертифікованих фахівців </w:t>
            </w:r>
            <w:r w:rsidRPr="00E95F12">
              <w:rPr>
                <w:color w:val="000000"/>
                <w:sz w:val="22"/>
                <w:szCs w:val="22"/>
                <w:shd w:val="clear" w:color="auto" w:fill="FFFFFF"/>
              </w:rPr>
              <w:lastRenderedPageBreak/>
              <w:t>(у тому числі керівних посадових осіб);</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третій</w:t>
            </w:r>
          </w:p>
          <w:p w:rsidR="003C0D10" w:rsidRPr="003C0D10" w:rsidRDefault="003C0D10" w:rsidP="003C0D10">
            <w:pPr>
              <w:tabs>
                <w:tab w:val="left" w:pos="7380"/>
              </w:tabs>
              <w:rPr>
                <w:sz w:val="22"/>
                <w:szCs w:val="22"/>
                <w:lang w:val="uk-UA"/>
              </w:rPr>
            </w:pPr>
            <w:r w:rsidRPr="003C0D10">
              <w:rPr>
                <w:sz w:val="22"/>
                <w:szCs w:val="22"/>
                <w:lang w:val="uk-UA"/>
              </w:rPr>
              <w:t xml:space="preserve">пункту 10 розділу ІІ </w:t>
            </w:r>
            <w:r w:rsidRPr="003C0D10">
              <w:rPr>
                <w:sz w:val="22"/>
                <w:szCs w:val="22"/>
                <w:lang w:val="uk-UA"/>
              </w:rPr>
              <w:lastRenderedPageBreak/>
              <w:t>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w:t>
            </w:r>
            <w:r w:rsidRPr="00B96204">
              <w:rPr>
                <w:rFonts w:ascii="Times New Roman" w:hAnsi="Times New Roman"/>
                <w:lang w:val="uk-UA"/>
              </w:rPr>
              <w:lastRenderedPageBreak/>
              <w:t xml:space="preserve">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lastRenderedPageBreak/>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w:t>
            </w:r>
            <w:r w:rsidRPr="00E95F12">
              <w:rPr>
                <w:sz w:val="22"/>
                <w:szCs w:val="22"/>
                <w:lang w:val="uk-UA"/>
              </w:rPr>
              <w:lastRenderedPageBreak/>
              <w:t xml:space="preserve">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lastRenderedPageBreak/>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вимоги до наявності мінімальної кількості </w:t>
            </w:r>
            <w:r w:rsidRPr="003C0D10">
              <w:rPr>
                <w:sz w:val="22"/>
                <w:szCs w:val="22"/>
                <w:lang w:val="uk-UA"/>
              </w:rPr>
              <w:lastRenderedPageBreak/>
              <w:t>сертифікованих фахівців (у тому числі керівних посадових осіб)</w:t>
            </w:r>
            <w:bookmarkStart w:id="140" w:name="n51"/>
            <w:bookmarkEnd w:id="140"/>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21.3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вимоги до наявності комп'ютерної техніки та відповідного програмного забезпечення, вимоги до приміщення;</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четвертий</w:t>
            </w:r>
          </w:p>
          <w:p w:rsidR="003C0D10" w:rsidRPr="003C0D10" w:rsidRDefault="003C0D10" w:rsidP="003C0D10">
            <w:pPr>
              <w:tabs>
                <w:tab w:val="left" w:pos="7380"/>
              </w:tabs>
              <w:rPr>
                <w:sz w:val="22"/>
                <w:szCs w:val="22"/>
                <w:lang w:val="uk-UA"/>
              </w:rPr>
            </w:pPr>
            <w:r w:rsidRPr="003C0D10">
              <w:rPr>
                <w:sz w:val="22"/>
                <w:szCs w:val="22"/>
                <w:lang w:val="uk-UA"/>
              </w:rPr>
              <w:t>пункту 10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підтвердження права власності на цінні папери. </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вимоги до наявності комп'ютерної техніки та відповідного програмного забезпечення, вимоги до приміщення;</w:t>
            </w:r>
            <w:bookmarkStart w:id="141" w:name="n52"/>
            <w:bookmarkEnd w:id="141"/>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21.4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умови ліквідації цього підрозділу.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п’ятий</w:t>
            </w:r>
          </w:p>
          <w:p w:rsidR="003C0D10" w:rsidRPr="003C0D10" w:rsidRDefault="003C0D10" w:rsidP="003C0D10">
            <w:pPr>
              <w:tabs>
                <w:tab w:val="left" w:pos="7380"/>
              </w:tabs>
              <w:rPr>
                <w:sz w:val="22"/>
                <w:szCs w:val="22"/>
                <w:lang w:val="uk-UA"/>
              </w:rPr>
            </w:pPr>
            <w:r w:rsidRPr="003C0D10">
              <w:rPr>
                <w:sz w:val="22"/>
                <w:szCs w:val="22"/>
                <w:lang w:val="uk-UA"/>
              </w:rPr>
              <w:t>пункту 10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умови ліквідації цього підрозділу;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Положення про систему управління ризиками професійної діяльності має містити: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перший пункту 11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Положення про систему управління ризиками професійної діяльності має містити:</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22.1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основні принципи управління ризиками професійної діяльності з управління іпотечним покриттям;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другий пункту 11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основні принципи управління ризиками професійної діяльності з управління іпотечним покриттям;</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22.2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методи виявлення, обліку та опису ризиків окремо за кожним видом ризику;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третій пункту 11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методи виявлення, обліку та опису ризиків окремо за кожним видом ризику;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22.3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методи оцінювання ризиків та процедури внутрішнього контролю (моніторингу) рівня ризиків;</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четвертий пункту 11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методи оцінювання ризиків та процедури внутрішнього контролю (моніторингу) рівня ризиків;</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22.4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заходи щодо мінімізації ризиків та ліквідації негативних наслідків виявлених ризиків, у тому числі порядок та джерела фінансування заходів з компенсації отриманих збитків;</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п’ятий пункту 11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заходи щодо мінімізації ризиків та ліквідації негативних наслідків виявлених ризиків, у тому числі порядок та джерела фінансування заходів з компенсації отриманих збитків;</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22.5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порядок моніторингу дотримання пруденційних нормативів і заходи у разі їх відхилення від встановлених показників (у разі встановлення таких нормативів);</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шостий пункту 11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порядок моніторингу дотримання пруденційних нормативів і заходи у разі їх відхилення від встановлених показників (у разі </w:t>
            </w:r>
            <w:r w:rsidRPr="003C0D10">
              <w:rPr>
                <w:sz w:val="22"/>
                <w:szCs w:val="22"/>
                <w:lang w:val="uk-UA"/>
              </w:rPr>
              <w:lastRenderedPageBreak/>
              <w:t>встановлення таких нормативів);</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22.6</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функції підрозділу з управління ризиками та/або працівника, відповідального за управління ризиками, та порядок його взаємодії з іншими органами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сьомий пункту 11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функції підрозділу з управління ризиками та/або працівника, відповідального за управління ризиками, та порядок його взаємодії з іншими органами ліцензіата;</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22.7</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контроль за ефективністю управління ризиками.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восьмий пункту 11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контроль за ефективністю управління ризиками;</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Банк при організації діяльності з управління іпотечним покриттям повинен затвердити внутрішнє положення про структурний підрозділ банку (його відокремлених підрозділів) для провадження діяльності з управління іпотечним покриттям у порядку, визначеному внутрішніми документами банку.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 пункту 12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Банк при організації діяльності з управління іпотечним покриттям  затвердив внутрішнє положення про структурний підрозділ банку (його відокремлених підрозділів) для провадження діяльності з управління </w:t>
            </w:r>
            <w:r w:rsidRPr="003C0D10">
              <w:rPr>
                <w:sz w:val="22"/>
                <w:szCs w:val="22"/>
                <w:lang w:val="uk-UA"/>
              </w:rPr>
              <w:lastRenderedPageBreak/>
              <w:t>іпотечним покриттям у порядку, визначеному внутрішніми документами банку.</w:t>
            </w:r>
            <w:bookmarkStart w:id="142" w:name="n54"/>
            <w:bookmarkStart w:id="143" w:name="n57"/>
            <w:bookmarkStart w:id="144" w:name="n58"/>
            <w:bookmarkStart w:id="145" w:name="n59"/>
            <w:bookmarkStart w:id="146" w:name="n56"/>
            <w:bookmarkEnd w:id="142"/>
            <w:bookmarkEnd w:id="143"/>
            <w:bookmarkEnd w:id="144"/>
            <w:bookmarkEnd w:id="145"/>
            <w:bookmarkEnd w:id="146"/>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23.1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Таке положення повинно містити загальні вимоги щодо:</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 пункту 12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Таке положення містить загальні вимоги щодо:</w:t>
            </w:r>
          </w:p>
          <w:p w:rsidR="003C0D10" w:rsidRPr="003C0D10" w:rsidRDefault="003C0D10" w:rsidP="003C0D10">
            <w:pPr>
              <w:tabs>
                <w:tab w:val="left" w:pos="7380"/>
              </w:tabs>
              <w:rPr>
                <w:sz w:val="22"/>
                <w:szCs w:val="22"/>
                <w:lang w:val="uk-UA"/>
              </w:rPr>
            </w:pPr>
            <w:bookmarkStart w:id="147" w:name="n55"/>
            <w:bookmarkEnd w:id="147"/>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23.1.1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мети та предмета діяльності структурного підрозділу, який провадить діяльність з управління іпотечним покриттям, з урахуванням установлених обмежень;</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третій пункту 12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мети та предмета діяльності структурного підрозділу, який провадить діяльність з управління іпотечним покриттям, з урахуванням установлених обмежень;</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23.1.2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наявності мінімальної кількості керівних посадових осіб та фахівців підрозділу, які сертифіковані в установленому Комісією порядку, окремого приміщення, технічного та технологічного забезпечення підрозділу;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четвертий пункту 12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наявності мінімальної кількості керівних посадових осіб та фахівців підрозділу, які сертифіковані в установленому Комісією порядку, окремого приміщення, </w:t>
            </w:r>
            <w:r w:rsidRPr="003C0D10">
              <w:rPr>
                <w:sz w:val="22"/>
                <w:szCs w:val="22"/>
                <w:lang w:val="uk-UA"/>
              </w:rPr>
              <w:lastRenderedPageBreak/>
              <w:t>технічного та технологічного забезпечення підрозділу;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23.1.3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обмежень на обмін інформацією з іншими підрозділами банку, які не здійснюють або здійснюють професійну діяльність на фондовому ринку, у разі суміщення окремих видів цієї діяльності;</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п’ятий пункту 12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обмежень на обмін інформацією з іншими підрозділами банку, які не здійснюють або здійснюють професійну діяльність на фондовому ринку, у разі суміщення окремих видів цієї діяльності;</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ind w:left="-81"/>
              <w:jc w:val="both"/>
              <w:rPr>
                <w:rFonts w:ascii="Times New Roman" w:hAnsi="Times New Roman"/>
                <w:lang w:val="uk-UA"/>
              </w:rPr>
            </w:pPr>
            <w:r w:rsidRPr="003C0D10">
              <w:rPr>
                <w:rFonts w:ascii="Times New Roman" w:hAnsi="Times New Roman"/>
                <w:lang w:val="uk-UA"/>
              </w:rPr>
              <w:t>23.1.4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системи обмеження доступу працівників банку, які безпосередньо не здійснюють діяльність з управління іпотечним покриттям, до окремих приміщень структурного підрозділу банку, системи захисту від несанкціонованого доступу до інформації структурного підрозділу;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шостий пункту 12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системи обмеження доступу працівників банку, які безпосередньо не здійснюють діяльність з управління іпотечним покриттям, до окремих приміщень структурного підрозділу банку, системи захисту від несанкціонованого доступу до інформації </w:t>
            </w:r>
            <w:r w:rsidRPr="003C0D10">
              <w:rPr>
                <w:sz w:val="22"/>
                <w:szCs w:val="22"/>
                <w:lang w:val="uk-UA"/>
              </w:rPr>
              <w:lastRenderedPageBreak/>
              <w:t>структурного підрозділу;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ind w:left="-81"/>
              <w:jc w:val="both"/>
              <w:rPr>
                <w:rFonts w:ascii="Times New Roman" w:hAnsi="Times New Roman"/>
                <w:lang w:val="uk-UA"/>
              </w:rPr>
            </w:pPr>
            <w:r w:rsidRPr="003C0D10">
              <w:rPr>
                <w:rFonts w:ascii="Times New Roman" w:hAnsi="Times New Roman"/>
                <w:lang w:val="uk-UA"/>
              </w:rPr>
              <w:t>23.1.5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заборони суміщення роботи сертифікованих фахівців (у тому числі керівника) структурного підрозділу банку (його відокремленого підрозділу), який провадить діяльність з управління іпотечним покриттям, з роботою в інших підрозділах банку, які провадять інші види діяльності, у тому числі професійної діяльності на фондовому ринку.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сьомий пункту 12 розділу ІІ Ліцензійних умов №235</w:t>
            </w:r>
          </w:p>
          <w:p w:rsidR="003C0D10" w:rsidRPr="003C0D10" w:rsidRDefault="003C0D10" w:rsidP="003C0D10">
            <w:pPr>
              <w:tabs>
                <w:tab w:val="left" w:pos="7380"/>
              </w:tabs>
              <w:rPr>
                <w:sz w:val="22"/>
                <w:szCs w:val="22"/>
                <w:lang w:val="uk-UA"/>
              </w:rPr>
            </w:pP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заборони суміщення роботи сертифікованих фахівців (у тому числі керівника) структурного підрозділу банку (його відокремленого підрозділу), який провадить діяльність з управління іпотечним покриттям, з роботою в інших підрозділах банку, які провадять інші види діяльності, у тому числі професійної діяльності на фондовому ринку.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Для забезпечення роботи системи управління ризиками ліцензіат (крім банку) зобов’язаний призначити працівника або створити підрозділ з управління ризиками.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w:t>
            </w:r>
          </w:p>
          <w:p w:rsidR="003C0D10" w:rsidRPr="003C0D10" w:rsidRDefault="003C0D10" w:rsidP="003C0D10">
            <w:pPr>
              <w:tabs>
                <w:tab w:val="left" w:pos="7380"/>
              </w:tabs>
              <w:rPr>
                <w:sz w:val="22"/>
                <w:szCs w:val="22"/>
                <w:lang w:val="uk-UA"/>
              </w:rPr>
            </w:pPr>
            <w:r w:rsidRPr="003C0D10">
              <w:rPr>
                <w:sz w:val="22"/>
                <w:szCs w:val="22"/>
                <w:lang w:val="uk-UA"/>
              </w:rPr>
              <w:t>пункту 18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sz w:val="22"/>
                <w:szCs w:val="22"/>
                <w:lang w:val="uk-UA"/>
              </w:rPr>
              <w:t>Для забезпечення роботи системи управління ризиками ліцензіат (крім банку) призначив працівника або створив підрозділ з управління ризиками.</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25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Ліцензіат зобов’язаний забезпечити доступ до приміщення та доступність послуг, які надаються згідно з ліцензією на провадження професійної діяльності на фондовому ринку, інвалідам та маломобільним категоріям населення.</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Пункт 19 розділу 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Ліцензіат забезпечив доступ до приміщення та доступність послуг, які надаються згідно з ліцензією на провадження професійної діяльності на фондовому ринку, </w:t>
            </w:r>
            <w:r w:rsidRPr="00E95F12">
              <w:rPr>
                <w:rStyle w:val="rvts0"/>
                <w:sz w:val="22"/>
                <w:szCs w:val="22"/>
                <w:lang w:val="uk-UA"/>
              </w:rPr>
              <w:t xml:space="preserve">особам з інвалідністю </w:t>
            </w:r>
            <w:r w:rsidRPr="003C0D10">
              <w:rPr>
                <w:rStyle w:val="rvts0"/>
                <w:sz w:val="22"/>
                <w:szCs w:val="22"/>
                <w:lang w:val="uk-UA"/>
              </w:rPr>
              <w:t>та маломобільним категоріям населення.</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26</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У разі прийняття рішення про створення відокремленого підрозділу ліцензіата за межами України, якому будуть надані повноваження провадити професійну діяльність на ринку цінних паперів - діяльність з управління іпотечним покриттям згідно з отриманою ліцензією, ліцензіат повинен подати заяву та </w:t>
            </w:r>
            <w:r w:rsidRPr="003C0D10">
              <w:rPr>
                <w:color w:val="000000"/>
                <w:sz w:val="22"/>
                <w:szCs w:val="22"/>
                <w:shd w:val="clear" w:color="auto" w:fill="FFFFFF"/>
              </w:rPr>
              <w:t>документи відповідно до </w:t>
            </w:r>
            <w:hyperlink r:id="rId68" w:anchor="n15" w:tgtFrame="_blank" w:history="1">
              <w:r w:rsidRPr="003C0D10">
                <w:rPr>
                  <w:rStyle w:val="af1"/>
                  <w:color w:val="auto"/>
                  <w:sz w:val="22"/>
                  <w:szCs w:val="22"/>
                  <w:u w:val="none"/>
                  <w:shd w:val="clear" w:color="auto" w:fill="FFFFFF"/>
                </w:rPr>
                <w:t xml:space="preserve">Порядку надання погодження на створення професійним учасником фондового ринку відокремленого підрозділу за межами </w:t>
              </w:r>
              <w:r w:rsidRPr="003C0D10">
                <w:rPr>
                  <w:rStyle w:val="af1"/>
                  <w:color w:val="auto"/>
                  <w:sz w:val="22"/>
                  <w:szCs w:val="22"/>
                  <w:u w:val="none"/>
                  <w:shd w:val="clear" w:color="auto" w:fill="FFFFFF"/>
                </w:rPr>
                <w:lastRenderedPageBreak/>
                <w:t>України</w:t>
              </w:r>
            </w:hyperlink>
            <w:r w:rsidRPr="003C0D10">
              <w:rPr>
                <w:sz w:val="22"/>
                <w:szCs w:val="22"/>
                <w:shd w:val="clear" w:color="auto" w:fill="FFFFFF"/>
              </w:rPr>
              <w:t>,</w:t>
            </w:r>
            <w:r w:rsidRPr="003C0D10">
              <w:rPr>
                <w:color w:val="000000"/>
                <w:sz w:val="22"/>
                <w:szCs w:val="22"/>
                <w:shd w:val="clear" w:color="auto" w:fill="FFFFFF"/>
              </w:rPr>
              <w:t xml:space="preserve"> затвердженого</w:t>
            </w:r>
            <w:r w:rsidRPr="00E95F12">
              <w:rPr>
                <w:color w:val="000000"/>
                <w:sz w:val="22"/>
                <w:szCs w:val="22"/>
                <w:shd w:val="clear" w:color="auto" w:fill="FFFFFF"/>
              </w:rPr>
              <w:t xml:space="preserve"> рішенням Комісії від 6 листопада 2012 року № 1583, зареєстрованого у Міністерстві юстиції України 28 листопада 2012 року за № 1999/22311, в установленому Комісією порядку на отримання погодження Комісії на створення такого відокремленого підрозділу.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Пункт 1 розділу ІІI Ліцензійних умов №235</w:t>
            </w:r>
          </w:p>
          <w:p w:rsidR="003C0D10" w:rsidRPr="003C0D10" w:rsidRDefault="003C0D10" w:rsidP="003C0D10">
            <w:pPr>
              <w:tabs>
                <w:tab w:val="left" w:pos="7380"/>
              </w:tabs>
              <w:rPr>
                <w:sz w:val="22"/>
                <w:szCs w:val="22"/>
                <w:lang w:val="uk-UA"/>
              </w:rPr>
            </w:pPr>
          </w:p>
          <w:p w:rsidR="003C0D10" w:rsidRPr="003C0D10" w:rsidRDefault="003C0D10" w:rsidP="003C0D10">
            <w:pPr>
              <w:tabs>
                <w:tab w:val="left" w:pos="7380"/>
              </w:tabs>
              <w:rPr>
                <w:sz w:val="22"/>
                <w:szCs w:val="22"/>
                <w:lang w:val="uk-UA"/>
              </w:rPr>
            </w:pPr>
            <w:r w:rsidRPr="003C0D10">
              <w:rPr>
                <w:sz w:val="22"/>
                <w:szCs w:val="22"/>
                <w:lang w:val="uk-UA"/>
              </w:rPr>
              <w:t>Порядок</w:t>
            </w:r>
          </w:p>
          <w:p w:rsidR="003C0D10" w:rsidRPr="003C0D10" w:rsidRDefault="003C0D10" w:rsidP="003C0D10">
            <w:pPr>
              <w:tabs>
                <w:tab w:val="left" w:pos="7380"/>
              </w:tabs>
              <w:rPr>
                <w:sz w:val="22"/>
                <w:szCs w:val="22"/>
                <w:lang w:val="uk-UA"/>
              </w:rPr>
            </w:pPr>
            <w:r w:rsidRPr="003C0D10">
              <w:rPr>
                <w:sz w:val="22"/>
                <w:szCs w:val="22"/>
                <w:lang w:val="uk-UA"/>
              </w:rPr>
              <w:t>№1583</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У разі прийняття рішення про створення відокремленого підрозділу ліцензіата за межами України, якому будуть надані повноваження провадити професійну діяльність на ринку цінних паперів - діяльність з управління іпотечним покриттям згідно з отриманою ліцензією, </w:t>
            </w:r>
            <w:r w:rsidRPr="003C0D10">
              <w:rPr>
                <w:rStyle w:val="rvts0"/>
                <w:sz w:val="22"/>
                <w:szCs w:val="22"/>
                <w:lang w:val="uk-UA"/>
              </w:rPr>
              <w:lastRenderedPageBreak/>
              <w:t xml:space="preserve">ліцензіат  подав заяву та документи відповідно до </w:t>
            </w:r>
            <w:hyperlink r:id="rId69" w:anchor="n15" w:tgtFrame="_blank" w:history="1">
              <w:r w:rsidRPr="003C0D10">
                <w:rPr>
                  <w:rStyle w:val="af1"/>
                  <w:color w:val="auto"/>
                  <w:sz w:val="22"/>
                  <w:szCs w:val="22"/>
                  <w:u w:val="none"/>
                  <w:lang w:val="uk-UA"/>
                </w:rPr>
                <w:t>Порядку надання погодження на створення професійним учасником фондового ринку відокремленого підрозділу за межами України</w:t>
              </w:r>
            </w:hyperlink>
            <w:r w:rsidRPr="003C0D10">
              <w:rPr>
                <w:rStyle w:val="rvts0"/>
                <w:sz w:val="22"/>
                <w:szCs w:val="22"/>
                <w:lang w:val="uk-UA"/>
              </w:rPr>
              <w:t>, затвердженого рішенням Комісії від 6 листопада 2012 року № 1583, зареєстрованого у Міністерстві юстиції України 28 листопада 2012 року за № 1999/22311, в установленому Комісією порядку на отримання погодження Комісії на створення такого відокремленого підрозділу.</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B96204"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27</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У разі припинення ліцензіата шляхом реорганізації в результаті перетворення він протягом двадцяти робочих днів з дати реєстрації нових </w:t>
            </w:r>
            <w:r w:rsidRPr="00E95F12">
              <w:rPr>
                <w:color w:val="000000"/>
                <w:sz w:val="22"/>
                <w:szCs w:val="22"/>
                <w:shd w:val="clear" w:color="auto" w:fill="FFFFFF"/>
              </w:rPr>
              <w:lastRenderedPageBreak/>
              <w:t>установчих документів повинен подати до Комісії заяву про анулювання ліцензії на провадження професійної діяльності на фондовому ринку (ринку цінних паперів) у зв’язку з припиненням ліцензіата шляхом реорганізації в результаті перетворення разом з оригіналом ліцензії та заяву про видачу ліцензії на провадження професійної діяльності на фондовому ринку (ринку цінних паперів) (далі - заява про видачу ліцензії) і документи, що додаються до неї, для отримання нової ліцензії відповідно до нормативно-правового акта, який регулює порядок та умови видачі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Пункт 2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підтвердження права власності на </w:t>
            </w:r>
            <w:r w:rsidRPr="00E95F12">
              <w:rPr>
                <w:sz w:val="22"/>
                <w:szCs w:val="22"/>
                <w:lang w:val="uk-UA"/>
              </w:rPr>
              <w:lastRenderedPageBreak/>
              <w:t>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У разі припинення ліцензіата шляхом реорганізації в результаті перетворення ліцензіат протягом двадцяти робочих </w:t>
            </w:r>
            <w:r w:rsidRPr="003C0D10">
              <w:rPr>
                <w:rStyle w:val="rvts0"/>
                <w:sz w:val="22"/>
                <w:szCs w:val="22"/>
                <w:lang w:val="uk-UA"/>
              </w:rPr>
              <w:lastRenderedPageBreak/>
              <w:t xml:space="preserve">днів з дати реєстрації нових установчих документів подав до Комісії заяву про анулювання ліцензії на провадження професійної діяльності на фондовому ринку (ринку цінних паперів) у зв’язку з припиненням ліцензіата шляхом реорганізації в результаті перетворення разом з оригіналом ліцензії та заяву про видачу ліцензії на провадження професійної діяльності на фондовому ринку (ринку цінних паперів) (далі - заява про видачу ліцензії) і документи, що додаються до неї, для отримання нової ліцензії відповідно до нормативно-правового акта, який регулює </w:t>
            </w:r>
            <w:r w:rsidRPr="003C0D10">
              <w:rPr>
                <w:rStyle w:val="rvts0"/>
                <w:sz w:val="22"/>
                <w:szCs w:val="22"/>
                <w:lang w:val="uk-UA"/>
              </w:rPr>
              <w:lastRenderedPageBreak/>
              <w:t>порядок та умови видачі ліцензії.</w:t>
            </w:r>
          </w:p>
        </w:tc>
        <w:tc>
          <w:tcPr>
            <w:tcW w:w="992" w:type="dxa"/>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28</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У разі припинення ліцензіата шляхом реорганізації в результаті перетворення ліцензіата в акціонерне товариство він подає зазначені документи протягом двадцяти робочих днів з дати реєстрації відповідного випуску акцій.</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Пункт 3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У разі припинення ліцензіата шляхом реорганізації в результаті перетворення ліцензіата в акціонерне товариство ліцензіат подав зазначені документи протягом двадцяти робочих днів з дати реєстрації відповідного випуску акцій.</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29</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У разі створення у ліцензіата в процесі професійної діяльності нового відокремленого підрозділу, якому будуть надані повноваження провадити професійну діяльність на фондовому ринку - діяльність з управління іпотечним покриттям згідно з отриманою ліцензією, ліцензіат повинен за місяць до початку провадження діяльності таким підрозділом подати до Комісії документи, передбачені підпунктами </w:t>
            </w:r>
            <w:r w:rsidRPr="00E95F12">
              <w:rPr>
                <w:color w:val="000000"/>
                <w:sz w:val="22"/>
                <w:szCs w:val="22"/>
                <w:shd w:val="clear" w:color="auto" w:fill="FFFFFF"/>
              </w:rPr>
              <w:lastRenderedPageBreak/>
              <w:t>5, 8, 10 пункту 7 цього розділу.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lastRenderedPageBreak/>
              <w:t xml:space="preserve">Пункт 4 розділу ІІІ </w:t>
            </w:r>
          </w:p>
          <w:p w:rsidR="003C0D10" w:rsidRPr="00E95F12" w:rsidRDefault="003C0D10" w:rsidP="003C0D10">
            <w:pPr>
              <w:tabs>
                <w:tab w:val="left" w:pos="7380"/>
              </w:tabs>
              <w:rPr>
                <w:sz w:val="22"/>
                <w:szCs w:val="22"/>
                <w:lang w:val="uk-UA"/>
              </w:rPr>
            </w:pPr>
            <w:r w:rsidRPr="00E95F12">
              <w:rPr>
                <w:sz w:val="22"/>
                <w:szCs w:val="22"/>
                <w:lang w:val="uk-UA"/>
              </w:rPr>
              <w:t>Ліцензійних умов №235;</w:t>
            </w:r>
          </w:p>
          <w:p w:rsidR="003C0D10" w:rsidRPr="003C0D10" w:rsidRDefault="003C0D10" w:rsidP="003C0D10">
            <w:pPr>
              <w:tabs>
                <w:tab w:val="left" w:pos="7380"/>
              </w:tabs>
              <w:rPr>
                <w:sz w:val="22"/>
                <w:szCs w:val="22"/>
                <w:lang w:val="uk-UA"/>
              </w:rPr>
            </w:pPr>
            <w:r w:rsidRPr="00E95F12">
              <w:rPr>
                <w:sz w:val="22"/>
                <w:szCs w:val="22"/>
                <w:lang w:val="uk-UA"/>
              </w:rPr>
              <w:t>підпункти 5, 8, 10 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У разі створення у ліцензіата в процесі професійної діяльності нового відокремленого підрозділу, якому будуть надані повноваження провадити професійну діяльність на фондовому ринку - діяльність з управління іпотечним покриттям згідно з отриманою ліцензією, </w:t>
            </w:r>
            <w:r w:rsidRPr="003C0D10">
              <w:rPr>
                <w:rStyle w:val="rvts0"/>
                <w:sz w:val="22"/>
                <w:szCs w:val="22"/>
                <w:lang w:val="uk-UA"/>
              </w:rPr>
              <w:lastRenderedPageBreak/>
              <w:t xml:space="preserve">ліцензіат за місяць до початку провадження діяльності таким підрозділом подав до Комісії документи, передбачені підпунктами  </w:t>
            </w:r>
            <w:r w:rsidRPr="00E95F12">
              <w:rPr>
                <w:rStyle w:val="rvts0"/>
                <w:sz w:val="22"/>
                <w:szCs w:val="22"/>
                <w:lang w:val="uk-UA"/>
              </w:rPr>
              <w:t xml:space="preserve">5, 8, 10 пункту 7 </w:t>
            </w:r>
            <w:r w:rsidRPr="003C0D10">
              <w:rPr>
                <w:rStyle w:val="rvts0"/>
                <w:sz w:val="22"/>
                <w:szCs w:val="22"/>
                <w:lang w:val="uk-UA"/>
              </w:rPr>
              <w:t>Ро</w:t>
            </w:r>
            <w:r w:rsidRPr="003C0D10">
              <w:rPr>
                <w:sz w:val="22"/>
                <w:szCs w:val="22"/>
                <w:lang w:val="uk-UA"/>
              </w:rPr>
              <w:t>зділу ІІІ Ліцензійних умов 235.</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30</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У разі створення ліцензіатом в процесі провадження діяльності з управління іпотечним покриттям спеціалізованих структурних підрозділів, які мають інше місцезнаходження, ніж ліцензіат, і яким надаються повноваження провадити цю діяльність, ліцензіат повинен до початку провадження діяльності таким структурним підрозділом надати до Комісії:</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w:t>
            </w:r>
          </w:p>
          <w:p w:rsidR="003C0D10" w:rsidRPr="003C0D10" w:rsidRDefault="003C0D10" w:rsidP="003C0D10">
            <w:pPr>
              <w:tabs>
                <w:tab w:val="left" w:pos="7380"/>
              </w:tabs>
              <w:rPr>
                <w:sz w:val="22"/>
                <w:szCs w:val="22"/>
                <w:lang w:val="uk-UA"/>
              </w:rPr>
            </w:pPr>
            <w:r w:rsidRPr="003C0D10">
              <w:rPr>
                <w:sz w:val="22"/>
                <w:szCs w:val="22"/>
                <w:lang w:val="uk-UA"/>
              </w:rPr>
              <w:t xml:space="preserve">пункту 5 розділу ІІІ Ліцензійних умов №235 </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sz w:val="22"/>
                <w:szCs w:val="22"/>
                <w:lang w:val="uk-UA"/>
              </w:rPr>
              <w:t xml:space="preserve">У разі створення ліцензіатом в процесі провадження діяльності з управління іпотечним покриттям спеціалізованих структурних підрозділів, які мають інше місцезнаходження, ніж ліцензіат, і яким надаються повноваження провадити цю діяльність, ліцензіат до початку провадження діяльності таким структурним </w:t>
            </w:r>
            <w:r w:rsidRPr="003C0D10">
              <w:rPr>
                <w:sz w:val="22"/>
                <w:szCs w:val="22"/>
                <w:lang w:val="uk-UA"/>
              </w:rPr>
              <w:lastRenderedPageBreak/>
              <w:t>підрозділом надав до Комісії:</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30.1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довідку про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яка додається до заяви про відокремлені та/або видачу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w:t>
            </w:r>
          </w:p>
          <w:p w:rsidR="003C0D10" w:rsidRPr="003C0D10" w:rsidRDefault="003C0D10" w:rsidP="003C0D10">
            <w:pPr>
              <w:tabs>
                <w:tab w:val="left" w:pos="7380"/>
              </w:tabs>
              <w:rPr>
                <w:sz w:val="22"/>
                <w:szCs w:val="22"/>
                <w:lang w:val="uk-UA"/>
              </w:rPr>
            </w:pPr>
            <w:r w:rsidRPr="003C0D10">
              <w:rPr>
                <w:sz w:val="22"/>
                <w:szCs w:val="22"/>
                <w:lang w:val="uk-UA"/>
              </w:rPr>
              <w:t>пункту 5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довідку про спеціалізовані структурні підрозділи заявника (ліцензіата), що провадять професійну діяльність на фондовому ринку за її окремими видами та мають інше місцезнаходження, ніж заявник (ліцензіат), яка додається до заяви про відокремлені та/або видачу ліцензії</w:t>
            </w:r>
            <w:bookmarkStart w:id="148" w:name="n219"/>
            <w:bookmarkStart w:id="149" w:name="n80"/>
            <w:bookmarkEnd w:id="148"/>
            <w:bookmarkEnd w:id="149"/>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30.2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засвідчені підписом керівника ліцензіата (крім банку) копії документів, що підтверджують його право власності на нежитлове приміщення, у якому буде провадитись професійна діяльність з управління іпотечним покриттям, або право користування нежитловим приміщенням (договір оренди, суборенди тощо, який укладений </w:t>
            </w:r>
            <w:r w:rsidRPr="00E95F12">
              <w:rPr>
                <w:color w:val="000000"/>
                <w:sz w:val="22"/>
                <w:szCs w:val="22"/>
                <w:shd w:val="clear" w:color="auto" w:fill="FFFFFF"/>
              </w:rPr>
              <w:lastRenderedPageBreak/>
              <w:t>ліцензіатом) з доданням акта приймання-передавання цього приміщення (за наявності) та плану приміщення (із зазначенням його розміру);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третій</w:t>
            </w:r>
          </w:p>
          <w:p w:rsidR="003C0D10" w:rsidRPr="003C0D10" w:rsidRDefault="003C0D10" w:rsidP="003C0D10">
            <w:pPr>
              <w:tabs>
                <w:tab w:val="left" w:pos="7380"/>
              </w:tabs>
              <w:rPr>
                <w:sz w:val="22"/>
                <w:szCs w:val="22"/>
                <w:lang w:val="uk-UA"/>
              </w:rPr>
            </w:pPr>
            <w:r w:rsidRPr="003C0D10">
              <w:rPr>
                <w:sz w:val="22"/>
                <w:szCs w:val="22"/>
                <w:lang w:val="uk-UA"/>
              </w:rPr>
              <w:t>пункту 5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засвідчені підписом керівника ліцензіата (крім банку) копії документів, що підтверджують його право власності на нежитлове приміщення, у якому буде провадитись професійна діяльність з </w:t>
            </w:r>
            <w:r w:rsidRPr="003C0D10">
              <w:rPr>
                <w:sz w:val="22"/>
                <w:szCs w:val="22"/>
                <w:lang w:val="uk-UA"/>
              </w:rPr>
              <w:lastRenderedPageBreak/>
              <w:t>управління іпотечним покриттям, або право користування нежитловим приміщенням (договір оренди, суборенди тощо, який укладений ліцензіатом) з доданням акта приймання-передавання цього приміщення (за наявності) та плану приміщення (із зазначенням його розміру)</w:t>
            </w:r>
            <w:bookmarkStart w:id="150" w:name="n347"/>
            <w:bookmarkEnd w:id="150"/>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30.3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засвідчену підписом керівника ліцензіата (крім банку) копію документа, що підтверджує забезпечення цілодобовою охороною цього приміщення, із зазначенням способів такої охорони (телевідеоконтроль, установлення відповідної системи сигналізації, зокрема кнопки тривожної сигналізації, цілодобова присутність охоронця тощо) у разі здійснення ліцензіатом управління іпотечним </w:t>
            </w:r>
            <w:r w:rsidRPr="00E95F12">
              <w:rPr>
                <w:color w:val="000000"/>
                <w:sz w:val="22"/>
                <w:szCs w:val="22"/>
                <w:shd w:val="clear" w:color="auto" w:fill="FFFFFF"/>
              </w:rPr>
              <w:lastRenderedPageBreak/>
              <w:t>покриттям структурованих іпотечних облігацій.</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четвертий</w:t>
            </w:r>
          </w:p>
          <w:p w:rsidR="003C0D10" w:rsidRPr="003C0D10" w:rsidRDefault="003C0D10" w:rsidP="003C0D10">
            <w:pPr>
              <w:tabs>
                <w:tab w:val="left" w:pos="7380"/>
              </w:tabs>
              <w:rPr>
                <w:sz w:val="22"/>
                <w:szCs w:val="22"/>
                <w:lang w:val="uk-UA"/>
              </w:rPr>
            </w:pPr>
            <w:r w:rsidRPr="003C0D10">
              <w:rPr>
                <w:sz w:val="22"/>
                <w:szCs w:val="22"/>
                <w:lang w:val="uk-UA"/>
              </w:rPr>
              <w:t>пункту 5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засвідчену підписом керівника ліцензіата (крім банку) копію документа, що підтверджує забезпечення цілодобовою охороною цього приміщення, із зазначенням способів такої охорони (телевідеоконтроль, установлення відповідної системи </w:t>
            </w:r>
            <w:r w:rsidRPr="003C0D10">
              <w:rPr>
                <w:sz w:val="22"/>
                <w:szCs w:val="22"/>
                <w:lang w:val="uk-UA"/>
              </w:rPr>
              <w:lastRenderedPageBreak/>
              <w:t>сигналізації, зокрема кнопки тривожної сигналізації, цілодобова присутність охоронця тощо) у разі здійснення ліцензіатом управління іпотечним покриттям структурованих іпотечних облігацій.</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У разі зміни найменування відокремленого підрозділу та/або його місцезнаходження ліцензіат протягом п’ятнадцяти робочих днів з дати внесення відповідних змін до положення про філію або інший відокремлений підрозділ повинен подати інформацію про зміни в документах, передбачених пунктом 5 цього розділу.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Пункт 6 розділу ІІІ Ліцензійних умов №235;</w:t>
            </w:r>
          </w:p>
          <w:p w:rsidR="003C0D10" w:rsidRPr="003C0D10" w:rsidRDefault="003C0D10" w:rsidP="003C0D10">
            <w:pPr>
              <w:tabs>
                <w:tab w:val="left" w:pos="7380"/>
              </w:tabs>
              <w:rPr>
                <w:sz w:val="22"/>
                <w:szCs w:val="22"/>
                <w:lang w:val="uk-UA"/>
              </w:rPr>
            </w:pPr>
            <w:r w:rsidRPr="003C0D10">
              <w:rPr>
                <w:sz w:val="22"/>
                <w:szCs w:val="22"/>
                <w:lang w:val="uk-UA"/>
              </w:rPr>
              <w:t>п</w:t>
            </w:r>
            <w:r w:rsidRPr="003C0D10">
              <w:rPr>
                <w:rStyle w:val="rvts0"/>
                <w:sz w:val="22"/>
                <w:szCs w:val="22"/>
                <w:lang w:val="uk-UA"/>
              </w:rPr>
              <w:t xml:space="preserve">ункт 5  розділу </w:t>
            </w:r>
            <w:r w:rsidRPr="003C0D10">
              <w:rPr>
                <w:sz w:val="22"/>
                <w:szCs w:val="22"/>
                <w:lang w:val="uk-UA"/>
              </w:rPr>
              <w:t>ІІІ</w:t>
            </w:r>
            <w:r w:rsidRPr="003C0D10">
              <w:rPr>
                <w:rStyle w:val="rvts0"/>
                <w:sz w:val="22"/>
                <w:szCs w:val="22"/>
                <w:lang w:val="uk-UA"/>
              </w:rPr>
              <w:t xml:space="preserve">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підтвердження права власності на цінні папери. </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У разі зміни найменування відокремленого підрозділу та/або його місцезнаходження ліцензіат протягом п’ятнадцяти робочих днів з дати внесення відповідних змін до положення про філію або інший відокремлений підрозділ подав інформацію про зміни в документах, передбачених пунктом 5  розділу</w:t>
            </w:r>
            <w:r w:rsidRPr="003C0D10">
              <w:rPr>
                <w:sz w:val="22"/>
                <w:szCs w:val="22"/>
                <w:lang w:val="uk-UA"/>
              </w:rPr>
              <w:t xml:space="preserve"> ІІІ</w:t>
            </w:r>
            <w:r w:rsidRPr="003C0D10">
              <w:rPr>
                <w:rStyle w:val="rvts0"/>
                <w:sz w:val="22"/>
                <w:szCs w:val="22"/>
                <w:lang w:val="uk-UA"/>
              </w:rPr>
              <w:t xml:space="preserve"> Ліцензійних умов №235.</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32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Ліцензіат з дати виникнення змін у процесі здійснення професійної діяльності на фондовому ринку - діяльності з управління іпотечним покриттям зобов’язаний протягом двадцяти робочих днів повідомити Комісію (із зазначенням структурного підрозділу центрального апарату Комісії, який здійснював розгляд документів на видачу ліцензії), а саме надати інформацію, яка підтверджує зазначені зміни, за такими змістом та формою:</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 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sz w:val="22"/>
                <w:szCs w:val="22"/>
                <w:lang w:val="uk-UA"/>
              </w:rPr>
              <w:t>Ліцензіат з дати виникнення змін у процесі здійснення професійної діяльності на фондовому ринку - діяльності з управління іпотечним покриттям  протягом двадцяти робочих днів повідомив Комісію (із зазначенням структурного підрозділу центрального апарату Комісії, який здійснював розгляд документів на видачу ліцензії), а саме надав інформацію, яка підтверджує зазначені зміни, за такими змістом та формою</w:t>
            </w:r>
            <w:bookmarkStart w:id="151" w:name="n311"/>
            <w:bookmarkEnd w:id="151"/>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повідомлення у довільній формі щодо внесення змін до статуту із зазначенням усіх змін, що були внесені, та дати державної реєстрації.</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 xml:space="preserve">Абзац перший </w:t>
            </w:r>
          </w:p>
          <w:p w:rsidR="003C0D10" w:rsidRPr="00E95F12" w:rsidRDefault="003C0D10" w:rsidP="003C0D10">
            <w:pPr>
              <w:tabs>
                <w:tab w:val="left" w:pos="7380"/>
              </w:tabs>
              <w:rPr>
                <w:sz w:val="22"/>
                <w:szCs w:val="22"/>
                <w:lang w:val="uk-UA"/>
              </w:rPr>
            </w:pPr>
            <w:r w:rsidRPr="00E95F12">
              <w:rPr>
                <w:sz w:val="22"/>
                <w:szCs w:val="22"/>
                <w:lang w:val="uk-UA"/>
              </w:rPr>
              <w:t>підпункту 1</w:t>
            </w:r>
          </w:p>
          <w:p w:rsidR="003C0D10" w:rsidRPr="003C0D10" w:rsidRDefault="003C0D10" w:rsidP="003C0D10">
            <w:pPr>
              <w:tabs>
                <w:tab w:val="left" w:pos="7380"/>
              </w:tabs>
              <w:rPr>
                <w:sz w:val="22"/>
                <w:szCs w:val="22"/>
                <w:lang w:val="uk-UA"/>
              </w:rPr>
            </w:pPr>
            <w:r w:rsidRPr="003C0D10">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повідомлення у довільній формі щодо внесення змін до статуту із зазначенням усіх змін, що були внесені, та дати державної реєстрації.</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8330BD">
            <w:pPr>
              <w:pStyle w:val="12"/>
              <w:ind w:left="-81" w:right="-89"/>
              <w:jc w:val="both"/>
              <w:rPr>
                <w:rFonts w:ascii="Times New Roman" w:hAnsi="Times New Roman"/>
                <w:lang w:val="uk-UA"/>
              </w:rPr>
            </w:pPr>
            <w:r w:rsidRPr="003C0D10">
              <w:rPr>
                <w:rFonts w:ascii="Times New Roman" w:hAnsi="Times New Roman"/>
                <w:lang w:val="uk-UA"/>
              </w:rPr>
              <w:lastRenderedPageBreak/>
              <w:t>32.1.1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У разі якщо ліцензіат створений і діє на підставі модельного статуту, подається нотаріально засвідчена копія рішення уповноваженого органу управління про внесення відповідних змін до цього рішення;</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 xml:space="preserve">Абзац другий </w:t>
            </w:r>
          </w:p>
          <w:p w:rsidR="003C0D10" w:rsidRPr="00E95F12" w:rsidRDefault="003C0D10" w:rsidP="003C0D10">
            <w:pPr>
              <w:tabs>
                <w:tab w:val="left" w:pos="7380"/>
              </w:tabs>
              <w:rPr>
                <w:sz w:val="22"/>
                <w:szCs w:val="22"/>
                <w:lang w:val="uk-UA"/>
              </w:rPr>
            </w:pPr>
            <w:r w:rsidRPr="00E95F12">
              <w:rPr>
                <w:sz w:val="22"/>
                <w:szCs w:val="22"/>
                <w:lang w:val="uk-UA"/>
              </w:rPr>
              <w:t>підпункту 1</w:t>
            </w:r>
          </w:p>
          <w:p w:rsidR="003C0D10" w:rsidRPr="00E95F12" w:rsidRDefault="003C0D10" w:rsidP="003C0D10">
            <w:pPr>
              <w:tabs>
                <w:tab w:val="left" w:pos="7380"/>
              </w:tabs>
              <w:rPr>
                <w:sz w:val="22"/>
                <w:szCs w:val="22"/>
                <w:lang w:val="uk-UA"/>
              </w:rPr>
            </w:pPr>
            <w:r w:rsidRPr="003C0D10">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3C0D10">
            <w:pPr>
              <w:pStyle w:val="12"/>
              <w:jc w:val="both"/>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У разі якщо ліцензіат створений і діє на підставі модельного статуту, подається нотаріально засвідчена копія рішення уповноваженого органу управління про внесення відповідних змін до цього рішення;</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копію відповідного документа (документів) банку, що підтверджує сплату збільшення статутного капіталу виключно за рахунок грошових коштів (крім випадку збільшення статутного капіталу за рахунок прибутку, реінвестиції дивідендів). Подається протягом двадцяти робочих днів після повної сплати збільшення статутного капіталу;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Підпункт 2</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копію відповідного документа (документів) банку, що підтверджує сплату збільшення статутного капіталу виключно за рахунок грошових коштів (крім випадку збільшення статутного капіталу за рахунок прибутку, реінвестиції дивідендів).</w:t>
            </w:r>
          </w:p>
          <w:p w:rsidR="003C0D10" w:rsidRPr="003C0D10" w:rsidRDefault="003C0D10" w:rsidP="003C0D10">
            <w:pPr>
              <w:tabs>
                <w:tab w:val="left" w:pos="7380"/>
              </w:tabs>
              <w:rPr>
                <w:rStyle w:val="rvts0"/>
                <w:sz w:val="22"/>
                <w:szCs w:val="22"/>
                <w:lang w:val="uk-UA"/>
              </w:rPr>
            </w:pPr>
            <w:bookmarkStart w:id="152" w:name="n314"/>
            <w:bookmarkEnd w:id="152"/>
            <w:r w:rsidRPr="003C0D10">
              <w:rPr>
                <w:sz w:val="22"/>
                <w:szCs w:val="22"/>
                <w:lang w:val="uk-UA"/>
              </w:rPr>
              <w:t xml:space="preserve">Подається протягом двадцяти робочих днів після повної сплати збільшення </w:t>
            </w:r>
            <w:r w:rsidRPr="003C0D10">
              <w:rPr>
                <w:sz w:val="22"/>
                <w:szCs w:val="22"/>
                <w:lang w:val="uk-UA"/>
              </w:rPr>
              <w:lastRenderedPageBreak/>
              <w:t>статутного капіталу;</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довідку, складену ліцензіатом - небанківською фінансовою установою (крім компанії з управління активами) у довільній формі, про виключення його з відповідного державного реєстру фінансових установ;</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Підпункт 3</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довідку, складену ліцензіатом - небанківською фінансовою установою (крім компанії з управління активами) у довільній формі, про виключення його з відповідного державного реєстру фінансових установ;</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у разі зміни особи (осіб), яка (які) здійснює(ють) повноваження одноосібного виконавчого органу (або осіб, що призначені головою та членами колегіального органу), керівника служби внутрішнього аудиту (контролю) (керівника структурного підрозділу або окремої посадової особи) та головного бухгалтера ліцензіата (крім банку) - анкету щодо ділової репутації органів управління юридичної особи, головного бухгалтера та </w:t>
            </w:r>
            <w:r w:rsidRPr="00E95F12">
              <w:rPr>
                <w:color w:val="000000"/>
                <w:sz w:val="22"/>
                <w:szCs w:val="22"/>
                <w:shd w:val="clear" w:color="auto" w:fill="FFFFFF"/>
              </w:rPr>
              <w:lastRenderedPageBreak/>
              <w:t>керівника служби внутрішнього аудиту, яка додається до заяви про видачу ліцензії. Зазначена анкета подається у разі призначення нових осіб, які виконують такі обов’язки;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lastRenderedPageBreak/>
              <w:t>Підпункт 4</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у разі зміни особи (осіб), яка (які) здійснює(ють) повноваження одноосібного виконавчого органу (або осіб, що призначені головою та членами колегіального органу), керівника служби внутрішнього аудиту (контролю) (керівника структурного підрозділу або окремої посадової </w:t>
            </w:r>
            <w:r w:rsidRPr="003C0D10">
              <w:rPr>
                <w:sz w:val="22"/>
                <w:szCs w:val="22"/>
                <w:lang w:val="uk-UA"/>
              </w:rPr>
              <w:lastRenderedPageBreak/>
              <w:t>особи) та головного бухгалтера ліцензіата (крім банку) - анкету щодо ділової репутації органів управління юридичної особи, головного бухгалтера та керівника служби внутрішнього аудиту, яка додається до заяви про видачу ліцензії.</w:t>
            </w:r>
          </w:p>
          <w:p w:rsidR="003C0D10" w:rsidRPr="003C0D10" w:rsidRDefault="003C0D10" w:rsidP="003C0D10">
            <w:pPr>
              <w:tabs>
                <w:tab w:val="left" w:pos="7380"/>
              </w:tabs>
              <w:rPr>
                <w:rStyle w:val="rvts0"/>
                <w:sz w:val="22"/>
                <w:szCs w:val="22"/>
                <w:lang w:val="uk-UA"/>
              </w:rPr>
            </w:pPr>
            <w:bookmarkStart w:id="153" w:name="n317"/>
            <w:bookmarkEnd w:id="153"/>
            <w:r w:rsidRPr="003C0D10">
              <w:rPr>
                <w:sz w:val="22"/>
                <w:szCs w:val="22"/>
                <w:lang w:val="uk-UA"/>
              </w:rPr>
              <w:t>Зазначена анкета подається у разі призначення нових осіб, які виконують такі обов’язки;</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довідку про керівних посадових осіб та фахівців заявника (ліцензіата) та його відокремленого підрозділу, що безпосередньо здійснюють професійну діяльність на фондовому ринку (ринку цінних паперів) та сертифіковані в установленому порядку, яка додається до заяви </w:t>
            </w:r>
            <w:r w:rsidRPr="00E95F12">
              <w:rPr>
                <w:color w:val="000000"/>
                <w:sz w:val="22"/>
                <w:szCs w:val="22"/>
                <w:shd w:val="clear" w:color="auto" w:fill="FFFFFF"/>
              </w:rPr>
              <w:lastRenderedPageBreak/>
              <w:t>про видачу ліцензії, із змінами;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lastRenderedPageBreak/>
              <w:t>Підпункт 5</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довідку про керівних посадових осіб та фахівців заявника (ліцензіата) та його відокремленого підрозділу, що безпосередньо здійснюють професійну діяльність на фондовому ринку (ринку цінних </w:t>
            </w:r>
            <w:r w:rsidRPr="003C0D10">
              <w:rPr>
                <w:rStyle w:val="rvts0"/>
                <w:sz w:val="22"/>
                <w:szCs w:val="22"/>
                <w:lang w:val="uk-UA"/>
              </w:rPr>
              <w:lastRenderedPageBreak/>
              <w:t>паперів) та сертифіковані в установленому порядку, яка додається до заяви про видачу ліцензії, із змінами;</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32.6</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копію затвердженої організаційної структури ліцензіата зі змінами, засвідчену підписом керівника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Підпункт 6</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копію затвердженої організаційної структури ліцензіата зі змінами, засвідчену підписом керівника ліцензіата;</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32.7</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відомості щодо структурних підрозділів заявника (ліцензіата), працівники яких безпосередньо здійснюють окремі види професійної діяльності на фондовому ринку (ринку цінних паперів), що додаються до заяви про видачу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Підпункт 7</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відомості щодо структурних підрозділів заявника (ліцензіата), працівники яких безпосередньо здійснюють окремі види професійної діяльності на фондовому ринку (ринку цінних паперів), що додаються до </w:t>
            </w:r>
            <w:r w:rsidRPr="003C0D10">
              <w:rPr>
                <w:rStyle w:val="rvts0"/>
                <w:sz w:val="22"/>
                <w:szCs w:val="22"/>
                <w:lang w:val="uk-UA"/>
              </w:rPr>
              <w:lastRenderedPageBreak/>
              <w:t>заяви про видачу ліцензії;</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32.8</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засвідчені підписом керівника ліцензіата (крім банку) копії змін до документів, що підтверджують його право користування нежитловим приміщенням (договір оренди, суборенди тощо, який укладений заявником або засновником (при створенні юридичної особи) в інтересах цієї юридичної особи), у якому буде провадитись (провадиться) професійна діяльність на фондовому ринку, з доданням копії акта приймання-передавання цього приміщення та плану приміщення (із зазначенням його розміру) або повідомлення у довільній формі щодо права власності на нежитлове приміщення за новим місцезнаходженням ліцензіата, у якому буде провадитись (провадиться) професійна діяльність, з доданням плану приміщення (із </w:t>
            </w:r>
            <w:r w:rsidRPr="00E95F12">
              <w:rPr>
                <w:color w:val="000000"/>
                <w:sz w:val="22"/>
                <w:szCs w:val="22"/>
                <w:shd w:val="clear" w:color="auto" w:fill="FFFFFF"/>
              </w:rPr>
              <w:lastRenderedPageBreak/>
              <w:t>зазначенням його розміру). Зазначені зміни надаються у випадках, якщо стосуються вимог цих Ліцензійних умов до приміщення ліцензіата (його відокремлених та/або спеціалізованих підрозділів);</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lastRenderedPageBreak/>
              <w:t>Підпункт 8</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засвідчені підписом керівника ліцензіата (крім банку) копії змін до документів, що підтверджують його право користування нежитловим приміщенням (договір оренди, суборенди тощо, який укладений заявником або засновником (при створенні юридичної особи) в інтересах цієї юридичної особи), у якому буде провадитись (провадиться) професійна діяльність на фондовому ринку, з доданням копії акта приймання-передавання цього приміщення та плану приміщення (із зазначенням його розміру) або повідомлення у довільній формі </w:t>
            </w:r>
            <w:r w:rsidRPr="003C0D10">
              <w:rPr>
                <w:sz w:val="22"/>
                <w:szCs w:val="22"/>
                <w:lang w:val="uk-UA"/>
              </w:rPr>
              <w:lastRenderedPageBreak/>
              <w:t>щодо права власності на нежитлове приміщення за новим місцезнаходженням ліцензіата, у якому буде провадитись (провадиться) професійна діяльність, з доданням плану приміщення (із зазначенням його розміру).</w:t>
            </w:r>
          </w:p>
          <w:p w:rsidR="003C0D10" w:rsidRPr="003C0D10" w:rsidRDefault="003C0D10" w:rsidP="003C0D10">
            <w:pPr>
              <w:tabs>
                <w:tab w:val="left" w:pos="7380"/>
              </w:tabs>
              <w:rPr>
                <w:rStyle w:val="rvts0"/>
                <w:sz w:val="22"/>
                <w:szCs w:val="22"/>
                <w:lang w:val="uk-UA"/>
              </w:rPr>
            </w:pPr>
            <w:bookmarkStart w:id="154" w:name="n322"/>
            <w:bookmarkEnd w:id="154"/>
            <w:r w:rsidRPr="003C0D10">
              <w:rPr>
                <w:sz w:val="22"/>
                <w:szCs w:val="22"/>
                <w:lang w:val="uk-UA"/>
              </w:rPr>
              <w:t>Зазначені зміни надаються у випадках, якщо стосуються вимог цих Ліцензійних умов до приміщення ліцензіата (його відокремлених та/або спеціалізованих підрозділів);</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32.9</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засвідчену підписом керівника ліцензіата (крім банку та управителя іпотечним покриттям звичайних іпотечних облігацій) копію змін до документа, що підтверджує забезпечення цілодобовою охороною </w:t>
            </w:r>
            <w:r w:rsidRPr="00E95F12">
              <w:rPr>
                <w:color w:val="000000"/>
                <w:sz w:val="22"/>
                <w:szCs w:val="22"/>
                <w:shd w:val="clear" w:color="auto" w:fill="FFFFFF"/>
              </w:rPr>
              <w:lastRenderedPageBreak/>
              <w:t>приміщення ліцензіата, в якому провадиться діяльність з управління іпотечним покриттям структурованих іпотечних облігацій;</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lastRenderedPageBreak/>
              <w:t>Підпункт 9</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підтвердження права власності на цінні папери; неможливість </w:t>
            </w:r>
            <w:r w:rsidRPr="00E95F12">
              <w:rPr>
                <w:sz w:val="22"/>
                <w:szCs w:val="22"/>
                <w:lang w:val="uk-UA"/>
              </w:rPr>
              <w:lastRenderedPageBreak/>
              <w:t>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засвідчену підписом керівника ліцензіата (крім банку та управителя іпотечним покриттям звичайних </w:t>
            </w:r>
            <w:r w:rsidRPr="003C0D10">
              <w:rPr>
                <w:rStyle w:val="rvts0"/>
                <w:sz w:val="22"/>
                <w:szCs w:val="22"/>
                <w:lang w:val="uk-UA"/>
              </w:rPr>
              <w:lastRenderedPageBreak/>
              <w:t>іпотечних облігацій) копію змін до документа, що підтверджує забезпечення цілодобовою охороною приміщення ліцензіата, в якому провадиться діяльність з управління іпотечним покриттям структурованих іпотечних облігацій;</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32.10</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довідку про відокремлені та/або спеціалізовані структурні підрозділи заявника (ліцензіата), що провадять професійну діяльність на фондовому ринку (ринку цінних паперів) за її окремими видами та мають інше місцезнаходження, ніж заявник (ліцензіат), із змінами, яка додається до заяви про видачу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перший підпункту 10</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sz w:val="22"/>
                <w:szCs w:val="22"/>
                <w:lang w:val="uk-UA"/>
              </w:rPr>
              <w:t xml:space="preserve">довідку про відокремлені та/або спеціалізовані структурні підрозділи заявника (ліцензіата), що провадять професійну діяльність на фондовому ринку (ринку цінних паперів) за її окремими видами та мають інше місцезнаходження, ніж заявник (ліцензіат), із змінами, яка </w:t>
            </w:r>
            <w:r w:rsidRPr="003C0D10">
              <w:rPr>
                <w:sz w:val="22"/>
                <w:szCs w:val="22"/>
                <w:lang w:val="uk-UA"/>
              </w:rPr>
              <w:lastRenderedPageBreak/>
              <w:t>додається до заяви про видачу ліцензії.</w:t>
            </w:r>
            <w:bookmarkStart w:id="155" w:name="n325"/>
            <w:bookmarkEnd w:id="155"/>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8330BD">
            <w:pPr>
              <w:pStyle w:val="12"/>
              <w:ind w:left="-81" w:right="-89"/>
              <w:jc w:val="both"/>
              <w:rPr>
                <w:rFonts w:ascii="Times New Roman" w:hAnsi="Times New Roman"/>
                <w:lang w:val="uk-UA"/>
              </w:rPr>
            </w:pPr>
            <w:r w:rsidRPr="003C0D10">
              <w:rPr>
                <w:rFonts w:ascii="Times New Roman" w:hAnsi="Times New Roman"/>
                <w:lang w:val="uk-UA"/>
              </w:rPr>
              <w:t>32.10.1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У разі зміни місцезнаходження такого спеціалізованого структурного підрозділу ліцензіат (крім банку) повинен додати до цієї довідки копії документів, передбачених підпунктом 5 цього пункту;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другий підпункту 10</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У разі зміни місцезнаходження такого спеціалізованого структурного підрозділу ліцензіат (крім банку) повинен додати до цієї довідки копії документів, передбачених підпунктом 5 цього пункту;</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32.11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інформацію у довільній формі щодо звільнення особи, яка займає посаду головного бухгалтера, або особи, на яку покладено ведення бухгалтерського обліку ліцензіата (крім банку), із зазначенням прізвища, імені, по батькові (для фізичної особи), найменування, ідентифікаційного коду (для юридичної особи) та дати такого звільнення (закінчення/розірвання відповідного договору), засвідчену підписом керівника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Підпункт 11</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інформацію у довільній формі щодо звільнення особи, яка займає посаду головного бухгалтера, або особи, на яку покладено ведення бухгалтерського обліку ліцензіата (крім банку), із зазначенням прізвища, імені, по батькові (для фізичної особи), найменування, ідентифікаційного коду (для юридичної особи) та дати такого </w:t>
            </w:r>
            <w:r w:rsidRPr="003C0D10">
              <w:rPr>
                <w:rStyle w:val="rvts0"/>
                <w:sz w:val="22"/>
                <w:szCs w:val="22"/>
                <w:lang w:val="uk-UA"/>
              </w:rPr>
              <w:lastRenderedPageBreak/>
              <w:t>звільнення (закінчення/розірвання відповідного договору), засвідчену підписом керівника ліцензіата;</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32.12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у разі призначення особи, яка займає посаду головного бухгалтера (крім банку), - копію кваліфікаційного посвідчення фахівця з питань бухгалтерського обліку професійних учасників фондового ринку, засвідчену підписом керівника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перший підпункту 12</w:t>
            </w:r>
          </w:p>
          <w:p w:rsidR="003C0D10" w:rsidRPr="003C0D10" w:rsidRDefault="003C0D10" w:rsidP="003C0D10">
            <w:pPr>
              <w:tabs>
                <w:tab w:val="left" w:pos="7380"/>
              </w:tabs>
              <w:rPr>
                <w:sz w:val="22"/>
                <w:szCs w:val="22"/>
                <w:lang w:val="uk-UA"/>
              </w:rPr>
            </w:pPr>
            <w:r w:rsidRPr="003C0D10">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sz w:val="22"/>
                <w:szCs w:val="22"/>
                <w:lang w:val="uk-UA"/>
              </w:rPr>
              <w:t>у разі призначення особи, яка займає посаду головного бухгалтера (крім банку), - копію кваліфікаційного посвідчення фахівця з питань бухгалтерського обліку професійних учасників фондового ринку, засвідчену підписом керівника ліцензіата</w:t>
            </w:r>
            <w:bookmarkStart w:id="156" w:name="n328"/>
            <w:bookmarkStart w:id="157" w:name="n329"/>
            <w:bookmarkEnd w:id="156"/>
            <w:bookmarkEnd w:id="157"/>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8330BD">
            <w:pPr>
              <w:pStyle w:val="12"/>
              <w:ind w:left="-81" w:right="-89"/>
              <w:jc w:val="both"/>
              <w:rPr>
                <w:rFonts w:ascii="Times New Roman" w:hAnsi="Times New Roman"/>
                <w:lang w:val="uk-UA"/>
              </w:rPr>
            </w:pPr>
            <w:r w:rsidRPr="003C0D10">
              <w:rPr>
                <w:rFonts w:ascii="Times New Roman" w:hAnsi="Times New Roman"/>
                <w:lang w:val="uk-UA"/>
              </w:rPr>
              <w:t>32.12.1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У разі відсутності посади головного бухгалтера ліцензіатом (крім банку) подається довідка у довільній формі щодо особи, на яку покладено ведення бухгалтерського обліку (крім власника заявника та керівника заявника), із зазначенням прізвища, імені, по батькові та стажу </w:t>
            </w:r>
            <w:r w:rsidRPr="00E95F12">
              <w:rPr>
                <w:color w:val="000000"/>
                <w:sz w:val="22"/>
                <w:szCs w:val="22"/>
                <w:shd w:val="clear" w:color="auto" w:fill="FFFFFF"/>
              </w:rPr>
              <w:lastRenderedPageBreak/>
              <w:t>трудової діяльності на посаді бухгалтера (для фізичної особи) або найменування, ідентифікаційного коду юридичної особи та прізвищ, імен, по батькові керівника та особи, яка безпосередньо здійснює ведення бухгалтерського обліку заявника (для юридичної особи, на яку покладено ведення бухгалтерського обліку ліцензіата), з доданням копії кваліфікаційного посвідчення фахівця з питань бухгалтерського обліку професійних учасників фондового ринку щодо такої особи, що засвідчена підписом керівника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lastRenderedPageBreak/>
              <w:t>Абзац другий підпункту 12</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У разі відсутності посади головного бухгалтера ліцензіатом (крім банку) подається довідка у довільній формі щодо особи, на яку покладено ведення бухгалтерського обліку (крім власника заявника </w:t>
            </w:r>
            <w:r w:rsidRPr="003C0D10">
              <w:rPr>
                <w:sz w:val="22"/>
                <w:szCs w:val="22"/>
                <w:lang w:val="uk-UA"/>
              </w:rPr>
              <w:lastRenderedPageBreak/>
              <w:t xml:space="preserve">та керівника заявника), із зазначенням прізвища, імені, по батькові та стажу трудової діяльності на посаді бухгалтера (для фізичної особи) або найменування, ідентифікаційного коду юридичної особи та прізвищ, імен, по батькові керівника та особи, яка безпосередньо здійснює ведення бухгалтерського обліку заявника (для юридичної особи, на яку покладено ведення бухгалтерського обліку ліцензіата), з доданням копії кваліфікаційного посвідчення фахівця з питань бухгалтерського обліку професійних учасників фондового ринку щодо такої особи, що засвідчена </w:t>
            </w:r>
            <w:r w:rsidRPr="003C0D10">
              <w:rPr>
                <w:sz w:val="22"/>
                <w:szCs w:val="22"/>
                <w:lang w:val="uk-UA"/>
              </w:rPr>
              <w:lastRenderedPageBreak/>
              <w:t>підписом керівника ліцензіата.</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32.12.2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Якщо особа, яка займає посаду головного бухгалтера, або особа, на яку покладено ведення бухгалтерського обліку ліцензіата, на момент прийняття на роботу або укладання договору про надання послуг не має кваліфікаційного посвідчення фахівця з питань бухгалтерського обліку професійних учасників фондового ринку, така особа повинна у тримісячний строк з дати прийняття на роботу або укладання відповідного договору пройти підвищення кваліфікації, отримати таке посвідчення та подати його в строк, передбачений цим підпунктом;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Абзац третій підпункту 12</w:t>
            </w:r>
          </w:p>
          <w:p w:rsidR="003C0D10" w:rsidRPr="003C0D10" w:rsidRDefault="003C0D10" w:rsidP="003C0D10">
            <w:pPr>
              <w:tabs>
                <w:tab w:val="left" w:pos="7380"/>
              </w:tabs>
              <w:rPr>
                <w:sz w:val="22"/>
                <w:szCs w:val="22"/>
                <w:lang w:val="uk-UA"/>
              </w:rPr>
            </w:pPr>
            <w:r w:rsidRPr="003C0D10">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Якщо особа, яка займає посаду головного бухгалтера, або особа, на яку покладено ведення бухгалтерського обліку ліцензіата, на момент прийняття на роботу або укладання договору про надання послуг не має кваліфікаційного посвідчення фахівця з питань бухгалтерського обліку професійних учасників фондового ринку, така особа повинна у тримісячний строк з дати прийняття на роботу або укладання відповідного договору пройти підвищення кваліфікації, отримати таке </w:t>
            </w:r>
            <w:r w:rsidRPr="003C0D10">
              <w:rPr>
                <w:sz w:val="22"/>
                <w:szCs w:val="22"/>
                <w:lang w:val="uk-UA"/>
              </w:rPr>
              <w:lastRenderedPageBreak/>
              <w:t>посвідчення та подати його в строк, передбачений цим підпунктом;</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32.13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довідку про зміни в персональному складі наглядової ради (у разі її створення), виконавчого органу та ревізійної комісії заявника (ліцензіата), яка додається до заяви про видачу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Підпункт 13</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довідку про зміни в персональному складі наглядової ради (у разі її створення), виконавчого органу та ревізійної комісії заявника (ліцензіата), яка додається до заяви про видачу ліцензії;</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32.14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довідку щодо структури власності заявника (ліцензіата) та власників з істотною участю в ньому в частині таблиці 1 «Структура власності заявника (ліцензіата)» та таблиці 2 «Перелік власників з істотною участю у власників заявника (ліцензіата)» щодо осіб, які здійснюють опосередкований контроль за заявником, яка додається до заяви про видачу ліцензії, з доданням схематичного зображення такої структури;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Підпункт 14</w:t>
            </w:r>
          </w:p>
          <w:p w:rsidR="003C0D10" w:rsidRPr="00E95F12" w:rsidRDefault="003C0D10" w:rsidP="003C0D10">
            <w:pPr>
              <w:tabs>
                <w:tab w:val="left" w:pos="7380"/>
              </w:tabs>
              <w:rPr>
                <w:sz w:val="22"/>
                <w:szCs w:val="22"/>
                <w:lang w:val="uk-UA"/>
              </w:rPr>
            </w:pPr>
            <w:r w:rsidRPr="00E95F12">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довідку щодо структури власності заявника (ліцензіата) та власників з істотною участю в ньому в частині таблиці 1 «Структура власності заявника (ліцензіата)» та таблиці 2 «Перелік власників з істотною участю у власників заявника (ліцензіата)» щодо осіб, які здійснюють опосередкований </w:t>
            </w:r>
            <w:r w:rsidRPr="003C0D10">
              <w:rPr>
                <w:rStyle w:val="rvts0"/>
                <w:sz w:val="22"/>
                <w:szCs w:val="22"/>
                <w:lang w:val="uk-UA"/>
              </w:rPr>
              <w:lastRenderedPageBreak/>
              <w:t>контроль за заявником, яка додається до заяви про видачу ліцензії, з доданням схематичного зображення такої структури;</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32.15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довідку про наявність (відсутність) у заявника (ліцензіата) серед учасників (акціонерів) фізичної особи, яка має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та володіє прямо чи опосередковано пакетом акцій (часток) у розмірі 10 і більше відсотків статутного капіталу заявника (ліцензіата), з відповідними змінами, яка додається до заяви про видачу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E95F12" w:rsidRDefault="003C0D10" w:rsidP="003C0D10">
            <w:pPr>
              <w:tabs>
                <w:tab w:val="left" w:pos="7380"/>
              </w:tabs>
              <w:rPr>
                <w:sz w:val="22"/>
                <w:szCs w:val="22"/>
                <w:lang w:val="uk-UA"/>
              </w:rPr>
            </w:pPr>
            <w:r w:rsidRPr="00E95F12">
              <w:rPr>
                <w:sz w:val="22"/>
                <w:szCs w:val="22"/>
                <w:lang w:val="uk-UA"/>
              </w:rPr>
              <w:t>Підпункт 15</w:t>
            </w:r>
          </w:p>
          <w:p w:rsidR="003C0D10" w:rsidRPr="003C0D10" w:rsidRDefault="003C0D10" w:rsidP="003C0D10">
            <w:pPr>
              <w:tabs>
                <w:tab w:val="left" w:pos="7380"/>
              </w:tabs>
              <w:rPr>
                <w:sz w:val="22"/>
                <w:szCs w:val="22"/>
                <w:lang w:val="uk-UA"/>
              </w:rPr>
            </w:pPr>
            <w:r w:rsidRPr="003C0D10">
              <w:rPr>
                <w:sz w:val="22"/>
                <w:szCs w:val="22"/>
                <w:lang w:val="uk-UA"/>
              </w:rPr>
              <w:t>пункту 7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довідку про наявність (відсутність) у заявника (ліцензіата) серед учасників (акціонерів) фізичної особи, яка має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та володіє прямо чи опосередковано пакетом акцій (часток) у розмірі 10 і більше відсотків статутного капіталу заявника (ліцензіата), з </w:t>
            </w:r>
            <w:r w:rsidRPr="003C0D10">
              <w:rPr>
                <w:rStyle w:val="rvts0"/>
                <w:sz w:val="22"/>
                <w:szCs w:val="22"/>
                <w:lang w:val="uk-UA"/>
              </w:rPr>
              <w:lastRenderedPageBreak/>
              <w:t>відповідними змінами, яка додається до заяви про видачу ліцензії.</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Ліцензіат, крім повідомлень, передбачених пунктом 7 цього розділу, зобов’язаний протягом п’ятнадцяти робочих днів подати до Комісії інформацію щодо:</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перший</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ІІІ Ліцензійних умов №235;</w:t>
            </w:r>
          </w:p>
          <w:p w:rsidR="003C0D10" w:rsidRPr="003C0D10" w:rsidRDefault="003C0D10" w:rsidP="003C0D10">
            <w:pPr>
              <w:tabs>
                <w:tab w:val="left" w:pos="7380"/>
              </w:tabs>
              <w:rPr>
                <w:sz w:val="22"/>
                <w:szCs w:val="22"/>
                <w:lang w:val="uk-UA"/>
              </w:rPr>
            </w:pPr>
            <w:r w:rsidRPr="003C0D10">
              <w:rPr>
                <w:sz w:val="22"/>
                <w:szCs w:val="22"/>
                <w:lang w:val="uk-UA"/>
              </w:rPr>
              <w:t>пункт 7 розділу ІІІ</w:t>
            </w:r>
          </w:p>
          <w:p w:rsidR="003C0D10" w:rsidRPr="003C0D10" w:rsidRDefault="003C0D10" w:rsidP="003C0D10">
            <w:pPr>
              <w:tabs>
                <w:tab w:val="left" w:pos="7380"/>
              </w:tabs>
              <w:rPr>
                <w:sz w:val="22"/>
                <w:szCs w:val="22"/>
                <w:lang w:val="uk-UA"/>
              </w:rPr>
            </w:pPr>
            <w:r w:rsidRPr="003C0D10">
              <w:rPr>
                <w:sz w:val="22"/>
                <w:szCs w:val="22"/>
                <w:lang w:val="uk-UA"/>
              </w:rPr>
              <w:t>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Ліцензіат, крім повідомлень, передбачених пунктом 7 розділу III Ліцензійних умов 235, протягом п’ятнадцяти робочих днів подав до Комісії інформацію щодо:</w:t>
            </w:r>
            <w:bookmarkStart w:id="158" w:name="n334"/>
            <w:bookmarkEnd w:id="158"/>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33.1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арешту банківських рахунків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арешту банківських рахунків ліцензіата;</w:t>
            </w:r>
            <w:bookmarkStart w:id="159" w:name="n335"/>
            <w:bookmarkEnd w:id="159"/>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33.2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переліку емітентів, з якими укладені договори про управління іпотечним покриттям, та реквізитів </w:t>
            </w:r>
            <w:r w:rsidRPr="00E95F12">
              <w:rPr>
                <w:color w:val="000000"/>
                <w:sz w:val="22"/>
                <w:szCs w:val="22"/>
                <w:shd w:val="clear" w:color="auto" w:fill="FFFFFF"/>
              </w:rPr>
              <w:lastRenderedPageBreak/>
              <w:t>договорів (дата та номер договору);</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третій</w:t>
            </w:r>
          </w:p>
          <w:p w:rsidR="003C0D10" w:rsidRPr="003C0D10" w:rsidRDefault="003C0D10" w:rsidP="003C0D10">
            <w:pPr>
              <w:tabs>
                <w:tab w:val="left" w:pos="7380"/>
              </w:tabs>
              <w:rPr>
                <w:sz w:val="22"/>
                <w:szCs w:val="22"/>
                <w:lang w:val="uk-UA"/>
              </w:rPr>
            </w:pPr>
            <w:r w:rsidRPr="003C0D10">
              <w:rPr>
                <w:sz w:val="22"/>
                <w:szCs w:val="22"/>
                <w:lang w:val="uk-UA"/>
              </w:rPr>
              <w:t xml:space="preserve">пункту 8 розділу ІІІ </w:t>
            </w:r>
            <w:r w:rsidRPr="003C0D10">
              <w:rPr>
                <w:sz w:val="22"/>
                <w:szCs w:val="22"/>
                <w:lang w:val="uk-UA"/>
              </w:rPr>
              <w:lastRenderedPageBreak/>
              <w:t>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lastRenderedPageBreak/>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w:t>
            </w:r>
            <w:r w:rsidRPr="00B96204">
              <w:rPr>
                <w:rFonts w:ascii="Times New Roman" w:hAnsi="Times New Roman"/>
                <w:lang w:val="uk-UA"/>
              </w:rPr>
              <w:lastRenderedPageBreak/>
              <w:t xml:space="preserve">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lastRenderedPageBreak/>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w:t>
            </w:r>
            <w:r w:rsidRPr="00E95F12">
              <w:rPr>
                <w:sz w:val="22"/>
                <w:szCs w:val="22"/>
                <w:lang w:val="uk-UA"/>
              </w:rPr>
              <w:lastRenderedPageBreak/>
              <w:t xml:space="preserve">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lastRenderedPageBreak/>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lastRenderedPageBreak/>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переліку емітентів, з якими укладені договори про управління </w:t>
            </w:r>
            <w:r w:rsidRPr="003C0D10">
              <w:rPr>
                <w:sz w:val="22"/>
                <w:szCs w:val="22"/>
                <w:lang w:val="uk-UA"/>
              </w:rPr>
              <w:lastRenderedPageBreak/>
              <w:t>іпотечним покриттям, та реквізитів договорів (дата та номер договору);</w:t>
            </w:r>
            <w:bookmarkStart w:id="160" w:name="n336"/>
            <w:bookmarkEnd w:id="160"/>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33.3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застосування Національною комісією з регулювання ринків фінансових послуг (для банків - Національним банком України) до ліцензіата заходів впливу у вигляді відсторонення керівництва від управління фінансовою установою та призначення тимчасової адміністрації, а також інших санкцій, у тому числі тимчасового зупинення (обмеження) дії або анулювання (відкликання) ліцензії, що накладаються цим органом за порушення законодавства на ринку фінансових послуг;</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четвертий</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rStyle w:val="rvts0"/>
                <w:sz w:val="22"/>
                <w:szCs w:val="22"/>
                <w:lang w:val="uk-UA"/>
              </w:rPr>
              <w:t xml:space="preserve">застосування Національною комісією з регулювання ринків фінансових послуг (для банків - Національним банком України) до ліцензіата заходів впливу у вигляді відсторонення керівництва від управління фінансовою установою та призначення тимчасової адміністрації, а також інших санкцій, у тому числі тимчасового зупинення (обмеження) дії або анулювання (відкликання) </w:t>
            </w:r>
            <w:r w:rsidRPr="003C0D10">
              <w:rPr>
                <w:rStyle w:val="rvts0"/>
                <w:sz w:val="22"/>
                <w:szCs w:val="22"/>
                <w:lang w:val="uk-UA"/>
              </w:rPr>
              <w:lastRenderedPageBreak/>
              <w:t>ліцензії, що накладаються цим органом за порушення законодавства на ринку фінансових послуг;</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33.4</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припинення діяльності ліцензіата шляхом його реорганізації (злиття, приєднання, поділу, виділення, перетворення) або ліквідації з будь-яких причин, у тому числі за рішенням вищого органу товариства, з доданням копії відповідного рішення;</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 xml:space="preserve">Абзац п’ятий </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jc w:val="center"/>
              <w:rPr>
                <w:sz w:val="22"/>
                <w:szCs w:val="22"/>
                <w:lang w:val="uk-UA"/>
              </w:rPr>
            </w:pPr>
            <w:r w:rsidRPr="003C0D10">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припинення діяльності ліцензіата шляхом його реорганізації (злиття, приєднання, поділу, виділення, перетворення) або ліквідації з будь-яких причин, у тому числі за рішенням вищого органу товариства, з доданням копії відповідного рішення;</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33.5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настання або закінчення форс-мажорних обставин з наданням письмових пояснень щодо таких обставин та копій документів, які підтверджують настання або закінчення зазначених обставин (у разі їх наявності);</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шостий</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настання або закінчення форс-мажорних обставин з наданням письмових пояснень щодо таких обставин та копій документів, які підтверджують настання або закінчення зазначених </w:t>
            </w:r>
            <w:r w:rsidRPr="003C0D10">
              <w:rPr>
                <w:rStyle w:val="rvts0"/>
                <w:sz w:val="22"/>
                <w:szCs w:val="22"/>
                <w:lang w:val="uk-UA"/>
              </w:rPr>
              <w:lastRenderedPageBreak/>
              <w:t>обставин (у разі їх наявності);</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33.6</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припинення діяльності з управління іпотечним покриттям у зв’язку із закінченням строку дії ліцензії (за наявності відповідного строку на бланку ліцензії) з доданням копії документа відповідного органу ліцензіата, який підтверджує прийняття рішення, засвідченої ліцензіатом;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сьомий</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підтвердження права власності на цінні папери; 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jc w:val="center"/>
              <w:rPr>
                <w:sz w:val="22"/>
                <w:szCs w:val="22"/>
                <w:lang w:val="uk-UA"/>
              </w:rPr>
            </w:pPr>
            <w:r w:rsidRPr="003C0D10">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припинення діяльності з управління іпотечним покриттям у зв’язку із закінченням строку дії ліцензії (за наявності відповідного строку на бланку ліцензії) з доданням копії документа відповідного органу ліцензіата, який підтверджує прийняття рішення, засвідченої ліцензіатом;</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33.7</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веб-сторінки (веб-сайту)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восьмий</w:t>
            </w:r>
          </w:p>
          <w:p w:rsidR="003C0D10" w:rsidRPr="003C0D10" w:rsidRDefault="003C0D10" w:rsidP="003C0D10">
            <w:pPr>
              <w:tabs>
                <w:tab w:val="left" w:pos="7380"/>
              </w:tabs>
              <w:rPr>
                <w:sz w:val="22"/>
                <w:szCs w:val="22"/>
                <w:lang w:val="uk-UA"/>
              </w:rPr>
            </w:pPr>
            <w:r w:rsidRPr="003C0D10">
              <w:rPr>
                <w:sz w:val="22"/>
                <w:szCs w:val="22"/>
                <w:lang w:val="uk-UA"/>
              </w:rPr>
              <w:t>пункту 8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jc w:val="center"/>
              <w:rPr>
                <w:sz w:val="22"/>
                <w:szCs w:val="22"/>
                <w:lang w:val="uk-UA"/>
              </w:rPr>
            </w:pPr>
            <w:r w:rsidRPr="003C0D10">
              <w:rPr>
                <w:sz w:val="22"/>
                <w:szCs w:val="22"/>
                <w:lang w:val="uk-UA"/>
              </w:rPr>
              <w:t>4</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веб-сторінки (веб-сайту) ліцензіата.</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34</w:t>
            </w:r>
          </w:p>
        </w:tc>
        <w:tc>
          <w:tcPr>
            <w:tcW w:w="2673" w:type="dxa"/>
            <w:tcBorders>
              <w:top w:val="single" w:sz="4" w:space="0" w:color="000000"/>
              <w:left w:val="single" w:sz="4" w:space="0" w:color="auto"/>
              <w:bottom w:val="single" w:sz="4" w:space="0" w:color="000000"/>
              <w:right w:val="single" w:sz="4" w:space="0" w:color="000000"/>
            </w:tcBorders>
          </w:tcPr>
          <w:p w:rsidR="003C0D10" w:rsidRPr="003C0D10"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 xml:space="preserve">Ліцензіат зобов’язаний щороку до 1 квітня подавати до Комісії станом на 1 січня поточного року такі документи, які додавалися </w:t>
            </w:r>
            <w:r w:rsidRPr="00E95F12">
              <w:rPr>
                <w:color w:val="000000"/>
                <w:sz w:val="22"/>
                <w:szCs w:val="22"/>
                <w:shd w:val="clear" w:color="auto" w:fill="FFFFFF"/>
              </w:rPr>
              <w:lastRenderedPageBreak/>
              <w:t>до заяви про видачу ліцензії:</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lastRenderedPageBreak/>
              <w:t>Абзац перший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приймати участь у управлінні </w:t>
            </w:r>
            <w:r w:rsidRPr="00E95F12">
              <w:rPr>
                <w:sz w:val="22"/>
                <w:szCs w:val="22"/>
                <w:lang w:val="uk-UA"/>
              </w:rPr>
              <w:lastRenderedPageBreak/>
              <w:t>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sz w:val="22"/>
                <w:szCs w:val="22"/>
                <w:lang w:val="uk-UA"/>
              </w:rPr>
              <w:t xml:space="preserve">Ліцензіат щороку до 1 квітня подає до Комісії станом на 1 січня поточного року такі документи, які додавалися до </w:t>
            </w:r>
            <w:r w:rsidRPr="003C0D10">
              <w:rPr>
                <w:sz w:val="22"/>
                <w:szCs w:val="22"/>
                <w:lang w:val="uk-UA"/>
              </w:rPr>
              <w:lastRenderedPageBreak/>
              <w:t>заяви про видачу ліцензії</w:t>
            </w:r>
            <w:bookmarkStart w:id="161" w:name="n341"/>
            <w:bookmarkStart w:id="162" w:name="n246"/>
            <w:bookmarkEnd w:id="161"/>
            <w:bookmarkEnd w:id="162"/>
            <w:r w:rsidRPr="003C0D10">
              <w:rPr>
                <w:sz w:val="22"/>
                <w:szCs w:val="22"/>
                <w:lang w:val="uk-UA"/>
              </w:rPr>
              <w:t>:</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34.1</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довідку про асоційованих осіб фізичної особи - власника з істотною участю у заявника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другий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 xml:space="preserve">довідку про асоційованих осіб фізичної особи - власника з істотною участю у заявника (ліцензіата); </w:t>
            </w:r>
            <w:bookmarkStart w:id="163" w:name="n247"/>
            <w:bookmarkEnd w:id="163"/>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34.2</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довідку про юридичних осіб, у яких фізична особа - власник з істотною участю у заявника (ліцензіата) є керівником та/або контролером;</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третій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довідку про юридичних осіб, у яких фізична особа - власник з істотною участю у заявника (ліцензіата) є керівником та/або контролером;</w:t>
            </w:r>
            <w:bookmarkStart w:id="164" w:name="n248"/>
            <w:bookmarkEnd w:id="164"/>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34.3</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довідку щодо структури власності заявника (ліцензіата) та власників з істотною участю у ньому з доданням схематичного зображення такої структури.</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Абзац четвертий</w:t>
            </w:r>
          </w:p>
          <w:p w:rsidR="003C0D10" w:rsidRPr="003C0D10" w:rsidRDefault="003C0D10" w:rsidP="003C0D10">
            <w:pPr>
              <w:tabs>
                <w:tab w:val="left" w:pos="7380"/>
              </w:tabs>
              <w:rPr>
                <w:sz w:val="22"/>
                <w:szCs w:val="22"/>
                <w:lang w:val="uk-UA"/>
              </w:rPr>
            </w:pPr>
            <w:r w:rsidRPr="003C0D10">
              <w:rPr>
                <w:sz w:val="22"/>
                <w:szCs w:val="22"/>
                <w:lang w:val="uk-UA"/>
              </w:rPr>
              <w:t>пункту  9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неможливість приймати участь у управлінні 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t>3</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sz w:val="22"/>
                <w:szCs w:val="22"/>
                <w:lang w:val="uk-UA"/>
              </w:rPr>
            </w:pPr>
            <w:r w:rsidRPr="003C0D10">
              <w:rPr>
                <w:sz w:val="22"/>
                <w:szCs w:val="22"/>
                <w:lang w:val="uk-UA"/>
              </w:rPr>
              <w:t>довідку щодо структури власності заявника (ліцензіата) та власників з істотною участю у ньому з доданням схематичного зображення такої структури.</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r w:rsidR="003C0D10" w:rsidRPr="00E95F12" w:rsidTr="00902633">
        <w:tc>
          <w:tcPr>
            <w:tcW w:w="709" w:type="dxa"/>
            <w:tcBorders>
              <w:top w:val="single" w:sz="4" w:space="0" w:color="000000"/>
              <w:left w:val="single" w:sz="4" w:space="0" w:color="000000"/>
              <w:bottom w:val="single" w:sz="4" w:space="0" w:color="000000"/>
              <w:right w:val="single" w:sz="4" w:space="0" w:color="auto"/>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35</w:t>
            </w:r>
          </w:p>
        </w:tc>
        <w:tc>
          <w:tcPr>
            <w:tcW w:w="2673" w:type="dxa"/>
            <w:tcBorders>
              <w:top w:val="single" w:sz="4" w:space="0" w:color="000000"/>
              <w:left w:val="single" w:sz="4" w:space="0" w:color="auto"/>
              <w:bottom w:val="single" w:sz="4" w:space="0" w:color="000000"/>
              <w:right w:val="single" w:sz="4" w:space="0" w:color="000000"/>
            </w:tcBorders>
          </w:tcPr>
          <w:p w:rsidR="003C0D10" w:rsidRPr="00E95F12" w:rsidRDefault="003C0D10" w:rsidP="003C0D10">
            <w:pPr>
              <w:pStyle w:val="rvps2"/>
              <w:spacing w:before="0" w:beforeAutospacing="0" w:after="0" w:afterAutospacing="0"/>
              <w:rPr>
                <w:color w:val="000000"/>
                <w:sz w:val="22"/>
                <w:szCs w:val="22"/>
                <w:shd w:val="clear" w:color="auto" w:fill="FFFFFF"/>
              </w:rPr>
            </w:pPr>
            <w:r w:rsidRPr="00E95F12">
              <w:rPr>
                <w:color w:val="000000"/>
                <w:sz w:val="22"/>
                <w:szCs w:val="22"/>
                <w:shd w:val="clear" w:color="auto" w:fill="FFFFFF"/>
              </w:rPr>
              <w:t>Усі документи та інформація подаються до Комісії із супровідним листом, засвідченим підписом керівника ліцензіата.</w:t>
            </w:r>
          </w:p>
        </w:tc>
        <w:tc>
          <w:tcPr>
            <w:tcW w:w="1416" w:type="dxa"/>
            <w:gridSpan w:val="3"/>
            <w:tcBorders>
              <w:top w:val="single" w:sz="4" w:space="0" w:color="000000"/>
              <w:left w:val="single" w:sz="4" w:space="0" w:color="000000"/>
              <w:bottom w:val="single" w:sz="4" w:space="0" w:color="000000"/>
              <w:right w:val="single" w:sz="4" w:space="0" w:color="auto"/>
            </w:tcBorders>
          </w:tcPr>
          <w:p w:rsidR="003C0D10" w:rsidRPr="003C0D10" w:rsidRDefault="003C0D10" w:rsidP="003C0D10">
            <w:pPr>
              <w:tabs>
                <w:tab w:val="left" w:pos="7380"/>
              </w:tabs>
              <w:rPr>
                <w:sz w:val="22"/>
                <w:szCs w:val="22"/>
                <w:lang w:val="uk-UA"/>
              </w:rPr>
            </w:pPr>
            <w:r w:rsidRPr="003C0D10">
              <w:rPr>
                <w:sz w:val="22"/>
                <w:szCs w:val="22"/>
                <w:lang w:val="uk-UA"/>
              </w:rPr>
              <w:t>Пункт 10 розділу ІІІ Ліцензійних умов №235</w:t>
            </w:r>
          </w:p>
        </w:tc>
        <w:tc>
          <w:tcPr>
            <w:tcW w:w="1560" w:type="dxa"/>
            <w:gridSpan w:val="5"/>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pStyle w:val="12"/>
              <w:jc w:val="both"/>
              <w:rPr>
                <w:rFonts w:ascii="Times New Roman" w:hAnsi="Times New Roman"/>
                <w:lang w:val="uk-UA"/>
              </w:rPr>
            </w:pPr>
            <w:r w:rsidRPr="003C0D10">
              <w:rPr>
                <w:rFonts w:ascii="Times New Roman" w:hAnsi="Times New Roman"/>
                <w:lang w:val="uk-UA"/>
              </w:rPr>
              <w:t>Управління іпотечним покриттям</w:t>
            </w:r>
          </w:p>
        </w:tc>
        <w:tc>
          <w:tcPr>
            <w:tcW w:w="1276" w:type="dxa"/>
            <w:gridSpan w:val="3"/>
            <w:tcBorders>
              <w:top w:val="single" w:sz="4" w:space="0" w:color="000000"/>
              <w:left w:val="single" w:sz="4" w:space="0" w:color="000000"/>
              <w:bottom w:val="single" w:sz="4" w:space="0" w:color="000000"/>
              <w:right w:val="single" w:sz="4" w:space="0" w:color="000000"/>
            </w:tcBorders>
          </w:tcPr>
          <w:p w:rsidR="003C0D10" w:rsidRPr="00B96204" w:rsidRDefault="003C0D10" w:rsidP="008330BD">
            <w:pPr>
              <w:pStyle w:val="12"/>
              <w:ind w:left="-60"/>
              <w:rPr>
                <w:rFonts w:ascii="Times New Roman" w:hAnsi="Times New Roman"/>
                <w:lang w:val="uk-UA"/>
              </w:rPr>
            </w:pPr>
            <w:r w:rsidRPr="00B96204">
              <w:rPr>
                <w:rFonts w:ascii="Times New Roman" w:hAnsi="Times New Roman"/>
                <w:lang w:val="uk-UA"/>
              </w:rPr>
              <w:t xml:space="preserve">Професійна діяльність на ринку цінних паперів </w:t>
            </w:r>
          </w:p>
          <w:p w:rsidR="003C0D10" w:rsidRPr="003C0D10" w:rsidRDefault="003C0D10" w:rsidP="008330BD">
            <w:pPr>
              <w:pStyle w:val="12"/>
              <w:ind w:left="-60"/>
              <w:rPr>
                <w:rFonts w:ascii="Times New Roman" w:hAnsi="Times New Roman"/>
                <w:lang w:val="uk-UA"/>
              </w:rPr>
            </w:pPr>
            <w:r w:rsidRPr="003C0D10">
              <w:rPr>
                <w:rFonts w:ascii="Times New Roman" w:hAnsi="Times New Roman"/>
                <w:lang w:val="uk-UA"/>
              </w:rPr>
              <w:t xml:space="preserve"> (64)</w:t>
            </w:r>
          </w:p>
        </w:tc>
        <w:tc>
          <w:tcPr>
            <w:tcW w:w="1135" w:type="dxa"/>
            <w:gridSpan w:val="3"/>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pStyle w:val="12"/>
              <w:jc w:val="both"/>
              <w:rPr>
                <w:rFonts w:ascii="Times New Roman" w:hAnsi="Times New Roman"/>
                <w:lang w:val="uk-UA"/>
              </w:rPr>
            </w:pPr>
            <w:r w:rsidRPr="00E95F12">
              <w:rPr>
                <w:rFonts w:ascii="Times New Roman" w:hAnsi="Times New Roman"/>
                <w:lang w:val="uk-UA"/>
              </w:rPr>
              <w:t>Інші суспільні інтереси (06)</w:t>
            </w:r>
          </w:p>
        </w:tc>
        <w:tc>
          <w:tcPr>
            <w:tcW w:w="1275" w:type="dxa"/>
            <w:gridSpan w:val="4"/>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 xml:space="preserve">Порушення прав та інтересів учасників ринку </w:t>
            </w:r>
          </w:p>
          <w:p w:rsidR="003C0D10" w:rsidRPr="00E95F12" w:rsidRDefault="003C0D10" w:rsidP="003C0D10">
            <w:pPr>
              <w:tabs>
                <w:tab w:val="left" w:pos="7380"/>
              </w:tabs>
              <w:rPr>
                <w:sz w:val="22"/>
                <w:szCs w:val="22"/>
                <w:lang w:val="uk-UA"/>
              </w:rPr>
            </w:pPr>
            <w:r w:rsidRPr="00E95F12">
              <w:rPr>
                <w:sz w:val="22"/>
                <w:szCs w:val="22"/>
                <w:lang w:val="uk-UA"/>
              </w:rPr>
              <w:t>цінних паперів</w:t>
            </w:r>
          </w:p>
        </w:tc>
        <w:tc>
          <w:tcPr>
            <w:tcW w:w="1575"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r w:rsidRPr="00E95F12">
              <w:rPr>
                <w:sz w:val="22"/>
                <w:szCs w:val="22"/>
                <w:lang w:val="uk-UA"/>
              </w:rPr>
              <w:t>Втрата коштів  та цінних паперів;</w:t>
            </w:r>
          </w:p>
          <w:p w:rsidR="003C0D10" w:rsidRPr="00E95F12" w:rsidRDefault="003C0D10" w:rsidP="003C0D10">
            <w:pPr>
              <w:tabs>
                <w:tab w:val="left" w:pos="7380"/>
              </w:tabs>
              <w:rPr>
                <w:sz w:val="22"/>
                <w:szCs w:val="22"/>
                <w:lang w:val="uk-UA"/>
              </w:rPr>
            </w:pPr>
            <w:r w:rsidRPr="00E95F12">
              <w:rPr>
                <w:sz w:val="22"/>
                <w:szCs w:val="22"/>
                <w:lang w:val="uk-UA"/>
              </w:rPr>
              <w:t xml:space="preserve">неможливість приймати участь у управлінні </w:t>
            </w:r>
            <w:r w:rsidRPr="00E95F12">
              <w:rPr>
                <w:sz w:val="22"/>
                <w:szCs w:val="22"/>
                <w:lang w:val="uk-UA"/>
              </w:rPr>
              <w:lastRenderedPageBreak/>
              <w:t>акціонерним товариством.</w:t>
            </w:r>
          </w:p>
        </w:tc>
        <w:tc>
          <w:tcPr>
            <w:tcW w:w="1137" w:type="dxa"/>
            <w:gridSpan w:val="2"/>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jc w:val="center"/>
              <w:rPr>
                <w:sz w:val="22"/>
                <w:szCs w:val="22"/>
                <w:lang w:val="uk-UA"/>
              </w:rPr>
            </w:pPr>
            <w:r w:rsidRPr="00E95F12">
              <w:rPr>
                <w:sz w:val="22"/>
                <w:szCs w:val="22"/>
                <w:lang w:val="uk-UA"/>
              </w:rPr>
              <w:lastRenderedPageBreak/>
              <w:t>2</w:t>
            </w:r>
          </w:p>
        </w:tc>
        <w:tc>
          <w:tcPr>
            <w:tcW w:w="1987" w:type="dxa"/>
            <w:gridSpan w:val="3"/>
            <w:tcBorders>
              <w:top w:val="single" w:sz="4" w:space="0" w:color="000000"/>
              <w:left w:val="single" w:sz="4" w:space="0" w:color="000000"/>
              <w:bottom w:val="single" w:sz="4" w:space="0" w:color="000000"/>
              <w:right w:val="single" w:sz="4" w:space="0" w:color="000000"/>
            </w:tcBorders>
          </w:tcPr>
          <w:p w:rsidR="003C0D10" w:rsidRPr="003C0D10" w:rsidRDefault="003C0D10" w:rsidP="003C0D10">
            <w:pPr>
              <w:tabs>
                <w:tab w:val="left" w:pos="7380"/>
              </w:tabs>
              <w:rPr>
                <w:rStyle w:val="rvts0"/>
                <w:sz w:val="22"/>
                <w:szCs w:val="22"/>
                <w:lang w:val="uk-UA"/>
              </w:rPr>
            </w:pPr>
            <w:r w:rsidRPr="003C0D10">
              <w:rPr>
                <w:rStyle w:val="rvts0"/>
                <w:sz w:val="22"/>
                <w:szCs w:val="22"/>
                <w:lang w:val="uk-UA"/>
              </w:rPr>
              <w:t xml:space="preserve">Усі документи та інформація подані до Комісії із супровідним листом, засвідченим підписом </w:t>
            </w:r>
            <w:r w:rsidRPr="003C0D10">
              <w:rPr>
                <w:rStyle w:val="rvts0"/>
                <w:sz w:val="22"/>
                <w:szCs w:val="22"/>
                <w:lang w:val="uk-UA"/>
              </w:rPr>
              <w:lastRenderedPageBreak/>
              <w:t>керівника ліцензіата.</w:t>
            </w:r>
          </w:p>
        </w:tc>
        <w:tc>
          <w:tcPr>
            <w:tcW w:w="992" w:type="dxa"/>
            <w:tcBorders>
              <w:top w:val="single" w:sz="4" w:space="0" w:color="000000"/>
              <w:left w:val="single" w:sz="4" w:space="0" w:color="000000"/>
              <w:bottom w:val="single" w:sz="4" w:space="0" w:color="000000"/>
              <w:right w:val="single" w:sz="4" w:space="0" w:color="000000"/>
            </w:tcBorders>
          </w:tcPr>
          <w:p w:rsidR="003C0D10" w:rsidRPr="00E95F12" w:rsidRDefault="003C0D10" w:rsidP="003C0D10">
            <w:pPr>
              <w:tabs>
                <w:tab w:val="left" w:pos="7380"/>
              </w:tabs>
              <w:rPr>
                <w:sz w:val="22"/>
                <w:szCs w:val="22"/>
                <w:lang w:val="uk-UA"/>
              </w:rPr>
            </w:pPr>
          </w:p>
        </w:tc>
      </w:tr>
    </w:tbl>
    <w:p w:rsidR="00FD5729" w:rsidRPr="006C13B1" w:rsidRDefault="00FD5729" w:rsidP="00FD5729">
      <w:pPr>
        <w:rPr>
          <w:lang w:val="uk-UA"/>
        </w:rPr>
      </w:pPr>
    </w:p>
    <w:p w:rsidR="00A2377E" w:rsidRDefault="00800269" w:rsidP="000A62FC">
      <w:pPr>
        <w:ind w:right="-550"/>
        <w:rPr>
          <w:b/>
          <w:sz w:val="28"/>
          <w:szCs w:val="28"/>
          <w:lang w:val="uk-UA"/>
        </w:rPr>
      </w:pPr>
      <w:r>
        <w:rPr>
          <w:b/>
          <w:sz w:val="28"/>
          <w:szCs w:val="28"/>
          <w:lang w:val="uk-UA"/>
        </w:rPr>
        <w:tab/>
      </w:r>
    </w:p>
    <w:p w:rsidR="0080559B" w:rsidRDefault="0080559B" w:rsidP="00F20D58">
      <w:pPr>
        <w:ind w:left="180" w:right="-550"/>
        <w:rPr>
          <w:lang w:val="uk-UA"/>
        </w:rPr>
      </w:pPr>
    </w:p>
    <w:sectPr w:rsidR="0080559B" w:rsidSect="00F23C2B">
      <w:headerReference w:type="even" r:id="rId70"/>
      <w:headerReference w:type="default" r:id="rId71"/>
      <w:pgSz w:w="16838" w:h="11906" w:orient="landscape" w:code="9"/>
      <w:pgMar w:top="851" w:right="1559" w:bottom="1418" w:left="992"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F3A" w:rsidRDefault="00FF2F3A">
      <w:r>
        <w:separator/>
      </w:r>
    </w:p>
  </w:endnote>
  <w:endnote w:type="continuationSeparator" w:id="0">
    <w:p w:rsidR="00FF2F3A" w:rsidRDefault="00FF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3A" w:rsidRDefault="00FF2F3A">
      <w:r>
        <w:separator/>
      </w:r>
    </w:p>
  </w:footnote>
  <w:footnote w:type="continuationSeparator" w:id="0">
    <w:p w:rsidR="00FF2F3A" w:rsidRDefault="00FF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10" w:rsidRDefault="003C0D10" w:rsidP="00A3575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C0D10" w:rsidRDefault="003C0D10">
    <w:pPr>
      <w:pStyle w:val="a9"/>
    </w:pPr>
  </w:p>
  <w:p w:rsidR="003C0D10" w:rsidRDefault="003C0D1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10" w:rsidRPr="009440F2" w:rsidRDefault="003C0D10" w:rsidP="00A3575E">
    <w:pPr>
      <w:pStyle w:val="a9"/>
      <w:framePr w:wrap="around" w:vAnchor="text" w:hAnchor="margin" w:xAlign="center" w:y="1"/>
      <w:rPr>
        <w:rStyle w:val="ab"/>
        <w:rFonts w:ascii="Times New Roman" w:hAnsi="Times New Roman"/>
      </w:rPr>
    </w:pPr>
    <w:r w:rsidRPr="009440F2">
      <w:rPr>
        <w:rStyle w:val="ab"/>
        <w:rFonts w:ascii="Times New Roman" w:hAnsi="Times New Roman"/>
      </w:rPr>
      <w:fldChar w:fldCharType="begin"/>
    </w:r>
    <w:r w:rsidRPr="009440F2">
      <w:rPr>
        <w:rStyle w:val="ab"/>
        <w:rFonts w:ascii="Times New Roman" w:hAnsi="Times New Roman"/>
      </w:rPr>
      <w:instrText xml:space="preserve">PAGE  </w:instrText>
    </w:r>
    <w:r w:rsidRPr="009440F2">
      <w:rPr>
        <w:rStyle w:val="ab"/>
        <w:rFonts w:ascii="Times New Roman" w:hAnsi="Times New Roman"/>
      </w:rPr>
      <w:fldChar w:fldCharType="separate"/>
    </w:r>
    <w:r w:rsidR="009118A9">
      <w:rPr>
        <w:rStyle w:val="ab"/>
        <w:rFonts w:ascii="Times New Roman" w:hAnsi="Times New Roman"/>
        <w:noProof/>
      </w:rPr>
      <w:t>21</w:t>
    </w:r>
    <w:r w:rsidRPr="009440F2">
      <w:rPr>
        <w:rStyle w:val="ab"/>
        <w:rFonts w:ascii="Times New Roman" w:hAnsi="Times New Roman"/>
      </w:rPr>
      <w:fldChar w:fldCharType="end"/>
    </w:r>
  </w:p>
  <w:p w:rsidR="003C0D10" w:rsidRDefault="003C0D1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200B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82BA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AAE3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88C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A8DD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3C6E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7C81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C96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C6DB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C4B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552626"/>
    <w:multiLevelType w:val="hybridMultilevel"/>
    <w:tmpl w:val="5FBAF40A"/>
    <w:lvl w:ilvl="0" w:tplc="0422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DA"/>
    <w:rsid w:val="000002D4"/>
    <w:rsid w:val="00000329"/>
    <w:rsid w:val="000018EC"/>
    <w:rsid w:val="0000227E"/>
    <w:rsid w:val="00003C28"/>
    <w:rsid w:val="000043EA"/>
    <w:rsid w:val="00004C14"/>
    <w:rsid w:val="000050A2"/>
    <w:rsid w:val="00005254"/>
    <w:rsid w:val="00006B58"/>
    <w:rsid w:val="00007736"/>
    <w:rsid w:val="00007AEA"/>
    <w:rsid w:val="00010167"/>
    <w:rsid w:val="0001083C"/>
    <w:rsid w:val="0001138F"/>
    <w:rsid w:val="000120E5"/>
    <w:rsid w:val="00012CCD"/>
    <w:rsid w:val="000135DA"/>
    <w:rsid w:val="00014D5D"/>
    <w:rsid w:val="000178B9"/>
    <w:rsid w:val="000206B1"/>
    <w:rsid w:val="000207A5"/>
    <w:rsid w:val="00021BE0"/>
    <w:rsid w:val="00024F06"/>
    <w:rsid w:val="00027528"/>
    <w:rsid w:val="00030447"/>
    <w:rsid w:val="000305E9"/>
    <w:rsid w:val="0003083A"/>
    <w:rsid w:val="00030D12"/>
    <w:rsid w:val="00031585"/>
    <w:rsid w:val="00031BE4"/>
    <w:rsid w:val="00032CF6"/>
    <w:rsid w:val="00032EA1"/>
    <w:rsid w:val="00035907"/>
    <w:rsid w:val="00042479"/>
    <w:rsid w:val="00042561"/>
    <w:rsid w:val="0004523B"/>
    <w:rsid w:val="00046C72"/>
    <w:rsid w:val="00047481"/>
    <w:rsid w:val="00053C21"/>
    <w:rsid w:val="00055EF0"/>
    <w:rsid w:val="000565FC"/>
    <w:rsid w:val="0005772E"/>
    <w:rsid w:val="0006050C"/>
    <w:rsid w:val="0006215D"/>
    <w:rsid w:val="00062228"/>
    <w:rsid w:val="00062789"/>
    <w:rsid w:val="00063D42"/>
    <w:rsid w:val="00063D93"/>
    <w:rsid w:val="000643D0"/>
    <w:rsid w:val="00064412"/>
    <w:rsid w:val="00065317"/>
    <w:rsid w:val="00067B2D"/>
    <w:rsid w:val="0007066E"/>
    <w:rsid w:val="00070E63"/>
    <w:rsid w:val="000711AC"/>
    <w:rsid w:val="000712F0"/>
    <w:rsid w:val="00071BB7"/>
    <w:rsid w:val="00072011"/>
    <w:rsid w:val="0007414E"/>
    <w:rsid w:val="00074483"/>
    <w:rsid w:val="00074B6B"/>
    <w:rsid w:val="0007542A"/>
    <w:rsid w:val="000759D6"/>
    <w:rsid w:val="00076B43"/>
    <w:rsid w:val="00077BA6"/>
    <w:rsid w:val="00080339"/>
    <w:rsid w:val="000827A3"/>
    <w:rsid w:val="000827F2"/>
    <w:rsid w:val="00084BA4"/>
    <w:rsid w:val="00084FDA"/>
    <w:rsid w:val="00085AD3"/>
    <w:rsid w:val="00085D70"/>
    <w:rsid w:val="0009180A"/>
    <w:rsid w:val="00092ADB"/>
    <w:rsid w:val="000946B8"/>
    <w:rsid w:val="00095734"/>
    <w:rsid w:val="00097DED"/>
    <w:rsid w:val="00097E98"/>
    <w:rsid w:val="000A1696"/>
    <w:rsid w:val="000A1B1C"/>
    <w:rsid w:val="000A1CE6"/>
    <w:rsid w:val="000A1CEE"/>
    <w:rsid w:val="000A1F3F"/>
    <w:rsid w:val="000A24B4"/>
    <w:rsid w:val="000A2B70"/>
    <w:rsid w:val="000A2D3A"/>
    <w:rsid w:val="000A4526"/>
    <w:rsid w:val="000A62FC"/>
    <w:rsid w:val="000B0DC8"/>
    <w:rsid w:val="000B16CF"/>
    <w:rsid w:val="000B247D"/>
    <w:rsid w:val="000B39B3"/>
    <w:rsid w:val="000B4002"/>
    <w:rsid w:val="000B4036"/>
    <w:rsid w:val="000B57AB"/>
    <w:rsid w:val="000B6345"/>
    <w:rsid w:val="000B66B8"/>
    <w:rsid w:val="000B69D9"/>
    <w:rsid w:val="000C02DA"/>
    <w:rsid w:val="000C0E2B"/>
    <w:rsid w:val="000C12AA"/>
    <w:rsid w:val="000C16B0"/>
    <w:rsid w:val="000C1886"/>
    <w:rsid w:val="000C1CDB"/>
    <w:rsid w:val="000C2CF4"/>
    <w:rsid w:val="000C393B"/>
    <w:rsid w:val="000C5312"/>
    <w:rsid w:val="000C6C52"/>
    <w:rsid w:val="000C756A"/>
    <w:rsid w:val="000C76C2"/>
    <w:rsid w:val="000D0497"/>
    <w:rsid w:val="000D1D5F"/>
    <w:rsid w:val="000D282E"/>
    <w:rsid w:val="000D2F8A"/>
    <w:rsid w:val="000D40BC"/>
    <w:rsid w:val="000D5818"/>
    <w:rsid w:val="000D7288"/>
    <w:rsid w:val="000E0F07"/>
    <w:rsid w:val="000E13D6"/>
    <w:rsid w:val="000E61AB"/>
    <w:rsid w:val="000E7003"/>
    <w:rsid w:val="000F08A2"/>
    <w:rsid w:val="000F3173"/>
    <w:rsid w:val="000F3206"/>
    <w:rsid w:val="000F51F0"/>
    <w:rsid w:val="000F7075"/>
    <w:rsid w:val="00102BEA"/>
    <w:rsid w:val="001036F2"/>
    <w:rsid w:val="00103EED"/>
    <w:rsid w:val="001066A5"/>
    <w:rsid w:val="00110528"/>
    <w:rsid w:val="00110C7D"/>
    <w:rsid w:val="00110EDE"/>
    <w:rsid w:val="00111985"/>
    <w:rsid w:val="001127DA"/>
    <w:rsid w:val="0011559C"/>
    <w:rsid w:val="001158F8"/>
    <w:rsid w:val="00117879"/>
    <w:rsid w:val="00120115"/>
    <w:rsid w:val="001229FD"/>
    <w:rsid w:val="00122D93"/>
    <w:rsid w:val="00122EFC"/>
    <w:rsid w:val="001234C4"/>
    <w:rsid w:val="00124117"/>
    <w:rsid w:val="00124799"/>
    <w:rsid w:val="00124A26"/>
    <w:rsid w:val="001266D0"/>
    <w:rsid w:val="00126B06"/>
    <w:rsid w:val="0012731A"/>
    <w:rsid w:val="0013006E"/>
    <w:rsid w:val="0013040A"/>
    <w:rsid w:val="001308DD"/>
    <w:rsid w:val="001310BF"/>
    <w:rsid w:val="0013164B"/>
    <w:rsid w:val="001325CF"/>
    <w:rsid w:val="00133FD8"/>
    <w:rsid w:val="0013417C"/>
    <w:rsid w:val="001378CF"/>
    <w:rsid w:val="00140C51"/>
    <w:rsid w:val="0014293E"/>
    <w:rsid w:val="00142E27"/>
    <w:rsid w:val="00144501"/>
    <w:rsid w:val="00144AAE"/>
    <w:rsid w:val="001456F9"/>
    <w:rsid w:val="0014582B"/>
    <w:rsid w:val="00146223"/>
    <w:rsid w:val="00146497"/>
    <w:rsid w:val="0014724D"/>
    <w:rsid w:val="00147BBF"/>
    <w:rsid w:val="00147FD8"/>
    <w:rsid w:val="00152863"/>
    <w:rsid w:val="001529EE"/>
    <w:rsid w:val="00153142"/>
    <w:rsid w:val="001573B0"/>
    <w:rsid w:val="0015743C"/>
    <w:rsid w:val="00157EB9"/>
    <w:rsid w:val="00160885"/>
    <w:rsid w:val="0016105D"/>
    <w:rsid w:val="00161D15"/>
    <w:rsid w:val="001638E4"/>
    <w:rsid w:val="00163C41"/>
    <w:rsid w:val="001640EB"/>
    <w:rsid w:val="0016457C"/>
    <w:rsid w:val="0016594F"/>
    <w:rsid w:val="00165D54"/>
    <w:rsid w:val="00165FB5"/>
    <w:rsid w:val="001663DA"/>
    <w:rsid w:val="00166F35"/>
    <w:rsid w:val="00167125"/>
    <w:rsid w:val="0016727E"/>
    <w:rsid w:val="00170048"/>
    <w:rsid w:val="0017104D"/>
    <w:rsid w:val="001711F3"/>
    <w:rsid w:val="0017122C"/>
    <w:rsid w:val="00171652"/>
    <w:rsid w:val="001722E5"/>
    <w:rsid w:val="00172819"/>
    <w:rsid w:val="00172988"/>
    <w:rsid w:val="00172CFC"/>
    <w:rsid w:val="0017340A"/>
    <w:rsid w:val="001744AC"/>
    <w:rsid w:val="00174E6D"/>
    <w:rsid w:val="00175223"/>
    <w:rsid w:val="00175885"/>
    <w:rsid w:val="00175B8A"/>
    <w:rsid w:val="00176960"/>
    <w:rsid w:val="00177F97"/>
    <w:rsid w:val="001808A5"/>
    <w:rsid w:val="001814A6"/>
    <w:rsid w:val="00182C08"/>
    <w:rsid w:val="00183630"/>
    <w:rsid w:val="0018387B"/>
    <w:rsid w:val="0018437C"/>
    <w:rsid w:val="00184577"/>
    <w:rsid w:val="00184D43"/>
    <w:rsid w:val="00186C23"/>
    <w:rsid w:val="00186EEE"/>
    <w:rsid w:val="00187656"/>
    <w:rsid w:val="001903A8"/>
    <w:rsid w:val="00194042"/>
    <w:rsid w:val="00194DBF"/>
    <w:rsid w:val="00195546"/>
    <w:rsid w:val="00195795"/>
    <w:rsid w:val="00195C3F"/>
    <w:rsid w:val="00195DD4"/>
    <w:rsid w:val="00196A07"/>
    <w:rsid w:val="001A035A"/>
    <w:rsid w:val="001A327E"/>
    <w:rsid w:val="001A3D29"/>
    <w:rsid w:val="001A5C60"/>
    <w:rsid w:val="001A75F8"/>
    <w:rsid w:val="001B0BD0"/>
    <w:rsid w:val="001B0EF6"/>
    <w:rsid w:val="001B101F"/>
    <w:rsid w:val="001B1626"/>
    <w:rsid w:val="001B321D"/>
    <w:rsid w:val="001B461A"/>
    <w:rsid w:val="001B5B56"/>
    <w:rsid w:val="001B5CBF"/>
    <w:rsid w:val="001B5FB9"/>
    <w:rsid w:val="001B6E84"/>
    <w:rsid w:val="001B778F"/>
    <w:rsid w:val="001B7863"/>
    <w:rsid w:val="001B7F1F"/>
    <w:rsid w:val="001C0659"/>
    <w:rsid w:val="001C1544"/>
    <w:rsid w:val="001C5738"/>
    <w:rsid w:val="001C64C1"/>
    <w:rsid w:val="001C6DD1"/>
    <w:rsid w:val="001C6F89"/>
    <w:rsid w:val="001C7205"/>
    <w:rsid w:val="001C7663"/>
    <w:rsid w:val="001C7A55"/>
    <w:rsid w:val="001D0EB9"/>
    <w:rsid w:val="001D1BB5"/>
    <w:rsid w:val="001D2F69"/>
    <w:rsid w:val="001D61CF"/>
    <w:rsid w:val="001D6D3D"/>
    <w:rsid w:val="001D752A"/>
    <w:rsid w:val="001E1809"/>
    <w:rsid w:val="001E4F9B"/>
    <w:rsid w:val="001E65C4"/>
    <w:rsid w:val="001F038E"/>
    <w:rsid w:val="001F1A89"/>
    <w:rsid w:val="001F58D3"/>
    <w:rsid w:val="001F6A3F"/>
    <w:rsid w:val="001F7A87"/>
    <w:rsid w:val="00201093"/>
    <w:rsid w:val="002047E8"/>
    <w:rsid w:val="00204F4F"/>
    <w:rsid w:val="00205F6A"/>
    <w:rsid w:val="00207222"/>
    <w:rsid w:val="002074BF"/>
    <w:rsid w:val="0021081E"/>
    <w:rsid w:val="00212930"/>
    <w:rsid w:val="002129B5"/>
    <w:rsid w:val="00212BF7"/>
    <w:rsid w:val="00212CD4"/>
    <w:rsid w:val="002132DE"/>
    <w:rsid w:val="0021638E"/>
    <w:rsid w:val="00216708"/>
    <w:rsid w:val="00217604"/>
    <w:rsid w:val="00217832"/>
    <w:rsid w:val="00220675"/>
    <w:rsid w:val="00220935"/>
    <w:rsid w:val="002219AE"/>
    <w:rsid w:val="00221B52"/>
    <w:rsid w:val="00221D71"/>
    <w:rsid w:val="0022251E"/>
    <w:rsid w:val="00227350"/>
    <w:rsid w:val="00227380"/>
    <w:rsid w:val="0022738D"/>
    <w:rsid w:val="00231D87"/>
    <w:rsid w:val="00231DDC"/>
    <w:rsid w:val="00233081"/>
    <w:rsid w:val="00234CE6"/>
    <w:rsid w:val="00235252"/>
    <w:rsid w:val="00236474"/>
    <w:rsid w:val="00236D77"/>
    <w:rsid w:val="00236E8C"/>
    <w:rsid w:val="0023707E"/>
    <w:rsid w:val="0023765F"/>
    <w:rsid w:val="0023773A"/>
    <w:rsid w:val="00243EAE"/>
    <w:rsid w:val="002463E7"/>
    <w:rsid w:val="00250D2A"/>
    <w:rsid w:val="00255181"/>
    <w:rsid w:val="00255308"/>
    <w:rsid w:val="00256243"/>
    <w:rsid w:val="00257187"/>
    <w:rsid w:val="00260044"/>
    <w:rsid w:val="0026093D"/>
    <w:rsid w:val="00260A41"/>
    <w:rsid w:val="00260FA1"/>
    <w:rsid w:val="00262884"/>
    <w:rsid w:val="00262B0D"/>
    <w:rsid w:val="00262B2A"/>
    <w:rsid w:val="00264179"/>
    <w:rsid w:val="00264C88"/>
    <w:rsid w:val="002658BD"/>
    <w:rsid w:val="002666FB"/>
    <w:rsid w:val="00266C28"/>
    <w:rsid w:val="00270065"/>
    <w:rsid w:val="002733F1"/>
    <w:rsid w:val="00273562"/>
    <w:rsid w:val="00273824"/>
    <w:rsid w:val="00275D61"/>
    <w:rsid w:val="002766F6"/>
    <w:rsid w:val="00276954"/>
    <w:rsid w:val="0027796B"/>
    <w:rsid w:val="00277A32"/>
    <w:rsid w:val="00277DFB"/>
    <w:rsid w:val="002802BB"/>
    <w:rsid w:val="00280376"/>
    <w:rsid w:val="00280420"/>
    <w:rsid w:val="00281B48"/>
    <w:rsid w:val="00281BB2"/>
    <w:rsid w:val="00282C88"/>
    <w:rsid w:val="00283ADC"/>
    <w:rsid w:val="002846C5"/>
    <w:rsid w:val="0028481F"/>
    <w:rsid w:val="00284B28"/>
    <w:rsid w:val="00285566"/>
    <w:rsid w:val="0028607F"/>
    <w:rsid w:val="002873A7"/>
    <w:rsid w:val="00287D5B"/>
    <w:rsid w:val="002927FF"/>
    <w:rsid w:val="0029332D"/>
    <w:rsid w:val="00297D3D"/>
    <w:rsid w:val="002A0C88"/>
    <w:rsid w:val="002A152D"/>
    <w:rsid w:val="002A1A2D"/>
    <w:rsid w:val="002A2AD1"/>
    <w:rsid w:val="002A2DEF"/>
    <w:rsid w:val="002A472B"/>
    <w:rsid w:val="002A61F2"/>
    <w:rsid w:val="002A63F3"/>
    <w:rsid w:val="002A6F19"/>
    <w:rsid w:val="002A77A2"/>
    <w:rsid w:val="002B050B"/>
    <w:rsid w:val="002B0E9C"/>
    <w:rsid w:val="002B3E96"/>
    <w:rsid w:val="002B422F"/>
    <w:rsid w:val="002B48F9"/>
    <w:rsid w:val="002B53C5"/>
    <w:rsid w:val="002B7E17"/>
    <w:rsid w:val="002C06CB"/>
    <w:rsid w:val="002C07CE"/>
    <w:rsid w:val="002C096E"/>
    <w:rsid w:val="002C2CF5"/>
    <w:rsid w:val="002C3095"/>
    <w:rsid w:val="002C3932"/>
    <w:rsid w:val="002C3A0D"/>
    <w:rsid w:val="002C4566"/>
    <w:rsid w:val="002C50EE"/>
    <w:rsid w:val="002C59C2"/>
    <w:rsid w:val="002C6A00"/>
    <w:rsid w:val="002C6DF8"/>
    <w:rsid w:val="002C700B"/>
    <w:rsid w:val="002D0AC7"/>
    <w:rsid w:val="002D1755"/>
    <w:rsid w:val="002D1DDD"/>
    <w:rsid w:val="002D2092"/>
    <w:rsid w:val="002D2385"/>
    <w:rsid w:val="002D495E"/>
    <w:rsid w:val="002D5041"/>
    <w:rsid w:val="002D5088"/>
    <w:rsid w:val="002D5E36"/>
    <w:rsid w:val="002D6752"/>
    <w:rsid w:val="002D6F54"/>
    <w:rsid w:val="002D726F"/>
    <w:rsid w:val="002D74F7"/>
    <w:rsid w:val="002E313E"/>
    <w:rsid w:val="002E3F6E"/>
    <w:rsid w:val="002E4B04"/>
    <w:rsid w:val="002E4CA2"/>
    <w:rsid w:val="002E546C"/>
    <w:rsid w:val="002E5763"/>
    <w:rsid w:val="002F0C87"/>
    <w:rsid w:val="002F12E6"/>
    <w:rsid w:val="002F34B2"/>
    <w:rsid w:val="002F5082"/>
    <w:rsid w:val="002F59CA"/>
    <w:rsid w:val="002F76C9"/>
    <w:rsid w:val="00302578"/>
    <w:rsid w:val="00303672"/>
    <w:rsid w:val="00303AF4"/>
    <w:rsid w:val="00303E95"/>
    <w:rsid w:val="003060BB"/>
    <w:rsid w:val="003064E6"/>
    <w:rsid w:val="00307827"/>
    <w:rsid w:val="00307F93"/>
    <w:rsid w:val="0031259D"/>
    <w:rsid w:val="0031431E"/>
    <w:rsid w:val="0031733A"/>
    <w:rsid w:val="003175FD"/>
    <w:rsid w:val="003204B8"/>
    <w:rsid w:val="00321AC3"/>
    <w:rsid w:val="00322A12"/>
    <w:rsid w:val="00323F26"/>
    <w:rsid w:val="0032427A"/>
    <w:rsid w:val="00325594"/>
    <w:rsid w:val="00325F21"/>
    <w:rsid w:val="00326399"/>
    <w:rsid w:val="003278E0"/>
    <w:rsid w:val="0033134C"/>
    <w:rsid w:val="00331E7D"/>
    <w:rsid w:val="00332445"/>
    <w:rsid w:val="0033377B"/>
    <w:rsid w:val="00333A98"/>
    <w:rsid w:val="00333BC2"/>
    <w:rsid w:val="0033477F"/>
    <w:rsid w:val="00334A20"/>
    <w:rsid w:val="00334BA8"/>
    <w:rsid w:val="00335953"/>
    <w:rsid w:val="00335BB4"/>
    <w:rsid w:val="00336EEA"/>
    <w:rsid w:val="00337DEA"/>
    <w:rsid w:val="00337F44"/>
    <w:rsid w:val="00340390"/>
    <w:rsid w:val="0034195D"/>
    <w:rsid w:val="00343437"/>
    <w:rsid w:val="0034358B"/>
    <w:rsid w:val="00343717"/>
    <w:rsid w:val="003446FD"/>
    <w:rsid w:val="00347419"/>
    <w:rsid w:val="00347DCE"/>
    <w:rsid w:val="00350DFD"/>
    <w:rsid w:val="00351A7F"/>
    <w:rsid w:val="00361136"/>
    <w:rsid w:val="00361B9F"/>
    <w:rsid w:val="003625A3"/>
    <w:rsid w:val="00364979"/>
    <w:rsid w:val="0036588B"/>
    <w:rsid w:val="00365C04"/>
    <w:rsid w:val="00366DFA"/>
    <w:rsid w:val="00367712"/>
    <w:rsid w:val="00367E79"/>
    <w:rsid w:val="003717CD"/>
    <w:rsid w:val="00371BDC"/>
    <w:rsid w:val="00371CE5"/>
    <w:rsid w:val="003729CD"/>
    <w:rsid w:val="00372B0F"/>
    <w:rsid w:val="003736F2"/>
    <w:rsid w:val="003740D7"/>
    <w:rsid w:val="00374D86"/>
    <w:rsid w:val="00375B53"/>
    <w:rsid w:val="003777B7"/>
    <w:rsid w:val="00377F92"/>
    <w:rsid w:val="00380AF4"/>
    <w:rsid w:val="00381391"/>
    <w:rsid w:val="003820BD"/>
    <w:rsid w:val="003828CE"/>
    <w:rsid w:val="00382FF3"/>
    <w:rsid w:val="00383006"/>
    <w:rsid w:val="0038446D"/>
    <w:rsid w:val="00387F63"/>
    <w:rsid w:val="0039206D"/>
    <w:rsid w:val="00392AA7"/>
    <w:rsid w:val="00393399"/>
    <w:rsid w:val="00393B3B"/>
    <w:rsid w:val="00394BB0"/>
    <w:rsid w:val="00395E83"/>
    <w:rsid w:val="00397022"/>
    <w:rsid w:val="003A44D3"/>
    <w:rsid w:val="003A49BD"/>
    <w:rsid w:val="003A4E88"/>
    <w:rsid w:val="003A5757"/>
    <w:rsid w:val="003A6C17"/>
    <w:rsid w:val="003A6C4C"/>
    <w:rsid w:val="003B0B7F"/>
    <w:rsid w:val="003B1450"/>
    <w:rsid w:val="003B3DD6"/>
    <w:rsid w:val="003B4396"/>
    <w:rsid w:val="003B4589"/>
    <w:rsid w:val="003B4FD2"/>
    <w:rsid w:val="003B6532"/>
    <w:rsid w:val="003B7A71"/>
    <w:rsid w:val="003C0D10"/>
    <w:rsid w:val="003C3CA0"/>
    <w:rsid w:val="003C5492"/>
    <w:rsid w:val="003C5639"/>
    <w:rsid w:val="003D41ED"/>
    <w:rsid w:val="003D4C16"/>
    <w:rsid w:val="003D4DC7"/>
    <w:rsid w:val="003D7620"/>
    <w:rsid w:val="003E2014"/>
    <w:rsid w:val="003E29E8"/>
    <w:rsid w:val="003E30E6"/>
    <w:rsid w:val="003E3376"/>
    <w:rsid w:val="003E5746"/>
    <w:rsid w:val="003E5A8A"/>
    <w:rsid w:val="003E5F11"/>
    <w:rsid w:val="003E7057"/>
    <w:rsid w:val="003E72B9"/>
    <w:rsid w:val="003E7415"/>
    <w:rsid w:val="003F038B"/>
    <w:rsid w:val="003F0BE3"/>
    <w:rsid w:val="003F1B35"/>
    <w:rsid w:val="003F232B"/>
    <w:rsid w:val="003F2372"/>
    <w:rsid w:val="003F2F44"/>
    <w:rsid w:val="003F4028"/>
    <w:rsid w:val="003F452C"/>
    <w:rsid w:val="003F55EF"/>
    <w:rsid w:val="003F7A6F"/>
    <w:rsid w:val="003F7D51"/>
    <w:rsid w:val="00400659"/>
    <w:rsid w:val="0040092D"/>
    <w:rsid w:val="00400CC5"/>
    <w:rsid w:val="00400D14"/>
    <w:rsid w:val="00401CA4"/>
    <w:rsid w:val="004026D9"/>
    <w:rsid w:val="00404960"/>
    <w:rsid w:val="00405E74"/>
    <w:rsid w:val="0040638B"/>
    <w:rsid w:val="004063DD"/>
    <w:rsid w:val="004065BE"/>
    <w:rsid w:val="00406D43"/>
    <w:rsid w:val="004073DB"/>
    <w:rsid w:val="00407B9F"/>
    <w:rsid w:val="004104E5"/>
    <w:rsid w:val="0041119A"/>
    <w:rsid w:val="00411559"/>
    <w:rsid w:val="00411DA8"/>
    <w:rsid w:val="00411F3A"/>
    <w:rsid w:val="004121AF"/>
    <w:rsid w:val="00412311"/>
    <w:rsid w:val="004128FF"/>
    <w:rsid w:val="00413BF2"/>
    <w:rsid w:val="00415B00"/>
    <w:rsid w:val="00415DA0"/>
    <w:rsid w:val="00416376"/>
    <w:rsid w:val="00420305"/>
    <w:rsid w:val="004205B4"/>
    <w:rsid w:val="00421B1C"/>
    <w:rsid w:val="0042243B"/>
    <w:rsid w:val="004229B0"/>
    <w:rsid w:val="00425FA3"/>
    <w:rsid w:val="00427911"/>
    <w:rsid w:val="00427B37"/>
    <w:rsid w:val="00431046"/>
    <w:rsid w:val="004318A1"/>
    <w:rsid w:val="004324DE"/>
    <w:rsid w:val="00432794"/>
    <w:rsid w:val="00432AF3"/>
    <w:rsid w:val="00432D28"/>
    <w:rsid w:val="00432E98"/>
    <w:rsid w:val="00433BD1"/>
    <w:rsid w:val="004369AC"/>
    <w:rsid w:val="004375CF"/>
    <w:rsid w:val="00437745"/>
    <w:rsid w:val="00437D2C"/>
    <w:rsid w:val="004433B3"/>
    <w:rsid w:val="00444A07"/>
    <w:rsid w:val="00445D77"/>
    <w:rsid w:val="00445F39"/>
    <w:rsid w:val="00446299"/>
    <w:rsid w:val="00446677"/>
    <w:rsid w:val="00446E30"/>
    <w:rsid w:val="00450BEA"/>
    <w:rsid w:val="004569AE"/>
    <w:rsid w:val="004578A3"/>
    <w:rsid w:val="004578CE"/>
    <w:rsid w:val="0046062A"/>
    <w:rsid w:val="00460C23"/>
    <w:rsid w:val="004627F6"/>
    <w:rsid w:val="00463355"/>
    <w:rsid w:val="0046415C"/>
    <w:rsid w:val="00464323"/>
    <w:rsid w:val="00466148"/>
    <w:rsid w:val="0046669A"/>
    <w:rsid w:val="00467FE1"/>
    <w:rsid w:val="00467FE8"/>
    <w:rsid w:val="00471462"/>
    <w:rsid w:val="00472196"/>
    <w:rsid w:val="00472F2B"/>
    <w:rsid w:val="0047418D"/>
    <w:rsid w:val="00474208"/>
    <w:rsid w:val="0047468D"/>
    <w:rsid w:val="00474896"/>
    <w:rsid w:val="004750E3"/>
    <w:rsid w:val="00476CBA"/>
    <w:rsid w:val="004770E3"/>
    <w:rsid w:val="00477909"/>
    <w:rsid w:val="004845FA"/>
    <w:rsid w:val="0048615A"/>
    <w:rsid w:val="00486A7C"/>
    <w:rsid w:val="00486F57"/>
    <w:rsid w:val="004870C2"/>
    <w:rsid w:val="00487433"/>
    <w:rsid w:val="0048790B"/>
    <w:rsid w:val="00494082"/>
    <w:rsid w:val="00495B28"/>
    <w:rsid w:val="00497A91"/>
    <w:rsid w:val="004A09E0"/>
    <w:rsid w:val="004A1D6C"/>
    <w:rsid w:val="004A4032"/>
    <w:rsid w:val="004A4326"/>
    <w:rsid w:val="004A45C4"/>
    <w:rsid w:val="004A50A8"/>
    <w:rsid w:val="004A5A59"/>
    <w:rsid w:val="004A70DB"/>
    <w:rsid w:val="004B031F"/>
    <w:rsid w:val="004B0E7F"/>
    <w:rsid w:val="004B3DD9"/>
    <w:rsid w:val="004B435E"/>
    <w:rsid w:val="004B4FFB"/>
    <w:rsid w:val="004B598B"/>
    <w:rsid w:val="004B649B"/>
    <w:rsid w:val="004B776C"/>
    <w:rsid w:val="004C022A"/>
    <w:rsid w:val="004C0E41"/>
    <w:rsid w:val="004C0F28"/>
    <w:rsid w:val="004C1688"/>
    <w:rsid w:val="004C1915"/>
    <w:rsid w:val="004C2D4A"/>
    <w:rsid w:val="004C3D15"/>
    <w:rsid w:val="004C6359"/>
    <w:rsid w:val="004C63B8"/>
    <w:rsid w:val="004C6411"/>
    <w:rsid w:val="004C6843"/>
    <w:rsid w:val="004D0814"/>
    <w:rsid w:val="004D0EA0"/>
    <w:rsid w:val="004D132E"/>
    <w:rsid w:val="004D2285"/>
    <w:rsid w:val="004D2DEC"/>
    <w:rsid w:val="004D4357"/>
    <w:rsid w:val="004D4E1E"/>
    <w:rsid w:val="004D54EA"/>
    <w:rsid w:val="004D631E"/>
    <w:rsid w:val="004D70F2"/>
    <w:rsid w:val="004D7140"/>
    <w:rsid w:val="004E06FE"/>
    <w:rsid w:val="004E17EB"/>
    <w:rsid w:val="004E1E0D"/>
    <w:rsid w:val="004E2D1F"/>
    <w:rsid w:val="004E2D76"/>
    <w:rsid w:val="004E2DB9"/>
    <w:rsid w:val="004E340B"/>
    <w:rsid w:val="004E4043"/>
    <w:rsid w:val="004E43F7"/>
    <w:rsid w:val="004E646E"/>
    <w:rsid w:val="004F20BD"/>
    <w:rsid w:val="004F2D25"/>
    <w:rsid w:val="004F3890"/>
    <w:rsid w:val="004F3C43"/>
    <w:rsid w:val="004F4B9E"/>
    <w:rsid w:val="004F5A74"/>
    <w:rsid w:val="004F6D43"/>
    <w:rsid w:val="00501F1D"/>
    <w:rsid w:val="00501F56"/>
    <w:rsid w:val="0050235A"/>
    <w:rsid w:val="0050247A"/>
    <w:rsid w:val="005034E1"/>
    <w:rsid w:val="005042EB"/>
    <w:rsid w:val="00504538"/>
    <w:rsid w:val="0050583A"/>
    <w:rsid w:val="00506A7D"/>
    <w:rsid w:val="00507B57"/>
    <w:rsid w:val="00507CDC"/>
    <w:rsid w:val="00512127"/>
    <w:rsid w:val="005128EC"/>
    <w:rsid w:val="00515C73"/>
    <w:rsid w:val="00516140"/>
    <w:rsid w:val="005170D7"/>
    <w:rsid w:val="00517A17"/>
    <w:rsid w:val="00521368"/>
    <w:rsid w:val="005220B8"/>
    <w:rsid w:val="005221AD"/>
    <w:rsid w:val="005260BB"/>
    <w:rsid w:val="00527080"/>
    <w:rsid w:val="00527505"/>
    <w:rsid w:val="00527791"/>
    <w:rsid w:val="0053175F"/>
    <w:rsid w:val="00531DC4"/>
    <w:rsid w:val="005321DA"/>
    <w:rsid w:val="0053329B"/>
    <w:rsid w:val="005340AE"/>
    <w:rsid w:val="005340E1"/>
    <w:rsid w:val="005359A2"/>
    <w:rsid w:val="00536968"/>
    <w:rsid w:val="00536DE5"/>
    <w:rsid w:val="005371DF"/>
    <w:rsid w:val="005373FA"/>
    <w:rsid w:val="00537556"/>
    <w:rsid w:val="005413C0"/>
    <w:rsid w:val="005419FC"/>
    <w:rsid w:val="00545A40"/>
    <w:rsid w:val="00550F9B"/>
    <w:rsid w:val="005513AC"/>
    <w:rsid w:val="0055226A"/>
    <w:rsid w:val="0055282A"/>
    <w:rsid w:val="0055325C"/>
    <w:rsid w:val="005550B2"/>
    <w:rsid w:val="00555436"/>
    <w:rsid w:val="005564E1"/>
    <w:rsid w:val="00560578"/>
    <w:rsid w:val="00560D86"/>
    <w:rsid w:val="005658A6"/>
    <w:rsid w:val="0056692F"/>
    <w:rsid w:val="00570528"/>
    <w:rsid w:val="00570899"/>
    <w:rsid w:val="00570F9B"/>
    <w:rsid w:val="005718B7"/>
    <w:rsid w:val="00573AEC"/>
    <w:rsid w:val="005746B1"/>
    <w:rsid w:val="00575403"/>
    <w:rsid w:val="00575F79"/>
    <w:rsid w:val="00575F9C"/>
    <w:rsid w:val="00580E45"/>
    <w:rsid w:val="0058139C"/>
    <w:rsid w:val="00581D0E"/>
    <w:rsid w:val="00581E73"/>
    <w:rsid w:val="0058388B"/>
    <w:rsid w:val="00583E5C"/>
    <w:rsid w:val="00584F53"/>
    <w:rsid w:val="00585E43"/>
    <w:rsid w:val="005861F7"/>
    <w:rsid w:val="00586952"/>
    <w:rsid w:val="00587D32"/>
    <w:rsid w:val="0059117C"/>
    <w:rsid w:val="0059131A"/>
    <w:rsid w:val="00592D69"/>
    <w:rsid w:val="00592E10"/>
    <w:rsid w:val="00593870"/>
    <w:rsid w:val="00593DD6"/>
    <w:rsid w:val="00595E60"/>
    <w:rsid w:val="00596452"/>
    <w:rsid w:val="00596EF7"/>
    <w:rsid w:val="00596FD3"/>
    <w:rsid w:val="005A0335"/>
    <w:rsid w:val="005A3575"/>
    <w:rsid w:val="005A54C3"/>
    <w:rsid w:val="005A6D65"/>
    <w:rsid w:val="005A7CDC"/>
    <w:rsid w:val="005B0043"/>
    <w:rsid w:val="005B1BD1"/>
    <w:rsid w:val="005B2C12"/>
    <w:rsid w:val="005B43B9"/>
    <w:rsid w:val="005B45EE"/>
    <w:rsid w:val="005B46BC"/>
    <w:rsid w:val="005B744C"/>
    <w:rsid w:val="005C02C2"/>
    <w:rsid w:val="005C0FA6"/>
    <w:rsid w:val="005C1BD8"/>
    <w:rsid w:val="005C2AF1"/>
    <w:rsid w:val="005C52CF"/>
    <w:rsid w:val="005D013A"/>
    <w:rsid w:val="005D01EB"/>
    <w:rsid w:val="005D0B84"/>
    <w:rsid w:val="005D1D03"/>
    <w:rsid w:val="005D42D6"/>
    <w:rsid w:val="005D5C3C"/>
    <w:rsid w:val="005D7047"/>
    <w:rsid w:val="005E0159"/>
    <w:rsid w:val="005E03B0"/>
    <w:rsid w:val="005E04BD"/>
    <w:rsid w:val="005E053A"/>
    <w:rsid w:val="005E07D9"/>
    <w:rsid w:val="005E0C67"/>
    <w:rsid w:val="005E0F65"/>
    <w:rsid w:val="005E2BBF"/>
    <w:rsid w:val="005E6E2C"/>
    <w:rsid w:val="005E6EEF"/>
    <w:rsid w:val="005F05D7"/>
    <w:rsid w:val="005F3524"/>
    <w:rsid w:val="005F43F0"/>
    <w:rsid w:val="005F4BEF"/>
    <w:rsid w:val="005F5251"/>
    <w:rsid w:val="005F5969"/>
    <w:rsid w:val="005F5B35"/>
    <w:rsid w:val="005F5C6C"/>
    <w:rsid w:val="005F7706"/>
    <w:rsid w:val="00600F84"/>
    <w:rsid w:val="00601713"/>
    <w:rsid w:val="00601B10"/>
    <w:rsid w:val="00601BA7"/>
    <w:rsid w:val="00602D21"/>
    <w:rsid w:val="0060361C"/>
    <w:rsid w:val="006037DE"/>
    <w:rsid w:val="006044A7"/>
    <w:rsid w:val="006044D3"/>
    <w:rsid w:val="006057E2"/>
    <w:rsid w:val="00607E1B"/>
    <w:rsid w:val="006110EE"/>
    <w:rsid w:val="00612DCB"/>
    <w:rsid w:val="0061361B"/>
    <w:rsid w:val="006137E7"/>
    <w:rsid w:val="00615191"/>
    <w:rsid w:val="00615C2B"/>
    <w:rsid w:val="0062011E"/>
    <w:rsid w:val="006211B6"/>
    <w:rsid w:val="006219F0"/>
    <w:rsid w:val="006221F8"/>
    <w:rsid w:val="00622DB9"/>
    <w:rsid w:val="00623537"/>
    <w:rsid w:val="006241AE"/>
    <w:rsid w:val="006251F7"/>
    <w:rsid w:val="0062557E"/>
    <w:rsid w:val="006260A5"/>
    <w:rsid w:val="006266D4"/>
    <w:rsid w:val="006268E5"/>
    <w:rsid w:val="006269E6"/>
    <w:rsid w:val="00626E9D"/>
    <w:rsid w:val="00630CAE"/>
    <w:rsid w:val="00630E59"/>
    <w:rsid w:val="00631974"/>
    <w:rsid w:val="00631FC3"/>
    <w:rsid w:val="00632B09"/>
    <w:rsid w:val="00633A93"/>
    <w:rsid w:val="006344C3"/>
    <w:rsid w:val="0063545A"/>
    <w:rsid w:val="006360FA"/>
    <w:rsid w:val="006370B4"/>
    <w:rsid w:val="00641A26"/>
    <w:rsid w:val="006425BE"/>
    <w:rsid w:val="006430BE"/>
    <w:rsid w:val="006445DE"/>
    <w:rsid w:val="00644967"/>
    <w:rsid w:val="00644B96"/>
    <w:rsid w:val="00644D53"/>
    <w:rsid w:val="00644DA9"/>
    <w:rsid w:val="006450A9"/>
    <w:rsid w:val="00646A49"/>
    <w:rsid w:val="0065006E"/>
    <w:rsid w:val="00651113"/>
    <w:rsid w:val="00651D47"/>
    <w:rsid w:val="00651E49"/>
    <w:rsid w:val="006534F9"/>
    <w:rsid w:val="00655097"/>
    <w:rsid w:val="0065551E"/>
    <w:rsid w:val="00655633"/>
    <w:rsid w:val="00656BD2"/>
    <w:rsid w:val="00657794"/>
    <w:rsid w:val="00660233"/>
    <w:rsid w:val="00660DE1"/>
    <w:rsid w:val="00661080"/>
    <w:rsid w:val="006626B0"/>
    <w:rsid w:val="00662737"/>
    <w:rsid w:val="00662910"/>
    <w:rsid w:val="0066392A"/>
    <w:rsid w:val="00664AD2"/>
    <w:rsid w:val="00664D44"/>
    <w:rsid w:val="006676B0"/>
    <w:rsid w:val="00667720"/>
    <w:rsid w:val="00667A18"/>
    <w:rsid w:val="006703EE"/>
    <w:rsid w:val="00670BEE"/>
    <w:rsid w:val="00671D1F"/>
    <w:rsid w:val="0067354F"/>
    <w:rsid w:val="0067382D"/>
    <w:rsid w:val="00674D70"/>
    <w:rsid w:val="00674F5C"/>
    <w:rsid w:val="00677798"/>
    <w:rsid w:val="00683037"/>
    <w:rsid w:val="00684B3D"/>
    <w:rsid w:val="00685B56"/>
    <w:rsid w:val="00685EA3"/>
    <w:rsid w:val="00692778"/>
    <w:rsid w:val="0069319E"/>
    <w:rsid w:val="006941A4"/>
    <w:rsid w:val="00694279"/>
    <w:rsid w:val="00694621"/>
    <w:rsid w:val="00694D57"/>
    <w:rsid w:val="006960D7"/>
    <w:rsid w:val="0069701C"/>
    <w:rsid w:val="00697EF6"/>
    <w:rsid w:val="006A2B99"/>
    <w:rsid w:val="006A3095"/>
    <w:rsid w:val="006A4A2B"/>
    <w:rsid w:val="006A6283"/>
    <w:rsid w:val="006A62BA"/>
    <w:rsid w:val="006A721D"/>
    <w:rsid w:val="006A7EA8"/>
    <w:rsid w:val="006B0BDC"/>
    <w:rsid w:val="006B120D"/>
    <w:rsid w:val="006B1637"/>
    <w:rsid w:val="006B1D41"/>
    <w:rsid w:val="006B1F62"/>
    <w:rsid w:val="006B28EE"/>
    <w:rsid w:val="006B4AD0"/>
    <w:rsid w:val="006B5075"/>
    <w:rsid w:val="006B6840"/>
    <w:rsid w:val="006B76D7"/>
    <w:rsid w:val="006B7AFB"/>
    <w:rsid w:val="006B7B4A"/>
    <w:rsid w:val="006C0561"/>
    <w:rsid w:val="006C0830"/>
    <w:rsid w:val="006C13B1"/>
    <w:rsid w:val="006C1543"/>
    <w:rsid w:val="006C2858"/>
    <w:rsid w:val="006C29EF"/>
    <w:rsid w:val="006C2F7F"/>
    <w:rsid w:val="006C3778"/>
    <w:rsid w:val="006C38D1"/>
    <w:rsid w:val="006C4898"/>
    <w:rsid w:val="006C55AA"/>
    <w:rsid w:val="006D2C02"/>
    <w:rsid w:val="006D2E1A"/>
    <w:rsid w:val="006D3718"/>
    <w:rsid w:val="006D3E87"/>
    <w:rsid w:val="006D4E3D"/>
    <w:rsid w:val="006D5784"/>
    <w:rsid w:val="006D63E0"/>
    <w:rsid w:val="006D76A0"/>
    <w:rsid w:val="006D7B95"/>
    <w:rsid w:val="006E019D"/>
    <w:rsid w:val="006E147D"/>
    <w:rsid w:val="006E161D"/>
    <w:rsid w:val="006E39E0"/>
    <w:rsid w:val="006E4AB3"/>
    <w:rsid w:val="006E5582"/>
    <w:rsid w:val="006E5D52"/>
    <w:rsid w:val="006E60E7"/>
    <w:rsid w:val="006E6C98"/>
    <w:rsid w:val="006E70B4"/>
    <w:rsid w:val="006E7677"/>
    <w:rsid w:val="006E78F6"/>
    <w:rsid w:val="006F0BAD"/>
    <w:rsid w:val="006F2740"/>
    <w:rsid w:val="006F5ABC"/>
    <w:rsid w:val="006F5DDC"/>
    <w:rsid w:val="006F5F02"/>
    <w:rsid w:val="006F7D66"/>
    <w:rsid w:val="00700BDB"/>
    <w:rsid w:val="007016D2"/>
    <w:rsid w:val="00702B64"/>
    <w:rsid w:val="00703C93"/>
    <w:rsid w:val="0070438D"/>
    <w:rsid w:val="00704F74"/>
    <w:rsid w:val="00706596"/>
    <w:rsid w:val="00707682"/>
    <w:rsid w:val="00707E52"/>
    <w:rsid w:val="0071074C"/>
    <w:rsid w:val="007121B1"/>
    <w:rsid w:val="00712AC3"/>
    <w:rsid w:val="00713D4C"/>
    <w:rsid w:val="007159CA"/>
    <w:rsid w:val="007163AA"/>
    <w:rsid w:val="0071748E"/>
    <w:rsid w:val="00723650"/>
    <w:rsid w:val="00724B3E"/>
    <w:rsid w:val="00725DB0"/>
    <w:rsid w:val="0073002F"/>
    <w:rsid w:val="007300CB"/>
    <w:rsid w:val="00731A70"/>
    <w:rsid w:val="00734F15"/>
    <w:rsid w:val="00736287"/>
    <w:rsid w:val="0073628A"/>
    <w:rsid w:val="00737198"/>
    <w:rsid w:val="00737214"/>
    <w:rsid w:val="00737320"/>
    <w:rsid w:val="0073771E"/>
    <w:rsid w:val="00741083"/>
    <w:rsid w:val="00741750"/>
    <w:rsid w:val="0074201F"/>
    <w:rsid w:val="00743463"/>
    <w:rsid w:val="00743626"/>
    <w:rsid w:val="00744BC0"/>
    <w:rsid w:val="00745670"/>
    <w:rsid w:val="0074590C"/>
    <w:rsid w:val="00747424"/>
    <w:rsid w:val="0075193F"/>
    <w:rsid w:val="00752D20"/>
    <w:rsid w:val="00753747"/>
    <w:rsid w:val="00754F00"/>
    <w:rsid w:val="007550DA"/>
    <w:rsid w:val="00755748"/>
    <w:rsid w:val="0075786E"/>
    <w:rsid w:val="007629E9"/>
    <w:rsid w:val="007629FE"/>
    <w:rsid w:val="00764ED6"/>
    <w:rsid w:val="00765211"/>
    <w:rsid w:val="00765CA1"/>
    <w:rsid w:val="00766754"/>
    <w:rsid w:val="00766F89"/>
    <w:rsid w:val="0076727C"/>
    <w:rsid w:val="0076771E"/>
    <w:rsid w:val="007678C8"/>
    <w:rsid w:val="007705B1"/>
    <w:rsid w:val="00771F47"/>
    <w:rsid w:val="007720DB"/>
    <w:rsid w:val="007721F5"/>
    <w:rsid w:val="0077303C"/>
    <w:rsid w:val="00775171"/>
    <w:rsid w:val="00775721"/>
    <w:rsid w:val="00775E44"/>
    <w:rsid w:val="00775EF5"/>
    <w:rsid w:val="007763F7"/>
    <w:rsid w:val="00776E56"/>
    <w:rsid w:val="00777B8C"/>
    <w:rsid w:val="00780094"/>
    <w:rsid w:val="00780336"/>
    <w:rsid w:val="00780909"/>
    <w:rsid w:val="00781C51"/>
    <w:rsid w:val="0078365D"/>
    <w:rsid w:val="00783D44"/>
    <w:rsid w:val="00784F2D"/>
    <w:rsid w:val="007858F5"/>
    <w:rsid w:val="00785CAA"/>
    <w:rsid w:val="0078698A"/>
    <w:rsid w:val="00786A32"/>
    <w:rsid w:val="00790359"/>
    <w:rsid w:val="0079150A"/>
    <w:rsid w:val="00791565"/>
    <w:rsid w:val="00791BD5"/>
    <w:rsid w:val="00792791"/>
    <w:rsid w:val="007930AE"/>
    <w:rsid w:val="0079311B"/>
    <w:rsid w:val="0079466F"/>
    <w:rsid w:val="00794B96"/>
    <w:rsid w:val="00795380"/>
    <w:rsid w:val="00795C1C"/>
    <w:rsid w:val="007A14FA"/>
    <w:rsid w:val="007A22ED"/>
    <w:rsid w:val="007A4752"/>
    <w:rsid w:val="007A4A55"/>
    <w:rsid w:val="007A5E95"/>
    <w:rsid w:val="007A6D4F"/>
    <w:rsid w:val="007A7245"/>
    <w:rsid w:val="007B14C5"/>
    <w:rsid w:val="007B171C"/>
    <w:rsid w:val="007B17E5"/>
    <w:rsid w:val="007B19C3"/>
    <w:rsid w:val="007B30E6"/>
    <w:rsid w:val="007B3EBE"/>
    <w:rsid w:val="007B5618"/>
    <w:rsid w:val="007C2F8D"/>
    <w:rsid w:val="007C42E7"/>
    <w:rsid w:val="007C5101"/>
    <w:rsid w:val="007C5406"/>
    <w:rsid w:val="007C63D7"/>
    <w:rsid w:val="007C7794"/>
    <w:rsid w:val="007C7D5F"/>
    <w:rsid w:val="007D030F"/>
    <w:rsid w:val="007D0CBA"/>
    <w:rsid w:val="007D19AA"/>
    <w:rsid w:val="007D43B4"/>
    <w:rsid w:val="007D48E4"/>
    <w:rsid w:val="007D4D2C"/>
    <w:rsid w:val="007D4F57"/>
    <w:rsid w:val="007D676C"/>
    <w:rsid w:val="007D6D15"/>
    <w:rsid w:val="007D6DD9"/>
    <w:rsid w:val="007D7423"/>
    <w:rsid w:val="007D759C"/>
    <w:rsid w:val="007E2998"/>
    <w:rsid w:val="007E45DC"/>
    <w:rsid w:val="007E667B"/>
    <w:rsid w:val="007E6D5F"/>
    <w:rsid w:val="007F040A"/>
    <w:rsid w:val="007F0528"/>
    <w:rsid w:val="007F20B9"/>
    <w:rsid w:val="007F29CC"/>
    <w:rsid w:val="007F3456"/>
    <w:rsid w:val="007F3DD2"/>
    <w:rsid w:val="007F6687"/>
    <w:rsid w:val="007F74AE"/>
    <w:rsid w:val="00800130"/>
    <w:rsid w:val="00800269"/>
    <w:rsid w:val="00801A87"/>
    <w:rsid w:val="00801B15"/>
    <w:rsid w:val="008024DE"/>
    <w:rsid w:val="00802F62"/>
    <w:rsid w:val="0080327B"/>
    <w:rsid w:val="0080373F"/>
    <w:rsid w:val="00803999"/>
    <w:rsid w:val="0080406E"/>
    <w:rsid w:val="00804776"/>
    <w:rsid w:val="0080559B"/>
    <w:rsid w:val="008055C2"/>
    <w:rsid w:val="00805E86"/>
    <w:rsid w:val="0081184A"/>
    <w:rsid w:val="00811BDC"/>
    <w:rsid w:val="00811E41"/>
    <w:rsid w:val="00812E04"/>
    <w:rsid w:val="00812F3D"/>
    <w:rsid w:val="00813DB2"/>
    <w:rsid w:val="0081436A"/>
    <w:rsid w:val="00815841"/>
    <w:rsid w:val="00816F8E"/>
    <w:rsid w:val="00817E1B"/>
    <w:rsid w:val="00820092"/>
    <w:rsid w:val="008223F8"/>
    <w:rsid w:val="00822436"/>
    <w:rsid w:val="0082302B"/>
    <w:rsid w:val="0082329D"/>
    <w:rsid w:val="00823EC5"/>
    <w:rsid w:val="008245A0"/>
    <w:rsid w:val="008249C7"/>
    <w:rsid w:val="00826815"/>
    <w:rsid w:val="00827024"/>
    <w:rsid w:val="0082774A"/>
    <w:rsid w:val="0083015E"/>
    <w:rsid w:val="00830928"/>
    <w:rsid w:val="008318E6"/>
    <w:rsid w:val="008330BD"/>
    <w:rsid w:val="00833465"/>
    <w:rsid w:val="00835B16"/>
    <w:rsid w:val="00836346"/>
    <w:rsid w:val="008368B9"/>
    <w:rsid w:val="00836BE6"/>
    <w:rsid w:val="00836F27"/>
    <w:rsid w:val="00836F85"/>
    <w:rsid w:val="0084049A"/>
    <w:rsid w:val="0084055C"/>
    <w:rsid w:val="00840D70"/>
    <w:rsid w:val="008414AE"/>
    <w:rsid w:val="00843D8B"/>
    <w:rsid w:val="008462B6"/>
    <w:rsid w:val="00846811"/>
    <w:rsid w:val="00847979"/>
    <w:rsid w:val="008500B1"/>
    <w:rsid w:val="00850494"/>
    <w:rsid w:val="0085073C"/>
    <w:rsid w:val="00851A8D"/>
    <w:rsid w:val="00852CEE"/>
    <w:rsid w:val="00853870"/>
    <w:rsid w:val="0085398E"/>
    <w:rsid w:val="00854A8D"/>
    <w:rsid w:val="00855DAA"/>
    <w:rsid w:val="00857848"/>
    <w:rsid w:val="00860CF3"/>
    <w:rsid w:val="00861137"/>
    <w:rsid w:val="0086298F"/>
    <w:rsid w:val="00862A7C"/>
    <w:rsid w:val="008647BD"/>
    <w:rsid w:val="00864D9C"/>
    <w:rsid w:val="00866FE2"/>
    <w:rsid w:val="00867236"/>
    <w:rsid w:val="008709C7"/>
    <w:rsid w:val="008714B4"/>
    <w:rsid w:val="008728B7"/>
    <w:rsid w:val="008738AB"/>
    <w:rsid w:val="00875810"/>
    <w:rsid w:val="00876389"/>
    <w:rsid w:val="00876B86"/>
    <w:rsid w:val="00877A51"/>
    <w:rsid w:val="00877E43"/>
    <w:rsid w:val="008807EE"/>
    <w:rsid w:val="00881AD8"/>
    <w:rsid w:val="008832DC"/>
    <w:rsid w:val="00883A72"/>
    <w:rsid w:val="00886043"/>
    <w:rsid w:val="00886DDC"/>
    <w:rsid w:val="00890295"/>
    <w:rsid w:val="008904F3"/>
    <w:rsid w:val="008914B4"/>
    <w:rsid w:val="00891727"/>
    <w:rsid w:val="00891777"/>
    <w:rsid w:val="008936BB"/>
    <w:rsid w:val="00893B79"/>
    <w:rsid w:val="0089403B"/>
    <w:rsid w:val="0089523C"/>
    <w:rsid w:val="008956E4"/>
    <w:rsid w:val="00895C47"/>
    <w:rsid w:val="00895DCD"/>
    <w:rsid w:val="00897076"/>
    <w:rsid w:val="00897645"/>
    <w:rsid w:val="008A14E4"/>
    <w:rsid w:val="008A159E"/>
    <w:rsid w:val="008A3027"/>
    <w:rsid w:val="008A4CE1"/>
    <w:rsid w:val="008A54DE"/>
    <w:rsid w:val="008A6E0D"/>
    <w:rsid w:val="008A7337"/>
    <w:rsid w:val="008B0F21"/>
    <w:rsid w:val="008B13A9"/>
    <w:rsid w:val="008B180C"/>
    <w:rsid w:val="008B19A4"/>
    <w:rsid w:val="008B1C58"/>
    <w:rsid w:val="008B3172"/>
    <w:rsid w:val="008B36BA"/>
    <w:rsid w:val="008B382A"/>
    <w:rsid w:val="008B47CE"/>
    <w:rsid w:val="008B4BFC"/>
    <w:rsid w:val="008B5ACA"/>
    <w:rsid w:val="008B60F3"/>
    <w:rsid w:val="008C0D62"/>
    <w:rsid w:val="008C3223"/>
    <w:rsid w:val="008C3337"/>
    <w:rsid w:val="008C3475"/>
    <w:rsid w:val="008C4203"/>
    <w:rsid w:val="008C475E"/>
    <w:rsid w:val="008C5CB9"/>
    <w:rsid w:val="008C77CE"/>
    <w:rsid w:val="008D0158"/>
    <w:rsid w:val="008D0F49"/>
    <w:rsid w:val="008D1097"/>
    <w:rsid w:val="008D2C79"/>
    <w:rsid w:val="008D39A6"/>
    <w:rsid w:val="008D4A96"/>
    <w:rsid w:val="008D4DE4"/>
    <w:rsid w:val="008D5D49"/>
    <w:rsid w:val="008D5DE6"/>
    <w:rsid w:val="008D6AD6"/>
    <w:rsid w:val="008E0385"/>
    <w:rsid w:val="008E0CC5"/>
    <w:rsid w:val="008E1580"/>
    <w:rsid w:val="008E3146"/>
    <w:rsid w:val="008E31A0"/>
    <w:rsid w:val="008E40F4"/>
    <w:rsid w:val="008E5B38"/>
    <w:rsid w:val="008E720F"/>
    <w:rsid w:val="008F1636"/>
    <w:rsid w:val="008F18AE"/>
    <w:rsid w:val="008F2DA0"/>
    <w:rsid w:val="008F30E0"/>
    <w:rsid w:val="008F4271"/>
    <w:rsid w:val="008F4374"/>
    <w:rsid w:val="008F44EC"/>
    <w:rsid w:val="008F4D35"/>
    <w:rsid w:val="008F51D1"/>
    <w:rsid w:val="008F6304"/>
    <w:rsid w:val="008F787D"/>
    <w:rsid w:val="00900B16"/>
    <w:rsid w:val="00900EEE"/>
    <w:rsid w:val="00902552"/>
    <w:rsid w:val="00902633"/>
    <w:rsid w:val="009039E7"/>
    <w:rsid w:val="00905470"/>
    <w:rsid w:val="009077E1"/>
    <w:rsid w:val="0091078F"/>
    <w:rsid w:val="009109D4"/>
    <w:rsid w:val="00910B45"/>
    <w:rsid w:val="009118A9"/>
    <w:rsid w:val="00912461"/>
    <w:rsid w:val="00913DE6"/>
    <w:rsid w:val="0091469F"/>
    <w:rsid w:val="0091491F"/>
    <w:rsid w:val="00914C2E"/>
    <w:rsid w:val="00915125"/>
    <w:rsid w:val="00916332"/>
    <w:rsid w:val="0091702B"/>
    <w:rsid w:val="009173C7"/>
    <w:rsid w:val="009174AF"/>
    <w:rsid w:val="00920F98"/>
    <w:rsid w:val="009219A3"/>
    <w:rsid w:val="00921C88"/>
    <w:rsid w:val="009224AF"/>
    <w:rsid w:val="00931178"/>
    <w:rsid w:val="00932086"/>
    <w:rsid w:val="0093215F"/>
    <w:rsid w:val="0093239E"/>
    <w:rsid w:val="009329A4"/>
    <w:rsid w:val="00933983"/>
    <w:rsid w:val="00934124"/>
    <w:rsid w:val="00934242"/>
    <w:rsid w:val="00934B38"/>
    <w:rsid w:val="00936D26"/>
    <w:rsid w:val="00940908"/>
    <w:rsid w:val="00940C2E"/>
    <w:rsid w:val="00942705"/>
    <w:rsid w:val="00942EFD"/>
    <w:rsid w:val="009440F2"/>
    <w:rsid w:val="00946949"/>
    <w:rsid w:val="00947D11"/>
    <w:rsid w:val="00947EA3"/>
    <w:rsid w:val="0095021B"/>
    <w:rsid w:val="00950C00"/>
    <w:rsid w:val="009517C1"/>
    <w:rsid w:val="00953073"/>
    <w:rsid w:val="00953659"/>
    <w:rsid w:val="00956B8E"/>
    <w:rsid w:val="00956C71"/>
    <w:rsid w:val="00960AC2"/>
    <w:rsid w:val="00961F84"/>
    <w:rsid w:val="00962EC1"/>
    <w:rsid w:val="00963C03"/>
    <w:rsid w:val="009642D2"/>
    <w:rsid w:val="00964D74"/>
    <w:rsid w:val="00965639"/>
    <w:rsid w:val="00966050"/>
    <w:rsid w:val="009668D9"/>
    <w:rsid w:val="00970C3F"/>
    <w:rsid w:val="0097165C"/>
    <w:rsid w:val="009725C3"/>
    <w:rsid w:val="0097275A"/>
    <w:rsid w:val="00973DC3"/>
    <w:rsid w:val="00976406"/>
    <w:rsid w:val="0097663C"/>
    <w:rsid w:val="00976DAA"/>
    <w:rsid w:val="00977BDB"/>
    <w:rsid w:val="009804E3"/>
    <w:rsid w:val="0098141D"/>
    <w:rsid w:val="00982D3D"/>
    <w:rsid w:val="00982FEB"/>
    <w:rsid w:val="00984145"/>
    <w:rsid w:val="00984DB6"/>
    <w:rsid w:val="00990737"/>
    <w:rsid w:val="00991BAC"/>
    <w:rsid w:val="009955EE"/>
    <w:rsid w:val="00996FFE"/>
    <w:rsid w:val="0099795A"/>
    <w:rsid w:val="009A068E"/>
    <w:rsid w:val="009A0B79"/>
    <w:rsid w:val="009A1D73"/>
    <w:rsid w:val="009A2A8C"/>
    <w:rsid w:val="009A2EF2"/>
    <w:rsid w:val="009A3CAA"/>
    <w:rsid w:val="009A3F92"/>
    <w:rsid w:val="009A5770"/>
    <w:rsid w:val="009A58E0"/>
    <w:rsid w:val="009A76ED"/>
    <w:rsid w:val="009A7DF9"/>
    <w:rsid w:val="009B0899"/>
    <w:rsid w:val="009B08DC"/>
    <w:rsid w:val="009B0C2A"/>
    <w:rsid w:val="009B3E86"/>
    <w:rsid w:val="009B7586"/>
    <w:rsid w:val="009C08ED"/>
    <w:rsid w:val="009C11A5"/>
    <w:rsid w:val="009C14FC"/>
    <w:rsid w:val="009C18A4"/>
    <w:rsid w:val="009C1BE4"/>
    <w:rsid w:val="009C6161"/>
    <w:rsid w:val="009C63DA"/>
    <w:rsid w:val="009C7248"/>
    <w:rsid w:val="009C7B3F"/>
    <w:rsid w:val="009D0CF2"/>
    <w:rsid w:val="009D36BC"/>
    <w:rsid w:val="009D43BF"/>
    <w:rsid w:val="009D48DF"/>
    <w:rsid w:val="009D507E"/>
    <w:rsid w:val="009D68A5"/>
    <w:rsid w:val="009D68FC"/>
    <w:rsid w:val="009D7A64"/>
    <w:rsid w:val="009E0688"/>
    <w:rsid w:val="009E0F6D"/>
    <w:rsid w:val="009E1529"/>
    <w:rsid w:val="009E159B"/>
    <w:rsid w:val="009E1E35"/>
    <w:rsid w:val="009E22ED"/>
    <w:rsid w:val="009E470F"/>
    <w:rsid w:val="009E5720"/>
    <w:rsid w:val="009E5A56"/>
    <w:rsid w:val="009E60A1"/>
    <w:rsid w:val="009F0675"/>
    <w:rsid w:val="009F0CB3"/>
    <w:rsid w:val="009F1FD3"/>
    <w:rsid w:val="009F2A8F"/>
    <w:rsid w:val="009F457C"/>
    <w:rsid w:val="009F5E56"/>
    <w:rsid w:val="009F6059"/>
    <w:rsid w:val="009F613C"/>
    <w:rsid w:val="009F61D3"/>
    <w:rsid w:val="009F66A5"/>
    <w:rsid w:val="009F7697"/>
    <w:rsid w:val="00A0061D"/>
    <w:rsid w:val="00A014A5"/>
    <w:rsid w:val="00A01897"/>
    <w:rsid w:val="00A02F50"/>
    <w:rsid w:val="00A07EA8"/>
    <w:rsid w:val="00A1068B"/>
    <w:rsid w:val="00A12062"/>
    <w:rsid w:val="00A12078"/>
    <w:rsid w:val="00A12987"/>
    <w:rsid w:val="00A157E8"/>
    <w:rsid w:val="00A16ACD"/>
    <w:rsid w:val="00A17234"/>
    <w:rsid w:val="00A209CA"/>
    <w:rsid w:val="00A20E1B"/>
    <w:rsid w:val="00A21AD9"/>
    <w:rsid w:val="00A231A8"/>
    <w:rsid w:val="00A2377E"/>
    <w:rsid w:val="00A238B1"/>
    <w:rsid w:val="00A23CA5"/>
    <w:rsid w:val="00A251AA"/>
    <w:rsid w:val="00A25559"/>
    <w:rsid w:val="00A25D61"/>
    <w:rsid w:val="00A2694B"/>
    <w:rsid w:val="00A27915"/>
    <w:rsid w:val="00A27A6E"/>
    <w:rsid w:val="00A309CE"/>
    <w:rsid w:val="00A30E8B"/>
    <w:rsid w:val="00A315F2"/>
    <w:rsid w:val="00A31C24"/>
    <w:rsid w:val="00A34D52"/>
    <w:rsid w:val="00A353D6"/>
    <w:rsid w:val="00A3575E"/>
    <w:rsid w:val="00A36217"/>
    <w:rsid w:val="00A36E4A"/>
    <w:rsid w:val="00A37847"/>
    <w:rsid w:val="00A37AD4"/>
    <w:rsid w:val="00A37D69"/>
    <w:rsid w:val="00A408FA"/>
    <w:rsid w:val="00A43C4E"/>
    <w:rsid w:val="00A44260"/>
    <w:rsid w:val="00A4640D"/>
    <w:rsid w:val="00A5097A"/>
    <w:rsid w:val="00A5216B"/>
    <w:rsid w:val="00A52983"/>
    <w:rsid w:val="00A532B5"/>
    <w:rsid w:val="00A5342D"/>
    <w:rsid w:val="00A53789"/>
    <w:rsid w:val="00A53B40"/>
    <w:rsid w:val="00A540B9"/>
    <w:rsid w:val="00A54FB6"/>
    <w:rsid w:val="00A56F8E"/>
    <w:rsid w:val="00A57767"/>
    <w:rsid w:val="00A612A6"/>
    <w:rsid w:val="00A614DC"/>
    <w:rsid w:val="00A63713"/>
    <w:rsid w:val="00A63F79"/>
    <w:rsid w:val="00A659F7"/>
    <w:rsid w:val="00A6684A"/>
    <w:rsid w:val="00A6693D"/>
    <w:rsid w:val="00A66CB8"/>
    <w:rsid w:val="00A70361"/>
    <w:rsid w:val="00A70D37"/>
    <w:rsid w:val="00A72D32"/>
    <w:rsid w:val="00A742B4"/>
    <w:rsid w:val="00A752B6"/>
    <w:rsid w:val="00A76794"/>
    <w:rsid w:val="00A77B96"/>
    <w:rsid w:val="00A77BB1"/>
    <w:rsid w:val="00A81BFF"/>
    <w:rsid w:val="00A81D53"/>
    <w:rsid w:val="00A81ED8"/>
    <w:rsid w:val="00A827CB"/>
    <w:rsid w:val="00A82CD9"/>
    <w:rsid w:val="00A82E2B"/>
    <w:rsid w:val="00A83C5C"/>
    <w:rsid w:val="00A83D51"/>
    <w:rsid w:val="00A843F2"/>
    <w:rsid w:val="00A857DD"/>
    <w:rsid w:val="00A86BCD"/>
    <w:rsid w:val="00A8705E"/>
    <w:rsid w:val="00A874E3"/>
    <w:rsid w:val="00A875DE"/>
    <w:rsid w:val="00A87C28"/>
    <w:rsid w:val="00A9150E"/>
    <w:rsid w:val="00A92D74"/>
    <w:rsid w:val="00A92EF1"/>
    <w:rsid w:val="00A97BF7"/>
    <w:rsid w:val="00A97D76"/>
    <w:rsid w:val="00AA09A9"/>
    <w:rsid w:val="00AA0C65"/>
    <w:rsid w:val="00AA1C38"/>
    <w:rsid w:val="00AA1FA5"/>
    <w:rsid w:val="00AA315F"/>
    <w:rsid w:val="00AA41E0"/>
    <w:rsid w:val="00AA43FA"/>
    <w:rsid w:val="00AA44B2"/>
    <w:rsid w:val="00AA5127"/>
    <w:rsid w:val="00AB0CD4"/>
    <w:rsid w:val="00AB17BD"/>
    <w:rsid w:val="00AB2500"/>
    <w:rsid w:val="00AB3084"/>
    <w:rsid w:val="00AB3DE7"/>
    <w:rsid w:val="00AB401B"/>
    <w:rsid w:val="00AB4BC8"/>
    <w:rsid w:val="00AB5607"/>
    <w:rsid w:val="00AB5F9D"/>
    <w:rsid w:val="00AB6241"/>
    <w:rsid w:val="00AB62C8"/>
    <w:rsid w:val="00AB6752"/>
    <w:rsid w:val="00AB746E"/>
    <w:rsid w:val="00AC0032"/>
    <w:rsid w:val="00AC3802"/>
    <w:rsid w:val="00AC4060"/>
    <w:rsid w:val="00AC4D9C"/>
    <w:rsid w:val="00AC5826"/>
    <w:rsid w:val="00AC6989"/>
    <w:rsid w:val="00AC7953"/>
    <w:rsid w:val="00AD029B"/>
    <w:rsid w:val="00AD07A9"/>
    <w:rsid w:val="00AD0AFF"/>
    <w:rsid w:val="00AD15BC"/>
    <w:rsid w:val="00AD1789"/>
    <w:rsid w:val="00AD27F5"/>
    <w:rsid w:val="00AD34BA"/>
    <w:rsid w:val="00AD56E3"/>
    <w:rsid w:val="00AD5E9C"/>
    <w:rsid w:val="00AD6AB3"/>
    <w:rsid w:val="00AD6BE9"/>
    <w:rsid w:val="00AD7BB9"/>
    <w:rsid w:val="00AE01AA"/>
    <w:rsid w:val="00AE0631"/>
    <w:rsid w:val="00AE122E"/>
    <w:rsid w:val="00AE1717"/>
    <w:rsid w:val="00AE47CE"/>
    <w:rsid w:val="00AE4A11"/>
    <w:rsid w:val="00AE5D29"/>
    <w:rsid w:val="00AE5EEE"/>
    <w:rsid w:val="00AF2303"/>
    <w:rsid w:val="00AF24DF"/>
    <w:rsid w:val="00AF2F6B"/>
    <w:rsid w:val="00AF4D9B"/>
    <w:rsid w:val="00AF61C6"/>
    <w:rsid w:val="00AF6658"/>
    <w:rsid w:val="00AF7807"/>
    <w:rsid w:val="00B00969"/>
    <w:rsid w:val="00B00D21"/>
    <w:rsid w:val="00B02ACB"/>
    <w:rsid w:val="00B03BA4"/>
    <w:rsid w:val="00B04AE0"/>
    <w:rsid w:val="00B04BFF"/>
    <w:rsid w:val="00B05F9D"/>
    <w:rsid w:val="00B061BF"/>
    <w:rsid w:val="00B10E07"/>
    <w:rsid w:val="00B1112C"/>
    <w:rsid w:val="00B112BF"/>
    <w:rsid w:val="00B12DBC"/>
    <w:rsid w:val="00B13788"/>
    <w:rsid w:val="00B13E30"/>
    <w:rsid w:val="00B14572"/>
    <w:rsid w:val="00B14CFF"/>
    <w:rsid w:val="00B14E0A"/>
    <w:rsid w:val="00B15809"/>
    <w:rsid w:val="00B16070"/>
    <w:rsid w:val="00B20355"/>
    <w:rsid w:val="00B207FC"/>
    <w:rsid w:val="00B20CBB"/>
    <w:rsid w:val="00B20CD8"/>
    <w:rsid w:val="00B214DA"/>
    <w:rsid w:val="00B21C9E"/>
    <w:rsid w:val="00B229A2"/>
    <w:rsid w:val="00B252C4"/>
    <w:rsid w:val="00B2745E"/>
    <w:rsid w:val="00B27D65"/>
    <w:rsid w:val="00B301B2"/>
    <w:rsid w:val="00B31E80"/>
    <w:rsid w:val="00B324EF"/>
    <w:rsid w:val="00B33096"/>
    <w:rsid w:val="00B337C5"/>
    <w:rsid w:val="00B35A22"/>
    <w:rsid w:val="00B35F55"/>
    <w:rsid w:val="00B36374"/>
    <w:rsid w:val="00B36D08"/>
    <w:rsid w:val="00B3778B"/>
    <w:rsid w:val="00B37C00"/>
    <w:rsid w:val="00B405F5"/>
    <w:rsid w:val="00B418B3"/>
    <w:rsid w:val="00B4195F"/>
    <w:rsid w:val="00B4382D"/>
    <w:rsid w:val="00B4550C"/>
    <w:rsid w:val="00B45C45"/>
    <w:rsid w:val="00B467D6"/>
    <w:rsid w:val="00B468CE"/>
    <w:rsid w:val="00B46C68"/>
    <w:rsid w:val="00B50E39"/>
    <w:rsid w:val="00B511A4"/>
    <w:rsid w:val="00B52F7C"/>
    <w:rsid w:val="00B54866"/>
    <w:rsid w:val="00B55253"/>
    <w:rsid w:val="00B554CF"/>
    <w:rsid w:val="00B55E7D"/>
    <w:rsid w:val="00B57405"/>
    <w:rsid w:val="00B61EFD"/>
    <w:rsid w:val="00B625EB"/>
    <w:rsid w:val="00B64B2A"/>
    <w:rsid w:val="00B661F1"/>
    <w:rsid w:val="00B66319"/>
    <w:rsid w:val="00B71BE1"/>
    <w:rsid w:val="00B71D9B"/>
    <w:rsid w:val="00B72385"/>
    <w:rsid w:val="00B7388A"/>
    <w:rsid w:val="00B742AB"/>
    <w:rsid w:val="00B75AE1"/>
    <w:rsid w:val="00B75B23"/>
    <w:rsid w:val="00B75F86"/>
    <w:rsid w:val="00B76A7B"/>
    <w:rsid w:val="00B76C80"/>
    <w:rsid w:val="00B7787D"/>
    <w:rsid w:val="00B77CBB"/>
    <w:rsid w:val="00B81B0D"/>
    <w:rsid w:val="00B8279A"/>
    <w:rsid w:val="00B8394F"/>
    <w:rsid w:val="00B841A7"/>
    <w:rsid w:val="00B8425D"/>
    <w:rsid w:val="00B845A0"/>
    <w:rsid w:val="00B848ED"/>
    <w:rsid w:val="00B85407"/>
    <w:rsid w:val="00B86089"/>
    <w:rsid w:val="00B863C5"/>
    <w:rsid w:val="00B86697"/>
    <w:rsid w:val="00B87717"/>
    <w:rsid w:val="00B90EE7"/>
    <w:rsid w:val="00B915BA"/>
    <w:rsid w:val="00B91AA8"/>
    <w:rsid w:val="00B933C1"/>
    <w:rsid w:val="00B934DB"/>
    <w:rsid w:val="00B93B3C"/>
    <w:rsid w:val="00B9569A"/>
    <w:rsid w:val="00B96485"/>
    <w:rsid w:val="00B9745A"/>
    <w:rsid w:val="00BA0013"/>
    <w:rsid w:val="00BA04D2"/>
    <w:rsid w:val="00BA138F"/>
    <w:rsid w:val="00BA15BA"/>
    <w:rsid w:val="00BA268E"/>
    <w:rsid w:val="00BA3130"/>
    <w:rsid w:val="00BA3CC4"/>
    <w:rsid w:val="00BA5791"/>
    <w:rsid w:val="00BA5998"/>
    <w:rsid w:val="00BA5DD9"/>
    <w:rsid w:val="00BA5E75"/>
    <w:rsid w:val="00BA6296"/>
    <w:rsid w:val="00BA6F71"/>
    <w:rsid w:val="00BA7271"/>
    <w:rsid w:val="00BB0D53"/>
    <w:rsid w:val="00BB1085"/>
    <w:rsid w:val="00BB2266"/>
    <w:rsid w:val="00BB2F50"/>
    <w:rsid w:val="00BB4265"/>
    <w:rsid w:val="00BB4F40"/>
    <w:rsid w:val="00BB533E"/>
    <w:rsid w:val="00BB6F10"/>
    <w:rsid w:val="00BB798D"/>
    <w:rsid w:val="00BB7A5F"/>
    <w:rsid w:val="00BC0A7D"/>
    <w:rsid w:val="00BC0ADD"/>
    <w:rsid w:val="00BC1F04"/>
    <w:rsid w:val="00BC2AEB"/>
    <w:rsid w:val="00BC2D91"/>
    <w:rsid w:val="00BC381E"/>
    <w:rsid w:val="00BC559B"/>
    <w:rsid w:val="00BC5866"/>
    <w:rsid w:val="00BC5F52"/>
    <w:rsid w:val="00BC647A"/>
    <w:rsid w:val="00BC724C"/>
    <w:rsid w:val="00BC7F2B"/>
    <w:rsid w:val="00BD09CF"/>
    <w:rsid w:val="00BD60C4"/>
    <w:rsid w:val="00BD668D"/>
    <w:rsid w:val="00BE24C9"/>
    <w:rsid w:val="00BE2BA0"/>
    <w:rsid w:val="00BE31F0"/>
    <w:rsid w:val="00BE5A1F"/>
    <w:rsid w:val="00BE6BD3"/>
    <w:rsid w:val="00BE7122"/>
    <w:rsid w:val="00BE7C46"/>
    <w:rsid w:val="00BF0089"/>
    <w:rsid w:val="00BF0FA6"/>
    <w:rsid w:val="00BF1549"/>
    <w:rsid w:val="00BF22FA"/>
    <w:rsid w:val="00BF2F27"/>
    <w:rsid w:val="00BF41EE"/>
    <w:rsid w:val="00BF5309"/>
    <w:rsid w:val="00BF686C"/>
    <w:rsid w:val="00C00F2D"/>
    <w:rsid w:val="00C01379"/>
    <w:rsid w:val="00C019F1"/>
    <w:rsid w:val="00C03235"/>
    <w:rsid w:val="00C038FD"/>
    <w:rsid w:val="00C03D43"/>
    <w:rsid w:val="00C044E2"/>
    <w:rsid w:val="00C069F0"/>
    <w:rsid w:val="00C1100C"/>
    <w:rsid w:val="00C1184A"/>
    <w:rsid w:val="00C1211B"/>
    <w:rsid w:val="00C13884"/>
    <w:rsid w:val="00C13B8C"/>
    <w:rsid w:val="00C14CC5"/>
    <w:rsid w:val="00C1627A"/>
    <w:rsid w:val="00C16597"/>
    <w:rsid w:val="00C179C5"/>
    <w:rsid w:val="00C21AE5"/>
    <w:rsid w:val="00C21D16"/>
    <w:rsid w:val="00C21F93"/>
    <w:rsid w:val="00C2295F"/>
    <w:rsid w:val="00C23217"/>
    <w:rsid w:val="00C24454"/>
    <w:rsid w:val="00C25C76"/>
    <w:rsid w:val="00C25D42"/>
    <w:rsid w:val="00C25D99"/>
    <w:rsid w:val="00C269AF"/>
    <w:rsid w:val="00C26B83"/>
    <w:rsid w:val="00C30079"/>
    <w:rsid w:val="00C30205"/>
    <w:rsid w:val="00C31D19"/>
    <w:rsid w:val="00C3287E"/>
    <w:rsid w:val="00C35536"/>
    <w:rsid w:val="00C35782"/>
    <w:rsid w:val="00C40318"/>
    <w:rsid w:val="00C41CC6"/>
    <w:rsid w:val="00C41E35"/>
    <w:rsid w:val="00C43226"/>
    <w:rsid w:val="00C44009"/>
    <w:rsid w:val="00C460E3"/>
    <w:rsid w:val="00C47100"/>
    <w:rsid w:val="00C47CDB"/>
    <w:rsid w:val="00C5107D"/>
    <w:rsid w:val="00C529E5"/>
    <w:rsid w:val="00C52D5D"/>
    <w:rsid w:val="00C53215"/>
    <w:rsid w:val="00C53601"/>
    <w:rsid w:val="00C5431D"/>
    <w:rsid w:val="00C543C2"/>
    <w:rsid w:val="00C55838"/>
    <w:rsid w:val="00C55860"/>
    <w:rsid w:val="00C56D89"/>
    <w:rsid w:val="00C60112"/>
    <w:rsid w:val="00C609DD"/>
    <w:rsid w:val="00C6238E"/>
    <w:rsid w:val="00C62DC2"/>
    <w:rsid w:val="00C6332D"/>
    <w:rsid w:val="00C64CCE"/>
    <w:rsid w:val="00C669FC"/>
    <w:rsid w:val="00C67DBB"/>
    <w:rsid w:val="00C703B6"/>
    <w:rsid w:val="00C7189A"/>
    <w:rsid w:val="00C736ED"/>
    <w:rsid w:val="00C73FD8"/>
    <w:rsid w:val="00C75AE2"/>
    <w:rsid w:val="00C76657"/>
    <w:rsid w:val="00C768F0"/>
    <w:rsid w:val="00C7790F"/>
    <w:rsid w:val="00C77C8B"/>
    <w:rsid w:val="00C80DB7"/>
    <w:rsid w:val="00C824A7"/>
    <w:rsid w:val="00C827F3"/>
    <w:rsid w:val="00C827FB"/>
    <w:rsid w:val="00C82C67"/>
    <w:rsid w:val="00C831AB"/>
    <w:rsid w:val="00C84F8A"/>
    <w:rsid w:val="00C868B2"/>
    <w:rsid w:val="00C87657"/>
    <w:rsid w:val="00C87B1E"/>
    <w:rsid w:val="00C90A81"/>
    <w:rsid w:val="00C92947"/>
    <w:rsid w:val="00C92B91"/>
    <w:rsid w:val="00C92BFA"/>
    <w:rsid w:val="00C933E3"/>
    <w:rsid w:val="00C93ABE"/>
    <w:rsid w:val="00C94BB8"/>
    <w:rsid w:val="00C94C55"/>
    <w:rsid w:val="00C952C6"/>
    <w:rsid w:val="00C964AA"/>
    <w:rsid w:val="00C97C43"/>
    <w:rsid w:val="00CA0A92"/>
    <w:rsid w:val="00CA134E"/>
    <w:rsid w:val="00CA140F"/>
    <w:rsid w:val="00CA1EBA"/>
    <w:rsid w:val="00CA1ED5"/>
    <w:rsid w:val="00CA2418"/>
    <w:rsid w:val="00CA3293"/>
    <w:rsid w:val="00CA4B0F"/>
    <w:rsid w:val="00CA533C"/>
    <w:rsid w:val="00CA61CE"/>
    <w:rsid w:val="00CA6D25"/>
    <w:rsid w:val="00CB0D81"/>
    <w:rsid w:val="00CB0E73"/>
    <w:rsid w:val="00CB2574"/>
    <w:rsid w:val="00CB44AB"/>
    <w:rsid w:val="00CB504E"/>
    <w:rsid w:val="00CB5AA5"/>
    <w:rsid w:val="00CC1049"/>
    <w:rsid w:val="00CC1E9D"/>
    <w:rsid w:val="00CC2EFE"/>
    <w:rsid w:val="00CC4B14"/>
    <w:rsid w:val="00CC72E8"/>
    <w:rsid w:val="00CC7E42"/>
    <w:rsid w:val="00CD13A6"/>
    <w:rsid w:val="00CD31B2"/>
    <w:rsid w:val="00CD3B77"/>
    <w:rsid w:val="00CD5A4B"/>
    <w:rsid w:val="00CD7331"/>
    <w:rsid w:val="00CE065D"/>
    <w:rsid w:val="00CE18C9"/>
    <w:rsid w:val="00CE2EF9"/>
    <w:rsid w:val="00CE4274"/>
    <w:rsid w:val="00CE4B91"/>
    <w:rsid w:val="00CE6999"/>
    <w:rsid w:val="00CE70F9"/>
    <w:rsid w:val="00CF1047"/>
    <w:rsid w:val="00CF16E3"/>
    <w:rsid w:val="00CF3896"/>
    <w:rsid w:val="00CF3AE3"/>
    <w:rsid w:val="00CF5283"/>
    <w:rsid w:val="00CF7FB8"/>
    <w:rsid w:val="00D02BF3"/>
    <w:rsid w:val="00D05315"/>
    <w:rsid w:val="00D063F5"/>
    <w:rsid w:val="00D06892"/>
    <w:rsid w:val="00D06D73"/>
    <w:rsid w:val="00D10285"/>
    <w:rsid w:val="00D10FE0"/>
    <w:rsid w:val="00D1417C"/>
    <w:rsid w:val="00D146C5"/>
    <w:rsid w:val="00D14E59"/>
    <w:rsid w:val="00D16A3C"/>
    <w:rsid w:val="00D170E2"/>
    <w:rsid w:val="00D20440"/>
    <w:rsid w:val="00D213FC"/>
    <w:rsid w:val="00D2217E"/>
    <w:rsid w:val="00D23650"/>
    <w:rsid w:val="00D26045"/>
    <w:rsid w:val="00D275C0"/>
    <w:rsid w:val="00D30DC5"/>
    <w:rsid w:val="00D327FF"/>
    <w:rsid w:val="00D3390B"/>
    <w:rsid w:val="00D33CFE"/>
    <w:rsid w:val="00D33EEB"/>
    <w:rsid w:val="00D3450C"/>
    <w:rsid w:val="00D3478F"/>
    <w:rsid w:val="00D34AEE"/>
    <w:rsid w:val="00D350D8"/>
    <w:rsid w:val="00D35546"/>
    <w:rsid w:val="00D35B27"/>
    <w:rsid w:val="00D3766A"/>
    <w:rsid w:val="00D37C5A"/>
    <w:rsid w:val="00D37E33"/>
    <w:rsid w:val="00D40650"/>
    <w:rsid w:val="00D40987"/>
    <w:rsid w:val="00D41BF9"/>
    <w:rsid w:val="00D41C90"/>
    <w:rsid w:val="00D41C9A"/>
    <w:rsid w:val="00D42E79"/>
    <w:rsid w:val="00D43607"/>
    <w:rsid w:val="00D43A3A"/>
    <w:rsid w:val="00D43A67"/>
    <w:rsid w:val="00D46537"/>
    <w:rsid w:val="00D46971"/>
    <w:rsid w:val="00D46FA3"/>
    <w:rsid w:val="00D50D81"/>
    <w:rsid w:val="00D52EE3"/>
    <w:rsid w:val="00D534CB"/>
    <w:rsid w:val="00D536D9"/>
    <w:rsid w:val="00D53C64"/>
    <w:rsid w:val="00D541C9"/>
    <w:rsid w:val="00D55238"/>
    <w:rsid w:val="00D55560"/>
    <w:rsid w:val="00D55EFA"/>
    <w:rsid w:val="00D56409"/>
    <w:rsid w:val="00D57017"/>
    <w:rsid w:val="00D57FCC"/>
    <w:rsid w:val="00D60855"/>
    <w:rsid w:val="00D60B81"/>
    <w:rsid w:val="00D61054"/>
    <w:rsid w:val="00D616F5"/>
    <w:rsid w:val="00D61E02"/>
    <w:rsid w:val="00D62ACE"/>
    <w:rsid w:val="00D63C2C"/>
    <w:rsid w:val="00D645E7"/>
    <w:rsid w:val="00D64AEF"/>
    <w:rsid w:val="00D64BAD"/>
    <w:rsid w:val="00D6718F"/>
    <w:rsid w:val="00D67F8E"/>
    <w:rsid w:val="00D706B0"/>
    <w:rsid w:val="00D70FE8"/>
    <w:rsid w:val="00D71E04"/>
    <w:rsid w:val="00D72BA8"/>
    <w:rsid w:val="00D736F1"/>
    <w:rsid w:val="00D739D8"/>
    <w:rsid w:val="00D776DC"/>
    <w:rsid w:val="00D77D81"/>
    <w:rsid w:val="00D81C42"/>
    <w:rsid w:val="00D8385D"/>
    <w:rsid w:val="00D85529"/>
    <w:rsid w:val="00D865C3"/>
    <w:rsid w:val="00D874D8"/>
    <w:rsid w:val="00D8750B"/>
    <w:rsid w:val="00D87A91"/>
    <w:rsid w:val="00D9008E"/>
    <w:rsid w:val="00D90CE8"/>
    <w:rsid w:val="00D91726"/>
    <w:rsid w:val="00D94F5D"/>
    <w:rsid w:val="00D9609F"/>
    <w:rsid w:val="00D97169"/>
    <w:rsid w:val="00D97379"/>
    <w:rsid w:val="00DA218D"/>
    <w:rsid w:val="00DA315A"/>
    <w:rsid w:val="00DA3792"/>
    <w:rsid w:val="00DA51B6"/>
    <w:rsid w:val="00DA539B"/>
    <w:rsid w:val="00DA54D7"/>
    <w:rsid w:val="00DA654B"/>
    <w:rsid w:val="00DA6C4A"/>
    <w:rsid w:val="00DA6F37"/>
    <w:rsid w:val="00DB4229"/>
    <w:rsid w:val="00DB5871"/>
    <w:rsid w:val="00DB6BF2"/>
    <w:rsid w:val="00DB6D27"/>
    <w:rsid w:val="00DB6D6C"/>
    <w:rsid w:val="00DC0986"/>
    <w:rsid w:val="00DC0AF9"/>
    <w:rsid w:val="00DC2778"/>
    <w:rsid w:val="00DC2CE5"/>
    <w:rsid w:val="00DC2D42"/>
    <w:rsid w:val="00DC3E0B"/>
    <w:rsid w:val="00DC4540"/>
    <w:rsid w:val="00DC5AB9"/>
    <w:rsid w:val="00DC5F7A"/>
    <w:rsid w:val="00DC64D7"/>
    <w:rsid w:val="00DC6E9D"/>
    <w:rsid w:val="00DD06CC"/>
    <w:rsid w:val="00DD07F6"/>
    <w:rsid w:val="00DD1734"/>
    <w:rsid w:val="00DD186C"/>
    <w:rsid w:val="00DD1E00"/>
    <w:rsid w:val="00DD41D1"/>
    <w:rsid w:val="00DD56E0"/>
    <w:rsid w:val="00DD64F8"/>
    <w:rsid w:val="00DD7803"/>
    <w:rsid w:val="00DE041D"/>
    <w:rsid w:val="00DE185C"/>
    <w:rsid w:val="00DE2938"/>
    <w:rsid w:val="00DE2D22"/>
    <w:rsid w:val="00DE3128"/>
    <w:rsid w:val="00DE3389"/>
    <w:rsid w:val="00DE3DC6"/>
    <w:rsid w:val="00DE3EB5"/>
    <w:rsid w:val="00DE415F"/>
    <w:rsid w:val="00DE60DA"/>
    <w:rsid w:val="00DE7B8C"/>
    <w:rsid w:val="00DF049E"/>
    <w:rsid w:val="00DF0F6A"/>
    <w:rsid w:val="00DF0F89"/>
    <w:rsid w:val="00DF147B"/>
    <w:rsid w:val="00DF2EEB"/>
    <w:rsid w:val="00DF4325"/>
    <w:rsid w:val="00DF55F7"/>
    <w:rsid w:val="00DF5AAB"/>
    <w:rsid w:val="00E00CE4"/>
    <w:rsid w:val="00E00EF7"/>
    <w:rsid w:val="00E01B94"/>
    <w:rsid w:val="00E02BD9"/>
    <w:rsid w:val="00E04042"/>
    <w:rsid w:val="00E04730"/>
    <w:rsid w:val="00E065BC"/>
    <w:rsid w:val="00E0676C"/>
    <w:rsid w:val="00E0760F"/>
    <w:rsid w:val="00E10CEF"/>
    <w:rsid w:val="00E1473E"/>
    <w:rsid w:val="00E1589C"/>
    <w:rsid w:val="00E16481"/>
    <w:rsid w:val="00E1651C"/>
    <w:rsid w:val="00E16B90"/>
    <w:rsid w:val="00E17C1A"/>
    <w:rsid w:val="00E21AD8"/>
    <w:rsid w:val="00E22270"/>
    <w:rsid w:val="00E22DE8"/>
    <w:rsid w:val="00E25919"/>
    <w:rsid w:val="00E25AC5"/>
    <w:rsid w:val="00E26E9C"/>
    <w:rsid w:val="00E271FB"/>
    <w:rsid w:val="00E276F9"/>
    <w:rsid w:val="00E300BB"/>
    <w:rsid w:val="00E30108"/>
    <w:rsid w:val="00E30726"/>
    <w:rsid w:val="00E309BB"/>
    <w:rsid w:val="00E30C37"/>
    <w:rsid w:val="00E315AC"/>
    <w:rsid w:val="00E31A16"/>
    <w:rsid w:val="00E31A8E"/>
    <w:rsid w:val="00E331EC"/>
    <w:rsid w:val="00E34888"/>
    <w:rsid w:val="00E34E6F"/>
    <w:rsid w:val="00E35171"/>
    <w:rsid w:val="00E35204"/>
    <w:rsid w:val="00E35572"/>
    <w:rsid w:val="00E4047D"/>
    <w:rsid w:val="00E427F2"/>
    <w:rsid w:val="00E44072"/>
    <w:rsid w:val="00E44A2B"/>
    <w:rsid w:val="00E45675"/>
    <w:rsid w:val="00E47304"/>
    <w:rsid w:val="00E506BF"/>
    <w:rsid w:val="00E50A26"/>
    <w:rsid w:val="00E52F9D"/>
    <w:rsid w:val="00E53177"/>
    <w:rsid w:val="00E539F4"/>
    <w:rsid w:val="00E53BCD"/>
    <w:rsid w:val="00E54E76"/>
    <w:rsid w:val="00E55058"/>
    <w:rsid w:val="00E571AC"/>
    <w:rsid w:val="00E6077F"/>
    <w:rsid w:val="00E60B68"/>
    <w:rsid w:val="00E61A36"/>
    <w:rsid w:val="00E62721"/>
    <w:rsid w:val="00E62CC5"/>
    <w:rsid w:val="00E630A4"/>
    <w:rsid w:val="00E66028"/>
    <w:rsid w:val="00E7365F"/>
    <w:rsid w:val="00E7426F"/>
    <w:rsid w:val="00E74D38"/>
    <w:rsid w:val="00E757F2"/>
    <w:rsid w:val="00E75E07"/>
    <w:rsid w:val="00E7606E"/>
    <w:rsid w:val="00E76494"/>
    <w:rsid w:val="00E765B7"/>
    <w:rsid w:val="00E80213"/>
    <w:rsid w:val="00E809E9"/>
    <w:rsid w:val="00E80DFA"/>
    <w:rsid w:val="00E814CB"/>
    <w:rsid w:val="00E81FB6"/>
    <w:rsid w:val="00E83824"/>
    <w:rsid w:val="00E866AB"/>
    <w:rsid w:val="00E87068"/>
    <w:rsid w:val="00E878C7"/>
    <w:rsid w:val="00E87DA1"/>
    <w:rsid w:val="00E87F54"/>
    <w:rsid w:val="00E90182"/>
    <w:rsid w:val="00E9252D"/>
    <w:rsid w:val="00E92800"/>
    <w:rsid w:val="00E93AE6"/>
    <w:rsid w:val="00E94CB7"/>
    <w:rsid w:val="00E9538D"/>
    <w:rsid w:val="00E956D7"/>
    <w:rsid w:val="00E96E43"/>
    <w:rsid w:val="00E977CF"/>
    <w:rsid w:val="00EA1945"/>
    <w:rsid w:val="00EA2BD6"/>
    <w:rsid w:val="00EA3556"/>
    <w:rsid w:val="00EA39CA"/>
    <w:rsid w:val="00EA4B23"/>
    <w:rsid w:val="00EA4C17"/>
    <w:rsid w:val="00EA5471"/>
    <w:rsid w:val="00EB0480"/>
    <w:rsid w:val="00EB0F3A"/>
    <w:rsid w:val="00EB1D53"/>
    <w:rsid w:val="00EB1EF8"/>
    <w:rsid w:val="00EB25AA"/>
    <w:rsid w:val="00EB3D59"/>
    <w:rsid w:val="00EB4CFB"/>
    <w:rsid w:val="00EB6875"/>
    <w:rsid w:val="00EB6CB2"/>
    <w:rsid w:val="00EB7184"/>
    <w:rsid w:val="00EB7333"/>
    <w:rsid w:val="00EB75C3"/>
    <w:rsid w:val="00EB7835"/>
    <w:rsid w:val="00EB78B5"/>
    <w:rsid w:val="00EC2FE2"/>
    <w:rsid w:val="00EC33FC"/>
    <w:rsid w:val="00EC44A1"/>
    <w:rsid w:val="00EC475A"/>
    <w:rsid w:val="00EC480E"/>
    <w:rsid w:val="00EC497A"/>
    <w:rsid w:val="00EC4C42"/>
    <w:rsid w:val="00EC6A72"/>
    <w:rsid w:val="00EC6EB3"/>
    <w:rsid w:val="00ED038C"/>
    <w:rsid w:val="00ED1B7C"/>
    <w:rsid w:val="00ED32FC"/>
    <w:rsid w:val="00ED47C4"/>
    <w:rsid w:val="00ED550F"/>
    <w:rsid w:val="00ED65A4"/>
    <w:rsid w:val="00EE02CF"/>
    <w:rsid w:val="00EE0E34"/>
    <w:rsid w:val="00EE1196"/>
    <w:rsid w:val="00EE1B40"/>
    <w:rsid w:val="00EE2F37"/>
    <w:rsid w:val="00EE4AF7"/>
    <w:rsid w:val="00EE7339"/>
    <w:rsid w:val="00EE7839"/>
    <w:rsid w:val="00EF0A73"/>
    <w:rsid w:val="00EF1A8A"/>
    <w:rsid w:val="00EF39E5"/>
    <w:rsid w:val="00EF4AB9"/>
    <w:rsid w:val="00EF5FDD"/>
    <w:rsid w:val="00EF6093"/>
    <w:rsid w:val="00EF74B5"/>
    <w:rsid w:val="00EF7EF4"/>
    <w:rsid w:val="00F00BF7"/>
    <w:rsid w:val="00F01049"/>
    <w:rsid w:val="00F011AB"/>
    <w:rsid w:val="00F017A6"/>
    <w:rsid w:val="00F01CCF"/>
    <w:rsid w:val="00F02292"/>
    <w:rsid w:val="00F02BC3"/>
    <w:rsid w:val="00F02DE4"/>
    <w:rsid w:val="00F03D31"/>
    <w:rsid w:val="00F03F18"/>
    <w:rsid w:val="00F045FD"/>
    <w:rsid w:val="00F05101"/>
    <w:rsid w:val="00F05A71"/>
    <w:rsid w:val="00F062B7"/>
    <w:rsid w:val="00F06D76"/>
    <w:rsid w:val="00F10F81"/>
    <w:rsid w:val="00F11708"/>
    <w:rsid w:val="00F12EC9"/>
    <w:rsid w:val="00F1339E"/>
    <w:rsid w:val="00F133DF"/>
    <w:rsid w:val="00F13A9F"/>
    <w:rsid w:val="00F14F29"/>
    <w:rsid w:val="00F15725"/>
    <w:rsid w:val="00F15A7A"/>
    <w:rsid w:val="00F165EE"/>
    <w:rsid w:val="00F16B24"/>
    <w:rsid w:val="00F16BAD"/>
    <w:rsid w:val="00F16D60"/>
    <w:rsid w:val="00F20A49"/>
    <w:rsid w:val="00F20C09"/>
    <w:rsid w:val="00F20D58"/>
    <w:rsid w:val="00F22A6A"/>
    <w:rsid w:val="00F22D4A"/>
    <w:rsid w:val="00F22D84"/>
    <w:rsid w:val="00F23C2B"/>
    <w:rsid w:val="00F24170"/>
    <w:rsid w:val="00F2747D"/>
    <w:rsid w:val="00F27FD6"/>
    <w:rsid w:val="00F307A9"/>
    <w:rsid w:val="00F321F0"/>
    <w:rsid w:val="00F32910"/>
    <w:rsid w:val="00F32A49"/>
    <w:rsid w:val="00F336B9"/>
    <w:rsid w:val="00F33F75"/>
    <w:rsid w:val="00F35602"/>
    <w:rsid w:val="00F364A1"/>
    <w:rsid w:val="00F3672F"/>
    <w:rsid w:val="00F4062D"/>
    <w:rsid w:val="00F41B15"/>
    <w:rsid w:val="00F43580"/>
    <w:rsid w:val="00F452C2"/>
    <w:rsid w:val="00F4584F"/>
    <w:rsid w:val="00F50097"/>
    <w:rsid w:val="00F51D26"/>
    <w:rsid w:val="00F51EFB"/>
    <w:rsid w:val="00F536FF"/>
    <w:rsid w:val="00F53AE6"/>
    <w:rsid w:val="00F54557"/>
    <w:rsid w:val="00F5467C"/>
    <w:rsid w:val="00F5487D"/>
    <w:rsid w:val="00F560E6"/>
    <w:rsid w:val="00F562DD"/>
    <w:rsid w:val="00F57981"/>
    <w:rsid w:val="00F57D24"/>
    <w:rsid w:val="00F61256"/>
    <w:rsid w:val="00F625D5"/>
    <w:rsid w:val="00F64575"/>
    <w:rsid w:val="00F65027"/>
    <w:rsid w:val="00F654DD"/>
    <w:rsid w:val="00F65A50"/>
    <w:rsid w:val="00F66717"/>
    <w:rsid w:val="00F66879"/>
    <w:rsid w:val="00F668E8"/>
    <w:rsid w:val="00F70D86"/>
    <w:rsid w:val="00F717CD"/>
    <w:rsid w:val="00F72B6A"/>
    <w:rsid w:val="00F73E2B"/>
    <w:rsid w:val="00F74279"/>
    <w:rsid w:val="00F742E2"/>
    <w:rsid w:val="00F75C23"/>
    <w:rsid w:val="00F75F1A"/>
    <w:rsid w:val="00F76FB3"/>
    <w:rsid w:val="00F8017B"/>
    <w:rsid w:val="00F8102A"/>
    <w:rsid w:val="00F82499"/>
    <w:rsid w:val="00F84175"/>
    <w:rsid w:val="00F856F5"/>
    <w:rsid w:val="00F907BD"/>
    <w:rsid w:val="00F9150D"/>
    <w:rsid w:val="00F91DB2"/>
    <w:rsid w:val="00F9280A"/>
    <w:rsid w:val="00F9410C"/>
    <w:rsid w:val="00F957BF"/>
    <w:rsid w:val="00F96177"/>
    <w:rsid w:val="00F96933"/>
    <w:rsid w:val="00F96D1F"/>
    <w:rsid w:val="00FA126E"/>
    <w:rsid w:val="00FA3781"/>
    <w:rsid w:val="00FA3BBF"/>
    <w:rsid w:val="00FA3EA4"/>
    <w:rsid w:val="00FA5140"/>
    <w:rsid w:val="00FA6775"/>
    <w:rsid w:val="00FA6EFB"/>
    <w:rsid w:val="00FA7E41"/>
    <w:rsid w:val="00FB0310"/>
    <w:rsid w:val="00FB1410"/>
    <w:rsid w:val="00FB1CCB"/>
    <w:rsid w:val="00FB2130"/>
    <w:rsid w:val="00FB21B3"/>
    <w:rsid w:val="00FB2979"/>
    <w:rsid w:val="00FB2DA4"/>
    <w:rsid w:val="00FB4DA1"/>
    <w:rsid w:val="00FB4FDC"/>
    <w:rsid w:val="00FB5EA1"/>
    <w:rsid w:val="00FB6F35"/>
    <w:rsid w:val="00FC0497"/>
    <w:rsid w:val="00FC0631"/>
    <w:rsid w:val="00FC0A1D"/>
    <w:rsid w:val="00FC36ED"/>
    <w:rsid w:val="00FC3F19"/>
    <w:rsid w:val="00FC7465"/>
    <w:rsid w:val="00FC74E0"/>
    <w:rsid w:val="00FD0CC2"/>
    <w:rsid w:val="00FD146F"/>
    <w:rsid w:val="00FD1B8D"/>
    <w:rsid w:val="00FD3453"/>
    <w:rsid w:val="00FD4558"/>
    <w:rsid w:val="00FD4AAE"/>
    <w:rsid w:val="00FD5680"/>
    <w:rsid w:val="00FD5729"/>
    <w:rsid w:val="00FD61C5"/>
    <w:rsid w:val="00FD67A2"/>
    <w:rsid w:val="00FD723A"/>
    <w:rsid w:val="00FD7AEE"/>
    <w:rsid w:val="00FE152E"/>
    <w:rsid w:val="00FE1BE2"/>
    <w:rsid w:val="00FE4750"/>
    <w:rsid w:val="00FE484E"/>
    <w:rsid w:val="00FE49BB"/>
    <w:rsid w:val="00FE5364"/>
    <w:rsid w:val="00FE6915"/>
    <w:rsid w:val="00FE7E46"/>
    <w:rsid w:val="00FF15E3"/>
    <w:rsid w:val="00FF1C84"/>
    <w:rsid w:val="00FF2F3A"/>
    <w:rsid w:val="00FF39E2"/>
    <w:rsid w:val="00FF3BB1"/>
    <w:rsid w:val="00FF5E6E"/>
    <w:rsid w:val="00FF6A0D"/>
    <w:rsid w:val="00FF7388"/>
    <w:rsid w:val="00FF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F7A3F6-B345-467E-9112-0B631538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A51"/>
    <w:rPr>
      <w:rFonts w:ascii="Times New Roman" w:hAnsi="Times New Roman" w:cs="Times New Roman"/>
      <w:sz w:val="24"/>
      <w:szCs w:val="24"/>
      <w:lang w:val="ru-RU" w:eastAsia="ru-RU"/>
    </w:rPr>
  </w:style>
  <w:style w:type="paragraph" w:styleId="1">
    <w:name w:val="heading 1"/>
    <w:basedOn w:val="a"/>
    <w:next w:val="a"/>
    <w:link w:val="10"/>
    <w:qFormat/>
    <w:rsid w:val="00B4382D"/>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qFormat/>
    <w:rsid w:val="00B4382D"/>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B4382D"/>
    <w:pPr>
      <w:keepNext/>
      <w:spacing w:before="240" w:after="60" w:line="276" w:lineRule="auto"/>
      <w:outlineLvl w:val="2"/>
    </w:pPr>
    <w:rPr>
      <w:rFonts w:ascii="Cambria" w:hAnsi="Cambria"/>
      <w:b/>
      <w:b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4382D"/>
    <w:rPr>
      <w:rFonts w:ascii="Cambria" w:hAnsi="Cambria" w:cs="Times New Roman"/>
      <w:b/>
      <w:bCs/>
      <w:kern w:val="32"/>
      <w:sz w:val="32"/>
      <w:szCs w:val="32"/>
      <w:lang w:val="ru-RU" w:eastAsia="x-none"/>
    </w:rPr>
  </w:style>
  <w:style w:type="character" w:customStyle="1" w:styleId="20">
    <w:name w:val="Заголовок 2 Знак"/>
    <w:link w:val="2"/>
    <w:locked/>
    <w:rsid w:val="00B4382D"/>
    <w:rPr>
      <w:rFonts w:ascii="Cambria" w:hAnsi="Cambria" w:cs="Times New Roman"/>
      <w:b/>
      <w:bCs/>
      <w:i/>
      <w:iCs/>
      <w:sz w:val="28"/>
      <w:szCs w:val="28"/>
      <w:lang w:val="ru-RU" w:eastAsia="x-none"/>
    </w:rPr>
  </w:style>
  <w:style w:type="character" w:customStyle="1" w:styleId="30">
    <w:name w:val="Заголовок 3 Знак"/>
    <w:link w:val="3"/>
    <w:locked/>
    <w:rsid w:val="00B4382D"/>
    <w:rPr>
      <w:rFonts w:ascii="Cambria" w:hAnsi="Cambria" w:cs="Times New Roman"/>
      <w:b/>
      <w:bCs/>
      <w:sz w:val="26"/>
      <w:szCs w:val="26"/>
    </w:rPr>
  </w:style>
  <w:style w:type="paragraph" w:customStyle="1" w:styleId="a3">
    <w:name w:val="Назва документа"/>
    <w:basedOn w:val="a"/>
    <w:next w:val="a"/>
    <w:rsid w:val="00877A51"/>
    <w:pPr>
      <w:keepNext/>
      <w:keepLines/>
      <w:spacing w:before="240" w:after="240"/>
      <w:jc w:val="center"/>
    </w:pPr>
    <w:rPr>
      <w:rFonts w:ascii="Antiqua" w:hAnsi="Antiqua"/>
      <w:b/>
      <w:sz w:val="26"/>
      <w:szCs w:val="20"/>
      <w:lang w:val="uk-UA"/>
    </w:rPr>
  </w:style>
  <w:style w:type="paragraph" w:styleId="a4">
    <w:name w:val="Balloon Text"/>
    <w:basedOn w:val="a"/>
    <w:link w:val="a5"/>
    <w:semiHidden/>
    <w:rsid w:val="00877A51"/>
    <w:rPr>
      <w:rFonts w:ascii="Tahoma" w:hAnsi="Tahoma" w:cs="Tahoma"/>
      <w:sz w:val="16"/>
      <w:szCs w:val="16"/>
    </w:rPr>
  </w:style>
  <w:style w:type="character" w:customStyle="1" w:styleId="a5">
    <w:name w:val="Текст выноски Знак"/>
    <w:link w:val="a4"/>
    <w:semiHidden/>
    <w:locked/>
    <w:rsid w:val="00877A51"/>
    <w:rPr>
      <w:rFonts w:ascii="Tahoma" w:hAnsi="Tahoma" w:cs="Tahoma"/>
      <w:sz w:val="16"/>
      <w:szCs w:val="16"/>
      <w:lang w:val="ru-RU" w:eastAsia="ru-RU"/>
    </w:rPr>
  </w:style>
  <w:style w:type="paragraph" w:customStyle="1" w:styleId="a6">
    <w:name w:val="Нормальний текст"/>
    <w:basedOn w:val="a"/>
    <w:rsid w:val="00FF6A0D"/>
    <w:pPr>
      <w:spacing w:before="120"/>
      <w:ind w:firstLine="567"/>
    </w:pPr>
    <w:rPr>
      <w:rFonts w:ascii="Antiqua" w:hAnsi="Antiqua"/>
      <w:sz w:val="26"/>
      <w:szCs w:val="20"/>
      <w:lang w:val="uk-UA"/>
    </w:rPr>
  </w:style>
  <w:style w:type="paragraph" w:customStyle="1" w:styleId="a7">
    <w:name w:val="Заглавие для чек листа"/>
    <w:link w:val="Char"/>
    <w:autoRedefine/>
    <w:rsid w:val="009E1E35"/>
    <w:pPr>
      <w:autoSpaceDE w:val="0"/>
      <w:autoSpaceDN w:val="0"/>
      <w:adjustRightInd w:val="0"/>
      <w:jc w:val="both"/>
    </w:pPr>
    <w:rPr>
      <w:rFonts w:ascii="Times New Roman" w:hAnsi="Times New Roman" w:cs="Times New Roman"/>
      <w:b/>
      <w:bCs/>
      <w:sz w:val="28"/>
      <w:szCs w:val="28"/>
      <w:lang w:val="ru-RU"/>
    </w:rPr>
  </w:style>
  <w:style w:type="character" w:customStyle="1" w:styleId="Char">
    <w:name w:val="Заглавие для чек листа Char"/>
    <w:link w:val="a7"/>
    <w:locked/>
    <w:rsid w:val="009E1E35"/>
    <w:rPr>
      <w:b/>
      <w:sz w:val="28"/>
      <w:lang w:val="ru-RU" w:eastAsia="en-US"/>
    </w:rPr>
  </w:style>
  <w:style w:type="paragraph" w:customStyle="1" w:styleId="a8">
    <w:name w:val="Шапка документу"/>
    <w:basedOn w:val="a"/>
    <w:rsid w:val="00B4382D"/>
    <w:pPr>
      <w:keepNext/>
      <w:keepLines/>
      <w:spacing w:after="240"/>
      <w:ind w:left="4536"/>
      <w:jc w:val="center"/>
    </w:pPr>
    <w:rPr>
      <w:rFonts w:ascii="Antiqua" w:hAnsi="Antiqua"/>
      <w:sz w:val="26"/>
      <w:szCs w:val="20"/>
      <w:lang w:val="uk-UA"/>
    </w:rPr>
  </w:style>
  <w:style w:type="paragraph" w:customStyle="1" w:styleId="11">
    <w:name w:val="Абзац списка1"/>
    <w:basedOn w:val="a"/>
    <w:rsid w:val="00B4382D"/>
    <w:pPr>
      <w:spacing w:after="200" w:line="276" w:lineRule="auto"/>
      <w:ind w:left="720"/>
      <w:contextualSpacing/>
    </w:pPr>
    <w:rPr>
      <w:rFonts w:ascii="Calibri" w:hAnsi="Calibri"/>
      <w:sz w:val="22"/>
      <w:szCs w:val="22"/>
      <w:lang w:eastAsia="en-US"/>
    </w:rPr>
  </w:style>
  <w:style w:type="paragraph" w:styleId="a9">
    <w:name w:val="header"/>
    <w:basedOn w:val="a"/>
    <w:link w:val="aa"/>
    <w:rsid w:val="00B4382D"/>
    <w:pPr>
      <w:tabs>
        <w:tab w:val="center" w:pos="4677"/>
        <w:tab w:val="right" w:pos="9355"/>
      </w:tabs>
      <w:spacing w:after="200" w:line="276" w:lineRule="auto"/>
    </w:pPr>
    <w:rPr>
      <w:rFonts w:ascii="Calibri" w:hAnsi="Calibri"/>
      <w:sz w:val="22"/>
      <w:szCs w:val="22"/>
      <w:lang w:eastAsia="en-US"/>
    </w:rPr>
  </w:style>
  <w:style w:type="character" w:customStyle="1" w:styleId="aa">
    <w:name w:val="Верхний колонтитул Знак"/>
    <w:link w:val="a9"/>
    <w:locked/>
    <w:rsid w:val="00B4382D"/>
    <w:rPr>
      <w:rFonts w:ascii="Calibri" w:hAnsi="Calibri" w:cs="Times New Roman"/>
      <w:lang w:val="ru-RU" w:eastAsia="x-none"/>
    </w:rPr>
  </w:style>
  <w:style w:type="character" w:styleId="ab">
    <w:name w:val="page number"/>
    <w:rsid w:val="00B4382D"/>
    <w:rPr>
      <w:rFonts w:cs="Times New Roman"/>
    </w:rPr>
  </w:style>
  <w:style w:type="paragraph" w:styleId="ac">
    <w:name w:val="footer"/>
    <w:basedOn w:val="a"/>
    <w:link w:val="ad"/>
    <w:rsid w:val="00B4382D"/>
    <w:pPr>
      <w:tabs>
        <w:tab w:val="center" w:pos="4677"/>
        <w:tab w:val="right" w:pos="9355"/>
      </w:tabs>
      <w:spacing w:after="200" w:line="276" w:lineRule="auto"/>
    </w:pPr>
    <w:rPr>
      <w:rFonts w:ascii="Calibri" w:hAnsi="Calibri"/>
      <w:sz w:val="22"/>
      <w:szCs w:val="22"/>
      <w:lang w:eastAsia="en-US"/>
    </w:rPr>
  </w:style>
  <w:style w:type="character" w:customStyle="1" w:styleId="ad">
    <w:name w:val="Нижний колонтитул Знак"/>
    <w:link w:val="ac"/>
    <w:locked/>
    <w:rsid w:val="00B4382D"/>
    <w:rPr>
      <w:rFonts w:ascii="Calibri" w:hAnsi="Calibri" w:cs="Times New Roman"/>
      <w:lang w:val="ru-RU" w:eastAsia="x-none"/>
    </w:rPr>
  </w:style>
  <w:style w:type="table" w:styleId="ae">
    <w:name w:val="Table Grid"/>
    <w:basedOn w:val="a1"/>
    <w:rsid w:val="00B4382D"/>
    <w:rPr>
      <w:rFonts w:ascii="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4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link w:val="HTML"/>
    <w:locked/>
    <w:rsid w:val="00B4382D"/>
    <w:rPr>
      <w:rFonts w:ascii="Courier New" w:hAnsi="Courier New" w:cs="Times New Roman"/>
      <w:sz w:val="20"/>
      <w:szCs w:val="20"/>
      <w:lang w:val="x-none" w:eastAsia="ru-RU"/>
    </w:rPr>
  </w:style>
  <w:style w:type="paragraph" w:customStyle="1" w:styleId="12">
    <w:name w:val="Без інтервалів1"/>
    <w:rsid w:val="00B4382D"/>
    <w:rPr>
      <w:rFonts w:cs="Times New Roman"/>
      <w:sz w:val="22"/>
      <w:szCs w:val="22"/>
      <w:lang w:val="ru-RU"/>
    </w:rPr>
  </w:style>
  <w:style w:type="paragraph" w:customStyle="1" w:styleId="Checklist1">
    <w:name w:val="Check list 1"/>
    <w:autoRedefine/>
    <w:rsid w:val="00B4382D"/>
    <w:pPr>
      <w:jc w:val="center"/>
    </w:pPr>
    <w:rPr>
      <w:rFonts w:ascii="Times New Roman" w:hAnsi="Times New Roman" w:cs="Times New Roman"/>
      <w:b/>
      <w:bCs/>
      <w:sz w:val="24"/>
      <w:szCs w:val="24"/>
      <w:lang w:val="uk-UA"/>
    </w:rPr>
  </w:style>
  <w:style w:type="paragraph" w:customStyle="1" w:styleId="Checklist2">
    <w:name w:val="Check list 2"/>
    <w:link w:val="Checklist2Char"/>
    <w:autoRedefine/>
    <w:rsid w:val="00B4382D"/>
    <w:pPr>
      <w:jc w:val="center"/>
    </w:pPr>
    <w:rPr>
      <w:rFonts w:cs="Times New Roman"/>
      <w:b/>
      <w:sz w:val="22"/>
      <w:szCs w:val="22"/>
    </w:rPr>
  </w:style>
  <w:style w:type="character" w:customStyle="1" w:styleId="Checklist2Char">
    <w:name w:val="Check list 2 Char"/>
    <w:link w:val="Checklist2"/>
    <w:locked/>
    <w:rsid w:val="00B4382D"/>
    <w:rPr>
      <w:rFonts w:eastAsia="Times New Roman"/>
      <w:b/>
      <w:sz w:val="22"/>
    </w:rPr>
  </w:style>
  <w:style w:type="paragraph" w:customStyle="1" w:styleId="13">
    <w:name w:val="Без интервала1"/>
    <w:rsid w:val="00B4382D"/>
    <w:rPr>
      <w:rFonts w:cs="Times New Roman"/>
      <w:sz w:val="22"/>
      <w:szCs w:val="22"/>
      <w:lang w:val="ru-RU"/>
    </w:rPr>
  </w:style>
  <w:style w:type="paragraph" w:customStyle="1" w:styleId="14">
    <w:name w:val="Текст1"/>
    <w:basedOn w:val="a"/>
    <w:rsid w:val="00B4382D"/>
    <w:pPr>
      <w:suppressAutoHyphens/>
    </w:pPr>
    <w:rPr>
      <w:rFonts w:ascii="Courier New" w:hAnsi="Courier New"/>
      <w:sz w:val="20"/>
      <w:szCs w:val="20"/>
      <w:lang w:eastAsia="ar-SA"/>
    </w:rPr>
  </w:style>
  <w:style w:type="paragraph" w:styleId="af">
    <w:name w:val="Normal (Web)"/>
    <w:basedOn w:val="a"/>
    <w:link w:val="af0"/>
    <w:rsid w:val="00B4382D"/>
    <w:pPr>
      <w:spacing w:before="100" w:beforeAutospacing="1" w:after="100" w:afterAutospacing="1"/>
    </w:pPr>
  </w:style>
  <w:style w:type="character" w:styleId="af1">
    <w:name w:val="Hyperlink"/>
    <w:rsid w:val="00B4382D"/>
    <w:rPr>
      <w:rFonts w:cs="Times New Roman"/>
      <w:color w:val="0000FF"/>
      <w:u w:val="single"/>
    </w:rPr>
  </w:style>
  <w:style w:type="character" w:customStyle="1" w:styleId="rvts23">
    <w:name w:val="rvts23"/>
    <w:rsid w:val="00B4382D"/>
  </w:style>
  <w:style w:type="character" w:customStyle="1" w:styleId="rvts9">
    <w:name w:val="rvts9"/>
    <w:rsid w:val="00B4382D"/>
  </w:style>
  <w:style w:type="paragraph" w:customStyle="1" w:styleId="a00">
    <w:name w:val="a0"/>
    <w:basedOn w:val="a"/>
    <w:rsid w:val="00B4382D"/>
    <w:pPr>
      <w:spacing w:before="100" w:beforeAutospacing="1" w:after="100" w:afterAutospacing="1"/>
    </w:pPr>
    <w:rPr>
      <w:rFonts w:ascii="Arial Unicode MS" w:cs="Arial Unicode MS"/>
    </w:rPr>
  </w:style>
  <w:style w:type="paragraph" w:customStyle="1" w:styleId="21">
    <w:name w:val="Абзац списка2"/>
    <w:basedOn w:val="a"/>
    <w:rsid w:val="00B405F5"/>
    <w:pPr>
      <w:spacing w:after="200" w:line="276" w:lineRule="auto"/>
      <w:ind w:left="720"/>
      <w:contextualSpacing/>
    </w:pPr>
    <w:rPr>
      <w:rFonts w:ascii="Calibri" w:hAnsi="Calibri"/>
      <w:sz w:val="22"/>
      <w:szCs w:val="22"/>
      <w:lang w:eastAsia="en-US"/>
    </w:rPr>
  </w:style>
  <w:style w:type="character" w:styleId="af2">
    <w:name w:val="Emphasis"/>
    <w:qFormat/>
    <w:rsid w:val="00B405F5"/>
    <w:rPr>
      <w:rFonts w:cs="Times New Roman"/>
      <w:i/>
    </w:rPr>
  </w:style>
  <w:style w:type="character" w:customStyle="1" w:styleId="rvts0">
    <w:name w:val="rvts0"/>
    <w:rsid w:val="00B405F5"/>
  </w:style>
  <w:style w:type="paragraph" w:customStyle="1" w:styleId="rvps14">
    <w:name w:val="rvps14"/>
    <w:basedOn w:val="a"/>
    <w:rsid w:val="00B405F5"/>
    <w:pPr>
      <w:spacing w:before="100" w:beforeAutospacing="1" w:after="100" w:afterAutospacing="1"/>
    </w:pPr>
    <w:rPr>
      <w:lang w:val="uk-UA" w:eastAsia="uk-UA"/>
    </w:rPr>
  </w:style>
  <w:style w:type="table" w:customStyle="1" w:styleId="15">
    <w:name w:val="Сетка таблицы1"/>
    <w:rsid w:val="00B845A0"/>
    <w:rPr>
      <w:rFonts w:ascii="Times New Roman" w:hAnsi="Times New Roman"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2">
    <w:name w:val="rvps12"/>
    <w:basedOn w:val="a"/>
    <w:rsid w:val="00030447"/>
    <w:pPr>
      <w:spacing w:before="100" w:beforeAutospacing="1" w:after="100" w:afterAutospacing="1"/>
    </w:pPr>
  </w:style>
  <w:style w:type="paragraph" w:customStyle="1" w:styleId="16">
    <w:name w:val="Знак Знак Знак1 Знак Знак Знак Знак"/>
    <w:basedOn w:val="a"/>
    <w:rsid w:val="001638E4"/>
    <w:rPr>
      <w:rFonts w:ascii="Verdana" w:hAnsi="Verdana" w:cs="Verdana"/>
      <w:sz w:val="20"/>
      <w:szCs w:val="20"/>
      <w:lang w:val="en-US" w:eastAsia="en-US"/>
    </w:rPr>
  </w:style>
  <w:style w:type="character" w:customStyle="1" w:styleId="HTMLPreformattedChar">
    <w:name w:val="HTML Preformatted Char"/>
    <w:locked/>
    <w:rsid w:val="0028481F"/>
    <w:rPr>
      <w:rFonts w:ascii="Courier New" w:hAnsi="Courier New" w:cs="Times New Roman"/>
      <w:sz w:val="20"/>
      <w:lang w:val="x-none" w:eastAsia="ru-RU"/>
    </w:rPr>
  </w:style>
  <w:style w:type="paragraph" w:customStyle="1" w:styleId="22">
    <w:name w:val="Без интервала2"/>
    <w:rsid w:val="00282C88"/>
    <w:rPr>
      <w:rFonts w:cs="Times New Roman"/>
      <w:sz w:val="22"/>
      <w:szCs w:val="22"/>
      <w:lang w:val="ru-RU"/>
    </w:rPr>
  </w:style>
  <w:style w:type="character" w:customStyle="1" w:styleId="af0">
    <w:name w:val="Обычный (веб) Знак"/>
    <w:link w:val="af"/>
    <w:locked/>
    <w:rsid w:val="00FD5729"/>
    <w:rPr>
      <w:sz w:val="24"/>
      <w:lang w:val="ru-RU" w:eastAsia="ru-RU"/>
    </w:rPr>
  </w:style>
  <w:style w:type="character" w:customStyle="1" w:styleId="rvts37">
    <w:name w:val="rvts37"/>
    <w:rsid w:val="00FD5729"/>
    <w:rPr>
      <w:rFonts w:cs="Times New Roman"/>
    </w:rPr>
  </w:style>
  <w:style w:type="paragraph" w:customStyle="1" w:styleId="rvps2">
    <w:name w:val="rvps2"/>
    <w:basedOn w:val="a"/>
    <w:rsid w:val="00B75B23"/>
    <w:pPr>
      <w:spacing w:before="100" w:beforeAutospacing="1" w:after="100" w:afterAutospacing="1"/>
    </w:pPr>
    <w:rPr>
      <w:lang w:val="uk-UA" w:eastAsia="uk-UA"/>
    </w:rPr>
  </w:style>
  <w:style w:type="character" w:customStyle="1" w:styleId="rvts46">
    <w:name w:val="rvts46"/>
    <w:basedOn w:val="a0"/>
    <w:rsid w:val="00B75B23"/>
  </w:style>
  <w:style w:type="character" w:customStyle="1" w:styleId="rvts11">
    <w:name w:val="rvts11"/>
    <w:basedOn w:val="a0"/>
    <w:rsid w:val="00781C51"/>
  </w:style>
  <w:style w:type="character" w:styleId="af3">
    <w:name w:val="FollowedHyperlink"/>
    <w:uiPriority w:val="99"/>
    <w:unhideWhenUsed/>
    <w:locked/>
    <w:rsid w:val="006D3E87"/>
    <w:rPr>
      <w:color w:val="954F72"/>
      <w:u w:val="single"/>
    </w:rPr>
  </w:style>
  <w:style w:type="paragraph" w:customStyle="1" w:styleId="msonormal0">
    <w:name w:val="msonormal"/>
    <w:basedOn w:val="a"/>
    <w:rsid w:val="006D3E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133379810">
      <w:bodyDiv w:val="1"/>
      <w:marLeft w:val="0"/>
      <w:marRight w:val="0"/>
      <w:marTop w:val="0"/>
      <w:marBottom w:val="0"/>
      <w:divBdr>
        <w:top w:val="none" w:sz="0" w:space="0" w:color="auto"/>
        <w:left w:val="none" w:sz="0" w:space="0" w:color="auto"/>
        <w:bottom w:val="none" w:sz="0" w:space="0" w:color="auto"/>
        <w:right w:val="none" w:sz="0" w:space="0" w:color="auto"/>
      </w:divBdr>
    </w:div>
    <w:div w:id="282739009">
      <w:bodyDiv w:val="1"/>
      <w:marLeft w:val="0"/>
      <w:marRight w:val="0"/>
      <w:marTop w:val="0"/>
      <w:marBottom w:val="0"/>
      <w:divBdr>
        <w:top w:val="none" w:sz="0" w:space="0" w:color="auto"/>
        <w:left w:val="none" w:sz="0" w:space="0" w:color="auto"/>
        <w:bottom w:val="none" w:sz="0" w:space="0" w:color="auto"/>
        <w:right w:val="none" w:sz="0" w:space="0" w:color="auto"/>
      </w:divBdr>
    </w:div>
    <w:div w:id="318848115">
      <w:bodyDiv w:val="1"/>
      <w:marLeft w:val="0"/>
      <w:marRight w:val="0"/>
      <w:marTop w:val="0"/>
      <w:marBottom w:val="0"/>
      <w:divBdr>
        <w:top w:val="none" w:sz="0" w:space="0" w:color="auto"/>
        <w:left w:val="none" w:sz="0" w:space="0" w:color="auto"/>
        <w:bottom w:val="none" w:sz="0" w:space="0" w:color="auto"/>
        <w:right w:val="none" w:sz="0" w:space="0" w:color="auto"/>
      </w:divBdr>
    </w:div>
    <w:div w:id="393158861">
      <w:bodyDiv w:val="1"/>
      <w:marLeft w:val="0"/>
      <w:marRight w:val="0"/>
      <w:marTop w:val="0"/>
      <w:marBottom w:val="0"/>
      <w:divBdr>
        <w:top w:val="none" w:sz="0" w:space="0" w:color="auto"/>
        <w:left w:val="none" w:sz="0" w:space="0" w:color="auto"/>
        <w:bottom w:val="none" w:sz="0" w:space="0" w:color="auto"/>
        <w:right w:val="none" w:sz="0" w:space="0" w:color="auto"/>
      </w:divBdr>
    </w:div>
    <w:div w:id="395713339">
      <w:bodyDiv w:val="1"/>
      <w:marLeft w:val="0"/>
      <w:marRight w:val="0"/>
      <w:marTop w:val="0"/>
      <w:marBottom w:val="0"/>
      <w:divBdr>
        <w:top w:val="none" w:sz="0" w:space="0" w:color="auto"/>
        <w:left w:val="none" w:sz="0" w:space="0" w:color="auto"/>
        <w:bottom w:val="none" w:sz="0" w:space="0" w:color="auto"/>
        <w:right w:val="none" w:sz="0" w:space="0" w:color="auto"/>
      </w:divBdr>
    </w:div>
    <w:div w:id="414786876">
      <w:bodyDiv w:val="1"/>
      <w:marLeft w:val="0"/>
      <w:marRight w:val="0"/>
      <w:marTop w:val="0"/>
      <w:marBottom w:val="0"/>
      <w:divBdr>
        <w:top w:val="none" w:sz="0" w:space="0" w:color="auto"/>
        <w:left w:val="none" w:sz="0" w:space="0" w:color="auto"/>
        <w:bottom w:val="none" w:sz="0" w:space="0" w:color="auto"/>
        <w:right w:val="none" w:sz="0" w:space="0" w:color="auto"/>
      </w:divBdr>
    </w:div>
    <w:div w:id="453525342">
      <w:bodyDiv w:val="1"/>
      <w:marLeft w:val="0"/>
      <w:marRight w:val="0"/>
      <w:marTop w:val="0"/>
      <w:marBottom w:val="0"/>
      <w:divBdr>
        <w:top w:val="none" w:sz="0" w:space="0" w:color="auto"/>
        <w:left w:val="none" w:sz="0" w:space="0" w:color="auto"/>
        <w:bottom w:val="none" w:sz="0" w:space="0" w:color="auto"/>
        <w:right w:val="none" w:sz="0" w:space="0" w:color="auto"/>
      </w:divBdr>
    </w:div>
    <w:div w:id="463080765">
      <w:bodyDiv w:val="1"/>
      <w:marLeft w:val="0"/>
      <w:marRight w:val="0"/>
      <w:marTop w:val="0"/>
      <w:marBottom w:val="0"/>
      <w:divBdr>
        <w:top w:val="none" w:sz="0" w:space="0" w:color="auto"/>
        <w:left w:val="none" w:sz="0" w:space="0" w:color="auto"/>
        <w:bottom w:val="none" w:sz="0" w:space="0" w:color="auto"/>
        <w:right w:val="none" w:sz="0" w:space="0" w:color="auto"/>
      </w:divBdr>
    </w:div>
    <w:div w:id="472871126">
      <w:bodyDiv w:val="1"/>
      <w:marLeft w:val="0"/>
      <w:marRight w:val="0"/>
      <w:marTop w:val="0"/>
      <w:marBottom w:val="0"/>
      <w:divBdr>
        <w:top w:val="none" w:sz="0" w:space="0" w:color="auto"/>
        <w:left w:val="none" w:sz="0" w:space="0" w:color="auto"/>
        <w:bottom w:val="none" w:sz="0" w:space="0" w:color="auto"/>
        <w:right w:val="none" w:sz="0" w:space="0" w:color="auto"/>
      </w:divBdr>
    </w:div>
    <w:div w:id="543712423">
      <w:bodyDiv w:val="1"/>
      <w:marLeft w:val="0"/>
      <w:marRight w:val="0"/>
      <w:marTop w:val="0"/>
      <w:marBottom w:val="0"/>
      <w:divBdr>
        <w:top w:val="none" w:sz="0" w:space="0" w:color="auto"/>
        <w:left w:val="none" w:sz="0" w:space="0" w:color="auto"/>
        <w:bottom w:val="none" w:sz="0" w:space="0" w:color="auto"/>
        <w:right w:val="none" w:sz="0" w:space="0" w:color="auto"/>
      </w:divBdr>
    </w:div>
    <w:div w:id="553156302">
      <w:bodyDiv w:val="1"/>
      <w:marLeft w:val="0"/>
      <w:marRight w:val="0"/>
      <w:marTop w:val="0"/>
      <w:marBottom w:val="0"/>
      <w:divBdr>
        <w:top w:val="none" w:sz="0" w:space="0" w:color="auto"/>
        <w:left w:val="none" w:sz="0" w:space="0" w:color="auto"/>
        <w:bottom w:val="none" w:sz="0" w:space="0" w:color="auto"/>
        <w:right w:val="none" w:sz="0" w:space="0" w:color="auto"/>
      </w:divBdr>
    </w:div>
    <w:div w:id="641036157">
      <w:bodyDiv w:val="1"/>
      <w:marLeft w:val="0"/>
      <w:marRight w:val="0"/>
      <w:marTop w:val="0"/>
      <w:marBottom w:val="0"/>
      <w:divBdr>
        <w:top w:val="none" w:sz="0" w:space="0" w:color="auto"/>
        <w:left w:val="none" w:sz="0" w:space="0" w:color="auto"/>
        <w:bottom w:val="none" w:sz="0" w:space="0" w:color="auto"/>
        <w:right w:val="none" w:sz="0" w:space="0" w:color="auto"/>
      </w:divBdr>
    </w:div>
    <w:div w:id="681783892">
      <w:bodyDiv w:val="1"/>
      <w:marLeft w:val="0"/>
      <w:marRight w:val="0"/>
      <w:marTop w:val="0"/>
      <w:marBottom w:val="0"/>
      <w:divBdr>
        <w:top w:val="none" w:sz="0" w:space="0" w:color="auto"/>
        <w:left w:val="none" w:sz="0" w:space="0" w:color="auto"/>
        <w:bottom w:val="none" w:sz="0" w:space="0" w:color="auto"/>
        <w:right w:val="none" w:sz="0" w:space="0" w:color="auto"/>
      </w:divBdr>
    </w:div>
    <w:div w:id="705906093">
      <w:bodyDiv w:val="1"/>
      <w:marLeft w:val="0"/>
      <w:marRight w:val="0"/>
      <w:marTop w:val="0"/>
      <w:marBottom w:val="0"/>
      <w:divBdr>
        <w:top w:val="none" w:sz="0" w:space="0" w:color="auto"/>
        <w:left w:val="none" w:sz="0" w:space="0" w:color="auto"/>
        <w:bottom w:val="none" w:sz="0" w:space="0" w:color="auto"/>
        <w:right w:val="none" w:sz="0" w:space="0" w:color="auto"/>
      </w:divBdr>
    </w:div>
    <w:div w:id="744843998">
      <w:bodyDiv w:val="1"/>
      <w:marLeft w:val="0"/>
      <w:marRight w:val="0"/>
      <w:marTop w:val="0"/>
      <w:marBottom w:val="0"/>
      <w:divBdr>
        <w:top w:val="none" w:sz="0" w:space="0" w:color="auto"/>
        <w:left w:val="none" w:sz="0" w:space="0" w:color="auto"/>
        <w:bottom w:val="none" w:sz="0" w:space="0" w:color="auto"/>
        <w:right w:val="none" w:sz="0" w:space="0" w:color="auto"/>
      </w:divBdr>
    </w:div>
    <w:div w:id="784085160">
      <w:bodyDiv w:val="1"/>
      <w:marLeft w:val="0"/>
      <w:marRight w:val="0"/>
      <w:marTop w:val="0"/>
      <w:marBottom w:val="0"/>
      <w:divBdr>
        <w:top w:val="none" w:sz="0" w:space="0" w:color="auto"/>
        <w:left w:val="none" w:sz="0" w:space="0" w:color="auto"/>
        <w:bottom w:val="none" w:sz="0" w:space="0" w:color="auto"/>
        <w:right w:val="none" w:sz="0" w:space="0" w:color="auto"/>
      </w:divBdr>
    </w:div>
    <w:div w:id="789009363">
      <w:bodyDiv w:val="1"/>
      <w:marLeft w:val="0"/>
      <w:marRight w:val="0"/>
      <w:marTop w:val="0"/>
      <w:marBottom w:val="0"/>
      <w:divBdr>
        <w:top w:val="none" w:sz="0" w:space="0" w:color="auto"/>
        <w:left w:val="none" w:sz="0" w:space="0" w:color="auto"/>
        <w:bottom w:val="none" w:sz="0" w:space="0" w:color="auto"/>
        <w:right w:val="none" w:sz="0" w:space="0" w:color="auto"/>
      </w:divBdr>
    </w:div>
    <w:div w:id="803079055">
      <w:bodyDiv w:val="1"/>
      <w:marLeft w:val="0"/>
      <w:marRight w:val="0"/>
      <w:marTop w:val="0"/>
      <w:marBottom w:val="0"/>
      <w:divBdr>
        <w:top w:val="none" w:sz="0" w:space="0" w:color="auto"/>
        <w:left w:val="none" w:sz="0" w:space="0" w:color="auto"/>
        <w:bottom w:val="none" w:sz="0" w:space="0" w:color="auto"/>
        <w:right w:val="none" w:sz="0" w:space="0" w:color="auto"/>
      </w:divBdr>
    </w:div>
    <w:div w:id="873538127">
      <w:bodyDiv w:val="1"/>
      <w:marLeft w:val="0"/>
      <w:marRight w:val="0"/>
      <w:marTop w:val="0"/>
      <w:marBottom w:val="0"/>
      <w:divBdr>
        <w:top w:val="none" w:sz="0" w:space="0" w:color="auto"/>
        <w:left w:val="none" w:sz="0" w:space="0" w:color="auto"/>
        <w:bottom w:val="none" w:sz="0" w:space="0" w:color="auto"/>
        <w:right w:val="none" w:sz="0" w:space="0" w:color="auto"/>
      </w:divBdr>
    </w:div>
    <w:div w:id="927275480">
      <w:bodyDiv w:val="1"/>
      <w:marLeft w:val="0"/>
      <w:marRight w:val="0"/>
      <w:marTop w:val="0"/>
      <w:marBottom w:val="0"/>
      <w:divBdr>
        <w:top w:val="none" w:sz="0" w:space="0" w:color="auto"/>
        <w:left w:val="none" w:sz="0" w:space="0" w:color="auto"/>
        <w:bottom w:val="none" w:sz="0" w:space="0" w:color="auto"/>
        <w:right w:val="none" w:sz="0" w:space="0" w:color="auto"/>
      </w:divBdr>
    </w:div>
    <w:div w:id="960501126">
      <w:bodyDiv w:val="1"/>
      <w:marLeft w:val="0"/>
      <w:marRight w:val="0"/>
      <w:marTop w:val="0"/>
      <w:marBottom w:val="0"/>
      <w:divBdr>
        <w:top w:val="none" w:sz="0" w:space="0" w:color="auto"/>
        <w:left w:val="none" w:sz="0" w:space="0" w:color="auto"/>
        <w:bottom w:val="none" w:sz="0" w:space="0" w:color="auto"/>
        <w:right w:val="none" w:sz="0" w:space="0" w:color="auto"/>
      </w:divBdr>
    </w:div>
    <w:div w:id="1022512345">
      <w:bodyDiv w:val="1"/>
      <w:marLeft w:val="0"/>
      <w:marRight w:val="0"/>
      <w:marTop w:val="0"/>
      <w:marBottom w:val="0"/>
      <w:divBdr>
        <w:top w:val="none" w:sz="0" w:space="0" w:color="auto"/>
        <w:left w:val="none" w:sz="0" w:space="0" w:color="auto"/>
        <w:bottom w:val="none" w:sz="0" w:space="0" w:color="auto"/>
        <w:right w:val="none" w:sz="0" w:space="0" w:color="auto"/>
      </w:divBdr>
    </w:div>
    <w:div w:id="1038313030">
      <w:bodyDiv w:val="1"/>
      <w:marLeft w:val="0"/>
      <w:marRight w:val="0"/>
      <w:marTop w:val="0"/>
      <w:marBottom w:val="0"/>
      <w:divBdr>
        <w:top w:val="none" w:sz="0" w:space="0" w:color="auto"/>
        <w:left w:val="none" w:sz="0" w:space="0" w:color="auto"/>
        <w:bottom w:val="none" w:sz="0" w:space="0" w:color="auto"/>
        <w:right w:val="none" w:sz="0" w:space="0" w:color="auto"/>
      </w:divBdr>
    </w:div>
    <w:div w:id="1136723960">
      <w:bodyDiv w:val="1"/>
      <w:marLeft w:val="0"/>
      <w:marRight w:val="0"/>
      <w:marTop w:val="0"/>
      <w:marBottom w:val="0"/>
      <w:divBdr>
        <w:top w:val="none" w:sz="0" w:space="0" w:color="auto"/>
        <w:left w:val="none" w:sz="0" w:space="0" w:color="auto"/>
        <w:bottom w:val="none" w:sz="0" w:space="0" w:color="auto"/>
        <w:right w:val="none" w:sz="0" w:space="0" w:color="auto"/>
      </w:divBdr>
    </w:div>
    <w:div w:id="1145972375">
      <w:bodyDiv w:val="1"/>
      <w:marLeft w:val="0"/>
      <w:marRight w:val="0"/>
      <w:marTop w:val="0"/>
      <w:marBottom w:val="0"/>
      <w:divBdr>
        <w:top w:val="none" w:sz="0" w:space="0" w:color="auto"/>
        <w:left w:val="none" w:sz="0" w:space="0" w:color="auto"/>
        <w:bottom w:val="none" w:sz="0" w:space="0" w:color="auto"/>
        <w:right w:val="none" w:sz="0" w:space="0" w:color="auto"/>
      </w:divBdr>
    </w:div>
    <w:div w:id="1229880244">
      <w:bodyDiv w:val="1"/>
      <w:marLeft w:val="0"/>
      <w:marRight w:val="0"/>
      <w:marTop w:val="0"/>
      <w:marBottom w:val="0"/>
      <w:divBdr>
        <w:top w:val="none" w:sz="0" w:space="0" w:color="auto"/>
        <w:left w:val="none" w:sz="0" w:space="0" w:color="auto"/>
        <w:bottom w:val="none" w:sz="0" w:space="0" w:color="auto"/>
        <w:right w:val="none" w:sz="0" w:space="0" w:color="auto"/>
      </w:divBdr>
    </w:div>
    <w:div w:id="1258446982">
      <w:bodyDiv w:val="1"/>
      <w:marLeft w:val="0"/>
      <w:marRight w:val="0"/>
      <w:marTop w:val="0"/>
      <w:marBottom w:val="0"/>
      <w:divBdr>
        <w:top w:val="none" w:sz="0" w:space="0" w:color="auto"/>
        <w:left w:val="none" w:sz="0" w:space="0" w:color="auto"/>
        <w:bottom w:val="none" w:sz="0" w:space="0" w:color="auto"/>
        <w:right w:val="none" w:sz="0" w:space="0" w:color="auto"/>
      </w:divBdr>
    </w:div>
    <w:div w:id="1392731026">
      <w:bodyDiv w:val="1"/>
      <w:marLeft w:val="0"/>
      <w:marRight w:val="0"/>
      <w:marTop w:val="0"/>
      <w:marBottom w:val="0"/>
      <w:divBdr>
        <w:top w:val="none" w:sz="0" w:space="0" w:color="auto"/>
        <w:left w:val="none" w:sz="0" w:space="0" w:color="auto"/>
        <w:bottom w:val="none" w:sz="0" w:space="0" w:color="auto"/>
        <w:right w:val="none" w:sz="0" w:space="0" w:color="auto"/>
      </w:divBdr>
    </w:div>
    <w:div w:id="1407264276">
      <w:bodyDiv w:val="1"/>
      <w:marLeft w:val="0"/>
      <w:marRight w:val="0"/>
      <w:marTop w:val="0"/>
      <w:marBottom w:val="0"/>
      <w:divBdr>
        <w:top w:val="none" w:sz="0" w:space="0" w:color="auto"/>
        <w:left w:val="none" w:sz="0" w:space="0" w:color="auto"/>
        <w:bottom w:val="none" w:sz="0" w:space="0" w:color="auto"/>
        <w:right w:val="none" w:sz="0" w:space="0" w:color="auto"/>
      </w:divBdr>
    </w:div>
    <w:div w:id="1454788107">
      <w:bodyDiv w:val="1"/>
      <w:marLeft w:val="0"/>
      <w:marRight w:val="0"/>
      <w:marTop w:val="0"/>
      <w:marBottom w:val="0"/>
      <w:divBdr>
        <w:top w:val="none" w:sz="0" w:space="0" w:color="auto"/>
        <w:left w:val="none" w:sz="0" w:space="0" w:color="auto"/>
        <w:bottom w:val="none" w:sz="0" w:space="0" w:color="auto"/>
        <w:right w:val="none" w:sz="0" w:space="0" w:color="auto"/>
      </w:divBdr>
    </w:div>
    <w:div w:id="1461457910">
      <w:bodyDiv w:val="1"/>
      <w:marLeft w:val="0"/>
      <w:marRight w:val="0"/>
      <w:marTop w:val="0"/>
      <w:marBottom w:val="0"/>
      <w:divBdr>
        <w:top w:val="none" w:sz="0" w:space="0" w:color="auto"/>
        <w:left w:val="none" w:sz="0" w:space="0" w:color="auto"/>
        <w:bottom w:val="none" w:sz="0" w:space="0" w:color="auto"/>
        <w:right w:val="none" w:sz="0" w:space="0" w:color="auto"/>
      </w:divBdr>
    </w:div>
    <w:div w:id="1515075974">
      <w:bodyDiv w:val="1"/>
      <w:marLeft w:val="0"/>
      <w:marRight w:val="0"/>
      <w:marTop w:val="0"/>
      <w:marBottom w:val="0"/>
      <w:divBdr>
        <w:top w:val="none" w:sz="0" w:space="0" w:color="auto"/>
        <w:left w:val="none" w:sz="0" w:space="0" w:color="auto"/>
        <w:bottom w:val="none" w:sz="0" w:space="0" w:color="auto"/>
        <w:right w:val="none" w:sz="0" w:space="0" w:color="auto"/>
      </w:divBdr>
    </w:div>
    <w:div w:id="1538547877">
      <w:bodyDiv w:val="1"/>
      <w:marLeft w:val="0"/>
      <w:marRight w:val="0"/>
      <w:marTop w:val="0"/>
      <w:marBottom w:val="0"/>
      <w:divBdr>
        <w:top w:val="none" w:sz="0" w:space="0" w:color="auto"/>
        <w:left w:val="none" w:sz="0" w:space="0" w:color="auto"/>
        <w:bottom w:val="none" w:sz="0" w:space="0" w:color="auto"/>
        <w:right w:val="none" w:sz="0" w:space="0" w:color="auto"/>
      </w:divBdr>
    </w:div>
    <w:div w:id="1693072843">
      <w:bodyDiv w:val="1"/>
      <w:marLeft w:val="0"/>
      <w:marRight w:val="0"/>
      <w:marTop w:val="0"/>
      <w:marBottom w:val="0"/>
      <w:divBdr>
        <w:top w:val="none" w:sz="0" w:space="0" w:color="auto"/>
        <w:left w:val="none" w:sz="0" w:space="0" w:color="auto"/>
        <w:bottom w:val="none" w:sz="0" w:space="0" w:color="auto"/>
        <w:right w:val="none" w:sz="0" w:space="0" w:color="auto"/>
      </w:divBdr>
    </w:div>
    <w:div w:id="1838183362">
      <w:bodyDiv w:val="1"/>
      <w:marLeft w:val="0"/>
      <w:marRight w:val="0"/>
      <w:marTop w:val="0"/>
      <w:marBottom w:val="0"/>
      <w:divBdr>
        <w:top w:val="none" w:sz="0" w:space="0" w:color="auto"/>
        <w:left w:val="none" w:sz="0" w:space="0" w:color="auto"/>
        <w:bottom w:val="none" w:sz="0" w:space="0" w:color="auto"/>
        <w:right w:val="none" w:sz="0" w:space="0" w:color="auto"/>
      </w:divBdr>
    </w:div>
    <w:div w:id="1939674530">
      <w:bodyDiv w:val="1"/>
      <w:marLeft w:val="0"/>
      <w:marRight w:val="0"/>
      <w:marTop w:val="0"/>
      <w:marBottom w:val="0"/>
      <w:divBdr>
        <w:top w:val="none" w:sz="0" w:space="0" w:color="auto"/>
        <w:left w:val="none" w:sz="0" w:space="0" w:color="auto"/>
        <w:bottom w:val="none" w:sz="0" w:space="0" w:color="auto"/>
        <w:right w:val="none" w:sz="0" w:space="0" w:color="auto"/>
      </w:divBdr>
    </w:div>
    <w:div w:id="1996914022">
      <w:bodyDiv w:val="1"/>
      <w:marLeft w:val="0"/>
      <w:marRight w:val="0"/>
      <w:marTop w:val="0"/>
      <w:marBottom w:val="0"/>
      <w:divBdr>
        <w:top w:val="none" w:sz="0" w:space="0" w:color="auto"/>
        <w:left w:val="none" w:sz="0" w:space="0" w:color="auto"/>
        <w:bottom w:val="none" w:sz="0" w:space="0" w:color="auto"/>
        <w:right w:val="none" w:sz="0" w:space="0" w:color="auto"/>
      </w:divBdr>
    </w:div>
    <w:div w:id="2053653641">
      <w:bodyDiv w:val="1"/>
      <w:marLeft w:val="0"/>
      <w:marRight w:val="0"/>
      <w:marTop w:val="0"/>
      <w:marBottom w:val="0"/>
      <w:divBdr>
        <w:top w:val="none" w:sz="0" w:space="0" w:color="auto"/>
        <w:left w:val="none" w:sz="0" w:space="0" w:color="auto"/>
        <w:bottom w:val="none" w:sz="0" w:space="0" w:color="auto"/>
        <w:right w:val="none" w:sz="0" w:space="0" w:color="auto"/>
      </w:divBdr>
    </w:div>
    <w:div w:id="2096173100">
      <w:bodyDiv w:val="1"/>
      <w:marLeft w:val="0"/>
      <w:marRight w:val="0"/>
      <w:marTop w:val="0"/>
      <w:marBottom w:val="0"/>
      <w:divBdr>
        <w:top w:val="none" w:sz="0" w:space="0" w:color="auto"/>
        <w:left w:val="none" w:sz="0" w:space="0" w:color="auto"/>
        <w:bottom w:val="none" w:sz="0" w:space="0" w:color="auto"/>
        <w:right w:val="none" w:sz="0" w:space="0" w:color="auto"/>
      </w:divBdr>
    </w:div>
    <w:div w:id="2102529841">
      <w:bodyDiv w:val="1"/>
      <w:marLeft w:val="0"/>
      <w:marRight w:val="0"/>
      <w:marTop w:val="0"/>
      <w:marBottom w:val="0"/>
      <w:divBdr>
        <w:top w:val="none" w:sz="0" w:space="0" w:color="auto"/>
        <w:left w:val="none" w:sz="0" w:space="0" w:color="auto"/>
        <w:bottom w:val="none" w:sz="0" w:space="0" w:color="auto"/>
        <w:right w:val="none" w:sz="0" w:space="0" w:color="auto"/>
      </w:divBdr>
    </w:div>
    <w:div w:id="2112387467">
      <w:bodyDiv w:val="1"/>
      <w:marLeft w:val="0"/>
      <w:marRight w:val="0"/>
      <w:marTop w:val="0"/>
      <w:marBottom w:val="0"/>
      <w:divBdr>
        <w:top w:val="none" w:sz="0" w:space="0" w:color="auto"/>
        <w:left w:val="none" w:sz="0" w:space="0" w:color="auto"/>
        <w:bottom w:val="none" w:sz="0" w:space="0" w:color="auto"/>
        <w:right w:val="none" w:sz="0" w:space="0" w:color="auto"/>
      </w:divBdr>
    </w:div>
    <w:div w:id="21218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5.rada.gov.ua/laws/show/z1311-15/paran20" TargetMode="External"/><Relationship Id="rId21" Type="http://schemas.openxmlformats.org/officeDocument/2006/relationships/hyperlink" Target="https://zakon.rada.gov.ua/laws/show/z1999-12" TargetMode="External"/><Relationship Id="rId42" Type="http://schemas.openxmlformats.org/officeDocument/2006/relationships/hyperlink" Target="http://zakon2.rada.gov.ua/laws/show/z1999-12/paran15" TargetMode="External"/><Relationship Id="rId47" Type="http://schemas.openxmlformats.org/officeDocument/2006/relationships/hyperlink" Target="https://zakon.rada.gov.ua/laws/show/z0793-13" TargetMode="External"/><Relationship Id="rId63" Type="http://schemas.openxmlformats.org/officeDocument/2006/relationships/hyperlink" Target="https://zakon.rada.gov.ua/laws/show/3480-15" TargetMode="External"/><Relationship Id="rId68" Type="http://schemas.openxmlformats.org/officeDocument/2006/relationships/hyperlink" Target="https://zakon.rada.gov.ua/laws/show/z1999-12" TargetMode="External"/><Relationship Id="rId2" Type="http://schemas.openxmlformats.org/officeDocument/2006/relationships/numbering" Target="numbering.xml"/><Relationship Id="rId16" Type="http://schemas.openxmlformats.org/officeDocument/2006/relationships/hyperlink" Target="http://zakon0.rada.gov.ua/laws/show/z0793-13/paran18" TargetMode="External"/><Relationship Id="rId29" Type="http://schemas.openxmlformats.org/officeDocument/2006/relationships/hyperlink" Target="http://zakon2.rada.gov.ua/laws/show/z0269-13/paran17" TargetMode="External"/><Relationship Id="rId11" Type="http://schemas.openxmlformats.org/officeDocument/2006/relationships/hyperlink" Target="https://zakon.rada.gov.ua/laws/show/z1650-14" TargetMode="External"/><Relationship Id="rId24" Type="http://schemas.openxmlformats.org/officeDocument/2006/relationships/hyperlink" Target="http://zakon0.rada.gov.ua/laws/show/z1737-12/paran19" TargetMode="External"/><Relationship Id="rId32" Type="http://schemas.openxmlformats.org/officeDocument/2006/relationships/hyperlink" Target="https://zakon.rada.gov.ua/laws/show/2657-12" TargetMode="External"/><Relationship Id="rId37" Type="http://schemas.openxmlformats.org/officeDocument/2006/relationships/hyperlink" Target="http://zakon0.rada.gov.ua/laws/show/z1760-12/paran17" TargetMode="External"/><Relationship Id="rId40" Type="http://schemas.openxmlformats.org/officeDocument/2006/relationships/hyperlink" Target="https://zakon.rada.gov.ua/laws/show/z0386-13" TargetMode="External"/><Relationship Id="rId45" Type="http://schemas.openxmlformats.org/officeDocument/2006/relationships/hyperlink" Target="https://zakon.rada.gov.ua/laws/show/z1738-12" TargetMode="External"/><Relationship Id="rId53" Type="http://schemas.openxmlformats.org/officeDocument/2006/relationships/hyperlink" Target="http://zakon3.rada.gov.ua/laws/show/z0897-13/paran15" TargetMode="External"/><Relationship Id="rId58" Type="http://schemas.openxmlformats.org/officeDocument/2006/relationships/hyperlink" Target="https://zakon.rada.gov.ua/laws/show/z1311-15" TargetMode="External"/><Relationship Id="rId66" Type="http://schemas.openxmlformats.org/officeDocument/2006/relationships/hyperlink" Target="https://zakon.rada.gov.ua/laws/show/z0793-13" TargetMode="External"/><Relationship Id="rId5" Type="http://schemas.openxmlformats.org/officeDocument/2006/relationships/webSettings" Target="webSettings.xml"/><Relationship Id="rId61" Type="http://schemas.openxmlformats.org/officeDocument/2006/relationships/hyperlink" Target="https://zakon.rada.gov.ua/laws/show/z1572-13" TargetMode="External"/><Relationship Id="rId19" Type="http://schemas.openxmlformats.org/officeDocument/2006/relationships/hyperlink" Target="https://zakon.rada.gov.ua/laws/show/z0409-06" TargetMode="External"/><Relationship Id="rId14" Type="http://schemas.openxmlformats.org/officeDocument/2006/relationships/hyperlink" Target="https://zakon.rada.gov.ua/laws/show/z0793-13" TargetMode="External"/><Relationship Id="rId22" Type="http://schemas.openxmlformats.org/officeDocument/2006/relationships/hyperlink" Target="http://zakon0.rada.gov.ua/laws/show/z1999-12/paran15" TargetMode="External"/><Relationship Id="rId27" Type="http://schemas.openxmlformats.org/officeDocument/2006/relationships/hyperlink" Target="https://zakon.rada.gov.ua/laws/show/z0269-13" TargetMode="External"/><Relationship Id="rId30" Type="http://schemas.openxmlformats.org/officeDocument/2006/relationships/hyperlink" Target="https://zakon.rada.gov.ua/laws/show/z0269-13" TargetMode="External"/><Relationship Id="rId35" Type="http://schemas.openxmlformats.org/officeDocument/2006/relationships/hyperlink" Target="http://zakon0.rada.gov.ua/laws/show/80/94-%D0%B2%D1%80" TargetMode="External"/><Relationship Id="rId43" Type="http://schemas.openxmlformats.org/officeDocument/2006/relationships/hyperlink" Target="https://zakon.rada.gov.ua/laws/show/755-15" TargetMode="External"/><Relationship Id="rId48" Type="http://schemas.openxmlformats.org/officeDocument/2006/relationships/hyperlink" Target="http://zakon3.rada.gov.ua/laws/show/z0793-13/paran18" TargetMode="External"/><Relationship Id="rId56" Type="http://schemas.openxmlformats.org/officeDocument/2006/relationships/hyperlink" Target="http://zakon2.rada.gov.ua/laws/show/z1576-13/print1489408452649740" TargetMode="External"/><Relationship Id="rId64" Type="http://schemas.openxmlformats.org/officeDocument/2006/relationships/hyperlink" Target="https://zakon.rada.gov.ua/laws/show/z0793-13" TargetMode="External"/><Relationship Id="rId69" Type="http://schemas.openxmlformats.org/officeDocument/2006/relationships/hyperlink" Target="https://zakon.rada.gov.ua/laws/show/z1999-12" TargetMode="External"/><Relationship Id="rId8" Type="http://schemas.openxmlformats.org/officeDocument/2006/relationships/hyperlink" Target="https://zakon.rada.gov.ua/laws/show/z1311-15" TargetMode="External"/><Relationship Id="rId51" Type="http://schemas.openxmlformats.org/officeDocument/2006/relationships/hyperlink" Target="http://zakon0.rada.gov.ua/laws/show/z0386-13"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zakon0.rada.gov.ua/laws/show/z1650-14/paran4" TargetMode="External"/><Relationship Id="rId17" Type="http://schemas.openxmlformats.org/officeDocument/2006/relationships/hyperlink" Target="https://zakon.rada.gov.ua/laws/show/z0386-13" TargetMode="External"/><Relationship Id="rId25" Type="http://schemas.openxmlformats.org/officeDocument/2006/relationships/hyperlink" Target="https://zakon.rada.gov.ua/laws/show/z1311-15" TargetMode="External"/><Relationship Id="rId33" Type="http://schemas.openxmlformats.org/officeDocument/2006/relationships/hyperlink" Target="https://zakon.rada.gov.ua/laws/show/80/94-%D0%B2%D1%80" TargetMode="External"/><Relationship Id="rId38" Type="http://schemas.openxmlformats.org/officeDocument/2006/relationships/hyperlink" Target="https://zakon.rada.gov.ua/laws/show/z1628-12" TargetMode="External"/><Relationship Id="rId46" Type="http://schemas.openxmlformats.org/officeDocument/2006/relationships/hyperlink" Target="http://zakon5.rada.gov.ua/laws/show/z1738-12/paran19" TargetMode="External"/><Relationship Id="rId59" Type="http://schemas.openxmlformats.org/officeDocument/2006/relationships/hyperlink" Target="https://zakon.rada.gov.ua/laws/show/z1311-15" TargetMode="External"/><Relationship Id="rId67" Type="http://schemas.openxmlformats.org/officeDocument/2006/relationships/hyperlink" Target="https://zakon.rada.gov.ua/laws/show/z0793-13" TargetMode="External"/><Relationship Id="rId20" Type="http://schemas.openxmlformats.org/officeDocument/2006/relationships/hyperlink" Target="http://zakon0.rada.gov.ua/laws/show/z0409-06" TargetMode="External"/><Relationship Id="rId41" Type="http://schemas.openxmlformats.org/officeDocument/2006/relationships/hyperlink" Target="https://zakon.rada.gov.ua/laws/show/z1999-12" TargetMode="External"/><Relationship Id="rId54" Type="http://schemas.openxmlformats.org/officeDocument/2006/relationships/hyperlink" Target="https://zakon.rada.gov.ua/laws/show/z0897-13" TargetMode="External"/><Relationship Id="rId62" Type="http://schemas.openxmlformats.org/officeDocument/2006/relationships/hyperlink" Target="https://zakon.rada.gov.ua/laws/show/3480-15"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on3.rada.gov.ua/laws/show/z0793-13/paran18" TargetMode="External"/><Relationship Id="rId23" Type="http://schemas.openxmlformats.org/officeDocument/2006/relationships/hyperlink" Target="https://zakon.rada.gov.ua/laws/show/z1737-12" TargetMode="External"/><Relationship Id="rId28" Type="http://schemas.openxmlformats.org/officeDocument/2006/relationships/hyperlink" Target="https://zakon.rada.gov.ua/laws/show/z0269-13" TargetMode="External"/><Relationship Id="rId36" Type="http://schemas.openxmlformats.org/officeDocument/2006/relationships/hyperlink" Target="https://zakon.rada.gov.ua/laws/show/z1760-12" TargetMode="External"/><Relationship Id="rId49" Type="http://schemas.openxmlformats.org/officeDocument/2006/relationships/hyperlink" Target="http://zakon0.rada.gov.ua/laws/show/z0793-13/paran18" TargetMode="External"/><Relationship Id="rId57" Type="http://schemas.openxmlformats.org/officeDocument/2006/relationships/hyperlink" Target="http://zakon2.rada.gov.ua/laws/show/z1576-13/print1489408452649740" TargetMode="External"/><Relationship Id="rId10" Type="http://schemas.openxmlformats.org/officeDocument/2006/relationships/hyperlink" Target="https://zakon.rada.gov.ua/laws/show/z1650-14" TargetMode="External"/><Relationship Id="rId31" Type="http://schemas.openxmlformats.org/officeDocument/2006/relationships/hyperlink" Target="http://zakon2.rada.gov.ua/laws/show/z0269-13/paran17" TargetMode="External"/><Relationship Id="rId44" Type="http://schemas.openxmlformats.org/officeDocument/2006/relationships/hyperlink" Target="http://zakon5.rada.gov.ua/laws/show/755-15" TargetMode="External"/><Relationship Id="rId52" Type="http://schemas.openxmlformats.org/officeDocument/2006/relationships/hyperlink" Target="https://zakon.rada.gov.ua/laws/show/z0897-13" TargetMode="External"/><Relationship Id="rId60" Type="http://schemas.openxmlformats.org/officeDocument/2006/relationships/hyperlink" Target="https://zakon.rada.gov.ua/laws/show/z1572-13" TargetMode="External"/><Relationship Id="rId65" Type="http://schemas.openxmlformats.org/officeDocument/2006/relationships/hyperlink" Target="https://zakon.rada.gov.ua/laws/show/z0793-13"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on0.rada.gov.ua/laws/show/z1311-15/paran20" TargetMode="External"/><Relationship Id="rId13" Type="http://schemas.openxmlformats.org/officeDocument/2006/relationships/hyperlink" Target="http://zakon0.rada.gov.ua/laws/show/z1650-14" TargetMode="External"/><Relationship Id="rId18" Type="http://schemas.openxmlformats.org/officeDocument/2006/relationships/hyperlink" Target="http://zakon0.rada.gov.ua/laws/show/z0386-13" TargetMode="External"/><Relationship Id="rId39" Type="http://schemas.openxmlformats.org/officeDocument/2006/relationships/hyperlink" Target="https://zakon.rada.gov.ua/laws/show/z1628-12" TargetMode="External"/><Relationship Id="rId34" Type="http://schemas.openxmlformats.org/officeDocument/2006/relationships/hyperlink" Target="http://zakon0.rada.gov.ua/laws/show/2657-12" TargetMode="External"/><Relationship Id="rId50" Type="http://schemas.openxmlformats.org/officeDocument/2006/relationships/hyperlink" Target="https://zakon.rada.gov.ua/laws/show/z0386-13" TargetMode="External"/><Relationship Id="rId55" Type="http://schemas.openxmlformats.org/officeDocument/2006/relationships/hyperlink" Target="http://zakon3.rada.gov.ua/laws/show/z0897-13/paran15" TargetMode="External"/><Relationship Id="rId7" Type="http://schemas.openxmlformats.org/officeDocument/2006/relationships/endnotes" Target="endnotes.xml"/><Relationship Id="rId7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6E78-8A1C-4E5E-8D96-8DF3AFCC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282</Pages>
  <Words>67568</Words>
  <Characters>385142</Characters>
  <Application>Microsoft Office Word</Application>
  <DocSecurity>0</DocSecurity>
  <Lines>3209</Lines>
  <Paragraphs>903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
  <LinksUpToDate>false</LinksUpToDate>
  <CharactersWithSpaces>451807</CharactersWithSpaces>
  <SharedDoc>false</SharedDoc>
  <HLinks>
    <vt:vector size="372" baseType="variant">
      <vt:variant>
        <vt:i4>8192041</vt:i4>
      </vt:variant>
      <vt:variant>
        <vt:i4>183</vt:i4>
      </vt:variant>
      <vt:variant>
        <vt:i4>0</vt:i4>
      </vt:variant>
      <vt:variant>
        <vt:i4>5</vt:i4>
      </vt:variant>
      <vt:variant>
        <vt:lpwstr>https://zakon.rada.gov.ua/laws/show/z1999-12</vt:lpwstr>
      </vt:variant>
      <vt:variant>
        <vt:lpwstr>n15</vt:lpwstr>
      </vt:variant>
      <vt:variant>
        <vt:i4>8192041</vt:i4>
      </vt:variant>
      <vt:variant>
        <vt:i4>180</vt:i4>
      </vt:variant>
      <vt:variant>
        <vt:i4>0</vt:i4>
      </vt:variant>
      <vt:variant>
        <vt:i4>5</vt:i4>
      </vt:variant>
      <vt:variant>
        <vt:lpwstr>https://zakon.rada.gov.ua/laws/show/z1999-12</vt:lpwstr>
      </vt:variant>
      <vt:variant>
        <vt:lpwstr>n15</vt:lpwstr>
      </vt:variant>
      <vt:variant>
        <vt:i4>8192045</vt:i4>
      </vt:variant>
      <vt:variant>
        <vt:i4>177</vt:i4>
      </vt:variant>
      <vt:variant>
        <vt:i4>0</vt:i4>
      </vt:variant>
      <vt:variant>
        <vt:i4>5</vt:i4>
      </vt:variant>
      <vt:variant>
        <vt:lpwstr>https://zakon.rada.gov.ua/laws/show/z0793-13</vt:lpwstr>
      </vt:variant>
      <vt:variant>
        <vt:lpwstr>n18</vt:lpwstr>
      </vt:variant>
      <vt:variant>
        <vt:i4>8192045</vt:i4>
      </vt:variant>
      <vt:variant>
        <vt:i4>174</vt:i4>
      </vt:variant>
      <vt:variant>
        <vt:i4>0</vt:i4>
      </vt:variant>
      <vt:variant>
        <vt:i4>5</vt:i4>
      </vt:variant>
      <vt:variant>
        <vt:lpwstr>https://zakon.rada.gov.ua/laws/show/z0793-13</vt:lpwstr>
      </vt:variant>
      <vt:variant>
        <vt:lpwstr>n18</vt:lpwstr>
      </vt:variant>
      <vt:variant>
        <vt:i4>8192045</vt:i4>
      </vt:variant>
      <vt:variant>
        <vt:i4>171</vt:i4>
      </vt:variant>
      <vt:variant>
        <vt:i4>0</vt:i4>
      </vt:variant>
      <vt:variant>
        <vt:i4>5</vt:i4>
      </vt:variant>
      <vt:variant>
        <vt:lpwstr>https://zakon.rada.gov.ua/laws/show/z0793-13</vt:lpwstr>
      </vt:variant>
      <vt:variant>
        <vt:lpwstr>n18</vt:lpwstr>
      </vt:variant>
      <vt:variant>
        <vt:i4>8192045</vt:i4>
      </vt:variant>
      <vt:variant>
        <vt:i4>168</vt:i4>
      </vt:variant>
      <vt:variant>
        <vt:i4>0</vt:i4>
      </vt:variant>
      <vt:variant>
        <vt:i4>5</vt:i4>
      </vt:variant>
      <vt:variant>
        <vt:lpwstr>https://zakon.rada.gov.ua/laws/show/z0793-13</vt:lpwstr>
      </vt:variant>
      <vt:variant>
        <vt:lpwstr>n18</vt:lpwstr>
      </vt:variant>
      <vt:variant>
        <vt:i4>7209002</vt:i4>
      </vt:variant>
      <vt:variant>
        <vt:i4>165</vt:i4>
      </vt:variant>
      <vt:variant>
        <vt:i4>0</vt:i4>
      </vt:variant>
      <vt:variant>
        <vt:i4>5</vt:i4>
      </vt:variant>
      <vt:variant>
        <vt:lpwstr>https://zakon.rada.gov.ua/laws/show/3480-15</vt:lpwstr>
      </vt:variant>
      <vt:variant>
        <vt:lpwstr/>
      </vt:variant>
      <vt:variant>
        <vt:i4>7209002</vt:i4>
      </vt:variant>
      <vt:variant>
        <vt:i4>162</vt:i4>
      </vt:variant>
      <vt:variant>
        <vt:i4>0</vt:i4>
      </vt:variant>
      <vt:variant>
        <vt:i4>5</vt:i4>
      </vt:variant>
      <vt:variant>
        <vt:lpwstr>https://zakon.rada.gov.ua/laws/show/3480-15</vt:lpwstr>
      </vt:variant>
      <vt:variant>
        <vt:lpwstr/>
      </vt:variant>
      <vt:variant>
        <vt:i4>7471150</vt:i4>
      </vt:variant>
      <vt:variant>
        <vt:i4>159</vt:i4>
      </vt:variant>
      <vt:variant>
        <vt:i4>0</vt:i4>
      </vt:variant>
      <vt:variant>
        <vt:i4>5</vt:i4>
      </vt:variant>
      <vt:variant>
        <vt:lpwstr>https://zakon.rada.gov.ua/laws/show/z1572-13</vt:lpwstr>
      </vt:variant>
      <vt:variant>
        <vt:lpwstr>n17</vt:lpwstr>
      </vt:variant>
      <vt:variant>
        <vt:i4>7471150</vt:i4>
      </vt:variant>
      <vt:variant>
        <vt:i4>156</vt:i4>
      </vt:variant>
      <vt:variant>
        <vt:i4>0</vt:i4>
      </vt:variant>
      <vt:variant>
        <vt:i4>5</vt:i4>
      </vt:variant>
      <vt:variant>
        <vt:lpwstr>https://zakon.rada.gov.ua/laws/show/z1572-13</vt:lpwstr>
      </vt:variant>
      <vt:variant>
        <vt:lpwstr>n17</vt:lpwstr>
      </vt:variant>
      <vt:variant>
        <vt:i4>7405611</vt:i4>
      </vt:variant>
      <vt:variant>
        <vt:i4>153</vt:i4>
      </vt:variant>
      <vt:variant>
        <vt:i4>0</vt:i4>
      </vt:variant>
      <vt:variant>
        <vt:i4>5</vt:i4>
      </vt:variant>
      <vt:variant>
        <vt:lpwstr>https://zakon.rada.gov.ua/laws/show/z1311-15</vt:lpwstr>
      </vt:variant>
      <vt:variant>
        <vt:lpwstr>n20</vt:lpwstr>
      </vt:variant>
      <vt:variant>
        <vt:i4>7405611</vt:i4>
      </vt:variant>
      <vt:variant>
        <vt:i4>150</vt:i4>
      </vt:variant>
      <vt:variant>
        <vt:i4>0</vt:i4>
      </vt:variant>
      <vt:variant>
        <vt:i4>5</vt:i4>
      </vt:variant>
      <vt:variant>
        <vt:lpwstr>https://zakon.rada.gov.ua/laws/show/z1311-15</vt:lpwstr>
      </vt:variant>
      <vt:variant>
        <vt:lpwstr>n20</vt:lpwstr>
      </vt:variant>
      <vt:variant>
        <vt:i4>6553633</vt:i4>
      </vt:variant>
      <vt:variant>
        <vt:i4>147</vt:i4>
      </vt:variant>
      <vt:variant>
        <vt:i4>0</vt:i4>
      </vt:variant>
      <vt:variant>
        <vt:i4>5</vt:i4>
      </vt:variant>
      <vt:variant>
        <vt:lpwstr>http://zakon2.rada.gov.ua/laws/show/z1576-13/print1489408452649740</vt:lpwstr>
      </vt:variant>
      <vt:variant>
        <vt:lpwstr>n198</vt:lpwstr>
      </vt:variant>
      <vt:variant>
        <vt:i4>7012385</vt:i4>
      </vt:variant>
      <vt:variant>
        <vt:i4>144</vt:i4>
      </vt:variant>
      <vt:variant>
        <vt:i4>0</vt:i4>
      </vt:variant>
      <vt:variant>
        <vt:i4>5</vt:i4>
      </vt:variant>
      <vt:variant>
        <vt:lpwstr>http://zakon2.rada.gov.ua/laws/show/z1576-13/print1489408452649740</vt:lpwstr>
      </vt:variant>
      <vt:variant>
        <vt:lpwstr>n197</vt:lpwstr>
      </vt:variant>
      <vt:variant>
        <vt:i4>7077939</vt:i4>
      </vt:variant>
      <vt:variant>
        <vt:i4>141</vt:i4>
      </vt:variant>
      <vt:variant>
        <vt:i4>0</vt:i4>
      </vt:variant>
      <vt:variant>
        <vt:i4>5</vt:i4>
      </vt:variant>
      <vt:variant>
        <vt:lpwstr>http://zakon3.rada.gov.ua/laws/show/z0897-13/paran15</vt:lpwstr>
      </vt:variant>
      <vt:variant>
        <vt:lpwstr>n29</vt:lpwstr>
      </vt:variant>
      <vt:variant>
        <vt:i4>8257574</vt:i4>
      </vt:variant>
      <vt:variant>
        <vt:i4>138</vt:i4>
      </vt:variant>
      <vt:variant>
        <vt:i4>0</vt:i4>
      </vt:variant>
      <vt:variant>
        <vt:i4>5</vt:i4>
      </vt:variant>
      <vt:variant>
        <vt:lpwstr>https://zakon.rada.gov.ua/laws/show/z0897-13</vt:lpwstr>
      </vt:variant>
      <vt:variant>
        <vt:lpwstr>n29</vt:lpwstr>
      </vt:variant>
      <vt:variant>
        <vt:i4>7077939</vt:i4>
      </vt:variant>
      <vt:variant>
        <vt:i4>135</vt:i4>
      </vt:variant>
      <vt:variant>
        <vt:i4>0</vt:i4>
      </vt:variant>
      <vt:variant>
        <vt:i4>5</vt:i4>
      </vt:variant>
      <vt:variant>
        <vt:lpwstr>http://zakon3.rada.gov.ua/laws/show/z0897-13/paran15</vt:lpwstr>
      </vt:variant>
      <vt:variant>
        <vt:lpwstr>n28</vt:lpwstr>
      </vt:variant>
      <vt:variant>
        <vt:i4>8257574</vt:i4>
      </vt:variant>
      <vt:variant>
        <vt:i4>132</vt:i4>
      </vt:variant>
      <vt:variant>
        <vt:i4>0</vt:i4>
      </vt:variant>
      <vt:variant>
        <vt:i4>5</vt:i4>
      </vt:variant>
      <vt:variant>
        <vt:lpwstr>https://zakon.rada.gov.ua/laws/show/z0897-13</vt:lpwstr>
      </vt:variant>
      <vt:variant>
        <vt:lpwstr>n28</vt:lpwstr>
      </vt:variant>
      <vt:variant>
        <vt:i4>393290</vt:i4>
      </vt:variant>
      <vt:variant>
        <vt:i4>129</vt:i4>
      </vt:variant>
      <vt:variant>
        <vt:i4>0</vt:i4>
      </vt:variant>
      <vt:variant>
        <vt:i4>5</vt:i4>
      </vt:variant>
      <vt:variant>
        <vt:lpwstr>http://zakon0.rada.gov.ua/laws/show/z0386-13</vt:lpwstr>
      </vt:variant>
      <vt:variant>
        <vt:lpwstr/>
      </vt:variant>
      <vt:variant>
        <vt:i4>5046338</vt:i4>
      </vt:variant>
      <vt:variant>
        <vt:i4>126</vt:i4>
      </vt:variant>
      <vt:variant>
        <vt:i4>0</vt:i4>
      </vt:variant>
      <vt:variant>
        <vt:i4>5</vt:i4>
      </vt:variant>
      <vt:variant>
        <vt:lpwstr>https://zakon.rada.gov.ua/laws/show/z0386-13</vt:lpwstr>
      </vt:variant>
      <vt:variant>
        <vt:lpwstr/>
      </vt:variant>
      <vt:variant>
        <vt:i4>6422587</vt:i4>
      </vt:variant>
      <vt:variant>
        <vt:i4>123</vt:i4>
      </vt:variant>
      <vt:variant>
        <vt:i4>0</vt:i4>
      </vt:variant>
      <vt:variant>
        <vt:i4>5</vt:i4>
      </vt:variant>
      <vt:variant>
        <vt:lpwstr>http://zakon0.rada.gov.ua/laws/show/z0793-13/paran18</vt:lpwstr>
      </vt:variant>
      <vt:variant>
        <vt:lpwstr>n18</vt:lpwstr>
      </vt:variant>
      <vt:variant>
        <vt:i4>6422584</vt:i4>
      </vt:variant>
      <vt:variant>
        <vt:i4>120</vt:i4>
      </vt:variant>
      <vt:variant>
        <vt:i4>0</vt:i4>
      </vt:variant>
      <vt:variant>
        <vt:i4>5</vt:i4>
      </vt:variant>
      <vt:variant>
        <vt:lpwstr>http://zakon3.rada.gov.ua/laws/show/z0793-13/paran18</vt:lpwstr>
      </vt:variant>
      <vt:variant>
        <vt:lpwstr>n18</vt:lpwstr>
      </vt:variant>
      <vt:variant>
        <vt:i4>8192045</vt:i4>
      </vt:variant>
      <vt:variant>
        <vt:i4>117</vt:i4>
      </vt:variant>
      <vt:variant>
        <vt:i4>0</vt:i4>
      </vt:variant>
      <vt:variant>
        <vt:i4>5</vt:i4>
      </vt:variant>
      <vt:variant>
        <vt:lpwstr>https://zakon.rada.gov.ua/laws/show/z0793-13</vt:lpwstr>
      </vt:variant>
      <vt:variant>
        <vt:lpwstr>n18</vt:lpwstr>
      </vt:variant>
      <vt:variant>
        <vt:i4>6881333</vt:i4>
      </vt:variant>
      <vt:variant>
        <vt:i4>114</vt:i4>
      </vt:variant>
      <vt:variant>
        <vt:i4>0</vt:i4>
      </vt:variant>
      <vt:variant>
        <vt:i4>5</vt:i4>
      </vt:variant>
      <vt:variant>
        <vt:lpwstr>http://zakon5.rada.gov.ua/laws/show/z1738-12/paran19</vt:lpwstr>
      </vt:variant>
      <vt:variant>
        <vt:lpwstr>n19</vt:lpwstr>
      </vt:variant>
      <vt:variant>
        <vt:i4>7798822</vt:i4>
      </vt:variant>
      <vt:variant>
        <vt:i4>111</vt:i4>
      </vt:variant>
      <vt:variant>
        <vt:i4>0</vt:i4>
      </vt:variant>
      <vt:variant>
        <vt:i4>5</vt:i4>
      </vt:variant>
      <vt:variant>
        <vt:lpwstr>https://zakon.rada.gov.ua/laws/show/z1738-12</vt:lpwstr>
      </vt:variant>
      <vt:variant>
        <vt:lpwstr>n19</vt:lpwstr>
      </vt:variant>
      <vt:variant>
        <vt:i4>3997746</vt:i4>
      </vt:variant>
      <vt:variant>
        <vt:i4>108</vt:i4>
      </vt:variant>
      <vt:variant>
        <vt:i4>0</vt:i4>
      </vt:variant>
      <vt:variant>
        <vt:i4>5</vt:i4>
      </vt:variant>
      <vt:variant>
        <vt:lpwstr>http://zakon5.rada.gov.ua/laws/show/755-15</vt:lpwstr>
      </vt:variant>
      <vt:variant>
        <vt:lpwstr/>
      </vt:variant>
      <vt:variant>
        <vt:i4>7602278</vt:i4>
      </vt:variant>
      <vt:variant>
        <vt:i4>105</vt:i4>
      </vt:variant>
      <vt:variant>
        <vt:i4>0</vt:i4>
      </vt:variant>
      <vt:variant>
        <vt:i4>5</vt:i4>
      </vt:variant>
      <vt:variant>
        <vt:lpwstr>https://zakon.rada.gov.ua/laws/show/755-15</vt:lpwstr>
      </vt:variant>
      <vt:variant>
        <vt:lpwstr>n476</vt:lpwstr>
      </vt:variant>
      <vt:variant>
        <vt:i4>7274557</vt:i4>
      </vt:variant>
      <vt:variant>
        <vt:i4>102</vt:i4>
      </vt:variant>
      <vt:variant>
        <vt:i4>0</vt:i4>
      </vt:variant>
      <vt:variant>
        <vt:i4>5</vt:i4>
      </vt:variant>
      <vt:variant>
        <vt:lpwstr>http://zakon2.rada.gov.ua/laws/show/z1999-12/paran15</vt:lpwstr>
      </vt:variant>
      <vt:variant>
        <vt:lpwstr>n15</vt:lpwstr>
      </vt:variant>
      <vt:variant>
        <vt:i4>8192041</vt:i4>
      </vt:variant>
      <vt:variant>
        <vt:i4>99</vt:i4>
      </vt:variant>
      <vt:variant>
        <vt:i4>0</vt:i4>
      </vt:variant>
      <vt:variant>
        <vt:i4>5</vt:i4>
      </vt:variant>
      <vt:variant>
        <vt:lpwstr>https://zakon.rada.gov.ua/laws/show/z1999-12</vt:lpwstr>
      </vt:variant>
      <vt:variant>
        <vt:lpwstr>n15</vt:lpwstr>
      </vt:variant>
      <vt:variant>
        <vt:i4>5046338</vt:i4>
      </vt:variant>
      <vt:variant>
        <vt:i4>96</vt:i4>
      </vt:variant>
      <vt:variant>
        <vt:i4>0</vt:i4>
      </vt:variant>
      <vt:variant>
        <vt:i4>5</vt:i4>
      </vt:variant>
      <vt:variant>
        <vt:lpwstr>https://zakon.rada.gov.ua/laws/show/z0386-13</vt:lpwstr>
      </vt:variant>
      <vt:variant>
        <vt:lpwstr/>
      </vt:variant>
      <vt:variant>
        <vt:i4>7733287</vt:i4>
      </vt:variant>
      <vt:variant>
        <vt:i4>93</vt:i4>
      </vt:variant>
      <vt:variant>
        <vt:i4>0</vt:i4>
      </vt:variant>
      <vt:variant>
        <vt:i4>5</vt:i4>
      </vt:variant>
      <vt:variant>
        <vt:lpwstr>https://zakon.rada.gov.ua/laws/show/z1628-12</vt:lpwstr>
      </vt:variant>
      <vt:variant>
        <vt:lpwstr>n18</vt:lpwstr>
      </vt:variant>
      <vt:variant>
        <vt:i4>7733287</vt:i4>
      </vt:variant>
      <vt:variant>
        <vt:i4>90</vt:i4>
      </vt:variant>
      <vt:variant>
        <vt:i4>0</vt:i4>
      </vt:variant>
      <vt:variant>
        <vt:i4>5</vt:i4>
      </vt:variant>
      <vt:variant>
        <vt:lpwstr>https://zakon.rada.gov.ua/laws/show/z1628-12</vt:lpwstr>
      </vt:variant>
      <vt:variant>
        <vt:lpwstr>n18</vt:lpwstr>
      </vt:variant>
      <vt:variant>
        <vt:i4>6422584</vt:i4>
      </vt:variant>
      <vt:variant>
        <vt:i4>87</vt:i4>
      </vt:variant>
      <vt:variant>
        <vt:i4>0</vt:i4>
      </vt:variant>
      <vt:variant>
        <vt:i4>5</vt:i4>
      </vt:variant>
      <vt:variant>
        <vt:lpwstr>http://zakon0.rada.gov.ua/laws/show/z1760-12/paran17</vt:lpwstr>
      </vt:variant>
      <vt:variant>
        <vt:lpwstr>n17</vt:lpwstr>
      </vt:variant>
      <vt:variant>
        <vt:i4>7471150</vt:i4>
      </vt:variant>
      <vt:variant>
        <vt:i4>84</vt:i4>
      </vt:variant>
      <vt:variant>
        <vt:i4>0</vt:i4>
      </vt:variant>
      <vt:variant>
        <vt:i4>5</vt:i4>
      </vt:variant>
      <vt:variant>
        <vt:lpwstr>https://zakon.rada.gov.ua/laws/show/z1760-12</vt:lpwstr>
      </vt:variant>
      <vt:variant>
        <vt:lpwstr>n17</vt:lpwstr>
      </vt:variant>
      <vt:variant>
        <vt:i4>3539068</vt:i4>
      </vt:variant>
      <vt:variant>
        <vt:i4>81</vt:i4>
      </vt:variant>
      <vt:variant>
        <vt:i4>0</vt:i4>
      </vt:variant>
      <vt:variant>
        <vt:i4>5</vt:i4>
      </vt:variant>
      <vt:variant>
        <vt:lpwstr>http://zakon0.rada.gov.ua/laws/show/80/94-%D0%B2%D1%80</vt:lpwstr>
      </vt:variant>
      <vt:variant>
        <vt:lpwstr/>
      </vt:variant>
      <vt:variant>
        <vt:i4>2097198</vt:i4>
      </vt:variant>
      <vt:variant>
        <vt:i4>78</vt:i4>
      </vt:variant>
      <vt:variant>
        <vt:i4>0</vt:i4>
      </vt:variant>
      <vt:variant>
        <vt:i4>5</vt:i4>
      </vt:variant>
      <vt:variant>
        <vt:lpwstr>http://zakon0.rada.gov.ua/laws/show/2657-12</vt:lpwstr>
      </vt:variant>
      <vt:variant>
        <vt:lpwstr/>
      </vt:variant>
      <vt:variant>
        <vt:i4>8192116</vt:i4>
      </vt:variant>
      <vt:variant>
        <vt:i4>75</vt:i4>
      </vt:variant>
      <vt:variant>
        <vt:i4>0</vt:i4>
      </vt:variant>
      <vt:variant>
        <vt:i4>5</vt:i4>
      </vt:variant>
      <vt:variant>
        <vt:lpwstr>https://zakon.rada.gov.ua/laws/show/80/94-%D0%B2%D1%80</vt:lpwstr>
      </vt:variant>
      <vt:variant>
        <vt:lpwstr/>
      </vt:variant>
      <vt:variant>
        <vt:i4>7012390</vt:i4>
      </vt:variant>
      <vt:variant>
        <vt:i4>72</vt:i4>
      </vt:variant>
      <vt:variant>
        <vt:i4>0</vt:i4>
      </vt:variant>
      <vt:variant>
        <vt:i4>5</vt:i4>
      </vt:variant>
      <vt:variant>
        <vt:lpwstr>https://zakon.rada.gov.ua/laws/show/2657-12</vt:lpwstr>
      </vt:variant>
      <vt:variant>
        <vt:lpwstr/>
      </vt:variant>
      <vt:variant>
        <vt:i4>6422582</vt:i4>
      </vt:variant>
      <vt:variant>
        <vt:i4>69</vt:i4>
      </vt:variant>
      <vt:variant>
        <vt:i4>0</vt:i4>
      </vt:variant>
      <vt:variant>
        <vt:i4>5</vt:i4>
      </vt:variant>
      <vt:variant>
        <vt:lpwstr>http://zakon2.rada.gov.ua/laws/show/z0269-13/paran17</vt:lpwstr>
      </vt:variant>
      <vt:variant>
        <vt:lpwstr>n17</vt:lpwstr>
      </vt:variant>
      <vt:variant>
        <vt:i4>7471138</vt:i4>
      </vt:variant>
      <vt:variant>
        <vt:i4>66</vt:i4>
      </vt:variant>
      <vt:variant>
        <vt:i4>0</vt:i4>
      </vt:variant>
      <vt:variant>
        <vt:i4>5</vt:i4>
      </vt:variant>
      <vt:variant>
        <vt:lpwstr>https://zakon.rada.gov.ua/laws/show/z0269-13</vt:lpwstr>
      </vt:variant>
      <vt:variant>
        <vt:lpwstr>n17</vt:lpwstr>
      </vt:variant>
      <vt:variant>
        <vt:i4>6422582</vt:i4>
      </vt:variant>
      <vt:variant>
        <vt:i4>63</vt:i4>
      </vt:variant>
      <vt:variant>
        <vt:i4>0</vt:i4>
      </vt:variant>
      <vt:variant>
        <vt:i4>5</vt:i4>
      </vt:variant>
      <vt:variant>
        <vt:lpwstr>http://zakon2.rada.gov.ua/laws/show/z0269-13/paran17</vt:lpwstr>
      </vt:variant>
      <vt:variant>
        <vt:lpwstr>n17</vt:lpwstr>
      </vt:variant>
      <vt:variant>
        <vt:i4>7471138</vt:i4>
      </vt:variant>
      <vt:variant>
        <vt:i4>60</vt:i4>
      </vt:variant>
      <vt:variant>
        <vt:i4>0</vt:i4>
      </vt:variant>
      <vt:variant>
        <vt:i4>5</vt:i4>
      </vt:variant>
      <vt:variant>
        <vt:lpwstr>https://zakon.rada.gov.ua/laws/show/z0269-13</vt:lpwstr>
      </vt:variant>
      <vt:variant>
        <vt:lpwstr>n17</vt:lpwstr>
      </vt:variant>
      <vt:variant>
        <vt:i4>7471138</vt:i4>
      </vt:variant>
      <vt:variant>
        <vt:i4>57</vt:i4>
      </vt:variant>
      <vt:variant>
        <vt:i4>0</vt:i4>
      </vt:variant>
      <vt:variant>
        <vt:i4>5</vt:i4>
      </vt:variant>
      <vt:variant>
        <vt:lpwstr>https://zakon.rada.gov.ua/laws/show/z0269-13</vt:lpwstr>
      </vt:variant>
      <vt:variant>
        <vt:lpwstr>n17</vt:lpwstr>
      </vt:variant>
      <vt:variant>
        <vt:i4>6684731</vt:i4>
      </vt:variant>
      <vt:variant>
        <vt:i4>54</vt:i4>
      </vt:variant>
      <vt:variant>
        <vt:i4>0</vt:i4>
      </vt:variant>
      <vt:variant>
        <vt:i4>5</vt:i4>
      </vt:variant>
      <vt:variant>
        <vt:lpwstr>http://zakon5.rada.gov.ua/laws/show/z1311-15/paran20</vt:lpwstr>
      </vt:variant>
      <vt:variant>
        <vt:lpwstr>n20</vt:lpwstr>
      </vt:variant>
      <vt:variant>
        <vt:i4>7405611</vt:i4>
      </vt:variant>
      <vt:variant>
        <vt:i4>51</vt:i4>
      </vt:variant>
      <vt:variant>
        <vt:i4>0</vt:i4>
      </vt:variant>
      <vt:variant>
        <vt:i4>5</vt:i4>
      </vt:variant>
      <vt:variant>
        <vt:lpwstr>https://zakon.rada.gov.ua/laws/show/z1311-15</vt:lpwstr>
      </vt:variant>
      <vt:variant>
        <vt:lpwstr>n20</vt:lpwstr>
      </vt:variant>
      <vt:variant>
        <vt:i4>6881343</vt:i4>
      </vt:variant>
      <vt:variant>
        <vt:i4>48</vt:i4>
      </vt:variant>
      <vt:variant>
        <vt:i4>0</vt:i4>
      </vt:variant>
      <vt:variant>
        <vt:i4>5</vt:i4>
      </vt:variant>
      <vt:variant>
        <vt:lpwstr>http://zakon0.rada.gov.ua/laws/show/z1737-12/paran19</vt:lpwstr>
      </vt:variant>
      <vt:variant>
        <vt:lpwstr>n19</vt:lpwstr>
      </vt:variant>
      <vt:variant>
        <vt:i4>7798825</vt:i4>
      </vt:variant>
      <vt:variant>
        <vt:i4>45</vt:i4>
      </vt:variant>
      <vt:variant>
        <vt:i4>0</vt:i4>
      </vt:variant>
      <vt:variant>
        <vt:i4>5</vt:i4>
      </vt:variant>
      <vt:variant>
        <vt:lpwstr>https://zakon.rada.gov.ua/laws/show/z1737-12</vt:lpwstr>
      </vt:variant>
      <vt:variant>
        <vt:lpwstr>n19</vt:lpwstr>
      </vt:variant>
      <vt:variant>
        <vt:i4>7274559</vt:i4>
      </vt:variant>
      <vt:variant>
        <vt:i4>42</vt:i4>
      </vt:variant>
      <vt:variant>
        <vt:i4>0</vt:i4>
      </vt:variant>
      <vt:variant>
        <vt:i4>5</vt:i4>
      </vt:variant>
      <vt:variant>
        <vt:lpwstr>http://zakon0.rada.gov.ua/laws/show/z1999-12/paran15</vt:lpwstr>
      </vt:variant>
      <vt:variant>
        <vt:lpwstr>n15</vt:lpwstr>
      </vt:variant>
      <vt:variant>
        <vt:i4>8192041</vt:i4>
      </vt:variant>
      <vt:variant>
        <vt:i4>39</vt:i4>
      </vt:variant>
      <vt:variant>
        <vt:i4>0</vt:i4>
      </vt:variant>
      <vt:variant>
        <vt:i4>5</vt:i4>
      </vt:variant>
      <vt:variant>
        <vt:lpwstr>https://zakon.rada.gov.ua/laws/show/z1999-12</vt:lpwstr>
      </vt:variant>
      <vt:variant>
        <vt:lpwstr>n15</vt:lpwstr>
      </vt:variant>
      <vt:variant>
        <vt:i4>720963</vt:i4>
      </vt:variant>
      <vt:variant>
        <vt:i4>36</vt:i4>
      </vt:variant>
      <vt:variant>
        <vt:i4>0</vt:i4>
      </vt:variant>
      <vt:variant>
        <vt:i4>5</vt:i4>
      </vt:variant>
      <vt:variant>
        <vt:lpwstr>http://zakon0.rada.gov.ua/laws/show/z0409-06</vt:lpwstr>
      </vt:variant>
      <vt:variant>
        <vt:lpwstr/>
      </vt:variant>
      <vt:variant>
        <vt:i4>4194379</vt:i4>
      </vt:variant>
      <vt:variant>
        <vt:i4>33</vt:i4>
      </vt:variant>
      <vt:variant>
        <vt:i4>0</vt:i4>
      </vt:variant>
      <vt:variant>
        <vt:i4>5</vt:i4>
      </vt:variant>
      <vt:variant>
        <vt:lpwstr>https://zakon.rada.gov.ua/laws/show/z0409-06</vt:lpwstr>
      </vt:variant>
      <vt:variant>
        <vt:lpwstr/>
      </vt:variant>
      <vt:variant>
        <vt:i4>393290</vt:i4>
      </vt:variant>
      <vt:variant>
        <vt:i4>30</vt:i4>
      </vt:variant>
      <vt:variant>
        <vt:i4>0</vt:i4>
      </vt:variant>
      <vt:variant>
        <vt:i4>5</vt:i4>
      </vt:variant>
      <vt:variant>
        <vt:lpwstr>http://zakon0.rada.gov.ua/laws/show/z0386-13</vt:lpwstr>
      </vt:variant>
      <vt:variant>
        <vt:lpwstr/>
      </vt:variant>
      <vt:variant>
        <vt:i4>5046338</vt:i4>
      </vt:variant>
      <vt:variant>
        <vt:i4>27</vt:i4>
      </vt:variant>
      <vt:variant>
        <vt:i4>0</vt:i4>
      </vt:variant>
      <vt:variant>
        <vt:i4>5</vt:i4>
      </vt:variant>
      <vt:variant>
        <vt:lpwstr>https://zakon.rada.gov.ua/laws/show/z0386-13</vt:lpwstr>
      </vt:variant>
      <vt:variant>
        <vt:lpwstr/>
      </vt:variant>
      <vt:variant>
        <vt:i4>6422587</vt:i4>
      </vt:variant>
      <vt:variant>
        <vt:i4>24</vt:i4>
      </vt:variant>
      <vt:variant>
        <vt:i4>0</vt:i4>
      </vt:variant>
      <vt:variant>
        <vt:i4>5</vt:i4>
      </vt:variant>
      <vt:variant>
        <vt:lpwstr>http://zakon0.rada.gov.ua/laws/show/z0793-13/paran18</vt:lpwstr>
      </vt:variant>
      <vt:variant>
        <vt:lpwstr>n18</vt:lpwstr>
      </vt:variant>
      <vt:variant>
        <vt:i4>6422584</vt:i4>
      </vt:variant>
      <vt:variant>
        <vt:i4>21</vt:i4>
      </vt:variant>
      <vt:variant>
        <vt:i4>0</vt:i4>
      </vt:variant>
      <vt:variant>
        <vt:i4>5</vt:i4>
      </vt:variant>
      <vt:variant>
        <vt:lpwstr>http://zakon3.rada.gov.ua/laws/show/z0793-13/paran18</vt:lpwstr>
      </vt:variant>
      <vt:variant>
        <vt:lpwstr>n18</vt:lpwstr>
      </vt:variant>
      <vt:variant>
        <vt:i4>8192045</vt:i4>
      </vt:variant>
      <vt:variant>
        <vt:i4>18</vt:i4>
      </vt:variant>
      <vt:variant>
        <vt:i4>0</vt:i4>
      </vt:variant>
      <vt:variant>
        <vt:i4>5</vt:i4>
      </vt:variant>
      <vt:variant>
        <vt:lpwstr>https://zakon.rada.gov.ua/laws/show/z0793-13</vt:lpwstr>
      </vt:variant>
      <vt:variant>
        <vt:lpwstr>n18</vt:lpwstr>
      </vt:variant>
      <vt:variant>
        <vt:i4>852041</vt:i4>
      </vt:variant>
      <vt:variant>
        <vt:i4>15</vt:i4>
      </vt:variant>
      <vt:variant>
        <vt:i4>0</vt:i4>
      </vt:variant>
      <vt:variant>
        <vt:i4>5</vt:i4>
      </vt:variant>
      <vt:variant>
        <vt:lpwstr>http://zakon0.rada.gov.ua/laws/show/z1650-14</vt:lpwstr>
      </vt:variant>
      <vt:variant>
        <vt:lpwstr/>
      </vt:variant>
      <vt:variant>
        <vt:i4>5570568</vt:i4>
      </vt:variant>
      <vt:variant>
        <vt:i4>12</vt:i4>
      </vt:variant>
      <vt:variant>
        <vt:i4>0</vt:i4>
      </vt:variant>
      <vt:variant>
        <vt:i4>5</vt:i4>
      </vt:variant>
      <vt:variant>
        <vt:lpwstr>http://zakon0.rada.gov.ua/laws/show/z1650-14/paran4</vt:lpwstr>
      </vt:variant>
      <vt:variant>
        <vt:lpwstr>n4</vt:lpwstr>
      </vt:variant>
      <vt:variant>
        <vt:i4>4587585</vt:i4>
      </vt:variant>
      <vt:variant>
        <vt:i4>9</vt:i4>
      </vt:variant>
      <vt:variant>
        <vt:i4>0</vt:i4>
      </vt:variant>
      <vt:variant>
        <vt:i4>5</vt:i4>
      </vt:variant>
      <vt:variant>
        <vt:lpwstr>https://zakon.rada.gov.ua/laws/show/z1650-14</vt:lpwstr>
      </vt:variant>
      <vt:variant>
        <vt:lpwstr/>
      </vt:variant>
      <vt:variant>
        <vt:i4>7471151</vt:i4>
      </vt:variant>
      <vt:variant>
        <vt:i4>6</vt:i4>
      </vt:variant>
      <vt:variant>
        <vt:i4>0</vt:i4>
      </vt:variant>
      <vt:variant>
        <vt:i4>5</vt:i4>
      </vt:variant>
      <vt:variant>
        <vt:lpwstr>https://zakon.rada.gov.ua/laws/show/z1650-14</vt:lpwstr>
      </vt:variant>
      <vt:variant>
        <vt:lpwstr>n4</vt:lpwstr>
      </vt:variant>
      <vt:variant>
        <vt:i4>6684734</vt:i4>
      </vt:variant>
      <vt:variant>
        <vt:i4>3</vt:i4>
      </vt:variant>
      <vt:variant>
        <vt:i4>0</vt:i4>
      </vt:variant>
      <vt:variant>
        <vt:i4>5</vt:i4>
      </vt:variant>
      <vt:variant>
        <vt:lpwstr>http://zakon0.rada.gov.ua/laws/show/z1311-15/paran20</vt:lpwstr>
      </vt:variant>
      <vt:variant>
        <vt:lpwstr>n20</vt:lpwstr>
      </vt:variant>
      <vt:variant>
        <vt:i4>7405611</vt:i4>
      </vt:variant>
      <vt:variant>
        <vt:i4>0</vt:i4>
      </vt:variant>
      <vt:variant>
        <vt:i4>0</vt:i4>
      </vt:variant>
      <vt:variant>
        <vt:i4>5</vt:i4>
      </vt:variant>
      <vt:variant>
        <vt:lpwstr>https://zakon.rada.gov.ua/laws/show/z1311-15</vt:lpwstr>
      </vt:variant>
      <vt:variant>
        <vt:lpwstr>n20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poleva</dc:creator>
  <cp:keywords/>
  <dc:description/>
  <cp:lastModifiedBy>Руслан Кисляк</cp:lastModifiedBy>
  <cp:revision>2</cp:revision>
  <cp:lastPrinted>2019-08-09T07:49:00Z</cp:lastPrinted>
  <dcterms:created xsi:type="dcterms:W3CDTF">2020-01-29T13:15:00Z</dcterms:created>
  <dcterms:modified xsi:type="dcterms:W3CDTF">2020-01-29T13:15:00Z</dcterms:modified>
</cp:coreProperties>
</file>