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D5" w:rsidRPr="009C45E9" w:rsidRDefault="00580DD5" w:rsidP="00580DD5">
      <w:pPr>
        <w:pStyle w:val="normal"/>
        <w:keepNext/>
        <w:spacing w:before="240" w:after="60"/>
        <w:ind w:left="5400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>ЗАТВЕРДЖЕНО</w:t>
      </w:r>
    </w:p>
    <w:p w:rsidR="00580DD5" w:rsidRPr="009C45E9" w:rsidRDefault="00580DD5" w:rsidP="00580DD5">
      <w:pPr>
        <w:pStyle w:val="normal"/>
        <w:jc w:val="center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 xml:space="preserve">                                                                      Рішення Національної комісії з</w:t>
      </w:r>
    </w:p>
    <w:p w:rsidR="00580DD5" w:rsidRPr="009C45E9" w:rsidRDefault="00580DD5" w:rsidP="00580DD5">
      <w:pPr>
        <w:pStyle w:val="normal"/>
        <w:jc w:val="right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>цінних паперів та фондового ринку</w:t>
      </w:r>
    </w:p>
    <w:p w:rsidR="00580DD5" w:rsidRDefault="00580DD5" w:rsidP="00580DD5">
      <w:pPr>
        <w:pStyle w:val="normal"/>
        <w:jc w:val="center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 xml:space="preserve">                                                                __ ______ 2018 року № ___</w:t>
      </w:r>
    </w:p>
    <w:p w:rsidR="00580DD5" w:rsidRDefault="00580DD5" w:rsidP="00580DD5">
      <w:pPr>
        <w:pStyle w:val="normal"/>
        <w:ind w:left="142"/>
        <w:jc w:val="center"/>
        <w:rPr>
          <w:color w:val="000000"/>
          <w:sz w:val="28"/>
          <w:szCs w:val="28"/>
        </w:rPr>
      </w:pPr>
    </w:p>
    <w:p w:rsidR="00580DD5" w:rsidRDefault="00580DD5" w:rsidP="00580DD5">
      <w:pPr>
        <w:pStyle w:val="normal"/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Орієнтовний (невиключний) перелік фінансових інструментів, передбачених частиною 10 статті 64</w:t>
      </w:r>
      <w:r>
        <w:rPr>
          <w:b/>
          <w:color w:val="000000"/>
          <w:sz w:val="28"/>
          <w:szCs w:val="28"/>
          <w:vertAlign w:val="superscript"/>
        </w:rPr>
        <w:t>1</w:t>
      </w:r>
      <w:r>
        <w:rPr>
          <w:b/>
          <w:color w:val="000000"/>
          <w:sz w:val="28"/>
          <w:szCs w:val="28"/>
        </w:rPr>
        <w:t xml:space="preserve"> </w:t>
      </w:r>
    </w:p>
    <w:p w:rsidR="00580DD5" w:rsidRDefault="00580DD5" w:rsidP="00580DD5">
      <w:pPr>
        <w:pStyle w:val="normal"/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Закону України «Про акціонерні товариства» </w:t>
      </w:r>
    </w:p>
    <w:p w:rsidR="00580DD5" w:rsidRDefault="00580DD5" w:rsidP="00580DD5">
      <w:pPr>
        <w:pStyle w:val="normal"/>
        <w:rPr>
          <w:color w:val="000000"/>
          <w:sz w:val="28"/>
          <w:szCs w:val="28"/>
        </w:rPr>
      </w:pPr>
      <w:bookmarkStart w:id="0" w:name="gjdgxs" w:colFirst="0" w:colLast="0"/>
      <w:bookmarkEnd w:id="0"/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Фінансові інструменти, що на дату їх виконання надають своєму власнику право набути голосуючі акції публічного акціонерного товариства шляхом їх поставки, зокрема:</w:t>
      </w:r>
    </w:p>
    <w:p w:rsidR="00580DD5" w:rsidRPr="006B6F66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акції закритого строкового</w:t>
      </w:r>
      <w:r>
        <w:rPr>
          <w:color w:val="000000"/>
          <w:sz w:val="28"/>
          <w:szCs w:val="28"/>
        </w:rPr>
        <w:t xml:space="preserve"> корпоративного</w:t>
      </w:r>
      <w:r w:rsidRPr="006B6F66">
        <w:rPr>
          <w:color w:val="000000"/>
          <w:sz w:val="28"/>
          <w:szCs w:val="28"/>
        </w:rPr>
        <w:t xml:space="preserve"> інвестиційного фонду, активи якого складаються з акцій;</w:t>
      </w:r>
    </w:p>
    <w:p w:rsidR="00580DD5" w:rsidRPr="006B6F66" w:rsidRDefault="00580DD5" w:rsidP="00580DD5">
      <w:pPr>
        <w:pStyle w:val="normal"/>
        <w:ind w:firstLine="566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акції спеціалізованого біржового корпоративного інвестиційного фонду;</w:t>
      </w:r>
    </w:p>
    <w:p w:rsidR="00580DD5" w:rsidRPr="006B6F66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proofErr w:type="spellStart"/>
      <w:r w:rsidRPr="006B6F66">
        <w:rPr>
          <w:color w:val="000000"/>
          <w:sz w:val="28"/>
          <w:szCs w:val="28"/>
        </w:rPr>
        <w:t>варрант</w:t>
      </w:r>
      <w:proofErr w:type="spellEnd"/>
      <w:r w:rsidRPr="006B6F66">
        <w:rPr>
          <w:color w:val="000000"/>
          <w:sz w:val="28"/>
          <w:szCs w:val="28"/>
        </w:rPr>
        <w:t xml:space="preserve">, </w:t>
      </w:r>
      <w:r w:rsidRPr="006B6F66">
        <w:rPr>
          <w:sz w:val="28"/>
          <w:szCs w:val="28"/>
        </w:rPr>
        <w:t>базовим активом якого є акція</w:t>
      </w:r>
      <w:r w:rsidRPr="006B6F66">
        <w:rPr>
          <w:color w:val="000000"/>
          <w:sz w:val="28"/>
          <w:szCs w:val="28"/>
        </w:rPr>
        <w:t>;</w:t>
      </w:r>
    </w:p>
    <w:p w:rsidR="00580DD5" w:rsidRPr="006B6F66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інвестиційні сертифікати закритого строкового пайового інвестиційного фонду;</w:t>
      </w:r>
    </w:p>
    <w:p w:rsidR="00580DD5" w:rsidRPr="006B6F66" w:rsidRDefault="00580DD5" w:rsidP="00580DD5">
      <w:pPr>
        <w:pStyle w:val="normal"/>
        <w:ind w:firstLine="566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інвестиційні сертифікати спеціалізованого біржового індексного фонду;</w:t>
      </w:r>
    </w:p>
    <w:p w:rsidR="00580DD5" w:rsidRDefault="00580DD5" w:rsidP="00580DD5">
      <w:pPr>
        <w:pStyle w:val="normal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онвертовані облігації підприємств;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опціон, </w:t>
      </w:r>
      <w:r>
        <w:rPr>
          <w:sz w:val="28"/>
          <w:szCs w:val="28"/>
        </w:rPr>
        <w:t>базовим активом якого є акція</w:t>
      </w:r>
      <w:r>
        <w:rPr>
          <w:color w:val="000000"/>
          <w:sz w:val="28"/>
          <w:szCs w:val="28"/>
        </w:rPr>
        <w:t>;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опціонний сертифікат</w:t>
      </w:r>
      <w:r>
        <w:rPr>
          <w:sz w:val="28"/>
          <w:szCs w:val="28"/>
        </w:rPr>
        <w:t>, базовим активом якого є акція</w:t>
      </w:r>
      <w:r>
        <w:rPr>
          <w:color w:val="000000"/>
          <w:sz w:val="28"/>
          <w:szCs w:val="28"/>
        </w:rPr>
        <w:t>;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1" w:name="1fob9te" w:colFirst="0" w:colLast="0"/>
      <w:bookmarkEnd w:id="1"/>
      <w:r>
        <w:rPr>
          <w:color w:val="000000"/>
          <w:sz w:val="28"/>
          <w:szCs w:val="28"/>
        </w:rPr>
        <w:t>форвардний контракт, базовим ак</w:t>
      </w:r>
      <w:r>
        <w:rPr>
          <w:sz w:val="28"/>
          <w:szCs w:val="28"/>
        </w:rPr>
        <w:t>тивом якого є акція</w:t>
      </w:r>
      <w:r>
        <w:rPr>
          <w:color w:val="000000"/>
          <w:sz w:val="28"/>
          <w:szCs w:val="28"/>
        </w:rPr>
        <w:t xml:space="preserve">; 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" w:name="3znysh7" w:colFirst="0" w:colLast="0"/>
      <w:bookmarkEnd w:id="2"/>
      <w:r>
        <w:rPr>
          <w:color w:val="000000"/>
          <w:sz w:val="28"/>
          <w:szCs w:val="28"/>
        </w:rPr>
        <w:t>ф’ючерсний контракт (ф’</w:t>
      </w:r>
      <w:bookmarkStart w:id="3" w:name="2et92p0" w:colFirst="0" w:colLast="0"/>
      <w:bookmarkEnd w:id="3"/>
      <w:r>
        <w:rPr>
          <w:color w:val="000000"/>
          <w:sz w:val="28"/>
          <w:szCs w:val="28"/>
        </w:rPr>
        <w:t>ючерс)</w:t>
      </w:r>
      <w:r>
        <w:rPr>
          <w:sz w:val="28"/>
          <w:szCs w:val="28"/>
        </w:rPr>
        <w:t>, базовим активом якого є акція</w:t>
      </w:r>
      <w:r>
        <w:rPr>
          <w:color w:val="000000"/>
          <w:sz w:val="28"/>
          <w:szCs w:val="28"/>
        </w:rPr>
        <w:t>.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Фінансові інструменти, не передбачені пунктом 1, які мають подібну економічну природу з ними, але не передбачають поставки акцій публічного акціонерного товариства, зокрема: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депозитарні розписки (AD</w:t>
      </w:r>
      <w:r>
        <w:rPr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 та GDR </w:t>
      </w:r>
      <w:r>
        <w:rPr>
          <w:sz w:val="28"/>
          <w:szCs w:val="28"/>
        </w:rPr>
        <w:t>включно)</w:t>
      </w:r>
      <w:r>
        <w:rPr>
          <w:color w:val="000000"/>
          <w:sz w:val="28"/>
          <w:szCs w:val="28"/>
        </w:rPr>
        <w:t>;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опціон, </w:t>
      </w:r>
      <w:r>
        <w:rPr>
          <w:sz w:val="28"/>
          <w:szCs w:val="28"/>
        </w:rPr>
        <w:t>базовим активом якого є право голосу за акціями</w:t>
      </w:r>
      <w:r>
        <w:rPr>
          <w:color w:val="000000"/>
          <w:sz w:val="28"/>
          <w:szCs w:val="28"/>
        </w:rPr>
        <w:t>;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форвардний контракт, </w:t>
      </w:r>
      <w:r>
        <w:rPr>
          <w:sz w:val="28"/>
          <w:szCs w:val="28"/>
        </w:rPr>
        <w:t>базовим активом якого є право голосу за акціями</w:t>
      </w:r>
      <w:r>
        <w:rPr>
          <w:color w:val="000000"/>
          <w:sz w:val="28"/>
          <w:szCs w:val="28"/>
        </w:rPr>
        <w:t>;</w:t>
      </w:r>
    </w:p>
    <w:p w:rsidR="00580DD5" w:rsidRDefault="00580DD5" w:rsidP="00580DD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ф’ючерсний контракт (ф’</w:t>
      </w:r>
      <w:bookmarkStart w:id="4" w:name="tyjcwt" w:colFirst="0" w:colLast="0"/>
      <w:bookmarkEnd w:id="4"/>
      <w:r>
        <w:rPr>
          <w:color w:val="000000"/>
          <w:sz w:val="28"/>
          <w:szCs w:val="28"/>
        </w:rPr>
        <w:t xml:space="preserve">ючерс), </w:t>
      </w:r>
      <w:r>
        <w:rPr>
          <w:sz w:val="28"/>
          <w:szCs w:val="28"/>
        </w:rPr>
        <w:t>базовим активом якого є право голосу за акціями</w:t>
      </w:r>
      <w:r>
        <w:rPr>
          <w:color w:val="000000"/>
          <w:sz w:val="28"/>
          <w:szCs w:val="28"/>
        </w:rPr>
        <w:t>.</w:t>
      </w:r>
    </w:p>
    <w:p w:rsidR="00580DD5" w:rsidRDefault="00580DD5" w:rsidP="00580DD5">
      <w:pPr>
        <w:pStyle w:val="normal"/>
        <w:ind w:firstLine="566"/>
        <w:jc w:val="both"/>
        <w:rPr>
          <w:sz w:val="28"/>
          <w:szCs w:val="28"/>
        </w:rPr>
      </w:pPr>
    </w:p>
    <w:p w:rsidR="00580DD5" w:rsidRDefault="00580DD5" w:rsidP="00580DD5">
      <w:pPr>
        <w:pStyle w:val="normal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Особа самостійно оцінює чи відносяться фінансові інструменти за своєю економічною природою до даної групи.</w:t>
      </w:r>
    </w:p>
    <w:p w:rsidR="00580DD5" w:rsidRDefault="00580DD5" w:rsidP="00580DD5">
      <w:pPr>
        <w:pStyle w:val="normal"/>
        <w:jc w:val="center"/>
        <w:rPr>
          <w:color w:val="000000"/>
          <w:sz w:val="28"/>
          <w:szCs w:val="28"/>
        </w:rPr>
      </w:pPr>
    </w:p>
    <w:p w:rsidR="00580DD5" w:rsidRDefault="00580DD5" w:rsidP="00580DD5">
      <w:pPr>
        <w:pStyle w:val="normal"/>
        <w:jc w:val="center"/>
        <w:rPr>
          <w:color w:val="000000"/>
          <w:sz w:val="28"/>
          <w:szCs w:val="28"/>
        </w:rPr>
      </w:pPr>
    </w:p>
    <w:p w:rsidR="00580DD5" w:rsidRDefault="00580DD5" w:rsidP="00580DD5">
      <w:pPr>
        <w:pStyle w:val="normal"/>
        <w:jc w:val="center"/>
        <w:rPr>
          <w:color w:val="000000"/>
          <w:sz w:val="28"/>
          <w:szCs w:val="28"/>
        </w:rPr>
      </w:pPr>
    </w:p>
    <w:p w:rsidR="00580DD5" w:rsidRDefault="00580DD5" w:rsidP="00580DD5">
      <w:pPr>
        <w:pStyle w:val="normal"/>
        <w:jc w:val="center"/>
        <w:rPr>
          <w:color w:val="000000"/>
          <w:sz w:val="28"/>
          <w:szCs w:val="28"/>
        </w:rPr>
      </w:pPr>
    </w:p>
    <w:p w:rsidR="00580DD5" w:rsidRDefault="00580DD5" w:rsidP="00580DD5">
      <w:pPr>
        <w:pStyle w:val="normal"/>
        <w:ind w:left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управління </w:t>
      </w:r>
    </w:p>
    <w:p w:rsidR="00580DD5" w:rsidRDefault="00580DD5" w:rsidP="00580DD5">
      <w:pPr>
        <w:pStyle w:val="normal"/>
        <w:ind w:left="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методології корпоративного </w:t>
      </w:r>
    </w:p>
    <w:p w:rsidR="00580DD5" w:rsidRPr="00B75D45" w:rsidRDefault="00580DD5" w:rsidP="00580DD5">
      <w:pPr>
        <w:pStyle w:val="normal"/>
        <w:ind w:left="54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управління та корпоративних фінансів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Д. </w:t>
      </w:r>
      <w:proofErr w:type="spellStart"/>
      <w:r>
        <w:rPr>
          <w:b/>
          <w:color w:val="000000"/>
          <w:sz w:val="28"/>
          <w:szCs w:val="28"/>
        </w:rPr>
        <w:t>Пересунько</w:t>
      </w:r>
      <w:proofErr w:type="spellEnd"/>
    </w:p>
    <w:p w:rsidR="00DB37C0" w:rsidRPr="00580DD5" w:rsidRDefault="00DB37C0">
      <w:pPr>
        <w:rPr>
          <w:lang w:val="uk-UA"/>
        </w:rPr>
      </w:pPr>
      <w:bookmarkStart w:id="5" w:name="_GoBack"/>
      <w:bookmarkEnd w:id="5"/>
    </w:p>
    <w:sectPr w:rsidR="00DB37C0" w:rsidRPr="00580DD5" w:rsidSect="00437C23">
      <w:pgSz w:w="11906" w:h="16838"/>
      <w:pgMar w:top="850" w:right="850" w:bottom="719" w:left="1080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5"/>
    <w:rsid w:val="00580DD5"/>
    <w:rsid w:val="00D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D28C-7BDD-48C0-AC32-4EF97882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2020-01-29T14:41:00Z</dcterms:created>
  <dcterms:modified xsi:type="dcterms:W3CDTF">2020-01-29T14:41:00Z</dcterms:modified>
</cp:coreProperties>
</file>