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10" w:rsidRPr="00A06785" w:rsidRDefault="005A0310" w:rsidP="005A031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06785">
        <w:rPr>
          <w:b/>
          <w:sz w:val="28"/>
          <w:szCs w:val="28"/>
          <w:lang w:val="uk-UA"/>
        </w:rPr>
        <w:t xml:space="preserve">Звіт </w:t>
      </w:r>
    </w:p>
    <w:p w:rsidR="00A06785" w:rsidRDefault="005A0310" w:rsidP="005A0310">
      <w:pPr>
        <w:ind w:right="-87"/>
        <w:jc w:val="center"/>
        <w:rPr>
          <w:sz w:val="28"/>
          <w:szCs w:val="28"/>
          <w:lang w:val="uk-UA"/>
        </w:rPr>
      </w:pPr>
      <w:r w:rsidRPr="00A06785">
        <w:rPr>
          <w:sz w:val="28"/>
          <w:szCs w:val="28"/>
          <w:lang w:val="uk-UA"/>
        </w:rPr>
        <w:t>про періодичне відстеження результативності регуляторного акта –</w:t>
      </w:r>
    </w:p>
    <w:p w:rsidR="005A0310" w:rsidRPr="00A06785" w:rsidRDefault="005A0310" w:rsidP="005A0310">
      <w:pPr>
        <w:ind w:right="-87"/>
        <w:jc w:val="center"/>
        <w:rPr>
          <w:bCs/>
          <w:sz w:val="28"/>
          <w:szCs w:val="28"/>
          <w:lang w:val="uk-UA" w:eastAsia="uk-UA"/>
        </w:rPr>
      </w:pPr>
      <w:r w:rsidRPr="00A06785">
        <w:rPr>
          <w:sz w:val="28"/>
          <w:szCs w:val="28"/>
          <w:lang w:val="uk-UA"/>
        </w:rPr>
        <w:t xml:space="preserve"> </w:t>
      </w:r>
      <w:r w:rsidRPr="00A06785">
        <w:rPr>
          <w:bCs/>
          <w:sz w:val="28"/>
          <w:szCs w:val="28"/>
          <w:lang w:val="uk-UA" w:eastAsia="uk-UA"/>
        </w:rPr>
        <w:t>р</w:t>
      </w:r>
      <w:r w:rsidRPr="00A06785">
        <w:rPr>
          <w:sz w:val="28"/>
          <w:szCs w:val="28"/>
          <w:lang w:val="uk-UA" w:eastAsia="uk-UA"/>
        </w:rPr>
        <w:t>ішення Комісії</w:t>
      </w:r>
      <w:r w:rsidR="00A06785">
        <w:rPr>
          <w:sz w:val="28"/>
          <w:szCs w:val="28"/>
          <w:lang w:val="uk-UA" w:eastAsia="uk-UA"/>
        </w:rPr>
        <w:t xml:space="preserve"> </w:t>
      </w:r>
      <w:r w:rsidRPr="00A06785">
        <w:rPr>
          <w:sz w:val="28"/>
          <w:szCs w:val="28"/>
          <w:lang w:val="uk-UA" w:eastAsia="uk-UA"/>
        </w:rPr>
        <w:t xml:space="preserve"> від 02.10.2012 року № 1343 «Про затвердження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 та подання відповідних </w:t>
      </w:r>
      <w:r w:rsidR="00A06785">
        <w:rPr>
          <w:sz w:val="28"/>
          <w:szCs w:val="28"/>
          <w:lang w:val="uk-UA" w:eastAsia="uk-UA"/>
        </w:rPr>
        <w:t xml:space="preserve"> </w:t>
      </w:r>
      <w:r w:rsidRPr="00A06785">
        <w:rPr>
          <w:sz w:val="28"/>
          <w:szCs w:val="28"/>
          <w:lang w:val="uk-UA" w:eastAsia="uk-UA"/>
        </w:rPr>
        <w:t>документів до Національної комісії з цінних паперів та фондового ринку»</w:t>
      </w:r>
    </w:p>
    <w:p w:rsidR="005A0310" w:rsidRPr="00A06785" w:rsidRDefault="005A0310" w:rsidP="005A0310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69"/>
        <w:gridCol w:w="7796"/>
      </w:tblGrid>
      <w:tr w:rsidR="005A0310" w:rsidRPr="001940EE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2C0E48" w:rsidP="00D030AE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Рішення Комісії від 02.10.2012 року № 1343 «Про затвердження Положення 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ринку», зареєстроване в Міністерстві юстиції України 19.10.2012 року за № 1764/22076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Національна комісія з цінних паперів та фондового ринку (далі - Комісія)</w:t>
            </w:r>
          </w:p>
        </w:tc>
      </w:tr>
      <w:tr w:rsidR="005A0310" w:rsidRPr="001940EE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1940EE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Ціл</w:t>
            </w:r>
            <w:r w:rsidR="00E457C9" w:rsidRPr="00A06785">
              <w:rPr>
                <w:sz w:val="28"/>
                <w:szCs w:val="28"/>
                <w:lang w:val="uk-UA"/>
              </w:rPr>
              <w:t xml:space="preserve">лю </w:t>
            </w:r>
            <w:r w:rsidRPr="00A06785">
              <w:rPr>
                <w:sz w:val="28"/>
                <w:szCs w:val="28"/>
                <w:lang w:val="uk-UA"/>
              </w:rPr>
              <w:t xml:space="preserve">прийняття регуляторного акта було </w:t>
            </w:r>
            <w:r w:rsidR="00E457C9" w:rsidRPr="00A06785">
              <w:rPr>
                <w:sz w:val="28"/>
                <w:szCs w:val="28"/>
                <w:lang w:val="uk-UA"/>
              </w:rPr>
              <w:t xml:space="preserve">визначення складу, порядку та строків подання до </w:t>
            </w:r>
            <w:r w:rsidR="001940EE">
              <w:rPr>
                <w:sz w:val="28"/>
                <w:szCs w:val="28"/>
                <w:lang w:val="uk-UA"/>
              </w:rPr>
              <w:t>К</w:t>
            </w:r>
            <w:r w:rsidR="00E457C9" w:rsidRPr="00A06785">
              <w:rPr>
                <w:sz w:val="28"/>
                <w:szCs w:val="28"/>
                <w:lang w:val="uk-UA"/>
              </w:rPr>
              <w:t>омісії компанією з управління активами або особою, що здійснює управління активами недержавних пенсійних фондів, інформації щодо фінансового стану компанії з управління активами, про результати діяльності та розрахунок вартості чистих активів інститутів спільного інвестування (пайових та корпоративних інвестиційних фондів) та про управління активами недержавного пенсійного фонду (відкритого</w:t>
            </w:r>
            <w:r w:rsidR="00D030AE">
              <w:rPr>
                <w:sz w:val="28"/>
                <w:szCs w:val="28"/>
                <w:lang w:val="uk-UA"/>
              </w:rPr>
              <w:t>, корпоративного, професійного)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pStyle w:val="a7"/>
              <w:ind w:left="0" w:right="141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з 05.02.2020 по 20.02.2020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pStyle w:val="a5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Статистичний метод та метод аналізу зауважень та пропозицій, що надходили від суб’єктів </w:t>
            </w:r>
            <w:r w:rsidR="00D030AE">
              <w:rPr>
                <w:sz w:val="28"/>
                <w:szCs w:val="28"/>
                <w:lang w:val="uk-UA"/>
              </w:rPr>
              <w:t>господарювання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Відстеження результативності регуляторного акта здійснювалося шляхом аналізу офіційної статистичної інформації щодо кількості професійних учасників фондового ринку (ринку цінних паперів), які здійснюють діяльність з управління активами інституційних інвесторів, на яких поширюватиметься дія акта.</w:t>
            </w:r>
          </w:p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Рівень поінформованості суб’єктів господарювання з основних положень акта є середній, оскільки регуляторний акт </w:t>
            </w:r>
            <w:r w:rsidRPr="00A06785">
              <w:rPr>
                <w:sz w:val="28"/>
                <w:szCs w:val="28"/>
                <w:lang w:val="uk-UA"/>
              </w:rPr>
              <w:lastRenderedPageBreak/>
              <w:t xml:space="preserve">розміщується на офіційному веб-сайті Комісії – </w:t>
            </w:r>
            <w:hyperlink r:id="rId6" w:history="1">
              <w:r w:rsidRPr="00A06785">
                <w:rPr>
                  <w:rStyle w:val="ae"/>
                  <w:sz w:val="28"/>
                  <w:szCs w:val="28"/>
                  <w:lang w:val="uk-UA"/>
                </w:rPr>
                <w:t>http://www.nssmc.gov.ua</w:t>
              </w:r>
            </w:hyperlink>
            <w:r w:rsidRPr="00A06785">
              <w:rPr>
                <w:sz w:val="28"/>
                <w:szCs w:val="28"/>
                <w:lang w:val="uk-UA"/>
              </w:rPr>
              <w:t xml:space="preserve">. </w:t>
            </w:r>
          </w:p>
          <w:p w:rsidR="005A0310" w:rsidRPr="00A06785" w:rsidRDefault="005A0310" w:rsidP="00E457C9">
            <w:pPr>
              <w:tabs>
                <w:tab w:val="left" w:pos="3960"/>
              </w:tabs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Значення інших показників результативності були отримані методом обробки зведених даних щодо кількості скарг та пропозицій від професійних учасників фондового ринку – компаній з управління активами.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85" w:rsidRPr="00A06785" w:rsidRDefault="005A0310" w:rsidP="00A06785">
            <w:pPr>
              <w:ind w:firstLine="539"/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1) Досягнення цілей прийняття акта</w:t>
            </w:r>
            <w:r w:rsidRPr="00A06785">
              <w:rPr>
                <w:bCs/>
                <w:color w:val="000000"/>
                <w:sz w:val="28"/>
                <w:szCs w:val="28"/>
                <w:lang w:val="uk-UA"/>
              </w:rPr>
              <w:t xml:space="preserve"> – цілі прийняття регуляторного акта було досягнуто,  а саме</w:t>
            </w:r>
            <w:r w:rsidR="00A06785" w:rsidRPr="00A06785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A06785" w:rsidRPr="00A06785">
              <w:rPr>
                <w:sz w:val="28"/>
                <w:szCs w:val="28"/>
                <w:lang w:val="uk-UA"/>
              </w:rPr>
              <w:t>вдосконалено систему подання звітності до Комісії.</w:t>
            </w:r>
          </w:p>
          <w:p w:rsidR="005A0310" w:rsidRPr="00A06785" w:rsidRDefault="005A0310" w:rsidP="00A359FB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A06785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2) Р</w:t>
            </w:r>
            <w:r w:rsidRPr="00A06785">
              <w:rPr>
                <w:color w:val="000000"/>
                <w:sz w:val="28"/>
                <w:szCs w:val="28"/>
                <w:u w:val="single"/>
                <w:lang w:val="uk-UA"/>
              </w:rPr>
              <w:t>озмір надходжень до державного та місцевих бюджетів і державних цільових фондів, пов’язаних з дією акта</w:t>
            </w: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0678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– не змінився, </w:t>
            </w:r>
            <w:r w:rsidRPr="00A06785">
              <w:rPr>
                <w:sz w:val="28"/>
                <w:szCs w:val="28"/>
                <w:lang w:val="uk-UA"/>
              </w:rPr>
              <w:t>оскільки актом не передбачено установлення будь-якої плати до відповідних бюджетів та фондів</w:t>
            </w:r>
            <w:r w:rsidRPr="00A06785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3) </w:t>
            </w:r>
            <w:r w:rsidRPr="00A06785">
              <w:rPr>
                <w:sz w:val="28"/>
                <w:szCs w:val="28"/>
                <w:u w:val="single"/>
                <w:lang w:val="uk-UA"/>
              </w:rPr>
              <w:t>Кількість суб’єктів господарювання та/або фізичних осіб, на яких поширюватиметься дія акта</w:t>
            </w:r>
            <w:r w:rsidRPr="00A06785">
              <w:rPr>
                <w:sz w:val="28"/>
                <w:szCs w:val="28"/>
                <w:lang w:val="uk-UA"/>
              </w:rPr>
              <w:t xml:space="preserve"> - дія акту поширюється на компанії з управління активами, які здійснюють діяльність з управління активами інституційних інвесторів згідно ліцензії, виданої Комісією. Станом на 20.02.2020 року в Україні здійснюють діяльність 298 компаній з управління активами</w:t>
            </w:r>
            <w:r w:rsidR="00A06785" w:rsidRPr="00A06785">
              <w:rPr>
                <w:sz w:val="28"/>
                <w:szCs w:val="28"/>
                <w:lang w:val="uk-UA"/>
              </w:rPr>
              <w:t>, 59 недержавних пенсійних фондів</w:t>
            </w:r>
            <w:r w:rsidRPr="00A06785">
              <w:rPr>
                <w:sz w:val="28"/>
                <w:szCs w:val="28"/>
                <w:lang w:val="uk-UA"/>
              </w:rPr>
              <w:t>.</w:t>
            </w:r>
          </w:p>
          <w:p w:rsidR="005A0310" w:rsidRPr="00A06785" w:rsidRDefault="005A0310" w:rsidP="00A359FB">
            <w:pPr>
              <w:ind w:right="-8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4) </w:t>
            </w:r>
            <w:r w:rsidRPr="00A06785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Розмір коштів і час, що витрачатимуться суб’єктами господарювання та/або фізичними особами, пов’язаними з виконанням вимог регуляторного акта </w:t>
            </w:r>
            <w:r w:rsidRPr="003006D8">
              <w:rPr>
                <w:color w:val="000000"/>
                <w:sz w:val="28"/>
                <w:szCs w:val="28"/>
                <w:lang w:val="uk-UA"/>
              </w:rPr>
              <w:t xml:space="preserve">- виконання </w:t>
            </w: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вимог даного регуляторного акту не призведе до додаткових витрат коштів та часу для суб’єктів господарювання. </w:t>
            </w:r>
          </w:p>
          <w:p w:rsidR="005A0310" w:rsidRPr="00A06785" w:rsidRDefault="005A0310" w:rsidP="00A0678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5) </w:t>
            </w:r>
            <w:r w:rsidRPr="003006D8">
              <w:rPr>
                <w:color w:val="000000"/>
                <w:sz w:val="28"/>
                <w:szCs w:val="28"/>
                <w:u w:val="single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 – середній. Даний проект регуляторного акта, з метою громадського обговорення було </w:t>
            </w:r>
            <w:r w:rsidRPr="00A06785">
              <w:rPr>
                <w:rStyle w:val="spelle"/>
                <w:color w:val="000000"/>
                <w:sz w:val="28"/>
                <w:szCs w:val="28"/>
                <w:lang w:val="uk-UA"/>
              </w:rPr>
              <w:t>оприлюднено</w:t>
            </w:r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 на офіційному </w:t>
            </w:r>
            <w:proofErr w:type="spellStart"/>
            <w:r w:rsidRPr="00A06785">
              <w:rPr>
                <w:rStyle w:val="spelle"/>
                <w:color w:val="000000"/>
                <w:sz w:val="28"/>
                <w:szCs w:val="28"/>
                <w:lang w:val="uk-UA"/>
              </w:rPr>
              <w:t>вебсайті</w:t>
            </w:r>
            <w:proofErr w:type="spellEnd"/>
            <w:r w:rsidRPr="00A06785">
              <w:rPr>
                <w:color w:val="000000"/>
                <w:sz w:val="28"/>
                <w:szCs w:val="28"/>
                <w:lang w:val="uk-UA"/>
              </w:rPr>
              <w:t xml:space="preserve"> Комісії.</w:t>
            </w:r>
          </w:p>
        </w:tc>
      </w:tr>
      <w:tr w:rsidR="005A0310" w:rsidRPr="00A06785" w:rsidTr="00A359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359FB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10" w:rsidRPr="00A06785" w:rsidRDefault="005A0310" w:rsidP="00A06785">
            <w:pPr>
              <w:jc w:val="both"/>
              <w:rPr>
                <w:sz w:val="28"/>
                <w:szCs w:val="28"/>
                <w:lang w:val="uk-UA"/>
              </w:rPr>
            </w:pPr>
            <w:r w:rsidRPr="00A06785">
              <w:rPr>
                <w:sz w:val="28"/>
                <w:szCs w:val="28"/>
                <w:lang w:val="uk-UA"/>
              </w:rPr>
              <w:t>Цілі державного регулювання досягнуто повністю.</w:t>
            </w:r>
          </w:p>
          <w:p w:rsidR="005A0310" w:rsidRPr="00A06785" w:rsidRDefault="005A0310" w:rsidP="00A359FB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A0310" w:rsidRPr="00A06785" w:rsidRDefault="005A0310" w:rsidP="005A0310">
      <w:pPr>
        <w:jc w:val="both"/>
        <w:rPr>
          <w:b/>
          <w:sz w:val="28"/>
          <w:szCs w:val="28"/>
          <w:lang w:val="uk-UA"/>
        </w:rPr>
      </w:pPr>
    </w:p>
    <w:p w:rsidR="005A0310" w:rsidRDefault="005A0310" w:rsidP="005A0310">
      <w:pPr>
        <w:ind w:firstLine="708"/>
        <w:rPr>
          <w:b/>
          <w:sz w:val="28"/>
          <w:szCs w:val="28"/>
          <w:lang w:val="uk-UA"/>
        </w:rPr>
      </w:pPr>
    </w:p>
    <w:p w:rsidR="00A06785" w:rsidRPr="00A06785" w:rsidRDefault="00A06785" w:rsidP="005A0310">
      <w:pPr>
        <w:ind w:firstLine="708"/>
        <w:rPr>
          <w:b/>
          <w:sz w:val="28"/>
          <w:szCs w:val="28"/>
          <w:lang w:val="uk-UA"/>
        </w:rPr>
      </w:pPr>
    </w:p>
    <w:p w:rsidR="00A06785" w:rsidRDefault="00A06785" w:rsidP="00A06785">
      <w:pPr>
        <w:rPr>
          <w:b/>
          <w:sz w:val="28"/>
          <w:szCs w:val="28"/>
          <w:lang w:val="uk-UA"/>
        </w:rPr>
      </w:pPr>
    </w:p>
    <w:p w:rsidR="005A0310" w:rsidRPr="00A06785" w:rsidRDefault="005A0310" w:rsidP="00A06785">
      <w:pPr>
        <w:rPr>
          <w:sz w:val="28"/>
          <w:szCs w:val="28"/>
          <w:lang w:val="uk-UA"/>
        </w:rPr>
      </w:pPr>
      <w:r w:rsidRPr="00A06785">
        <w:rPr>
          <w:b/>
          <w:sz w:val="28"/>
          <w:szCs w:val="28"/>
          <w:lang w:val="uk-UA"/>
        </w:rPr>
        <w:t>Голова Комісії</w:t>
      </w:r>
      <w:r w:rsidRPr="00A06785">
        <w:rPr>
          <w:b/>
          <w:sz w:val="28"/>
          <w:szCs w:val="28"/>
          <w:lang w:val="uk-UA"/>
        </w:rPr>
        <w:tab/>
      </w:r>
      <w:r w:rsidRPr="00A06785">
        <w:rPr>
          <w:b/>
          <w:sz w:val="28"/>
          <w:szCs w:val="28"/>
          <w:lang w:val="uk-UA"/>
        </w:rPr>
        <w:tab/>
        <w:t xml:space="preserve">           </w:t>
      </w:r>
      <w:r w:rsidRPr="00A06785">
        <w:rPr>
          <w:b/>
          <w:sz w:val="28"/>
          <w:szCs w:val="28"/>
          <w:lang w:val="uk-UA"/>
        </w:rPr>
        <w:tab/>
      </w:r>
      <w:r w:rsidR="00A06785">
        <w:rPr>
          <w:b/>
          <w:sz w:val="28"/>
          <w:szCs w:val="28"/>
          <w:lang w:val="uk-UA"/>
        </w:rPr>
        <w:tab/>
      </w:r>
      <w:r w:rsidRPr="00A06785">
        <w:rPr>
          <w:b/>
          <w:sz w:val="28"/>
          <w:szCs w:val="28"/>
          <w:lang w:val="uk-UA"/>
        </w:rPr>
        <w:tab/>
      </w:r>
      <w:r w:rsidRPr="00A06785">
        <w:rPr>
          <w:b/>
          <w:sz w:val="28"/>
          <w:szCs w:val="28"/>
          <w:lang w:val="uk-UA"/>
        </w:rPr>
        <w:tab/>
      </w:r>
      <w:r w:rsidRPr="00A06785">
        <w:rPr>
          <w:b/>
          <w:sz w:val="28"/>
          <w:szCs w:val="28"/>
          <w:lang w:val="uk-UA"/>
        </w:rPr>
        <w:tab/>
        <w:t xml:space="preserve"> Т</w:t>
      </w:r>
      <w:r w:rsidR="00D036D3">
        <w:rPr>
          <w:b/>
          <w:sz w:val="28"/>
          <w:szCs w:val="28"/>
          <w:lang w:val="uk-UA"/>
        </w:rPr>
        <w:t xml:space="preserve">имур </w:t>
      </w:r>
      <w:r w:rsidRPr="00A06785">
        <w:rPr>
          <w:b/>
          <w:sz w:val="28"/>
          <w:szCs w:val="28"/>
          <w:lang w:val="uk-UA"/>
        </w:rPr>
        <w:t>Х</w:t>
      </w:r>
      <w:r w:rsidR="00D036D3">
        <w:rPr>
          <w:b/>
          <w:sz w:val="28"/>
          <w:szCs w:val="28"/>
          <w:lang w:val="uk-UA"/>
        </w:rPr>
        <w:t>РОМАЄВ</w:t>
      </w:r>
      <w:r w:rsidRPr="00A06785">
        <w:rPr>
          <w:b/>
          <w:sz w:val="28"/>
          <w:szCs w:val="28"/>
          <w:lang w:val="uk-UA"/>
        </w:rPr>
        <w:t xml:space="preserve"> </w:t>
      </w:r>
    </w:p>
    <w:p w:rsidR="005A0310" w:rsidRPr="00A06785" w:rsidRDefault="005A0310" w:rsidP="005A0310">
      <w:pPr>
        <w:rPr>
          <w:sz w:val="28"/>
          <w:szCs w:val="28"/>
          <w:lang w:val="uk-UA"/>
        </w:rPr>
      </w:pPr>
    </w:p>
    <w:p w:rsidR="00A06785" w:rsidRDefault="00A06785" w:rsidP="005A0310">
      <w:pPr>
        <w:rPr>
          <w:sz w:val="28"/>
          <w:szCs w:val="28"/>
          <w:lang w:val="uk-UA"/>
        </w:rPr>
      </w:pPr>
    </w:p>
    <w:p w:rsidR="00A06785" w:rsidRDefault="00A06785" w:rsidP="005A0310">
      <w:pPr>
        <w:rPr>
          <w:sz w:val="28"/>
          <w:szCs w:val="28"/>
          <w:lang w:val="uk-UA"/>
        </w:rPr>
      </w:pPr>
    </w:p>
    <w:p w:rsidR="005A0310" w:rsidRPr="00A06785" w:rsidRDefault="005A0310" w:rsidP="005A0310">
      <w:pPr>
        <w:rPr>
          <w:sz w:val="16"/>
          <w:szCs w:val="16"/>
          <w:lang w:val="uk-UA"/>
        </w:rPr>
      </w:pPr>
      <w:r w:rsidRPr="00A06785">
        <w:rPr>
          <w:sz w:val="16"/>
          <w:szCs w:val="16"/>
          <w:lang w:val="uk-UA"/>
        </w:rPr>
        <w:t>О. Нечипорук, 280 88 93</w:t>
      </w:r>
    </w:p>
    <w:p w:rsidR="00A64867" w:rsidRPr="00A06785" w:rsidRDefault="00A64867">
      <w:pPr>
        <w:rPr>
          <w:sz w:val="28"/>
          <w:szCs w:val="28"/>
        </w:rPr>
      </w:pPr>
    </w:p>
    <w:sectPr w:rsidR="00A64867" w:rsidRPr="00A06785" w:rsidSect="000A443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E2" w:rsidRDefault="00C679E2">
      <w:r>
        <w:separator/>
      </w:r>
    </w:p>
  </w:endnote>
  <w:endnote w:type="continuationSeparator" w:id="0">
    <w:p w:rsidR="00C679E2" w:rsidRDefault="00C6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C" w:rsidRDefault="003006D8" w:rsidP="00B4187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43C" w:rsidRDefault="00C679E2" w:rsidP="00FE456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C" w:rsidRPr="009B4091" w:rsidRDefault="00C679E2" w:rsidP="00B41877">
    <w:pPr>
      <w:pStyle w:val="a9"/>
      <w:framePr w:wrap="around" w:vAnchor="text" w:hAnchor="margin" w:xAlign="right" w:y="1"/>
      <w:rPr>
        <w:rStyle w:val="ab"/>
        <w:lang w:val="uk-UA"/>
      </w:rPr>
    </w:pPr>
  </w:p>
  <w:p w:rsidR="000A443C" w:rsidRDefault="00C679E2" w:rsidP="00FE456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E2" w:rsidRDefault="00C679E2">
      <w:r>
        <w:separator/>
      </w:r>
    </w:p>
  </w:footnote>
  <w:footnote w:type="continuationSeparator" w:id="0">
    <w:p w:rsidR="00C679E2" w:rsidRDefault="00C6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C" w:rsidRDefault="003006D8" w:rsidP="00816EC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43C" w:rsidRDefault="00C679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C" w:rsidRDefault="003006D8" w:rsidP="00816EC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58F7">
      <w:rPr>
        <w:rStyle w:val="ab"/>
        <w:noProof/>
      </w:rPr>
      <w:t>2</w:t>
    </w:r>
    <w:r>
      <w:rPr>
        <w:rStyle w:val="ab"/>
      </w:rPr>
      <w:fldChar w:fldCharType="end"/>
    </w:r>
  </w:p>
  <w:p w:rsidR="000A443C" w:rsidRDefault="00C679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0"/>
    <w:rsid w:val="001940EE"/>
    <w:rsid w:val="002C0E48"/>
    <w:rsid w:val="003006D8"/>
    <w:rsid w:val="005A0310"/>
    <w:rsid w:val="008358F7"/>
    <w:rsid w:val="00A06785"/>
    <w:rsid w:val="00A64867"/>
    <w:rsid w:val="00B04CA1"/>
    <w:rsid w:val="00C2649B"/>
    <w:rsid w:val="00C679E2"/>
    <w:rsid w:val="00D030AE"/>
    <w:rsid w:val="00D036D3"/>
    <w:rsid w:val="00E457C9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D5BE-4080-4D4A-B5BB-93C412F6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031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A031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5A0310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A03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Body Text Indent"/>
    <w:basedOn w:val="a"/>
    <w:link w:val="a8"/>
    <w:rsid w:val="005A03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03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5A0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03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pelle">
    <w:name w:val="spelle"/>
    <w:basedOn w:val="a0"/>
    <w:rsid w:val="005A0310"/>
  </w:style>
  <w:style w:type="paragraph" w:styleId="a9">
    <w:name w:val="footer"/>
    <w:basedOn w:val="a"/>
    <w:link w:val="aa"/>
    <w:rsid w:val="005A031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A03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rsid w:val="005A0310"/>
  </w:style>
  <w:style w:type="paragraph" w:styleId="ac">
    <w:name w:val="header"/>
    <w:basedOn w:val="a"/>
    <w:link w:val="ad"/>
    <w:rsid w:val="005A0310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5A03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rsid w:val="005A031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940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0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smc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2020-02-24T10:11:00Z</cp:lastPrinted>
  <dcterms:created xsi:type="dcterms:W3CDTF">2020-02-26T12:33:00Z</dcterms:created>
  <dcterms:modified xsi:type="dcterms:W3CDTF">2020-02-26T12:33:00Z</dcterms:modified>
</cp:coreProperties>
</file>