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FB" w:rsidRPr="00944641" w:rsidRDefault="00B01AFB" w:rsidP="00580499">
      <w:pPr>
        <w:tabs>
          <w:tab w:val="left" w:pos="0"/>
        </w:tabs>
        <w:spacing w:line="252" w:lineRule="auto"/>
        <w:jc w:val="right"/>
        <w:rPr>
          <w:b/>
          <w:bCs/>
        </w:rPr>
      </w:pPr>
      <w:bookmarkStart w:id="0" w:name="_GoBack"/>
      <w:bookmarkEnd w:id="0"/>
      <w:r w:rsidRPr="009446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5pt;margin-top:0;width:58.6pt;height:69.5pt;z-index:1" fillcolor="window">
            <v:imagedata r:id="rId7" o:title=""/>
            <w10:wrap type="square" side="right"/>
          </v:shape>
        </w:pict>
      </w:r>
      <w:r w:rsidRPr="00944641">
        <w:rPr>
          <w:b/>
          <w:bCs/>
        </w:rPr>
        <w:br w:type="textWrapping" w:clear="all"/>
      </w:r>
    </w:p>
    <w:p w:rsidR="00B01AFB" w:rsidRPr="00944641" w:rsidRDefault="00B01AFB" w:rsidP="00580499">
      <w:pPr>
        <w:tabs>
          <w:tab w:val="left" w:pos="0"/>
        </w:tabs>
        <w:spacing w:line="252" w:lineRule="auto"/>
        <w:jc w:val="center"/>
        <w:rPr>
          <w:sz w:val="28"/>
          <w:szCs w:val="28"/>
        </w:rPr>
      </w:pPr>
      <w:r w:rsidRPr="00944641">
        <w:rPr>
          <w:sz w:val="28"/>
          <w:szCs w:val="28"/>
        </w:rPr>
        <w:t>НАЦІОНАЛЬНА КОМІСІЯ З ЦІННИХ ПАПЕРІВ</w:t>
      </w:r>
    </w:p>
    <w:p w:rsidR="00B01AFB" w:rsidRPr="00021B09" w:rsidRDefault="00B01AFB" w:rsidP="00580499">
      <w:pPr>
        <w:tabs>
          <w:tab w:val="left" w:pos="0"/>
        </w:tabs>
        <w:spacing w:line="252" w:lineRule="auto"/>
        <w:jc w:val="center"/>
        <w:rPr>
          <w:sz w:val="28"/>
          <w:szCs w:val="28"/>
        </w:rPr>
      </w:pPr>
      <w:r w:rsidRPr="00021B09">
        <w:rPr>
          <w:sz w:val="28"/>
          <w:szCs w:val="28"/>
        </w:rPr>
        <w:t xml:space="preserve"> ТА ФОНДОВОГО РИНКУ</w:t>
      </w:r>
    </w:p>
    <w:p w:rsidR="002D5CEA" w:rsidRPr="00944641" w:rsidRDefault="002D5CEA" w:rsidP="00580499">
      <w:pPr>
        <w:tabs>
          <w:tab w:val="left" w:pos="0"/>
        </w:tabs>
        <w:spacing w:line="252" w:lineRule="auto"/>
        <w:jc w:val="center"/>
        <w:rPr>
          <w:sz w:val="28"/>
          <w:szCs w:val="28"/>
        </w:rPr>
      </w:pPr>
    </w:p>
    <w:p w:rsidR="00B01AFB" w:rsidRPr="00021B09" w:rsidRDefault="00B01AFB" w:rsidP="00580499">
      <w:pPr>
        <w:tabs>
          <w:tab w:val="left" w:pos="0"/>
        </w:tabs>
        <w:spacing w:line="252" w:lineRule="auto"/>
        <w:jc w:val="center"/>
        <w:rPr>
          <w:sz w:val="28"/>
          <w:szCs w:val="28"/>
        </w:rPr>
      </w:pPr>
      <w:r w:rsidRPr="00021B09">
        <w:rPr>
          <w:sz w:val="28"/>
          <w:szCs w:val="28"/>
        </w:rPr>
        <w:t>Р І Ш Е Н Н Я</w:t>
      </w:r>
    </w:p>
    <w:p w:rsidR="002D5CEA" w:rsidRPr="00021B09" w:rsidRDefault="002D5CEA" w:rsidP="00580499">
      <w:pPr>
        <w:tabs>
          <w:tab w:val="left" w:pos="0"/>
        </w:tabs>
        <w:spacing w:line="252" w:lineRule="auto"/>
        <w:jc w:val="center"/>
        <w:rPr>
          <w:sz w:val="28"/>
          <w:szCs w:val="28"/>
        </w:rPr>
      </w:pPr>
    </w:p>
    <w:p w:rsidR="00B01AFB" w:rsidRPr="00944641" w:rsidRDefault="00762F0B" w:rsidP="00976361">
      <w:pPr>
        <w:pStyle w:val="HTMLPreformatted"/>
        <w:widowControl w:val="0"/>
        <w:tabs>
          <w:tab w:val="clear" w:pos="1832"/>
          <w:tab w:val="clear" w:pos="2748"/>
          <w:tab w:val="clear" w:pos="3664"/>
          <w:tab w:val="clear" w:pos="5496"/>
          <w:tab w:val="left" w:pos="0"/>
          <w:tab w:val="left" w:pos="2268"/>
          <w:tab w:val="left" w:pos="3119"/>
        </w:tabs>
        <w:spacing w:line="252" w:lineRule="auto"/>
        <w:ind w:firstLine="142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</w:t>
      </w:r>
      <w:r w:rsidR="00FD4C90">
        <w:rPr>
          <w:rFonts w:ascii="Times New Roman" w:hAnsi="Times New Roman"/>
          <w:sz w:val="28"/>
          <w:lang w:val="uk-UA"/>
        </w:rPr>
        <w:t>____</w:t>
      </w:r>
      <w:r w:rsidR="007B606C">
        <w:rPr>
          <w:rFonts w:ascii="Times New Roman" w:hAnsi="Times New Roman"/>
          <w:sz w:val="28"/>
          <w:lang w:val="uk-UA"/>
        </w:rPr>
        <w:t>20</w:t>
      </w:r>
      <w:r w:rsidR="00FD4C90">
        <w:rPr>
          <w:rFonts w:ascii="Times New Roman" w:hAnsi="Times New Roman"/>
          <w:sz w:val="28"/>
          <w:lang w:val="uk-UA"/>
        </w:rPr>
        <w:t>20</w:t>
      </w:r>
      <w:r w:rsidR="00B01AFB" w:rsidRPr="00944641">
        <w:rPr>
          <w:rFonts w:ascii="Times New Roman" w:hAnsi="Times New Roman"/>
          <w:sz w:val="28"/>
          <w:lang w:val="uk-UA"/>
        </w:rPr>
        <w:tab/>
      </w:r>
      <w:r w:rsidR="00B01AFB" w:rsidRPr="00944641">
        <w:rPr>
          <w:rFonts w:ascii="Times New Roman" w:hAnsi="Times New Roman"/>
          <w:sz w:val="28"/>
          <w:lang w:val="uk-UA"/>
        </w:rPr>
        <w:tab/>
      </w:r>
      <w:r w:rsidR="007B606C">
        <w:rPr>
          <w:rFonts w:ascii="Times New Roman" w:hAnsi="Times New Roman"/>
          <w:sz w:val="28"/>
          <w:lang w:val="uk-UA"/>
        </w:rPr>
        <w:tab/>
      </w:r>
      <w:r w:rsidR="00B01AFB" w:rsidRPr="00944641">
        <w:rPr>
          <w:rFonts w:ascii="Times New Roman" w:hAnsi="Times New Roman"/>
          <w:sz w:val="28"/>
          <w:lang w:val="uk-UA"/>
        </w:rPr>
        <w:t>м. Київ</w:t>
      </w:r>
      <w:r w:rsidR="00B01AFB" w:rsidRPr="00944641">
        <w:rPr>
          <w:rFonts w:ascii="Times New Roman" w:hAnsi="Times New Roman"/>
          <w:sz w:val="28"/>
          <w:lang w:val="uk-UA"/>
        </w:rPr>
        <w:tab/>
      </w:r>
      <w:r w:rsidR="00B01AFB" w:rsidRPr="00944641">
        <w:rPr>
          <w:rFonts w:ascii="Times New Roman" w:hAnsi="Times New Roman"/>
          <w:sz w:val="28"/>
          <w:lang w:val="uk-UA"/>
        </w:rPr>
        <w:tab/>
      </w:r>
      <w:r w:rsidR="00976361">
        <w:rPr>
          <w:rFonts w:ascii="Times New Roman" w:hAnsi="Times New Roman"/>
          <w:sz w:val="28"/>
          <w:lang w:val="uk-UA"/>
        </w:rPr>
        <w:tab/>
      </w:r>
      <w:r w:rsidR="00B01AFB" w:rsidRPr="00944641">
        <w:rPr>
          <w:rFonts w:ascii="Times New Roman" w:hAnsi="Times New Roman"/>
          <w:sz w:val="28"/>
          <w:lang w:val="uk-UA"/>
        </w:rPr>
        <w:t>№</w:t>
      </w:r>
      <w:r w:rsidR="00932676">
        <w:rPr>
          <w:rFonts w:ascii="Times New Roman" w:hAnsi="Times New Roman"/>
          <w:sz w:val="28"/>
          <w:lang w:val="uk-UA"/>
        </w:rPr>
        <w:t xml:space="preserve"> </w:t>
      </w:r>
      <w:r w:rsidR="00FD4C90">
        <w:rPr>
          <w:rFonts w:ascii="Times New Roman" w:hAnsi="Times New Roman"/>
          <w:sz w:val="28"/>
          <w:lang w:val="uk-UA"/>
        </w:rPr>
        <w:t>_____</w:t>
      </w:r>
    </w:p>
    <w:p w:rsidR="00B01AFB" w:rsidRPr="00944641" w:rsidRDefault="00B01AFB" w:rsidP="00580499">
      <w:pPr>
        <w:pStyle w:val="HTMLPreformatted"/>
        <w:widowControl w:val="0"/>
        <w:tabs>
          <w:tab w:val="left" w:pos="0"/>
        </w:tabs>
        <w:spacing w:line="252" w:lineRule="auto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1978D2" w:rsidRDefault="001978D2" w:rsidP="00580499">
      <w:pPr>
        <w:pStyle w:val="HTMLPreformatted"/>
        <w:widowControl w:val="0"/>
        <w:tabs>
          <w:tab w:val="left" w:pos="0"/>
        </w:tabs>
        <w:spacing w:line="252" w:lineRule="auto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7F2C84" w:rsidRPr="00944641" w:rsidRDefault="007F2C84" w:rsidP="00580499">
      <w:pPr>
        <w:pStyle w:val="HTMLPreformatted"/>
        <w:widowControl w:val="0"/>
        <w:tabs>
          <w:tab w:val="left" w:pos="0"/>
        </w:tabs>
        <w:spacing w:line="252" w:lineRule="auto"/>
        <w:rPr>
          <w:rStyle w:val="HTMLTypewriter"/>
          <w:rFonts w:ascii="Times New Roman" w:hAnsi="Times New Roman"/>
          <w:b/>
          <w:sz w:val="28"/>
          <w:lang w:val="uk-UA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B01AFB" w:rsidRPr="00837F56" w:rsidTr="00B01AFB">
        <w:tc>
          <w:tcPr>
            <w:tcW w:w="4680" w:type="dxa"/>
            <w:shd w:val="clear" w:color="auto" w:fill="auto"/>
          </w:tcPr>
          <w:p w:rsidR="00B01AFB" w:rsidRPr="00944641" w:rsidRDefault="00AC0133" w:rsidP="00FF6311">
            <w:pPr>
              <w:pStyle w:val="a3"/>
              <w:overflowPunct w:val="0"/>
              <w:autoSpaceDE w:val="0"/>
              <w:autoSpaceDN w:val="0"/>
              <w:adjustRightInd w:val="0"/>
              <w:spacing w:line="252" w:lineRule="auto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217198">
              <w:rPr>
                <w:sz w:val="28"/>
                <w:szCs w:val="28"/>
                <w:lang w:val="uk-UA"/>
              </w:rPr>
              <w:t xml:space="preserve">Про </w:t>
            </w:r>
            <w:r w:rsidR="00087155">
              <w:rPr>
                <w:sz w:val="28"/>
                <w:szCs w:val="28"/>
                <w:lang w:val="uk-UA"/>
              </w:rPr>
              <w:t>внесення</w:t>
            </w:r>
            <w:r>
              <w:rPr>
                <w:sz w:val="28"/>
                <w:szCs w:val="28"/>
                <w:lang w:val="uk-UA"/>
              </w:rPr>
              <w:t xml:space="preserve"> змін до деяких нормативно-правових актів Національної комісії з цінних паперів та фондового ринку </w:t>
            </w:r>
            <w:r w:rsidR="00837F56" w:rsidRPr="00837F56">
              <w:rPr>
                <w:sz w:val="28"/>
                <w:szCs w:val="28"/>
                <w:lang w:val="uk-UA"/>
              </w:rPr>
              <w:t>щодо приведення до вимог законів України</w:t>
            </w:r>
          </w:p>
        </w:tc>
        <w:tc>
          <w:tcPr>
            <w:tcW w:w="4860" w:type="dxa"/>
            <w:shd w:val="clear" w:color="auto" w:fill="auto"/>
          </w:tcPr>
          <w:p w:rsidR="00B01AFB" w:rsidRPr="00944641" w:rsidRDefault="00B01AFB" w:rsidP="00837F56">
            <w:pPr>
              <w:pStyle w:val="a3"/>
              <w:overflowPunct w:val="0"/>
              <w:autoSpaceDE w:val="0"/>
              <w:autoSpaceDN w:val="0"/>
              <w:adjustRightInd w:val="0"/>
              <w:spacing w:line="252" w:lineRule="auto"/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E587D" w:rsidRDefault="00DE587D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both"/>
        <w:rPr>
          <w:sz w:val="28"/>
          <w:szCs w:val="28"/>
          <w:lang w:eastAsia="ru-RU"/>
        </w:rPr>
      </w:pPr>
    </w:p>
    <w:p w:rsidR="007F2C84" w:rsidRDefault="007F2C84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both"/>
        <w:rPr>
          <w:sz w:val="28"/>
          <w:szCs w:val="28"/>
          <w:lang w:eastAsia="ru-RU"/>
        </w:rPr>
      </w:pPr>
    </w:p>
    <w:p w:rsidR="00AC0133" w:rsidRDefault="00AC0133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both"/>
        <w:rPr>
          <w:sz w:val="28"/>
          <w:szCs w:val="28"/>
          <w:lang w:eastAsia="ru-RU"/>
        </w:rPr>
      </w:pPr>
      <w:r w:rsidRPr="008C09E6">
        <w:rPr>
          <w:sz w:val="28"/>
          <w:szCs w:val="28"/>
          <w:lang w:eastAsia="ru-RU"/>
        </w:rPr>
        <w:t>Відповідно до пункту 13 статті 8 Закону України «Про державне регулювання ринку цінних паперів в Україні», Закону України «Про депозитарну систему України»,</w:t>
      </w:r>
      <w:r w:rsidR="00837F56" w:rsidRPr="00837F56">
        <w:rPr>
          <w:sz w:val="28"/>
          <w:szCs w:val="28"/>
          <w:lang w:eastAsia="ru-RU"/>
        </w:rPr>
        <w:t xml:space="preserve"> </w:t>
      </w:r>
      <w:r w:rsidRPr="00837F56">
        <w:rPr>
          <w:sz w:val="28"/>
          <w:szCs w:val="28"/>
          <w:lang w:eastAsia="ru-RU"/>
        </w:rPr>
        <w:t>Закону України</w:t>
      </w:r>
      <w:r w:rsidR="00837F56" w:rsidRPr="00837F56">
        <w:rPr>
          <w:sz w:val="28"/>
          <w:szCs w:val="28"/>
          <w:lang w:eastAsia="ru-RU"/>
        </w:rPr>
        <w:t xml:space="preserve"> від 06 грудня 2019 року № 361-ІХ </w:t>
      </w:r>
      <w:r w:rsidR="00837F56">
        <w:rPr>
          <w:sz w:val="28"/>
          <w:szCs w:val="28"/>
          <w:lang w:eastAsia="ru-RU"/>
        </w:rPr>
        <w:t>«</w:t>
      </w:r>
      <w:r w:rsidR="00837F56" w:rsidRPr="00837F56">
        <w:rPr>
          <w:sz w:val="28"/>
          <w:szCs w:val="28"/>
          <w:lang w:eastAsia="ru-RU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 Закону України</w:t>
      </w:r>
      <w:r w:rsidR="00837F56" w:rsidRPr="00837F56">
        <w:t xml:space="preserve"> </w:t>
      </w:r>
      <w:r w:rsidR="00837F56" w:rsidRPr="00837F56">
        <w:rPr>
          <w:sz w:val="28"/>
          <w:szCs w:val="28"/>
          <w:lang w:eastAsia="ru-RU"/>
        </w:rPr>
        <w:t>від 12 вересня 2019 року № 79-ІХ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4320D7" w:rsidRPr="008C09E6">
        <w:rPr>
          <w:sz w:val="28"/>
          <w:szCs w:val="28"/>
          <w:lang w:eastAsia="ru-RU"/>
        </w:rPr>
        <w:t xml:space="preserve">, з метою </w:t>
      </w:r>
      <w:r w:rsidR="00837F56">
        <w:rPr>
          <w:sz w:val="28"/>
          <w:szCs w:val="28"/>
          <w:lang w:eastAsia="ru-RU"/>
        </w:rPr>
        <w:t xml:space="preserve">приведення нормативно-правових актів </w:t>
      </w:r>
      <w:r w:rsidR="00837F56">
        <w:rPr>
          <w:sz w:val="28"/>
          <w:szCs w:val="28"/>
        </w:rPr>
        <w:t xml:space="preserve">Національної комісії з цінних паперів та фондового ринку до вимог законів </w:t>
      </w:r>
      <w:r w:rsidR="00A97DE8" w:rsidRPr="008C09E6">
        <w:rPr>
          <w:sz w:val="28"/>
          <w:szCs w:val="28"/>
          <w:lang w:eastAsia="ru-RU"/>
        </w:rPr>
        <w:t xml:space="preserve">України </w:t>
      </w:r>
    </w:p>
    <w:p w:rsidR="002D5CEA" w:rsidRPr="00944641" w:rsidRDefault="002D5CEA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both"/>
        <w:rPr>
          <w:sz w:val="28"/>
          <w:szCs w:val="28"/>
          <w:lang w:eastAsia="ru-RU"/>
        </w:rPr>
      </w:pPr>
    </w:p>
    <w:p w:rsidR="00B01AFB" w:rsidRPr="00944641" w:rsidRDefault="00B01AFB" w:rsidP="00580499">
      <w:pPr>
        <w:pStyle w:val="HTML"/>
        <w:spacing w:line="252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641">
        <w:rPr>
          <w:rFonts w:ascii="Times New Roman" w:hAnsi="Times New Roman" w:cs="Times New Roman"/>
          <w:sz w:val="28"/>
          <w:szCs w:val="28"/>
        </w:rPr>
        <w:t>Національна комісія з цінних паперів та фондового ринку</w:t>
      </w:r>
    </w:p>
    <w:p w:rsidR="0049565C" w:rsidRPr="00944641" w:rsidRDefault="0049565C" w:rsidP="0058049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52" w:lineRule="auto"/>
        <w:ind w:left="142" w:firstLine="709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</w:pPr>
    </w:p>
    <w:p w:rsidR="00B01AFB" w:rsidRPr="00B14D8E" w:rsidRDefault="00B01AFB" w:rsidP="0058049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52" w:lineRule="auto"/>
        <w:ind w:left="142" w:firstLine="709"/>
        <w:jc w:val="center"/>
        <w:rPr>
          <w:rStyle w:val="HTMLTypewriter"/>
          <w:rFonts w:ascii="Times New Roman" w:hAnsi="Times New Roman"/>
          <w:noProof/>
          <w:color w:val="auto"/>
          <w:sz w:val="28"/>
          <w:lang w:val="uk-UA"/>
        </w:rPr>
      </w:pPr>
      <w:r w:rsidRPr="00B14D8E">
        <w:rPr>
          <w:rStyle w:val="HTMLTypewriter"/>
          <w:rFonts w:ascii="Times New Roman" w:hAnsi="Times New Roman"/>
          <w:noProof/>
          <w:color w:val="auto"/>
          <w:sz w:val="28"/>
          <w:lang w:val="uk-UA"/>
        </w:rPr>
        <w:t>В И Р І Ш И Л А:</w:t>
      </w:r>
    </w:p>
    <w:p w:rsidR="0049565C" w:rsidRPr="00457B43" w:rsidRDefault="0049565C" w:rsidP="00FF63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142" w:firstLine="709"/>
        <w:jc w:val="both"/>
        <w:rPr>
          <w:rStyle w:val="HTMLTypewriter"/>
          <w:rFonts w:ascii="Times New Roman" w:hAnsi="Times New Roman"/>
          <w:b/>
          <w:noProof/>
          <w:color w:val="auto"/>
          <w:sz w:val="24"/>
          <w:szCs w:val="24"/>
          <w:lang w:val="uk-UA"/>
        </w:rPr>
      </w:pPr>
    </w:p>
    <w:p w:rsidR="00E87A57" w:rsidRPr="002476DD" w:rsidRDefault="0045591D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2A0E11" w:rsidRPr="00A557D0">
        <w:rPr>
          <w:sz w:val="28"/>
          <w:szCs w:val="28"/>
          <w:lang w:eastAsia="ru-RU"/>
        </w:rPr>
        <w:t xml:space="preserve">. </w:t>
      </w:r>
      <w:r w:rsidR="00FF6311" w:rsidRPr="00FF6311">
        <w:rPr>
          <w:sz w:val="28"/>
          <w:szCs w:val="28"/>
          <w:lang w:eastAsia="ru-RU"/>
        </w:rPr>
        <w:t>Д</w:t>
      </w:r>
      <w:r w:rsidR="00FF6311" w:rsidRPr="002476DD">
        <w:rPr>
          <w:sz w:val="28"/>
          <w:szCs w:val="28"/>
          <w:lang w:eastAsia="ru-RU"/>
        </w:rPr>
        <w:t>оповнити</w:t>
      </w:r>
      <w:r w:rsidR="00FF6311" w:rsidRPr="00FF6311">
        <w:rPr>
          <w:sz w:val="28"/>
          <w:szCs w:val="28"/>
          <w:lang w:eastAsia="ru-RU"/>
        </w:rPr>
        <w:t xml:space="preserve"> </w:t>
      </w:r>
      <w:r w:rsidR="00FF6311" w:rsidRPr="002476DD">
        <w:rPr>
          <w:sz w:val="28"/>
          <w:szCs w:val="28"/>
          <w:lang w:eastAsia="ru-RU"/>
        </w:rPr>
        <w:t>абзац перши</w:t>
      </w:r>
      <w:r w:rsidR="00FF6311" w:rsidRPr="00FF6311">
        <w:rPr>
          <w:sz w:val="28"/>
          <w:szCs w:val="28"/>
          <w:lang w:eastAsia="ru-RU"/>
        </w:rPr>
        <w:t>й</w:t>
      </w:r>
      <w:r w:rsidR="00FF6311" w:rsidRPr="002476DD">
        <w:rPr>
          <w:sz w:val="28"/>
          <w:szCs w:val="28"/>
          <w:lang w:eastAsia="ru-RU"/>
        </w:rPr>
        <w:t xml:space="preserve"> пункт</w:t>
      </w:r>
      <w:r w:rsidR="00FF6311" w:rsidRPr="00FF6311">
        <w:rPr>
          <w:sz w:val="28"/>
          <w:szCs w:val="28"/>
          <w:lang w:eastAsia="ru-RU"/>
        </w:rPr>
        <w:t>у</w:t>
      </w:r>
      <w:r w:rsidR="00FF6311" w:rsidRPr="002476DD">
        <w:rPr>
          <w:sz w:val="28"/>
          <w:szCs w:val="28"/>
          <w:lang w:eastAsia="ru-RU"/>
        </w:rPr>
        <w:t xml:space="preserve"> 1 розділу І</w:t>
      </w:r>
      <w:r w:rsidR="00FF6311" w:rsidRPr="00A557D0">
        <w:rPr>
          <w:sz w:val="28"/>
          <w:szCs w:val="28"/>
        </w:rPr>
        <w:t xml:space="preserve"> </w:t>
      </w:r>
      <w:r w:rsidR="00457B43" w:rsidRPr="00A557D0">
        <w:rPr>
          <w:sz w:val="28"/>
          <w:szCs w:val="28"/>
          <w:lang w:eastAsia="ru-RU"/>
        </w:rPr>
        <w:t>Вимог до договору про надання послуг з обслуговування рахунку в цінних паперах номінального утримувача</w:t>
      </w:r>
      <w:r w:rsidR="00457B43" w:rsidRPr="00A557D0">
        <w:rPr>
          <w:sz w:val="28"/>
          <w:szCs w:val="28"/>
        </w:rPr>
        <w:t xml:space="preserve">, </w:t>
      </w:r>
      <w:r w:rsidR="00457B43" w:rsidRPr="00A557D0">
        <w:rPr>
          <w:sz w:val="28"/>
          <w:szCs w:val="28"/>
          <w:lang w:eastAsia="ru-RU"/>
        </w:rPr>
        <w:t>затверджених рішенням Національної комісії з цінних паперів та фондового ринку від 13 грудня 2018 року № 866, зареєстрованих</w:t>
      </w:r>
      <w:r w:rsidR="00457B43" w:rsidRPr="00457B43">
        <w:rPr>
          <w:sz w:val="28"/>
          <w:szCs w:val="28"/>
          <w:lang w:eastAsia="ru-RU"/>
        </w:rPr>
        <w:t xml:space="preserve"> у Міністерстві юстиції України</w:t>
      </w:r>
      <w:r w:rsidR="00F817B9">
        <w:rPr>
          <w:sz w:val="28"/>
          <w:szCs w:val="28"/>
          <w:lang w:eastAsia="ru-RU"/>
        </w:rPr>
        <w:t xml:space="preserve"> </w:t>
      </w:r>
      <w:r w:rsidR="00457B43" w:rsidRPr="00457B43">
        <w:rPr>
          <w:sz w:val="28"/>
          <w:szCs w:val="28"/>
          <w:lang w:eastAsia="ru-RU"/>
        </w:rPr>
        <w:t>22 лютого 2019 р</w:t>
      </w:r>
      <w:r w:rsidR="00F817B9">
        <w:rPr>
          <w:sz w:val="28"/>
          <w:szCs w:val="28"/>
          <w:lang w:eastAsia="ru-RU"/>
        </w:rPr>
        <w:t>оку</w:t>
      </w:r>
      <w:r w:rsidR="00457B43" w:rsidRPr="00457B43">
        <w:rPr>
          <w:sz w:val="28"/>
          <w:szCs w:val="28"/>
          <w:lang w:eastAsia="ru-RU"/>
        </w:rPr>
        <w:t xml:space="preserve"> за </w:t>
      </w:r>
      <w:r w:rsidR="00F817B9">
        <w:rPr>
          <w:sz w:val="28"/>
          <w:szCs w:val="28"/>
          <w:lang w:eastAsia="ru-RU"/>
        </w:rPr>
        <w:t>№</w:t>
      </w:r>
      <w:r w:rsidR="00457B43" w:rsidRPr="00457B43">
        <w:rPr>
          <w:sz w:val="28"/>
          <w:szCs w:val="28"/>
          <w:lang w:eastAsia="ru-RU"/>
        </w:rPr>
        <w:t xml:space="preserve"> 185/33156</w:t>
      </w:r>
      <w:r w:rsidR="00F817B9">
        <w:rPr>
          <w:sz w:val="28"/>
          <w:szCs w:val="28"/>
          <w:lang w:eastAsia="ru-RU"/>
        </w:rPr>
        <w:t xml:space="preserve">, </w:t>
      </w:r>
      <w:r w:rsidR="00B60AB8" w:rsidRPr="002476DD">
        <w:rPr>
          <w:sz w:val="28"/>
          <w:szCs w:val="28"/>
          <w:lang w:eastAsia="ru-RU"/>
        </w:rPr>
        <w:t xml:space="preserve">після слів «що є членом Європейського Союзу та/або членом Групи з розробки фінансових заходів </w:t>
      </w:r>
      <w:r w:rsidR="00B60AB8" w:rsidRPr="002476DD">
        <w:rPr>
          <w:sz w:val="28"/>
          <w:szCs w:val="28"/>
          <w:lang w:eastAsia="ru-RU"/>
        </w:rPr>
        <w:lastRenderedPageBreak/>
        <w:t>боротьби з відмиванням грошей (FATF)» словами «та є членом Міжнародної асоціації для системи з питань обслуговування цінних паперів (ISSA)».</w:t>
      </w:r>
    </w:p>
    <w:p w:rsidR="00FF6311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9E37C3" w:rsidRDefault="0045591D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320D7" w:rsidRPr="002476DD">
        <w:rPr>
          <w:sz w:val="28"/>
          <w:szCs w:val="28"/>
          <w:lang w:eastAsia="ru-RU"/>
        </w:rPr>
        <w:t xml:space="preserve">. </w:t>
      </w:r>
      <w:r w:rsidR="00FF6311" w:rsidRPr="00FF6311">
        <w:rPr>
          <w:sz w:val="28"/>
          <w:szCs w:val="28"/>
          <w:lang w:eastAsia="ru-RU"/>
        </w:rPr>
        <w:t>Д</w:t>
      </w:r>
      <w:r w:rsidR="00FF6311" w:rsidRPr="002476DD">
        <w:rPr>
          <w:sz w:val="28"/>
          <w:szCs w:val="28"/>
          <w:lang w:eastAsia="ru-RU"/>
        </w:rPr>
        <w:t>оповнити абзац восьмий пункт</w:t>
      </w:r>
      <w:r w:rsidR="00FF6311" w:rsidRPr="00FF6311">
        <w:rPr>
          <w:sz w:val="28"/>
          <w:szCs w:val="28"/>
          <w:lang w:eastAsia="ru-RU"/>
        </w:rPr>
        <w:t>у</w:t>
      </w:r>
      <w:r w:rsidR="00FF6311" w:rsidRPr="002476DD">
        <w:rPr>
          <w:sz w:val="28"/>
          <w:szCs w:val="28"/>
          <w:lang w:eastAsia="ru-RU"/>
        </w:rPr>
        <w:t xml:space="preserve"> 3 розділу І </w:t>
      </w:r>
      <w:r w:rsidR="00B707EF" w:rsidRPr="002476DD">
        <w:rPr>
          <w:sz w:val="28"/>
          <w:szCs w:val="28"/>
          <w:lang w:eastAsia="ru-RU"/>
        </w:rPr>
        <w:t>Положення про порядок звітування депозитарними установами до Національної комісії з цінних паперів та фондового ринку,</w:t>
      </w:r>
      <w:r w:rsidR="00A734FC" w:rsidRPr="002476DD">
        <w:rPr>
          <w:sz w:val="28"/>
          <w:szCs w:val="28"/>
          <w:lang w:eastAsia="ru-RU"/>
        </w:rPr>
        <w:t xml:space="preserve"> затверджених рішенням Національної комісії з цінних </w:t>
      </w:r>
      <w:r w:rsidR="00B707EF" w:rsidRPr="002476DD">
        <w:rPr>
          <w:sz w:val="28"/>
          <w:szCs w:val="28"/>
          <w:lang w:eastAsia="ru-RU"/>
        </w:rPr>
        <w:t>паперів та фондового ринку від 11</w:t>
      </w:r>
      <w:r w:rsidR="00A734FC" w:rsidRPr="002476DD">
        <w:rPr>
          <w:sz w:val="28"/>
          <w:szCs w:val="28"/>
          <w:lang w:eastAsia="ru-RU"/>
        </w:rPr>
        <w:t xml:space="preserve"> </w:t>
      </w:r>
      <w:r w:rsidR="00B707EF" w:rsidRPr="002476DD">
        <w:rPr>
          <w:sz w:val="28"/>
          <w:szCs w:val="28"/>
          <w:lang w:eastAsia="ru-RU"/>
        </w:rPr>
        <w:t>черв</w:t>
      </w:r>
      <w:r w:rsidR="00A734FC" w:rsidRPr="002476DD">
        <w:rPr>
          <w:sz w:val="28"/>
          <w:szCs w:val="28"/>
          <w:lang w:eastAsia="ru-RU"/>
        </w:rPr>
        <w:t xml:space="preserve">ня 2013 року № </w:t>
      </w:r>
      <w:r w:rsidR="00B707EF" w:rsidRPr="002476DD">
        <w:rPr>
          <w:sz w:val="28"/>
          <w:szCs w:val="28"/>
          <w:lang w:eastAsia="ru-RU"/>
        </w:rPr>
        <w:t>992</w:t>
      </w:r>
      <w:r w:rsidR="00A734FC" w:rsidRPr="002476DD">
        <w:rPr>
          <w:sz w:val="28"/>
          <w:szCs w:val="28"/>
          <w:lang w:eastAsia="ru-RU"/>
        </w:rPr>
        <w:t>, зареєстрованих у Міністерстві юстиції України 0</w:t>
      </w:r>
      <w:r w:rsidR="00B707EF" w:rsidRPr="002476DD">
        <w:rPr>
          <w:sz w:val="28"/>
          <w:szCs w:val="28"/>
          <w:lang w:eastAsia="ru-RU"/>
        </w:rPr>
        <w:t>5</w:t>
      </w:r>
      <w:r w:rsidR="00A734FC" w:rsidRPr="002476DD">
        <w:rPr>
          <w:sz w:val="28"/>
          <w:szCs w:val="28"/>
          <w:lang w:eastAsia="ru-RU"/>
        </w:rPr>
        <w:t xml:space="preserve"> </w:t>
      </w:r>
      <w:r w:rsidR="00B707EF" w:rsidRPr="002476DD">
        <w:rPr>
          <w:sz w:val="28"/>
          <w:szCs w:val="28"/>
          <w:lang w:eastAsia="ru-RU"/>
        </w:rPr>
        <w:t>лип</w:t>
      </w:r>
      <w:r w:rsidR="00A734FC" w:rsidRPr="002476DD">
        <w:rPr>
          <w:sz w:val="28"/>
          <w:szCs w:val="28"/>
          <w:lang w:eastAsia="ru-RU"/>
        </w:rPr>
        <w:t>ня 2013 року за № 1</w:t>
      </w:r>
      <w:r w:rsidR="00B707EF" w:rsidRPr="002476DD">
        <w:rPr>
          <w:sz w:val="28"/>
          <w:szCs w:val="28"/>
          <w:lang w:eastAsia="ru-RU"/>
        </w:rPr>
        <w:t>126</w:t>
      </w:r>
      <w:r w:rsidR="00A734FC" w:rsidRPr="002476DD">
        <w:rPr>
          <w:sz w:val="28"/>
          <w:szCs w:val="28"/>
          <w:lang w:eastAsia="ru-RU"/>
        </w:rPr>
        <w:t>/</w:t>
      </w:r>
      <w:r w:rsidR="00B707EF" w:rsidRPr="002476DD">
        <w:rPr>
          <w:sz w:val="28"/>
          <w:szCs w:val="28"/>
          <w:lang w:eastAsia="ru-RU"/>
        </w:rPr>
        <w:t>23658</w:t>
      </w:r>
      <w:r w:rsidR="00A734FC" w:rsidRPr="002476DD">
        <w:rPr>
          <w:sz w:val="28"/>
          <w:szCs w:val="28"/>
          <w:lang w:eastAsia="ru-RU"/>
        </w:rPr>
        <w:t xml:space="preserve">, </w:t>
      </w:r>
      <w:r w:rsidR="009E37C3" w:rsidRPr="002476DD">
        <w:rPr>
          <w:sz w:val="28"/>
          <w:szCs w:val="28"/>
          <w:lang w:eastAsia="ru-RU"/>
        </w:rPr>
        <w:t>після слів «що є членом Європейського Союзу та/або членом Групи з розробки фінансових заходів боротьби з відмиванням грошей (FATF)» словами «та є членом Міжнародної асоціації для системи з питань обслуговування цінних паперів (ISSA)».</w:t>
      </w:r>
    </w:p>
    <w:p w:rsidR="00FF6311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45591D" w:rsidRDefault="0045591D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E118FC">
        <w:rPr>
          <w:sz w:val="28"/>
          <w:szCs w:val="28"/>
          <w:lang w:eastAsia="ru-RU"/>
        </w:rPr>
        <w:t>. Внести до Положення про глобальний сертифікат та тимчасовий гл</w:t>
      </w:r>
      <w:r>
        <w:rPr>
          <w:sz w:val="28"/>
          <w:szCs w:val="28"/>
          <w:lang w:eastAsia="ru-RU"/>
        </w:rPr>
        <w:t>обальний сертифікат, затверджено</w:t>
      </w:r>
      <w:r w:rsidRPr="00E118FC">
        <w:rPr>
          <w:sz w:val="28"/>
          <w:szCs w:val="28"/>
          <w:lang w:eastAsia="ru-RU"/>
        </w:rPr>
        <w:t>го рішенням Національної комісії з цінних паперів та фондового ринку від 30 липня 2013 року № 1332, зареєстрованого у Міністерстві юстиції України 20 серпня 2013 року за № 1434/2966, такі зміни:</w:t>
      </w:r>
    </w:p>
    <w:p w:rsidR="00FF6311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45591D" w:rsidRDefault="0045591D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FF6311">
        <w:rPr>
          <w:sz w:val="28"/>
          <w:szCs w:val="28"/>
          <w:lang w:val="ru-RU" w:eastAsia="ru-RU"/>
        </w:rPr>
        <w:t>у</w:t>
      </w:r>
      <w:r>
        <w:rPr>
          <w:sz w:val="28"/>
          <w:szCs w:val="28"/>
          <w:lang w:eastAsia="ru-RU"/>
        </w:rPr>
        <w:t xml:space="preserve"> пункті 3:</w:t>
      </w:r>
    </w:p>
    <w:p w:rsidR="00FF6311" w:rsidRPr="00FF6311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FF6311" w:rsidRPr="006D0C86" w:rsidRDefault="0045591D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FF6311">
        <w:rPr>
          <w:sz w:val="28"/>
          <w:szCs w:val="28"/>
          <w:lang w:eastAsia="ru-RU"/>
        </w:rPr>
        <w:t>в абзаці чотирнадцятому</w:t>
      </w:r>
      <w:r w:rsidR="00FF6311" w:rsidRPr="00FF6311">
        <w:rPr>
          <w:sz w:val="28"/>
          <w:szCs w:val="28"/>
          <w:lang w:eastAsia="ru-RU"/>
        </w:rPr>
        <w:t xml:space="preserve"> після слів «</w:t>
      </w:r>
      <w:r w:rsidR="008404C2">
        <w:rPr>
          <w:sz w:val="28"/>
          <w:szCs w:val="28"/>
          <w:lang w:eastAsia="ru-RU"/>
        </w:rPr>
        <w:t>тип – для акцій, облігацій;</w:t>
      </w:r>
      <w:r w:rsidR="00FF6311" w:rsidRPr="00FF6311">
        <w:rPr>
          <w:sz w:val="28"/>
          <w:szCs w:val="28"/>
          <w:lang w:eastAsia="ru-RU"/>
        </w:rPr>
        <w:t>»</w:t>
      </w:r>
      <w:r w:rsidR="00FF6311">
        <w:rPr>
          <w:sz w:val="28"/>
          <w:szCs w:val="28"/>
          <w:lang w:eastAsia="ru-RU"/>
        </w:rPr>
        <w:t xml:space="preserve"> </w:t>
      </w:r>
      <w:r w:rsidR="00FF6311" w:rsidRPr="006D0C86">
        <w:rPr>
          <w:sz w:val="28"/>
          <w:szCs w:val="28"/>
          <w:lang w:eastAsia="ru-RU"/>
        </w:rPr>
        <w:t>слова «різновид - для іпотечних сертифікатів;»</w:t>
      </w:r>
      <w:r w:rsidR="00FF6311">
        <w:rPr>
          <w:sz w:val="28"/>
          <w:szCs w:val="28"/>
          <w:lang w:eastAsia="ru-RU"/>
        </w:rPr>
        <w:t xml:space="preserve"> виключити</w:t>
      </w:r>
      <w:r w:rsidR="00FF6311" w:rsidRPr="006D0C86">
        <w:rPr>
          <w:sz w:val="28"/>
          <w:szCs w:val="28"/>
          <w:lang w:eastAsia="ru-RU"/>
        </w:rPr>
        <w:t>;</w:t>
      </w:r>
    </w:p>
    <w:p w:rsidR="0045591D" w:rsidRPr="006D0C86" w:rsidRDefault="0045591D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45591D" w:rsidRPr="006D0C86" w:rsidRDefault="008404C2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8404C2">
        <w:rPr>
          <w:sz w:val="28"/>
          <w:szCs w:val="28"/>
          <w:lang w:eastAsia="ru-RU"/>
        </w:rPr>
        <w:t>в абзаці п’ятнадцятому після слів «номінальна вартість одного цінного папера</w:t>
      </w:r>
      <w:r w:rsidR="00EC247C">
        <w:rPr>
          <w:sz w:val="28"/>
          <w:szCs w:val="28"/>
          <w:lang w:eastAsia="ru-RU"/>
        </w:rPr>
        <w:t xml:space="preserve"> </w:t>
      </w:r>
      <w:r w:rsidRPr="008404C2">
        <w:rPr>
          <w:sz w:val="28"/>
          <w:szCs w:val="28"/>
          <w:lang w:eastAsia="ru-RU"/>
        </w:rPr>
        <w:t xml:space="preserve">(» </w:t>
      </w:r>
      <w:r w:rsidR="0045591D" w:rsidRPr="008404C2">
        <w:rPr>
          <w:sz w:val="28"/>
          <w:szCs w:val="28"/>
          <w:lang w:eastAsia="ru-RU"/>
        </w:rPr>
        <w:t xml:space="preserve">слова «частка консолідованого іпотечного боргу, що припадає на один сертифікат участі, </w:t>
      </w:r>
      <w:r w:rsidR="00460956" w:rsidRPr="008404C2">
        <w:rPr>
          <w:sz w:val="28"/>
          <w:szCs w:val="28"/>
          <w:lang w:eastAsia="ru-RU"/>
        </w:rPr>
        <w:t xml:space="preserve">– </w:t>
      </w:r>
      <w:r w:rsidR="0045591D" w:rsidRPr="008404C2">
        <w:rPr>
          <w:sz w:val="28"/>
          <w:szCs w:val="28"/>
          <w:lang w:eastAsia="ru-RU"/>
        </w:rPr>
        <w:t>для іпотечних сертифікатів участі,»</w:t>
      </w:r>
      <w:r w:rsidRPr="008404C2">
        <w:rPr>
          <w:sz w:val="28"/>
          <w:szCs w:val="28"/>
          <w:lang w:eastAsia="ru-RU"/>
        </w:rPr>
        <w:t xml:space="preserve"> виключити</w:t>
      </w:r>
      <w:r w:rsidR="0045591D" w:rsidRPr="008404C2">
        <w:rPr>
          <w:sz w:val="28"/>
          <w:szCs w:val="28"/>
          <w:lang w:eastAsia="ru-RU"/>
        </w:rPr>
        <w:t>;</w:t>
      </w:r>
    </w:p>
    <w:p w:rsidR="00FF6311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45591D" w:rsidRDefault="0045591D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FF6311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пункті 4:</w:t>
      </w:r>
    </w:p>
    <w:p w:rsidR="00FF6311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45591D" w:rsidRPr="008404C2" w:rsidRDefault="008404C2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8404C2">
        <w:rPr>
          <w:sz w:val="28"/>
          <w:szCs w:val="28"/>
          <w:lang w:eastAsia="ru-RU"/>
        </w:rPr>
        <w:t xml:space="preserve">в абзаці вісімнадцятому після слів «тип – для акцій, облігацій;» слова </w:t>
      </w:r>
      <w:r w:rsidR="0045591D" w:rsidRPr="008404C2">
        <w:rPr>
          <w:sz w:val="28"/>
          <w:szCs w:val="28"/>
          <w:lang w:eastAsia="ru-RU"/>
        </w:rPr>
        <w:t xml:space="preserve">«різновид </w:t>
      </w:r>
      <w:r w:rsidR="00460956" w:rsidRPr="008404C2">
        <w:rPr>
          <w:sz w:val="28"/>
          <w:szCs w:val="28"/>
          <w:lang w:eastAsia="ru-RU"/>
        </w:rPr>
        <w:t xml:space="preserve">– </w:t>
      </w:r>
      <w:r w:rsidR="0045591D" w:rsidRPr="008404C2">
        <w:rPr>
          <w:sz w:val="28"/>
          <w:szCs w:val="28"/>
          <w:lang w:eastAsia="ru-RU"/>
        </w:rPr>
        <w:t>для іпотечних сертифікатів;»</w:t>
      </w:r>
      <w:r w:rsidRPr="008404C2">
        <w:rPr>
          <w:sz w:val="28"/>
          <w:szCs w:val="28"/>
          <w:lang w:eastAsia="ru-RU"/>
        </w:rPr>
        <w:t xml:space="preserve"> виключити</w:t>
      </w:r>
      <w:r w:rsidR="0045591D" w:rsidRPr="008404C2">
        <w:rPr>
          <w:sz w:val="28"/>
          <w:szCs w:val="28"/>
          <w:lang w:eastAsia="ru-RU"/>
        </w:rPr>
        <w:t>;</w:t>
      </w:r>
    </w:p>
    <w:p w:rsidR="00FF6311" w:rsidRPr="008404C2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45591D" w:rsidRPr="008404C2" w:rsidRDefault="008404C2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8404C2">
        <w:rPr>
          <w:sz w:val="28"/>
          <w:szCs w:val="28"/>
          <w:lang w:eastAsia="ru-RU"/>
        </w:rPr>
        <w:t>в абзаці дев’ятнадцятому після слів</w:t>
      </w:r>
      <w:r w:rsidR="0045591D" w:rsidRPr="008404C2">
        <w:rPr>
          <w:sz w:val="28"/>
          <w:szCs w:val="28"/>
          <w:lang w:eastAsia="ru-RU"/>
        </w:rPr>
        <w:t xml:space="preserve"> </w:t>
      </w:r>
      <w:r w:rsidRPr="008404C2">
        <w:rPr>
          <w:sz w:val="28"/>
          <w:szCs w:val="28"/>
          <w:lang w:eastAsia="ru-RU"/>
        </w:rPr>
        <w:t>«номінальна вартість одного цінного папера</w:t>
      </w:r>
      <w:r w:rsidR="00EC247C">
        <w:rPr>
          <w:sz w:val="28"/>
          <w:szCs w:val="28"/>
          <w:lang w:eastAsia="ru-RU"/>
        </w:rPr>
        <w:t xml:space="preserve"> </w:t>
      </w:r>
      <w:r w:rsidRPr="008404C2">
        <w:rPr>
          <w:sz w:val="28"/>
          <w:szCs w:val="28"/>
          <w:lang w:eastAsia="ru-RU"/>
        </w:rPr>
        <w:t xml:space="preserve">(» слова </w:t>
      </w:r>
      <w:r w:rsidR="0045591D" w:rsidRPr="008404C2">
        <w:rPr>
          <w:sz w:val="28"/>
          <w:szCs w:val="28"/>
          <w:lang w:eastAsia="ru-RU"/>
        </w:rPr>
        <w:t>«частка консолідованого іпотечного боргу, що припадає на один сертифікат</w:t>
      </w:r>
      <w:r w:rsidR="0045591D" w:rsidRPr="008404C2">
        <w:rPr>
          <w:sz w:val="28"/>
        </w:rPr>
        <w:t xml:space="preserve"> участі, </w:t>
      </w:r>
      <w:r w:rsidR="00460956" w:rsidRPr="008404C2">
        <w:rPr>
          <w:sz w:val="28"/>
          <w:szCs w:val="28"/>
          <w:lang w:eastAsia="ru-RU"/>
        </w:rPr>
        <w:t xml:space="preserve">– </w:t>
      </w:r>
      <w:r w:rsidR="0045591D" w:rsidRPr="008404C2">
        <w:rPr>
          <w:sz w:val="28"/>
        </w:rPr>
        <w:t>для іпотечних сертифікатів участі,»</w:t>
      </w:r>
      <w:r w:rsidRPr="008404C2">
        <w:rPr>
          <w:sz w:val="28"/>
          <w:szCs w:val="28"/>
          <w:lang w:eastAsia="ru-RU"/>
        </w:rPr>
        <w:t xml:space="preserve"> виключити</w:t>
      </w:r>
      <w:r w:rsidR="0045591D" w:rsidRPr="008404C2">
        <w:rPr>
          <w:sz w:val="28"/>
        </w:rPr>
        <w:t>.</w:t>
      </w:r>
    </w:p>
    <w:p w:rsidR="00FF6311" w:rsidRPr="008404C2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587173" w:rsidRDefault="00587173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8404C2">
        <w:rPr>
          <w:sz w:val="28"/>
          <w:szCs w:val="28"/>
          <w:lang w:eastAsia="ru-RU"/>
        </w:rPr>
        <w:t>4. Департаменту регулювання професійних учасників</w:t>
      </w:r>
      <w:r w:rsidRPr="00587173">
        <w:rPr>
          <w:sz w:val="28"/>
          <w:szCs w:val="28"/>
          <w:lang w:eastAsia="ru-RU"/>
        </w:rPr>
        <w:t xml:space="preserve"> ринку цінних паперів (Курочкіна І.) забезпечити: </w:t>
      </w:r>
    </w:p>
    <w:p w:rsidR="00587173" w:rsidRDefault="00587173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587173">
        <w:rPr>
          <w:sz w:val="28"/>
          <w:szCs w:val="28"/>
          <w:lang w:eastAsia="ru-RU"/>
        </w:rPr>
        <w:t xml:space="preserve">подання цього рішення на державну реєстрацію до Міністерства юстиції України; </w:t>
      </w:r>
    </w:p>
    <w:p w:rsidR="0079659E" w:rsidRDefault="00587173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587173">
        <w:rPr>
          <w:sz w:val="28"/>
          <w:szCs w:val="28"/>
          <w:lang w:eastAsia="ru-RU"/>
        </w:rPr>
        <w:t xml:space="preserve">оприлюднення </w:t>
      </w:r>
      <w:r>
        <w:rPr>
          <w:sz w:val="28"/>
          <w:szCs w:val="28"/>
          <w:lang w:eastAsia="ru-RU"/>
        </w:rPr>
        <w:t>цього рішення на офіційному веб</w:t>
      </w:r>
      <w:r w:rsidRPr="00587173">
        <w:rPr>
          <w:sz w:val="28"/>
          <w:szCs w:val="28"/>
          <w:lang w:eastAsia="ru-RU"/>
        </w:rPr>
        <w:t>сайті Національної комісії з цінних паперів та фондового ринку.</w:t>
      </w:r>
    </w:p>
    <w:p w:rsidR="00FF6311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B707EF" w:rsidRPr="003F30C9" w:rsidRDefault="00B707EF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D0774A">
        <w:rPr>
          <w:sz w:val="28"/>
          <w:szCs w:val="28"/>
          <w:lang w:eastAsia="ru-RU"/>
        </w:rPr>
        <w:t>5. Це рішення набирає чинності з дня його офіційного опублікування</w:t>
      </w:r>
      <w:r w:rsidR="00D0774A" w:rsidRPr="00D0774A">
        <w:rPr>
          <w:sz w:val="28"/>
          <w:szCs w:val="28"/>
          <w:lang w:eastAsia="ru-RU"/>
        </w:rPr>
        <w:t>, крім пункту 3, який набирає чинності з 1 липня</w:t>
      </w:r>
      <w:r w:rsidR="00D0774A">
        <w:rPr>
          <w:sz w:val="28"/>
          <w:szCs w:val="28"/>
          <w:lang w:eastAsia="ru-RU"/>
        </w:rPr>
        <w:t xml:space="preserve"> 2020 року</w:t>
      </w:r>
      <w:r w:rsidRPr="00D0774A">
        <w:rPr>
          <w:sz w:val="28"/>
          <w:szCs w:val="28"/>
          <w:lang w:eastAsia="ru-RU"/>
        </w:rPr>
        <w:t>.</w:t>
      </w:r>
    </w:p>
    <w:p w:rsidR="00FF6311" w:rsidRDefault="00FF6311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B707EF" w:rsidRPr="003F30C9" w:rsidRDefault="00B707EF" w:rsidP="00FF6311">
      <w:pPr>
        <w:pStyle w:val="a6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3F30C9">
        <w:rPr>
          <w:sz w:val="28"/>
          <w:szCs w:val="28"/>
          <w:lang w:eastAsia="ru-RU"/>
        </w:rPr>
        <w:t>. Контроль за виконанням цього рішення покласти на члена Національної комісії з цінних паперів та фондового ринку Тарабакіна</w:t>
      </w:r>
      <w:r>
        <w:rPr>
          <w:sz w:val="28"/>
          <w:szCs w:val="28"/>
          <w:lang w:eastAsia="ru-RU"/>
        </w:rPr>
        <w:t xml:space="preserve"> Д</w:t>
      </w:r>
      <w:r w:rsidR="007B3FAA">
        <w:rPr>
          <w:sz w:val="28"/>
          <w:szCs w:val="28"/>
          <w:lang w:eastAsia="ru-RU"/>
        </w:rPr>
        <w:t>.</w:t>
      </w:r>
    </w:p>
    <w:p w:rsidR="0079659E" w:rsidRDefault="0079659E" w:rsidP="00FF6311">
      <w:pPr>
        <w:pStyle w:val="a6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6FAE" w:rsidRDefault="00246FAE" w:rsidP="00FF6311">
      <w:pPr>
        <w:pStyle w:val="a6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311" w:rsidRDefault="00FF6311" w:rsidP="00FF6311">
      <w:pPr>
        <w:pStyle w:val="a6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311" w:rsidRDefault="00FF6311" w:rsidP="00FF6311">
      <w:pPr>
        <w:pStyle w:val="a6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311" w:rsidRDefault="00FF6311" w:rsidP="00FF6311">
      <w:pPr>
        <w:pStyle w:val="a6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311" w:rsidRPr="003F30C9" w:rsidRDefault="00FF6311" w:rsidP="00FF6311">
      <w:pPr>
        <w:pStyle w:val="a6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659E" w:rsidRPr="002D5CF5" w:rsidRDefault="00505EA0" w:rsidP="00FF6311">
      <w:pPr>
        <w:pStyle w:val="a6"/>
        <w:tabs>
          <w:tab w:val="left" w:pos="142"/>
          <w:tab w:val="left" w:pos="77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CF5">
        <w:rPr>
          <w:sz w:val="28"/>
          <w:szCs w:val="28"/>
        </w:rPr>
        <w:t xml:space="preserve">Голова Комісії                                                            </w:t>
      </w:r>
      <w:r w:rsidR="0079659E" w:rsidRPr="002D5CF5">
        <w:rPr>
          <w:sz w:val="28"/>
          <w:szCs w:val="28"/>
        </w:rPr>
        <w:t>Т</w:t>
      </w:r>
      <w:r w:rsidRPr="002D5CF5">
        <w:rPr>
          <w:sz w:val="28"/>
          <w:szCs w:val="28"/>
        </w:rPr>
        <w:t>имур</w:t>
      </w:r>
      <w:r w:rsidR="0079659E" w:rsidRPr="002D5CF5">
        <w:rPr>
          <w:sz w:val="28"/>
          <w:szCs w:val="28"/>
        </w:rPr>
        <w:t xml:space="preserve"> </w:t>
      </w:r>
      <w:r w:rsidRPr="002D5CF5">
        <w:rPr>
          <w:sz w:val="28"/>
          <w:szCs w:val="28"/>
        </w:rPr>
        <w:t>ХРОМАЄВ</w:t>
      </w:r>
    </w:p>
    <w:p w:rsidR="002535F9" w:rsidRPr="00944641" w:rsidRDefault="002535F9" w:rsidP="00FF6311">
      <w:pPr>
        <w:tabs>
          <w:tab w:val="left" w:pos="142"/>
        </w:tabs>
        <w:ind w:firstLine="709"/>
      </w:pPr>
    </w:p>
    <w:p w:rsidR="002535F9" w:rsidRPr="00505EA0" w:rsidRDefault="002535F9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2D5CF5" w:rsidRDefault="002D5CF5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2D5CF5" w:rsidRDefault="002D5CF5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2D5CF5" w:rsidRDefault="002D5CF5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2D5CF5" w:rsidRDefault="002D5CF5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2D5CF5" w:rsidRDefault="002D5CF5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0F1E12" w:rsidRDefault="000F1E12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0F1E12" w:rsidRDefault="000F1E12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0F1E12" w:rsidRDefault="000F1E12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0F1E12" w:rsidRDefault="000F1E12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0F1E12" w:rsidRDefault="000F1E12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0F1E12" w:rsidRDefault="000F1E12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</w:p>
    <w:p w:rsidR="00B01AFB" w:rsidRPr="00505EA0" w:rsidRDefault="00B01AFB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  <w:r w:rsidRPr="00505EA0">
        <w:rPr>
          <w:lang w:eastAsia="ru-RU"/>
        </w:rPr>
        <w:t>Протокол засідання Комісії</w:t>
      </w:r>
    </w:p>
    <w:p w:rsidR="00D57F5F" w:rsidRPr="00505EA0" w:rsidRDefault="00B01AFB" w:rsidP="00580499">
      <w:pPr>
        <w:pStyle w:val="a6"/>
        <w:tabs>
          <w:tab w:val="left" w:pos="180"/>
        </w:tabs>
        <w:spacing w:before="0" w:beforeAutospacing="0" w:after="0" w:afterAutospacing="0" w:line="252" w:lineRule="auto"/>
        <w:ind w:left="142" w:firstLine="709"/>
        <w:jc w:val="right"/>
        <w:rPr>
          <w:lang w:eastAsia="ru-RU"/>
        </w:rPr>
      </w:pPr>
      <w:r w:rsidRPr="00505EA0">
        <w:rPr>
          <w:lang w:eastAsia="ru-RU"/>
        </w:rPr>
        <w:t xml:space="preserve">від </w:t>
      </w:r>
      <w:r w:rsidR="00B626F6" w:rsidRPr="00505EA0">
        <w:rPr>
          <w:lang w:eastAsia="ru-RU"/>
        </w:rPr>
        <w:t>____________ №______</w:t>
      </w:r>
    </w:p>
    <w:sectPr w:rsidR="00D57F5F" w:rsidRPr="00505EA0" w:rsidSect="007F2C84">
      <w:headerReference w:type="even" r:id="rId8"/>
      <w:headerReference w:type="default" r:id="rId9"/>
      <w:pgSz w:w="11906" w:h="16838"/>
      <w:pgMar w:top="1135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BC" w:rsidRDefault="00744BBC">
      <w:r>
        <w:separator/>
      </w:r>
    </w:p>
  </w:endnote>
  <w:endnote w:type="continuationSeparator" w:id="0">
    <w:p w:rsidR="00744BBC" w:rsidRDefault="0074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BC" w:rsidRDefault="00744BBC">
      <w:r>
        <w:separator/>
      </w:r>
    </w:p>
  </w:footnote>
  <w:footnote w:type="continuationSeparator" w:id="0">
    <w:p w:rsidR="00744BBC" w:rsidRDefault="0074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E0" w:rsidRDefault="008E38E0" w:rsidP="00764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8E0" w:rsidRDefault="008E38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E0" w:rsidRDefault="008E38E0" w:rsidP="00764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641F">
      <w:rPr>
        <w:rStyle w:val="a5"/>
        <w:noProof/>
      </w:rPr>
      <w:t>3</w:t>
    </w:r>
    <w:r>
      <w:rPr>
        <w:rStyle w:val="a5"/>
      </w:rPr>
      <w:fldChar w:fldCharType="end"/>
    </w:r>
  </w:p>
  <w:p w:rsidR="008E38E0" w:rsidRDefault="008E3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B62"/>
    <w:multiLevelType w:val="hybridMultilevel"/>
    <w:tmpl w:val="524208C0"/>
    <w:lvl w:ilvl="0" w:tplc="AEBAC8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83017A"/>
    <w:multiLevelType w:val="hybridMultilevel"/>
    <w:tmpl w:val="E03C119E"/>
    <w:lvl w:ilvl="0" w:tplc="28CE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AFB"/>
    <w:rsid w:val="00006F1D"/>
    <w:rsid w:val="00020944"/>
    <w:rsid w:val="00021B09"/>
    <w:rsid w:val="00027CFC"/>
    <w:rsid w:val="00033684"/>
    <w:rsid w:val="00046992"/>
    <w:rsid w:val="00051586"/>
    <w:rsid w:val="0005180B"/>
    <w:rsid w:val="0005504C"/>
    <w:rsid w:val="0005798D"/>
    <w:rsid w:val="00061B4F"/>
    <w:rsid w:val="000665B4"/>
    <w:rsid w:val="00066BF4"/>
    <w:rsid w:val="00071948"/>
    <w:rsid w:val="00071B0C"/>
    <w:rsid w:val="00080914"/>
    <w:rsid w:val="00082FFC"/>
    <w:rsid w:val="00084480"/>
    <w:rsid w:val="00087155"/>
    <w:rsid w:val="000A097C"/>
    <w:rsid w:val="000C6343"/>
    <w:rsid w:val="000E4972"/>
    <w:rsid w:val="000E5D42"/>
    <w:rsid w:val="000F1E12"/>
    <w:rsid w:val="000F29BD"/>
    <w:rsid w:val="000F641F"/>
    <w:rsid w:val="001004E6"/>
    <w:rsid w:val="001038E7"/>
    <w:rsid w:val="001128E5"/>
    <w:rsid w:val="00115A6D"/>
    <w:rsid w:val="00146FA2"/>
    <w:rsid w:val="0016071A"/>
    <w:rsid w:val="00163174"/>
    <w:rsid w:val="0016428B"/>
    <w:rsid w:val="00164397"/>
    <w:rsid w:val="0017103C"/>
    <w:rsid w:val="00173F93"/>
    <w:rsid w:val="00182CC1"/>
    <w:rsid w:val="00192934"/>
    <w:rsid w:val="00192E51"/>
    <w:rsid w:val="001946C2"/>
    <w:rsid w:val="001978D2"/>
    <w:rsid w:val="001979F0"/>
    <w:rsid w:val="00197EB0"/>
    <w:rsid w:val="001A3C5B"/>
    <w:rsid w:val="001A677A"/>
    <w:rsid w:val="001B3D6C"/>
    <w:rsid w:val="001C5987"/>
    <w:rsid w:val="001C5E04"/>
    <w:rsid w:val="001D1E9C"/>
    <w:rsid w:val="001D5ABB"/>
    <w:rsid w:val="0020267E"/>
    <w:rsid w:val="00202768"/>
    <w:rsid w:val="00221CF9"/>
    <w:rsid w:val="002224D1"/>
    <w:rsid w:val="002225E0"/>
    <w:rsid w:val="002275A9"/>
    <w:rsid w:val="00231567"/>
    <w:rsid w:val="00232551"/>
    <w:rsid w:val="00237B79"/>
    <w:rsid w:val="00240446"/>
    <w:rsid w:val="0024125D"/>
    <w:rsid w:val="00246FAE"/>
    <w:rsid w:val="002476DD"/>
    <w:rsid w:val="002513B0"/>
    <w:rsid w:val="0025329F"/>
    <w:rsid w:val="002535F9"/>
    <w:rsid w:val="00253C65"/>
    <w:rsid w:val="00260816"/>
    <w:rsid w:val="0026102F"/>
    <w:rsid w:val="00271C91"/>
    <w:rsid w:val="0028378C"/>
    <w:rsid w:val="00287DE1"/>
    <w:rsid w:val="0029194E"/>
    <w:rsid w:val="00293B42"/>
    <w:rsid w:val="002A0E11"/>
    <w:rsid w:val="002B56DB"/>
    <w:rsid w:val="002B6686"/>
    <w:rsid w:val="002C75CE"/>
    <w:rsid w:val="002D5CEA"/>
    <w:rsid w:val="002D5CF5"/>
    <w:rsid w:val="002E0820"/>
    <w:rsid w:val="002F13FF"/>
    <w:rsid w:val="002F40EC"/>
    <w:rsid w:val="002F57EC"/>
    <w:rsid w:val="00300503"/>
    <w:rsid w:val="003049CA"/>
    <w:rsid w:val="00307BC6"/>
    <w:rsid w:val="003159FC"/>
    <w:rsid w:val="003212C2"/>
    <w:rsid w:val="00321D09"/>
    <w:rsid w:val="003246AF"/>
    <w:rsid w:val="00325E9D"/>
    <w:rsid w:val="00335113"/>
    <w:rsid w:val="003414B5"/>
    <w:rsid w:val="00344FC0"/>
    <w:rsid w:val="00353174"/>
    <w:rsid w:val="00353390"/>
    <w:rsid w:val="00374EEC"/>
    <w:rsid w:val="00386C4C"/>
    <w:rsid w:val="003B3950"/>
    <w:rsid w:val="003B3E3E"/>
    <w:rsid w:val="003C30F7"/>
    <w:rsid w:val="003C6E4B"/>
    <w:rsid w:val="003D56DA"/>
    <w:rsid w:val="003E16CA"/>
    <w:rsid w:val="003E1828"/>
    <w:rsid w:val="003E347A"/>
    <w:rsid w:val="003F6C66"/>
    <w:rsid w:val="00402D1B"/>
    <w:rsid w:val="004061D8"/>
    <w:rsid w:val="004065E4"/>
    <w:rsid w:val="004125A0"/>
    <w:rsid w:val="00421E97"/>
    <w:rsid w:val="0042783A"/>
    <w:rsid w:val="004320D7"/>
    <w:rsid w:val="004341B8"/>
    <w:rsid w:val="004416B1"/>
    <w:rsid w:val="00452348"/>
    <w:rsid w:val="00452DDD"/>
    <w:rsid w:val="0045591D"/>
    <w:rsid w:val="00455DC9"/>
    <w:rsid w:val="00457B43"/>
    <w:rsid w:val="00460956"/>
    <w:rsid w:val="004618B9"/>
    <w:rsid w:val="00467849"/>
    <w:rsid w:val="00475413"/>
    <w:rsid w:val="0048445D"/>
    <w:rsid w:val="00487AF6"/>
    <w:rsid w:val="00491EF6"/>
    <w:rsid w:val="0049565C"/>
    <w:rsid w:val="004B2C9D"/>
    <w:rsid w:val="004C35C9"/>
    <w:rsid w:val="004C77C9"/>
    <w:rsid w:val="004D02F0"/>
    <w:rsid w:val="004D3E41"/>
    <w:rsid w:val="004D4B3E"/>
    <w:rsid w:val="004D7CBD"/>
    <w:rsid w:val="004F0BEA"/>
    <w:rsid w:val="004F5662"/>
    <w:rsid w:val="0050521B"/>
    <w:rsid w:val="00505EA0"/>
    <w:rsid w:val="005116DF"/>
    <w:rsid w:val="00515400"/>
    <w:rsid w:val="005175A3"/>
    <w:rsid w:val="00517FB6"/>
    <w:rsid w:val="005315B2"/>
    <w:rsid w:val="00546924"/>
    <w:rsid w:val="00562BFE"/>
    <w:rsid w:val="005648E9"/>
    <w:rsid w:val="00565647"/>
    <w:rsid w:val="00567976"/>
    <w:rsid w:val="005721AC"/>
    <w:rsid w:val="00580499"/>
    <w:rsid w:val="00581B40"/>
    <w:rsid w:val="005852DF"/>
    <w:rsid w:val="005864C4"/>
    <w:rsid w:val="00587173"/>
    <w:rsid w:val="0059520F"/>
    <w:rsid w:val="00597455"/>
    <w:rsid w:val="005A09A8"/>
    <w:rsid w:val="005A2167"/>
    <w:rsid w:val="005A58FE"/>
    <w:rsid w:val="005A5EFB"/>
    <w:rsid w:val="005B27D9"/>
    <w:rsid w:val="005B4EE3"/>
    <w:rsid w:val="005C255A"/>
    <w:rsid w:val="005C3760"/>
    <w:rsid w:val="005C6601"/>
    <w:rsid w:val="005E49F3"/>
    <w:rsid w:val="006061AA"/>
    <w:rsid w:val="0061586F"/>
    <w:rsid w:val="0062290C"/>
    <w:rsid w:val="00630680"/>
    <w:rsid w:val="00634DC2"/>
    <w:rsid w:val="00636997"/>
    <w:rsid w:val="00645A09"/>
    <w:rsid w:val="00664621"/>
    <w:rsid w:val="00664D75"/>
    <w:rsid w:val="0067074A"/>
    <w:rsid w:val="00675CD9"/>
    <w:rsid w:val="006873BD"/>
    <w:rsid w:val="00692C2B"/>
    <w:rsid w:val="00697182"/>
    <w:rsid w:val="006A1C29"/>
    <w:rsid w:val="006C34E8"/>
    <w:rsid w:val="006C46F3"/>
    <w:rsid w:val="006C4B4B"/>
    <w:rsid w:val="006C55AA"/>
    <w:rsid w:val="006C5A92"/>
    <w:rsid w:val="006D0C86"/>
    <w:rsid w:val="006E189C"/>
    <w:rsid w:val="006F0AE5"/>
    <w:rsid w:val="006F168F"/>
    <w:rsid w:val="006F7C2A"/>
    <w:rsid w:val="00704A2D"/>
    <w:rsid w:val="007112D2"/>
    <w:rsid w:val="00713AF2"/>
    <w:rsid w:val="00715664"/>
    <w:rsid w:val="00725C0B"/>
    <w:rsid w:val="00734DDC"/>
    <w:rsid w:val="00740824"/>
    <w:rsid w:val="00744BBC"/>
    <w:rsid w:val="00752CE9"/>
    <w:rsid w:val="00753F08"/>
    <w:rsid w:val="00762F0B"/>
    <w:rsid w:val="007643C9"/>
    <w:rsid w:val="00774CC0"/>
    <w:rsid w:val="00777169"/>
    <w:rsid w:val="00781959"/>
    <w:rsid w:val="00785B46"/>
    <w:rsid w:val="00785E1E"/>
    <w:rsid w:val="0078613C"/>
    <w:rsid w:val="00786487"/>
    <w:rsid w:val="007911C2"/>
    <w:rsid w:val="00792B31"/>
    <w:rsid w:val="007944BB"/>
    <w:rsid w:val="00795DA9"/>
    <w:rsid w:val="0079659E"/>
    <w:rsid w:val="007A0992"/>
    <w:rsid w:val="007A1ECA"/>
    <w:rsid w:val="007A7CD8"/>
    <w:rsid w:val="007B3FAA"/>
    <w:rsid w:val="007B606C"/>
    <w:rsid w:val="007B69FE"/>
    <w:rsid w:val="007C25AF"/>
    <w:rsid w:val="007D4B7A"/>
    <w:rsid w:val="007F2C84"/>
    <w:rsid w:val="007F71AD"/>
    <w:rsid w:val="007F7599"/>
    <w:rsid w:val="007F7969"/>
    <w:rsid w:val="00803EA1"/>
    <w:rsid w:val="00811C2F"/>
    <w:rsid w:val="00826CCF"/>
    <w:rsid w:val="00833831"/>
    <w:rsid w:val="00836FC2"/>
    <w:rsid w:val="00837F56"/>
    <w:rsid w:val="008404C2"/>
    <w:rsid w:val="008449DE"/>
    <w:rsid w:val="00845DF6"/>
    <w:rsid w:val="00850F57"/>
    <w:rsid w:val="0087013B"/>
    <w:rsid w:val="00872D81"/>
    <w:rsid w:val="00875ABC"/>
    <w:rsid w:val="00875B82"/>
    <w:rsid w:val="00875FA8"/>
    <w:rsid w:val="00877B5E"/>
    <w:rsid w:val="008837E9"/>
    <w:rsid w:val="0088699F"/>
    <w:rsid w:val="00887F91"/>
    <w:rsid w:val="008934D4"/>
    <w:rsid w:val="00895C29"/>
    <w:rsid w:val="008A3E68"/>
    <w:rsid w:val="008B0352"/>
    <w:rsid w:val="008B4100"/>
    <w:rsid w:val="008B7D5E"/>
    <w:rsid w:val="008C09E6"/>
    <w:rsid w:val="008D7DA5"/>
    <w:rsid w:val="008E38E0"/>
    <w:rsid w:val="008E5D13"/>
    <w:rsid w:val="008F6D93"/>
    <w:rsid w:val="00901880"/>
    <w:rsid w:val="00904D7F"/>
    <w:rsid w:val="00904F15"/>
    <w:rsid w:val="00920290"/>
    <w:rsid w:val="00921D1F"/>
    <w:rsid w:val="00927E45"/>
    <w:rsid w:val="009302D0"/>
    <w:rsid w:val="00932676"/>
    <w:rsid w:val="00936D8F"/>
    <w:rsid w:val="00942642"/>
    <w:rsid w:val="00943A78"/>
    <w:rsid w:val="00944641"/>
    <w:rsid w:val="00945BD4"/>
    <w:rsid w:val="009464A9"/>
    <w:rsid w:val="00954A84"/>
    <w:rsid w:val="00957207"/>
    <w:rsid w:val="00962A86"/>
    <w:rsid w:val="00970C38"/>
    <w:rsid w:val="00975136"/>
    <w:rsid w:val="00976361"/>
    <w:rsid w:val="00992732"/>
    <w:rsid w:val="00993B50"/>
    <w:rsid w:val="00994241"/>
    <w:rsid w:val="0099563A"/>
    <w:rsid w:val="009A4283"/>
    <w:rsid w:val="009A6B14"/>
    <w:rsid w:val="009A6B9D"/>
    <w:rsid w:val="009B0856"/>
    <w:rsid w:val="009B1B1C"/>
    <w:rsid w:val="009B5508"/>
    <w:rsid w:val="009B5768"/>
    <w:rsid w:val="009B579D"/>
    <w:rsid w:val="009C7373"/>
    <w:rsid w:val="009C75AA"/>
    <w:rsid w:val="009D0772"/>
    <w:rsid w:val="009D562B"/>
    <w:rsid w:val="009E105B"/>
    <w:rsid w:val="009E37C3"/>
    <w:rsid w:val="009F1086"/>
    <w:rsid w:val="00A111C9"/>
    <w:rsid w:val="00A17D7A"/>
    <w:rsid w:val="00A30017"/>
    <w:rsid w:val="00A303D8"/>
    <w:rsid w:val="00A31079"/>
    <w:rsid w:val="00A31E9B"/>
    <w:rsid w:val="00A32118"/>
    <w:rsid w:val="00A346C4"/>
    <w:rsid w:val="00A34D9C"/>
    <w:rsid w:val="00A35440"/>
    <w:rsid w:val="00A36B8A"/>
    <w:rsid w:val="00A50E93"/>
    <w:rsid w:val="00A557D0"/>
    <w:rsid w:val="00A61F7E"/>
    <w:rsid w:val="00A6252B"/>
    <w:rsid w:val="00A734FC"/>
    <w:rsid w:val="00A804B3"/>
    <w:rsid w:val="00A82CA4"/>
    <w:rsid w:val="00A84A0B"/>
    <w:rsid w:val="00A90BF4"/>
    <w:rsid w:val="00A90EF5"/>
    <w:rsid w:val="00A97DE8"/>
    <w:rsid w:val="00AB3DBD"/>
    <w:rsid w:val="00AB4E89"/>
    <w:rsid w:val="00AC0133"/>
    <w:rsid w:val="00AC5322"/>
    <w:rsid w:val="00AE3EF5"/>
    <w:rsid w:val="00AF2291"/>
    <w:rsid w:val="00AF6303"/>
    <w:rsid w:val="00B01AFB"/>
    <w:rsid w:val="00B06C56"/>
    <w:rsid w:val="00B11D14"/>
    <w:rsid w:val="00B14053"/>
    <w:rsid w:val="00B14D8E"/>
    <w:rsid w:val="00B15D41"/>
    <w:rsid w:val="00B2325E"/>
    <w:rsid w:val="00B339DC"/>
    <w:rsid w:val="00B3657E"/>
    <w:rsid w:val="00B36A73"/>
    <w:rsid w:val="00B413CC"/>
    <w:rsid w:val="00B44594"/>
    <w:rsid w:val="00B60AB8"/>
    <w:rsid w:val="00B626F6"/>
    <w:rsid w:val="00B629C9"/>
    <w:rsid w:val="00B66D63"/>
    <w:rsid w:val="00B707EF"/>
    <w:rsid w:val="00B728B6"/>
    <w:rsid w:val="00B82A88"/>
    <w:rsid w:val="00B87E80"/>
    <w:rsid w:val="00B9466A"/>
    <w:rsid w:val="00B96AB3"/>
    <w:rsid w:val="00B96C54"/>
    <w:rsid w:val="00BA0DD4"/>
    <w:rsid w:val="00BA3444"/>
    <w:rsid w:val="00BB515D"/>
    <w:rsid w:val="00BB7321"/>
    <w:rsid w:val="00BB7AF8"/>
    <w:rsid w:val="00BC0521"/>
    <w:rsid w:val="00BC47DA"/>
    <w:rsid w:val="00BC4DDE"/>
    <w:rsid w:val="00BC745D"/>
    <w:rsid w:val="00BD0FF6"/>
    <w:rsid w:val="00BD1A45"/>
    <w:rsid w:val="00BE1347"/>
    <w:rsid w:val="00BE7DEA"/>
    <w:rsid w:val="00BF14B7"/>
    <w:rsid w:val="00C03359"/>
    <w:rsid w:val="00C06EC8"/>
    <w:rsid w:val="00C166C5"/>
    <w:rsid w:val="00C1673A"/>
    <w:rsid w:val="00C20376"/>
    <w:rsid w:val="00C30197"/>
    <w:rsid w:val="00C343D4"/>
    <w:rsid w:val="00C449BD"/>
    <w:rsid w:val="00C53134"/>
    <w:rsid w:val="00C5638B"/>
    <w:rsid w:val="00C57421"/>
    <w:rsid w:val="00C60413"/>
    <w:rsid w:val="00C60653"/>
    <w:rsid w:val="00C66310"/>
    <w:rsid w:val="00C73DC9"/>
    <w:rsid w:val="00C74147"/>
    <w:rsid w:val="00C80177"/>
    <w:rsid w:val="00C81823"/>
    <w:rsid w:val="00C84317"/>
    <w:rsid w:val="00C8660F"/>
    <w:rsid w:val="00C86A54"/>
    <w:rsid w:val="00C906C8"/>
    <w:rsid w:val="00C91086"/>
    <w:rsid w:val="00C912B6"/>
    <w:rsid w:val="00CA5EE9"/>
    <w:rsid w:val="00CB43DF"/>
    <w:rsid w:val="00CB4E5E"/>
    <w:rsid w:val="00CE19EF"/>
    <w:rsid w:val="00CF021C"/>
    <w:rsid w:val="00CF0541"/>
    <w:rsid w:val="00CF1636"/>
    <w:rsid w:val="00CF4C2B"/>
    <w:rsid w:val="00D06800"/>
    <w:rsid w:val="00D0774A"/>
    <w:rsid w:val="00D14580"/>
    <w:rsid w:val="00D15605"/>
    <w:rsid w:val="00D15D64"/>
    <w:rsid w:val="00D26DA1"/>
    <w:rsid w:val="00D31752"/>
    <w:rsid w:val="00D35706"/>
    <w:rsid w:val="00D460C3"/>
    <w:rsid w:val="00D57F5F"/>
    <w:rsid w:val="00D61BA5"/>
    <w:rsid w:val="00D631FD"/>
    <w:rsid w:val="00D74A63"/>
    <w:rsid w:val="00D801BB"/>
    <w:rsid w:val="00D81EF8"/>
    <w:rsid w:val="00D87441"/>
    <w:rsid w:val="00D91A13"/>
    <w:rsid w:val="00DA0A6B"/>
    <w:rsid w:val="00DA6413"/>
    <w:rsid w:val="00DA6D7C"/>
    <w:rsid w:val="00DB0A80"/>
    <w:rsid w:val="00DB130D"/>
    <w:rsid w:val="00DC1F1E"/>
    <w:rsid w:val="00DD4DDA"/>
    <w:rsid w:val="00DD52C1"/>
    <w:rsid w:val="00DE0A92"/>
    <w:rsid w:val="00DE3C92"/>
    <w:rsid w:val="00DE42BE"/>
    <w:rsid w:val="00DE4D04"/>
    <w:rsid w:val="00DE587D"/>
    <w:rsid w:val="00DF0725"/>
    <w:rsid w:val="00DF67E7"/>
    <w:rsid w:val="00E05A1F"/>
    <w:rsid w:val="00E118FC"/>
    <w:rsid w:val="00E13CB4"/>
    <w:rsid w:val="00E24408"/>
    <w:rsid w:val="00E27E83"/>
    <w:rsid w:val="00E34055"/>
    <w:rsid w:val="00E42468"/>
    <w:rsid w:val="00E43207"/>
    <w:rsid w:val="00E445D4"/>
    <w:rsid w:val="00E45C5A"/>
    <w:rsid w:val="00E5001E"/>
    <w:rsid w:val="00E5703F"/>
    <w:rsid w:val="00E62259"/>
    <w:rsid w:val="00E67A12"/>
    <w:rsid w:val="00E704B5"/>
    <w:rsid w:val="00E83259"/>
    <w:rsid w:val="00E87A57"/>
    <w:rsid w:val="00E90AF0"/>
    <w:rsid w:val="00EA1A2B"/>
    <w:rsid w:val="00EA3697"/>
    <w:rsid w:val="00EC247C"/>
    <w:rsid w:val="00EC3CF2"/>
    <w:rsid w:val="00ED531F"/>
    <w:rsid w:val="00EF05C7"/>
    <w:rsid w:val="00EF63DA"/>
    <w:rsid w:val="00F00545"/>
    <w:rsid w:val="00F0146B"/>
    <w:rsid w:val="00F15801"/>
    <w:rsid w:val="00F24EDC"/>
    <w:rsid w:val="00F42EA7"/>
    <w:rsid w:val="00F51794"/>
    <w:rsid w:val="00F52F91"/>
    <w:rsid w:val="00F558A7"/>
    <w:rsid w:val="00F60E47"/>
    <w:rsid w:val="00F65B5C"/>
    <w:rsid w:val="00F706CC"/>
    <w:rsid w:val="00F712E5"/>
    <w:rsid w:val="00F71794"/>
    <w:rsid w:val="00F73573"/>
    <w:rsid w:val="00F758C2"/>
    <w:rsid w:val="00F75FB8"/>
    <w:rsid w:val="00F763F6"/>
    <w:rsid w:val="00F817B9"/>
    <w:rsid w:val="00F93C96"/>
    <w:rsid w:val="00FA4CBF"/>
    <w:rsid w:val="00FB5CC9"/>
    <w:rsid w:val="00FC20E2"/>
    <w:rsid w:val="00FD4C90"/>
    <w:rsid w:val="00FE4D22"/>
    <w:rsid w:val="00FF5A25"/>
    <w:rsid w:val="00FF6311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01F74D8-437C-4B09-BB26-FA6FEC4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FB"/>
    <w:rPr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457B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1AFB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B01AFB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Typewriter">
    <w:name w:val="HTML Typewriter"/>
    <w:rsid w:val="00B01AFB"/>
    <w:rPr>
      <w:sz w:val="20"/>
    </w:rPr>
  </w:style>
  <w:style w:type="paragraph" w:customStyle="1" w:styleId="HTMLPreformatted">
    <w:name w:val="HTML Preformatted"/>
    <w:basedOn w:val="a"/>
    <w:rsid w:val="00B01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header"/>
    <w:basedOn w:val="a"/>
    <w:link w:val="a4"/>
    <w:rsid w:val="00B01AFB"/>
    <w:pPr>
      <w:tabs>
        <w:tab w:val="center" w:pos="4153"/>
        <w:tab w:val="right" w:pos="8306"/>
      </w:tabs>
    </w:pPr>
    <w:rPr>
      <w:lang w:val="ru-RU" w:eastAsia="ru-RU"/>
    </w:rPr>
  </w:style>
  <w:style w:type="paragraph" w:styleId="HTML">
    <w:name w:val="HTML Preformatted"/>
    <w:basedOn w:val="a"/>
    <w:rsid w:val="00B01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">
    <w:name w:val="заголовок 1"/>
    <w:basedOn w:val="a"/>
    <w:next w:val="a"/>
    <w:rsid w:val="00B01AFB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B01AFB"/>
    <w:pPr>
      <w:keepNext/>
      <w:jc w:val="center"/>
    </w:pPr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locked/>
    <w:rsid w:val="00B01AFB"/>
    <w:rPr>
      <w:lang w:val="ru-RU" w:eastAsia="ru-RU" w:bidi="ar-SA"/>
    </w:rPr>
  </w:style>
  <w:style w:type="character" w:styleId="a5">
    <w:name w:val="page number"/>
    <w:basedOn w:val="a0"/>
    <w:rsid w:val="0026102F"/>
  </w:style>
  <w:style w:type="paragraph" w:styleId="a6">
    <w:name w:val="Normal (Web)"/>
    <w:basedOn w:val="a"/>
    <w:rsid w:val="005116DF"/>
    <w:pPr>
      <w:spacing w:before="100" w:beforeAutospacing="1" w:after="100" w:afterAutospacing="1"/>
    </w:pPr>
    <w:rPr>
      <w:sz w:val="24"/>
      <w:szCs w:val="24"/>
    </w:rPr>
  </w:style>
  <w:style w:type="paragraph" w:customStyle="1" w:styleId="StyleZakonu">
    <w:name w:val="StyleZakonu"/>
    <w:basedOn w:val="a"/>
    <w:link w:val="StyleZakonu0"/>
    <w:rsid w:val="002F57EC"/>
    <w:pPr>
      <w:spacing w:after="60" w:line="220" w:lineRule="exact"/>
      <w:ind w:firstLine="284"/>
      <w:jc w:val="both"/>
    </w:pPr>
    <w:rPr>
      <w:lang w:eastAsia="ru-RU"/>
    </w:rPr>
  </w:style>
  <w:style w:type="character" w:customStyle="1" w:styleId="StyleZakonu0">
    <w:name w:val="StyleZakonu Знак"/>
    <w:link w:val="StyleZakonu"/>
    <w:locked/>
    <w:rsid w:val="002F57EC"/>
    <w:rPr>
      <w:lang w:eastAsia="ru-RU"/>
    </w:rPr>
  </w:style>
  <w:style w:type="paragraph" w:styleId="a7">
    <w:name w:val="Balloon Text"/>
    <w:basedOn w:val="a"/>
    <w:link w:val="a8"/>
    <w:uiPriority w:val="99"/>
    <w:rsid w:val="003212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212C2"/>
    <w:rPr>
      <w:rFonts w:ascii="Segoe UI" w:hAnsi="Segoe UI" w:cs="Segoe UI"/>
      <w:sz w:val="18"/>
      <w:szCs w:val="18"/>
    </w:rPr>
  </w:style>
  <w:style w:type="character" w:styleId="a9">
    <w:name w:val="Hyperlink"/>
    <w:rsid w:val="002A0E11"/>
    <w:rPr>
      <w:color w:val="0000FF"/>
      <w:u w:val="single"/>
    </w:rPr>
  </w:style>
  <w:style w:type="character" w:customStyle="1" w:styleId="rvts46">
    <w:name w:val="rvts46"/>
    <w:rsid w:val="004320D7"/>
  </w:style>
  <w:style w:type="character" w:customStyle="1" w:styleId="20">
    <w:name w:val="Заголовок 2 Знак"/>
    <w:link w:val="2"/>
    <w:semiHidden/>
    <w:rsid w:val="00457B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D56DA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3D56D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chernomorchenko</dc:creator>
  <cp:keywords/>
  <dc:description/>
  <cp:lastModifiedBy>Руслан Кисляк</cp:lastModifiedBy>
  <cp:revision>2</cp:revision>
  <cp:lastPrinted>2019-12-13T08:34:00Z</cp:lastPrinted>
  <dcterms:created xsi:type="dcterms:W3CDTF">2020-03-25T13:01:00Z</dcterms:created>
  <dcterms:modified xsi:type="dcterms:W3CDTF">2020-03-25T13:01:00Z</dcterms:modified>
</cp:coreProperties>
</file>