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82" w:rsidRPr="00F636C1" w:rsidRDefault="00480C82" w:rsidP="00480C82">
      <w:pPr>
        <w:widowControl w:val="0"/>
        <w:autoSpaceDE w:val="0"/>
        <w:autoSpaceDN w:val="0"/>
        <w:adjustRightInd w:val="0"/>
        <w:ind w:left="5580" w:right="-2"/>
        <w:rPr>
          <w:b/>
          <w:sz w:val="28"/>
          <w:szCs w:val="28"/>
        </w:rPr>
      </w:pPr>
      <w:r w:rsidRPr="00F636C1">
        <w:rPr>
          <w:b/>
          <w:sz w:val="28"/>
          <w:szCs w:val="28"/>
        </w:rPr>
        <w:t>З А Т В Е Р Д Ж Е Н О</w:t>
      </w:r>
    </w:p>
    <w:p w:rsidR="00480C82" w:rsidRDefault="00480C82" w:rsidP="00480C82">
      <w:pPr>
        <w:widowControl w:val="0"/>
        <w:autoSpaceDE w:val="0"/>
        <w:autoSpaceDN w:val="0"/>
        <w:adjustRightInd w:val="0"/>
        <w:ind w:left="5580" w:right="-2"/>
        <w:jc w:val="both"/>
        <w:rPr>
          <w:sz w:val="28"/>
          <w:szCs w:val="28"/>
          <w:lang w:val="en-US"/>
        </w:rPr>
      </w:pPr>
      <w:r w:rsidRPr="00F636C1">
        <w:rPr>
          <w:sz w:val="28"/>
          <w:szCs w:val="28"/>
        </w:rPr>
        <w:t xml:space="preserve">Рішення Національної комісії з цінних паперів та фондового ринку від </w:t>
      </w:r>
      <w:r w:rsidR="00D84BFC">
        <w:rPr>
          <w:sz w:val="28"/>
          <w:szCs w:val="28"/>
        </w:rPr>
        <w:t>_________ № ________</w:t>
      </w:r>
    </w:p>
    <w:p w:rsidR="00480C82" w:rsidRDefault="00480C82" w:rsidP="00480C82">
      <w:pPr>
        <w:widowControl w:val="0"/>
        <w:autoSpaceDE w:val="0"/>
        <w:autoSpaceDN w:val="0"/>
        <w:adjustRightInd w:val="0"/>
        <w:ind w:left="5580" w:right="-2"/>
        <w:jc w:val="both"/>
        <w:rPr>
          <w:sz w:val="28"/>
          <w:szCs w:val="28"/>
        </w:rPr>
      </w:pPr>
      <w:r w:rsidRPr="00F636C1">
        <w:rPr>
          <w:sz w:val="28"/>
          <w:szCs w:val="28"/>
        </w:rPr>
        <w:t xml:space="preserve">Протокол засідання Комісії </w:t>
      </w:r>
    </w:p>
    <w:p w:rsidR="00480C82" w:rsidRPr="00F636C1" w:rsidRDefault="00480C82" w:rsidP="00480C82">
      <w:pPr>
        <w:widowControl w:val="0"/>
        <w:autoSpaceDE w:val="0"/>
        <w:autoSpaceDN w:val="0"/>
        <w:adjustRightInd w:val="0"/>
        <w:ind w:left="5580" w:right="-2"/>
        <w:jc w:val="both"/>
        <w:rPr>
          <w:sz w:val="28"/>
          <w:szCs w:val="28"/>
          <w:lang w:val="ru-RU"/>
        </w:rPr>
      </w:pPr>
      <w:r w:rsidRPr="00F636C1">
        <w:rPr>
          <w:sz w:val="28"/>
          <w:szCs w:val="28"/>
        </w:rPr>
        <w:t xml:space="preserve">від </w:t>
      </w:r>
      <w:r w:rsidR="00D84BFC">
        <w:rPr>
          <w:sz w:val="28"/>
          <w:szCs w:val="28"/>
        </w:rPr>
        <w:t>_________ № ____</w:t>
      </w:r>
    </w:p>
    <w:p w:rsidR="00480C82" w:rsidRDefault="00480C82" w:rsidP="00480C82">
      <w:pPr>
        <w:widowControl w:val="0"/>
        <w:autoSpaceDE w:val="0"/>
        <w:autoSpaceDN w:val="0"/>
        <w:adjustRightInd w:val="0"/>
        <w:ind w:left="5580" w:right="-2"/>
        <w:jc w:val="both"/>
        <w:rPr>
          <w:noProof/>
          <w:sz w:val="28"/>
          <w:szCs w:val="28"/>
          <w:lang w:val="en-US"/>
        </w:rPr>
      </w:pPr>
    </w:p>
    <w:p w:rsidR="00480C82" w:rsidRPr="00B01CD7" w:rsidRDefault="00480C82" w:rsidP="00480C82">
      <w:pPr>
        <w:widowControl w:val="0"/>
        <w:autoSpaceDE w:val="0"/>
        <w:autoSpaceDN w:val="0"/>
        <w:adjustRightInd w:val="0"/>
        <w:ind w:left="5580" w:right="-2"/>
        <w:jc w:val="both"/>
        <w:rPr>
          <w:sz w:val="28"/>
          <w:szCs w:val="28"/>
          <w:lang w:val="ru-RU"/>
        </w:rPr>
      </w:pPr>
    </w:p>
    <w:p w:rsidR="00480C82" w:rsidRDefault="00480C82" w:rsidP="00480C82">
      <w:pPr>
        <w:tabs>
          <w:tab w:val="left" w:pos="580"/>
        </w:tabs>
        <w:spacing w:line="276" w:lineRule="auto"/>
        <w:ind w:right="-2" w:firstLine="567"/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>План-графік</w:t>
      </w:r>
      <w:r w:rsidRPr="001463B3">
        <w:rPr>
          <w:b/>
          <w:sz w:val="28"/>
          <w:szCs w:val="28"/>
        </w:rPr>
        <w:t xml:space="preserve"> проведення заходів з відстеження результативності </w:t>
      </w:r>
      <w:r>
        <w:rPr>
          <w:b/>
          <w:sz w:val="28"/>
          <w:szCs w:val="28"/>
        </w:rPr>
        <w:t>регуляторних актів Комісії на І</w:t>
      </w:r>
      <w:r w:rsidR="00D84BF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2020</w:t>
      </w:r>
      <w:r w:rsidRPr="001463B3">
        <w:rPr>
          <w:b/>
          <w:sz w:val="28"/>
          <w:szCs w:val="28"/>
        </w:rPr>
        <w:t xml:space="preserve"> року</w:t>
      </w:r>
    </w:p>
    <w:p w:rsidR="002A0AC5" w:rsidRDefault="002A0AC5" w:rsidP="00480C82">
      <w:pPr>
        <w:tabs>
          <w:tab w:val="left" w:pos="580"/>
        </w:tabs>
        <w:spacing w:line="276" w:lineRule="auto"/>
        <w:ind w:right="-2" w:firstLine="567"/>
        <w:jc w:val="center"/>
        <w:rPr>
          <w:b/>
          <w:sz w:val="28"/>
          <w:szCs w:val="28"/>
        </w:rPr>
      </w:pPr>
    </w:p>
    <w:tbl>
      <w:tblPr>
        <w:tblW w:w="546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5192"/>
        <w:gridCol w:w="2125"/>
        <w:gridCol w:w="2694"/>
      </w:tblGrid>
      <w:tr w:rsidR="00A54BB8" w:rsidRPr="002A0AC5" w:rsidTr="00A54BB8">
        <w:tc>
          <w:tcPr>
            <w:tcW w:w="246" w:type="pct"/>
          </w:tcPr>
          <w:p w:rsidR="002A0AC5" w:rsidRPr="002A0AC5" w:rsidRDefault="002A0AC5" w:rsidP="002A0AC5">
            <w:pPr>
              <w:tabs>
                <w:tab w:val="left" w:pos="580"/>
              </w:tabs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2A0AC5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465" w:type="pct"/>
          </w:tcPr>
          <w:p w:rsidR="002A0AC5" w:rsidRPr="002A0AC5" w:rsidRDefault="002A0AC5" w:rsidP="002A0AC5">
            <w:pPr>
              <w:tabs>
                <w:tab w:val="left" w:pos="580"/>
              </w:tabs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2A0AC5">
              <w:rPr>
                <w:b/>
                <w:sz w:val="24"/>
                <w:szCs w:val="24"/>
              </w:rPr>
              <w:t xml:space="preserve">Назва регуляторного </w:t>
            </w:r>
            <w:proofErr w:type="spellStart"/>
            <w:r w:rsidRPr="002A0AC5">
              <w:rPr>
                <w:b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009" w:type="pct"/>
          </w:tcPr>
          <w:p w:rsidR="002A0AC5" w:rsidRPr="002A0AC5" w:rsidRDefault="002A0AC5" w:rsidP="002A0AC5">
            <w:pPr>
              <w:keepNext/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0AC5">
              <w:rPr>
                <w:b/>
                <w:sz w:val="24"/>
                <w:szCs w:val="24"/>
              </w:rPr>
              <w:t xml:space="preserve">Вид відстеження результативності регуляторного </w:t>
            </w:r>
            <w:proofErr w:type="spellStart"/>
            <w:r w:rsidRPr="002A0AC5">
              <w:rPr>
                <w:b/>
                <w:sz w:val="24"/>
                <w:szCs w:val="24"/>
              </w:rPr>
              <w:t>акта</w:t>
            </w:r>
            <w:proofErr w:type="spellEnd"/>
            <w:r w:rsidRPr="002A0AC5">
              <w:rPr>
                <w:b/>
                <w:sz w:val="24"/>
                <w:szCs w:val="24"/>
              </w:rPr>
              <w:t xml:space="preserve"> (базове, повторне, періодичне</w:t>
            </w:r>
            <w:r w:rsidRPr="002A0AC5">
              <w:rPr>
                <w:b/>
                <w:sz w:val="24"/>
                <w:szCs w:val="24"/>
                <w:vertAlign w:val="superscript"/>
                <w:lang w:val="ru-RU" w:eastAsia="ru-RU"/>
              </w:rPr>
              <w:footnoteReference w:id="1"/>
            </w:r>
            <w:r w:rsidRPr="002A0AC5">
              <w:rPr>
                <w:b/>
                <w:sz w:val="24"/>
                <w:szCs w:val="24"/>
              </w:rPr>
              <w:t>)</w:t>
            </w:r>
          </w:p>
          <w:p w:rsidR="002A0AC5" w:rsidRPr="002A0AC5" w:rsidRDefault="002A0AC5" w:rsidP="002A0AC5">
            <w:pPr>
              <w:tabs>
                <w:tab w:val="left" w:pos="580"/>
              </w:tabs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pct"/>
          </w:tcPr>
          <w:p w:rsidR="002A0AC5" w:rsidRPr="002A0AC5" w:rsidRDefault="002A0AC5" w:rsidP="002A0AC5">
            <w:pPr>
              <w:spacing w:line="276" w:lineRule="auto"/>
              <w:ind w:right="72"/>
              <w:jc w:val="center"/>
              <w:rPr>
                <w:b/>
                <w:sz w:val="24"/>
                <w:szCs w:val="24"/>
              </w:rPr>
            </w:pPr>
            <w:r w:rsidRPr="002A0AC5">
              <w:rPr>
                <w:b/>
                <w:sz w:val="24"/>
                <w:szCs w:val="24"/>
              </w:rPr>
              <w:t>Назва</w:t>
            </w:r>
          </w:p>
          <w:p w:rsidR="002A0AC5" w:rsidRPr="002A0AC5" w:rsidRDefault="002A0AC5" w:rsidP="002A0AC5">
            <w:pPr>
              <w:spacing w:line="276" w:lineRule="auto"/>
              <w:ind w:right="72"/>
              <w:jc w:val="center"/>
              <w:rPr>
                <w:b/>
                <w:sz w:val="24"/>
                <w:szCs w:val="24"/>
              </w:rPr>
            </w:pPr>
            <w:r w:rsidRPr="002A0AC5">
              <w:rPr>
                <w:b/>
                <w:sz w:val="24"/>
                <w:szCs w:val="24"/>
              </w:rPr>
              <w:t>структурного</w:t>
            </w:r>
          </w:p>
          <w:p w:rsidR="002A0AC5" w:rsidRPr="002A0AC5" w:rsidRDefault="002A0AC5" w:rsidP="002A0AC5">
            <w:pPr>
              <w:tabs>
                <w:tab w:val="left" w:pos="580"/>
              </w:tabs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2A0AC5">
              <w:rPr>
                <w:b/>
                <w:sz w:val="24"/>
                <w:szCs w:val="24"/>
              </w:rPr>
              <w:t>підрозділу, відповідального за здійснення відстеження</w:t>
            </w:r>
          </w:p>
        </w:tc>
      </w:tr>
      <w:tr w:rsidR="00A54BB8" w:rsidRPr="002A0AC5" w:rsidTr="00A54BB8">
        <w:tc>
          <w:tcPr>
            <w:tcW w:w="246" w:type="pct"/>
          </w:tcPr>
          <w:p w:rsidR="009819FD" w:rsidRPr="00F32CEF" w:rsidRDefault="00F32CEF" w:rsidP="002A0AC5">
            <w:pPr>
              <w:tabs>
                <w:tab w:val="left" w:pos="580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5" w:type="pct"/>
          </w:tcPr>
          <w:p w:rsidR="000661EA" w:rsidRPr="00A54BB8" w:rsidRDefault="000661EA" w:rsidP="000661EA">
            <w:pPr>
              <w:tabs>
                <w:tab w:val="left" w:pos="580"/>
                <w:tab w:val="left" w:pos="1035"/>
              </w:tabs>
              <w:ind w:right="-2"/>
              <w:jc w:val="both"/>
              <w:rPr>
                <w:sz w:val="24"/>
                <w:szCs w:val="24"/>
              </w:rPr>
            </w:pPr>
            <w:r w:rsidRPr="009819FD">
              <w:rPr>
                <w:sz w:val="24"/>
                <w:szCs w:val="24"/>
              </w:rPr>
              <w:t>Рішення</w:t>
            </w:r>
            <w:r>
              <w:rPr>
                <w:sz w:val="24"/>
              </w:rPr>
              <w:t xml:space="preserve"> </w:t>
            </w:r>
            <w:r w:rsidRPr="000661EA">
              <w:rPr>
                <w:sz w:val="24"/>
              </w:rPr>
              <w:t>НКЦПФР</w:t>
            </w:r>
            <w:r w:rsidR="00726FD4">
              <w:rPr>
                <w:sz w:val="24"/>
                <w:szCs w:val="24"/>
              </w:rPr>
              <w:t xml:space="preserve"> від 14.11.2019 № 694 «</w:t>
            </w:r>
            <w:r w:rsidRPr="000661EA">
              <w:rPr>
                <w:sz w:val="24"/>
                <w:szCs w:val="24"/>
              </w:rPr>
              <w:t>Про подання до Національної комісії з цінних паперів та фондового ринку інформації суб’єктом аудиторської діяльності, який надає послуги з обов’язкового аудиту фінансової звітності підприємству, що становить суспільний інтерес, нагляд за яким здійснює Національна комісія з ці</w:t>
            </w:r>
            <w:r w:rsidR="00726FD4">
              <w:rPr>
                <w:sz w:val="24"/>
                <w:szCs w:val="24"/>
              </w:rPr>
              <w:t>нних паперів та фондового ринку»</w:t>
            </w:r>
          </w:p>
          <w:p w:rsidR="00A54BB8" w:rsidRPr="00A54BB8" w:rsidRDefault="00A54BB8" w:rsidP="009819FD">
            <w:pPr>
              <w:tabs>
                <w:tab w:val="left" w:pos="580"/>
                <w:tab w:val="left" w:pos="1035"/>
              </w:tabs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009" w:type="pct"/>
          </w:tcPr>
          <w:p w:rsidR="009819FD" w:rsidRPr="00346AF6" w:rsidRDefault="000661EA" w:rsidP="002A0AC5">
            <w:pPr>
              <w:keepNext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Базове</w:t>
            </w:r>
          </w:p>
        </w:tc>
        <w:tc>
          <w:tcPr>
            <w:tcW w:w="1279" w:type="pct"/>
          </w:tcPr>
          <w:p w:rsidR="009819FD" w:rsidRPr="00A54BB8" w:rsidRDefault="00A54BB8" w:rsidP="00A54BB8">
            <w:pPr>
              <w:spacing w:line="276" w:lineRule="auto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методології корпоративного управління та корпоративних фінансів</w:t>
            </w:r>
          </w:p>
        </w:tc>
      </w:tr>
      <w:tr w:rsidR="00A54BB8" w:rsidRPr="002A0AC5" w:rsidTr="00A54BB8">
        <w:tc>
          <w:tcPr>
            <w:tcW w:w="246" w:type="pct"/>
          </w:tcPr>
          <w:p w:rsidR="009819FD" w:rsidRPr="00F32CEF" w:rsidRDefault="00F32CEF" w:rsidP="002A0AC5">
            <w:pPr>
              <w:tabs>
                <w:tab w:val="left" w:pos="580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5" w:type="pct"/>
          </w:tcPr>
          <w:p w:rsidR="000661EA" w:rsidRPr="002A0AC5" w:rsidRDefault="009819FD" w:rsidP="000661EA">
            <w:pPr>
              <w:tabs>
                <w:tab w:val="left" w:pos="58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9819FD">
              <w:rPr>
                <w:sz w:val="24"/>
                <w:szCs w:val="24"/>
              </w:rPr>
              <w:t>Рішення</w:t>
            </w:r>
            <w:r>
              <w:rPr>
                <w:sz w:val="24"/>
              </w:rPr>
              <w:t xml:space="preserve"> </w:t>
            </w:r>
            <w:r w:rsidR="000661EA" w:rsidRPr="000661EA">
              <w:rPr>
                <w:sz w:val="24"/>
              </w:rPr>
              <w:t>НКЦПФР від 14.05.2019 № 250 «Про внесення змін до Положення про функціонування фондових бірж»</w:t>
            </w:r>
            <w:r w:rsidR="009F4C61">
              <w:rPr>
                <w:sz w:val="24"/>
              </w:rPr>
              <w:t>, зареєстроване</w:t>
            </w:r>
            <w:r w:rsidR="000661EA" w:rsidRPr="000661EA">
              <w:rPr>
                <w:sz w:val="24"/>
              </w:rPr>
              <w:t xml:space="preserve"> </w:t>
            </w:r>
            <w:r w:rsidR="003D4B47">
              <w:rPr>
                <w:sz w:val="24"/>
              </w:rPr>
              <w:t xml:space="preserve">в </w:t>
            </w:r>
            <w:r w:rsidR="003D4B47" w:rsidRPr="009819FD">
              <w:rPr>
                <w:sz w:val="24"/>
                <w:szCs w:val="24"/>
              </w:rPr>
              <w:t>Міністерст</w:t>
            </w:r>
            <w:r w:rsidR="003D4B47">
              <w:rPr>
                <w:sz w:val="24"/>
                <w:szCs w:val="24"/>
              </w:rPr>
              <w:t xml:space="preserve">ві юстиції України </w:t>
            </w:r>
            <w:r w:rsidR="00ED7997">
              <w:rPr>
                <w:sz w:val="24"/>
              </w:rPr>
              <w:t>11.06.2019 за № </w:t>
            </w:r>
            <w:r w:rsidR="000661EA" w:rsidRPr="000661EA">
              <w:rPr>
                <w:sz w:val="24"/>
              </w:rPr>
              <w:t xml:space="preserve">604/33575 </w:t>
            </w:r>
          </w:p>
          <w:p w:rsidR="009819FD" w:rsidRPr="002A0AC5" w:rsidRDefault="009819FD" w:rsidP="00A54BB8">
            <w:pPr>
              <w:tabs>
                <w:tab w:val="left" w:pos="580"/>
              </w:tabs>
              <w:ind w:right="-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9" w:type="pct"/>
          </w:tcPr>
          <w:p w:rsidR="009819FD" w:rsidRPr="00346AF6" w:rsidRDefault="000661EA" w:rsidP="002A0AC5">
            <w:pPr>
              <w:keepNext/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Базове</w:t>
            </w:r>
          </w:p>
        </w:tc>
        <w:tc>
          <w:tcPr>
            <w:tcW w:w="1279" w:type="pct"/>
          </w:tcPr>
          <w:p w:rsidR="009819FD" w:rsidRPr="002A0AC5" w:rsidRDefault="00A54BB8" w:rsidP="00A54BB8">
            <w:pPr>
              <w:spacing w:line="276" w:lineRule="auto"/>
              <w:ind w:right="7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>методологі</w:t>
            </w:r>
            <w:r>
              <w:rPr>
                <w:sz w:val="24"/>
                <w:szCs w:val="24"/>
              </w:rPr>
              <w:t>ї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регулювання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>професійних учасників ринку цінних паперів</w:t>
            </w:r>
          </w:p>
        </w:tc>
      </w:tr>
      <w:tr w:rsidR="00A54BB8" w:rsidRPr="002A0AC5" w:rsidTr="00A54BB8">
        <w:tc>
          <w:tcPr>
            <w:tcW w:w="246" w:type="pct"/>
          </w:tcPr>
          <w:p w:rsidR="009819FD" w:rsidRPr="00F32CEF" w:rsidRDefault="00F32CEF" w:rsidP="002A0AC5">
            <w:pPr>
              <w:tabs>
                <w:tab w:val="left" w:pos="580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5" w:type="pct"/>
          </w:tcPr>
          <w:p w:rsidR="000661EA" w:rsidRPr="009819FD" w:rsidRDefault="000661EA" w:rsidP="000661EA">
            <w:pPr>
              <w:tabs>
                <w:tab w:val="left" w:pos="580"/>
              </w:tabs>
              <w:ind w:right="-2"/>
              <w:jc w:val="both"/>
              <w:rPr>
                <w:sz w:val="24"/>
                <w:szCs w:val="24"/>
              </w:rPr>
            </w:pPr>
            <w:r w:rsidRPr="000661EA">
              <w:rPr>
                <w:sz w:val="24"/>
                <w:szCs w:val="24"/>
              </w:rPr>
              <w:t>Рішення НКЦПФР від 10.03.2016 № 270 «Про затвердження Змін до Ліцензійних умов провадження професійної діяльності на фондовому ринку (ринку цінних паперів) – діяльності з організації торгівлі на фондовому ринку»</w:t>
            </w:r>
            <w:r w:rsidR="00726FD4">
              <w:rPr>
                <w:sz w:val="24"/>
                <w:szCs w:val="24"/>
              </w:rPr>
              <w:t>, зареєстроване</w:t>
            </w:r>
            <w:r w:rsidRPr="000661EA">
              <w:rPr>
                <w:sz w:val="24"/>
                <w:szCs w:val="24"/>
              </w:rPr>
              <w:t xml:space="preserve"> в</w:t>
            </w:r>
            <w:r w:rsidR="003D4B47" w:rsidRPr="009819FD">
              <w:rPr>
                <w:sz w:val="24"/>
                <w:szCs w:val="24"/>
              </w:rPr>
              <w:t xml:space="preserve"> Міністерст</w:t>
            </w:r>
            <w:r w:rsidR="003D4B47">
              <w:rPr>
                <w:sz w:val="24"/>
                <w:szCs w:val="24"/>
              </w:rPr>
              <w:t xml:space="preserve">ві юстиції України </w:t>
            </w:r>
            <w:r w:rsidR="00ED7997">
              <w:rPr>
                <w:sz w:val="24"/>
                <w:szCs w:val="24"/>
              </w:rPr>
              <w:t xml:space="preserve">31.03.2016 </w:t>
            </w:r>
            <w:r w:rsidRPr="000661EA">
              <w:rPr>
                <w:sz w:val="24"/>
                <w:szCs w:val="24"/>
              </w:rPr>
              <w:t xml:space="preserve">за № 484/28614 </w:t>
            </w:r>
          </w:p>
          <w:p w:rsidR="009819FD" w:rsidRPr="009819FD" w:rsidRDefault="009819FD" w:rsidP="00A54BB8">
            <w:pPr>
              <w:tabs>
                <w:tab w:val="left" w:pos="580"/>
              </w:tabs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009" w:type="pct"/>
          </w:tcPr>
          <w:p w:rsidR="009819FD" w:rsidRPr="00346AF6" w:rsidRDefault="00D84BFC" w:rsidP="002A0AC5">
            <w:pPr>
              <w:keepNext/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Періодичне</w:t>
            </w:r>
          </w:p>
        </w:tc>
        <w:tc>
          <w:tcPr>
            <w:tcW w:w="1279" w:type="pct"/>
          </w:tcPr>
          <w:p w:rsidR="009819FD" w:rsidRPr="002A0AC5" w:rsidRDefault="00A54BB8" w:rsidP="00A54BB8">
            <w:pPr>
              <w:spacing w:line="276" w:lineRule="auto"/>
              <w:ind w:right="7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>методологі</w:t>
            </w:r>
            <w:r>
              <w:rPr>
                <w:sz w:val="24"/>
                <w:szCs w:val="24"/>
              </w:rPr>
              <w:t>ї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регулювання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>професійних учасників ринку цінних паперів</w:t>
            </w:r>
          </w:p>
        </w:tc>
      </w:tr>
      <w:tr w:rsidR="003201CE" w:rsidRPr="002A0AC5" w:rsidTr="00A54BB8">
        <w:tc>
          <w:tcPr>
            <w:tcW w:w="246" w:type="pct"/>
          </w:tcPr>
          <w:p w:rsidR="003201CE" w:rsidRPr="003201CE" w:rsidRDefault="003201CE" w:rsidP="002A0AC5">
            <w:pPr>
              <w:tabs>
                <w:tab w:val="left" w:pos="580"/>
              </w:tabs>
              <w:spacing w:line="276" w:lineRule="auto"/>
              <w:ind w:right="-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65" w:type="pct"/>
          </w:tcPr>
          <w:p w:rsidR="003201CE" w:rsidRPr="009819FD" w:rsidRDefault="000661EA" w:rsidP="000661EA">
            <w:pPr>
              <w:tabs>
                <w:tab w:val="left" w:pos="580"/>
              </w:tabs>
              <w:ind w:right="-2"/>
              <w:jc w:val="both"/>
              <w:rPr>
                <w:sz w:val="24"/>
                <w:szCs w:val="24"/>
              </w:rPr>
            </w:pPr>
            <w:r w:rsidRPr="000661EA">
              <w:rPr>
                <w:sz w:val="24"/>
                <w:szCs w:val="24"/>
              </w:rPr>
              <w:t>Рішення НКЦПФР від 10.03.2016 № 271 «Про</w:t>
            </w:r>
            <w:r>
              <w:rPr>
                <w:sz w:val="24"/>
                <w:szCs w:val="24"/>
              </w:rPr>
              <w:t xml:space="preserve"> </w:t>
            </w:r>
            <w:r w:rsidRPr="000661EA">
              <w:rPr>
                <w:sz w:val="24"/>
                <w:szCs w:val="24"/>
              </w:rPr>
              <w:t xml:space="preserve">затвердження Змін до Порядку та умов видачі ліцензії на провадження професійної діяльності на фондовому ринку (ринку цінних паперів), переоформлення ліцензії, видачі дубліката та </w:t>
            </w:r>
            <w:r w:rsidRPr="000661EA">
              <w:rPr>
                <w:sz w:val="24"/>
                <w:szCs w:val="24"/>
              </w:rPr>
              <w:lastRenderedPageBreak/>
              <w:t>копії ліцензії»</w:t>
            </w:r>
            <w:r w:rsidR="009F4C61">
              <w:rPr>
                <w:sz w:val="24"/>
                <w:szCs w:val="24"/>
              </w:rPr>
              <w:t>, зареєстроване</w:t>
            </w:r>
            <w:r w:rsidRPr="000661EA">
              <w:rPr>
                <w:sz w:val="24"/>
                <w:szCs w:val="24"/>
              </w:rPr>
              <w:t xml:space="preserve"> в </w:t>
            </w:r>
            <w:r w:rsidR="003D4B47" w:rsidRPr="009819FD">
              <w:rPr>
                <w:sz w:val="24"/>
                <w:szCs w:val="24"/>
              </w:rPr>
              <w:t>Міністерст</w:t>
            </w:r>
            <w:r w:rsidR="003D4B47">
              <w:rPr>
                <w:sz w:val="24"/>
                <w:szCs w:val="24"/>
              </w:rPr>
              <w:t>ві юстиції України</w:t>
            </w:r>
            <w:r w:rsidR="00ED7997">
              <w:rPr>
                <w:sz w:val="24"/>
                <w:szCs w:val="24"/>
              </w:rPr>
              <w:t xml:space="preserve"> 01.04.2016 </w:t>
            </w:r>
            <w:r w:rsidRPr="000661EA">
              <w:rPr>
                <w:sz w:val="24"/>
                <w:szCs w:val="24"/>
              </w:rPr>
              <w:t>за № 495/28625</w:t>
            </w:r>
          </w:p>
        </w:tc>
        <w:tc>
          <w:tcPr>
            <w:tcW w:w="1009" w:type="pct"/>
          </w:tcPr>
          <w:p w:rsidR="003201CE" w:rsidRPr="00346AF6" w:rsidRDefault="00D84BFC" w:rsidP="002A0AC5">
            <w:pPr>
              <w:keepNext/>
              <w:widowControl w:val="0"/>
              <w:spacing w:line="276" w:lineRule="auto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lastRenderedPageBreak/>
              <w:t>Періодичне</w:t>
            </w:r>
          </w:p>
        </w:tc>
        <w:tc>
          <w:tcPr>
            <w:tcW w:w="1279" w:type="pct"/>
          </w:tcPr>
          <w:p w:rsidR="003201CE" w:rsidRDefault="005D0858" w:rsidP="003201CE">
            <w:pPr>
              <w:spacing w:line="276" w:lineRule="auto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>методологі</w:t>
            </w:r>
            <w:r>
              <w:rPr>
                <w:sz w:val="24"/>
                <w:szCs w:val="24"/>
              </w:rPr>
              <w:t>ї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регулювання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 xml:space="preserve">професійних учасників </w:t>
            </w:r>
            <w:r w:rsidRPr="0096111B">
              <w:rPr>
                <w:sz w:val="24"/>
                <w:szCs w:val="24"/>
              </w:rPr>
              <w:lastRenderedPageBreak/>
              <w:t>ринку цінних паперів</w:t>
            </w:r>
            <w:r w:rsidRPr="003201CE">
              <w:rPr>
                <w:sz w:val="24"/>
                <w:szCs w:val="24"/>
              </w:rPr>
              <w:t xml:space="preserve"> </w:t>
            </w:r>
            <w:r w:rsidR="003201CE" w:rsidRPr="003201CE">
              <w:rPr>
                <w:sz w:val="24"/>
                <w:szCs w:val="24"/>
              </w:rPr>
              <w:t>фінансами</w:t>
            </w:r>
          </w:p>
        </w:tc>
      </w:tr>
      <w:tr w:rsidR="00A54BB8" w:rsidRPr="002A0AC5" w:rsidTr="00A54BB8">
        <w:trPr>
          <w:trHeight w:val="1310"/>
        </w:trPr>
        <w:tc>
          <w:tcPr>
            <w:tcW w:w="246" w:type="pct"/>
          </w:tcPr>
          <w:p w:rsidR="002A0AC5" w:rsidRPr="002A0AC5" w:rsidRDefault="003201CE" w:rsidP="002A0AC5">
            <w:pPr>
              <w:tabs>
                <w:tab w:val="left" w:pos="580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65" w:type="pct"/>
          </w:tcPr>
          <w:p w:rsidR="00AD0A78" w:rsidRDefault="00D84BFC" w:rsidP="00D84BFC">
            <w:pPr>
              <w:spacing w:line="256" w:lineRule="exact"/>
              <w:jc w:val="both"/>
              <w:rPr>
                <w:rStyle w:val="rvts9"/>
                <w:bCs/>
                <w:shd w:val="clear" w:color="auto" w:fill="FFFFFF"/>
              </w:rPr>
            </w:pPr>
            <w:r w:rsidRPr="00AD0A78">
              <w:rPr>
                <w:sz w:val="24"/>
                <w:szCs w:val="24"/>
              </w:rPr>
              <w:t xml:space="preserve">Рішення НКЦПФР від 28.05.2013 № 895 «Про затвердження змін до Правил (умов) здійснення діяльності з торгівлі цінними паперами: брокерської діяльності, дилерської діяльності, </w:t>
            </w:r>
            <w:proofErr w:type="spellStart"/>
            <w:r w:rsidRPr="00AD0A78">
              <w:rPr>
                <w:sz w:val="24"/>
                <w:szCs w:val="24"/>
              </w:rPr>
              <w:t>андеррайтингу</w:t>
            </w:r>
            <w:proofErr w:type="spellEnd"/>
            <w:r w:rsidRPr="00AD0A78">
              <w:rPr>
                <w:sz w:val="24"/>
                <w:szCs w:val="24"/>
              </w:rPr>
              <w:t>, управління цінними паперами»</w:t>
            </w:r>
            <w:r w:rsidR="00AD0A78" w:rsidRPr="00AD0A78">
              <w:rPr>
                <w:sz w:val="24"/>
                <w:szCs w:val="24"/>
              </w:rPr>
              <w:t xml:space="preserve">, </w:t>
            </w:r>
            <w:r w:rsidR="00ED7997">
              <w:rPr>
                <w:rStyle w:val="rvts9"/>
                <w:bCs/>
                <w:color w:val="000000"/>
                <w:sz w:val="24"/>
                <w:szCs w:val="24"/>
                <w:shd w:val="clear" w:color="auto" w:fill="FFFFFF"/>
              </w:rPr>
              <w:t>зареєстроване</w:t>
            </w:r>
            <w:r w:rsidR="00AD0A78" w:rsidRPr="00AD0A78">
              <w:rPr>
                <w:rStyle w:val="rvts9"/>
                <w:bCs/>
                <w:color w:val="000000"/>
                <w:sz w:val="24"/>
                <w:szCs w:val="24"/>
                <w:shd w:val="clear" w:color="auto" w:fill="FFFFFF"/>
              </w:rPr>
              <w:t> в Міністерстві</w:t>
            </w:r>
            <w:r w:rsidR="00AD0A78" w:rsidRPr="00AD0A78">
              <w:rPr>
                <w:color w:val="000000"/>
                <w:sz w:val="24"/>
                <w:szCs w:val="24"/>
              </w:rPr>
              <w:t> </w:t>
            </w:r>
            <w:r w:rsidR="00AD0A78" w:rsidRPr="00AD0A78">
              <w:rPr>
                <w:rStyle w:val="rvts9"/>
                <w:bCs/>
                <w:color w:val="000000"/>
                <w:sz w:val="24"/>
                <w:szCs w:val="24"/>
                <w:shd w:val="clear" w:color="auto" w:fill="FFFFFF"/>
              </w:rPr>
              <w:t>юстиції України</w:t>
            </w:r>
            <w:r w:rsidR="00AD0A78" w:rsidRPr="00AD0A78">
              <w:rPr>
                <w:color w:val="000000"/>
                <w:sz w:val="24"/>
                <w:szCs w:val="24"/>
              </w:rPr>
              <w:t> </w:t>
            </w:r>
          </w:p>
          <w:p w:rsidR="002A0AC5" w:rsidRPr="00AD0A78" w:rsidRDefault="00AD0A78" w:rsidP="00D84BFC">
            <w:pPr>
              <w:spacing w:line="256" w:lineRule="exact"/>
              <w:jc w:val="both"/>
              <w:rPr>
                <w:sz w:val="24"/>
                <w:szCs w:val="24"/>
              </w:rPr>
            </w:pP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1</w:t>
            </w:r>
            <w:r w:rsidR="00ED7997">
              <w:rPr>
                <w:rStyle w:val="rvts9"/>
                <w:bCs/>
                <w:color w:val="000000"/>
                <w:sz w:val="24"/>
                <w:szCs w:val="24"/>
                <w:shd w:val="clear" w:color="auto" w:fill="FFFFFF"/>
              </w:rPr>
              <w:t xml:space="preserve">7.06.2013 </w:t>
            </w:r>
            <w:r w:rsidRPr="00AD0A78">
              <w:rPr>
                <w:rStyle w:val="rvts9"/>
                <w:bCs/>
                <w:color w:val="000000"/>
                <w:sz w:val="24"/>
                <w:szCs w:val="24"/>
                <w:shd w:val="clear" w:color="auto" w:fill="FFFFFF"/>
              </w:rPr>
              <w:t>за № 981/23513</w:t>
            </w:r>
          </w:p>
        </w:tc>
        <w:tc>
          <w:tcPr>
            <w:tcW w:w="1009" w:type="pct"/>
          </w:tcPr>
          <w:p w:rsidR="002A0AC5" w:rsidRPr="002A0AC5" w:rsidRDefault="00D84BFC" w:rsidP="002A0AC5">
            <w:pPr>
              <w:keepNext/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Періодичне</w:t>
            </w:r>
          </w:p>
        </w:tc>
        <w:tc>
          <w:tcPr>
            <w:tcW w:w="1279" w:type="pct"/>
          </w:tcPr>
          <w:p w:rsidR="002A0AC5" w:rsidRPr="002A0AC5" w:rsidRDefault="00A54BB8" w:rsidP="00A54BB8">
            <w:pPr>
              <w:spacing w:line="276" w:lineRule="auto"/>
              <w:ind w:right="7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>методологі</w:t>
            </w:r>
            <w:r>
              <w:rPr>
                <w:sz w:val="24"/>
                <w:szCs w:val="24"/>
              </w:rPr>
              <w:t>ї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регулювання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>професійних учасників ринку цінних паперів</w:t>
            </w:r>
          </w:p>
        </w:tc>
      </w:tr>
      <w:tr w:rsidR="00A54BB8" w:rsidRPr="002A0AC5" w:rsidTr="00A54BB8">
        <w:trPr>
          <w:trHeight w:val="558"/>
        </w:trPr>
        <w:tc>
          <w:tcPr>
            <w:tcW w:w="246" w:type="pct"/>
          </w:tcPr>
          <w:p w:rsidR="002A0AC5" w:rsidRDefault="003201CE" w:rsidP="002A0AC5">
            <w:pPr>
              <w:tabs>
                <w:tab w:val="left" w:pos="580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5" w:type="pct"/>
          </w:tcPr>
          <w:p w:rsidR="00D84BFC" w:rsidRDefault="00D84BFC" w:rsidP="00ED7997">
            <w:pPr>
              <w:spacing w:line="256" w:lineRule="exact"/>
              <w:jc w:val="both"/>
              <w:rPr>
                <w:sz w:val="24"/>
              </w:rPr>
            </w:pPr>
            <w:r w:rsidRPr="00D84BFC">
              <w:rPr>
                <w:sz w:val="24"/>
              </w:rPr>
              <w:t>Рішення НКЦПФР від 14.05.2013 № 819 «Про затвердження Ліцензійних умов провадження професійної діяльності на фондовому ринку (ринку цінних паперів) - діяльності з торгівлі цінними паперами»</w:t>
            </w:r>
            <w:r w:rsidR="009F4C61">
              <w:rPr>
                <w:sz w:val="24"/>
              </w:rPr>
              <w:t>, зареєстроване</w:t>
            </w:r>
            <w:r w:rsidR="009F4C61" w:rsidRPr="000661EA">
              <w:rPr>
                <w:sz w:val="24"/>
              </w:rPr>
              <w:t xml:space="preserve"> </w:t>
            </w:r>
            <w:r w:rsidR="009F4C61">
              <w:rPr>
                <w:sz w:val="24"/>
              </w:rPr>
              <w:t xml:space="preserve">в </w:t>
            </w:r>
            <w:r w:rsidR="009F4C61" w:rsidRPr="009819FD">
              <w:rPr>
                <w:sz w:val="24"/>
                <w:szCs w:val="24"/>
              </w:rPr>
              <w:t>Міністерст</w:t>
            </w:r>
            <w:r w:rsidR="009F4C61">
              <w:rPr>
                <w:sz w:val="24"/>
                <w:szCs w:val="24"/>
              </w:rPr>
              <w:t>ві юстиції України</w:t>
            </w:r>
            <w:r w:rsidR="009F4C61">
              <w:rPr>
                <w:sz w:val="24"/>
              </w:rPr>
              <w:t xml:space="preserve"> </w:t>
            </w:r>
            <w:r w:rsidR="00ED7997">
              <w:rPr>
                <w:sz w:val="24"/>
              </w:rPr>
              <w:t>1.06.2013 за № </w:t>
            </w:r>
            <w:r w:rsidR="009F4C61" w:rsidRPr="009F4C61">
              <w:rPr>
                <w:sz w:val="24"/>
              </w:rPr>
              <w:t>857/23389</w:t>
            </w:r>
          </w:p>
          <w:p w:rsidR="002A0AC5" w:rsidRDefault="002A0AC5" w:rsidP="00ED7997">
            <w:pPr>
              <w:spacing w:line="256" w:lineRule="exact"/>
              <w:jc w:val="both"/>
              <w:rPr>
                <w:sz w:val="24"/>
              </w:rPr>
            </w:pPr>
          </w:p>
        </w:tc>
        <w:tc>
          <w:tcPr>
            <w:tcW w:w="1009" w:type="pct"/>
          </w:tcPr>
          <w:p w:rsidR="002A0AC5" w:rsidRPr="002A0AC5" w:rsidRDefault="00F32CEF" w:rsidP="002A0AC5">
            <w:pPr>
              <w:keepNext/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Періодичне</w:t>
            </w:r>
          </w:p>
        </w:tc>
        <w:tc>
          <w:tcPr>
            <w:tcW w:w="1279" w:type="pct"/>
          </w:tcPr>
          <w:p w:rsidR="002A0AC5" w:rsidRPr="002A0AC5" w:rsidRDefault="00A54BB8" w:rsidP="00A54BB8">
            <w:pPr>
              <w:spacing w:line="276" w:lineRule="auto"/>
              <w:ind w:right="7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>методологі</w:t>
            </w:r>
            <w:r>
              <w:rPr>
                <w:sz w:val="24"/>
                <w:szCs w:val="24"/>
              </w:rPr>
              <w:t>ї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регулювання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>професійних учасників ринку цінних паперів</w:t>
            </w:r>
          </w:p>
        </w:tc>
      </w:tr>
      <w:tr w:rsidR="00A54BB8" w:rsidRPr="002A0AC5" w:rsidTr="00A54BB8">
        <w:trPr>
          <w:trHeight w:val="1310"/>
        </w:trPr>
        <w:tc>
          <w:tcPr>
            <w:tcW w:w="246" w:type="pct"/>
          </w:tcPr>
          <w:p w:rsidR="002A0AC5" w:rsidRDefault="003201CE" w:rsidP="002A0AC5">
            <w:pPr>
              <w:tabs>
                <w:tab w:val="left" w:pos="580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65" w:type="pct"/>
          </w:tcPr>
          <w:p w:rsidR="002A0AC5" w:rsidRDefault="009F4C61" w:rsidP="00D84BFC">
            <w:pPr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Рішення </w:t>
            </w:r>
            <w:r w:rsidRPr="00D84BFC">
              <w:rPr>
                <w:sz w:val="24"/>
              </w:rPr>
              <w:t>НКЦПФР</w:t>
            </w:r>
            <w:r w:rsidR="00ED7997">
              <w:rPr>
                <w:sz w:val="24"/>
              </w:rPr>
              <w:t xml:space="preserve"> від 01.12.2015</w:t>
            </w:r>
            <w:r w:rsidR="00D84BFC" w:rsidRPr="00D84BFC">
              <w:rPr>
                <w:sz w:val="24"/>
              </w:rPr>
              <w:t xml:space="preserve"> №2008 «Про затвердження Змін до Положення про порядок визначення чистої вартості активів пенсійного фонду», зареєстроване в Міністе</w:t>
            </w:r>
            <w:r w:rsidR="00ED7997">
              <w:rPr>
                <w:sz w:val="24"/>
              </w:rPr>
              <w:t>рстві юстиції України 18.12.</w:t>
            </w:r>
            <w:r w:rsidR="00D84BFC" w:rsidRPr="00D84BFC">
              <w:rPr>
                <w:sz w:val="24"/>
              </w:rPr>
              <w:t>2015</w:t>
            </w:r>
            <w:r w:rsidR="00ED7997">
              <w:rPr>
                <w:sz w:val="24"/>
              </w:rPr>
              <w:t xml:space="preserve"> за № </w:t>
            </w:r>
            <w:r w:rsidR="00D84BFC" w:rsidRPr="00D84BFC">
              <w:rPr>
                <w:sz w:val="24"/>
              </w:rPr>
              <w:t>1588/28033</w:t>
            </w:r>
            <w:r w:rsidR="009819FD" w:rsidRPr="009819FD">
              <w:rPr>
                <w:sz w:val="24"/>
              </w:rPr>
              <w:tab/>
            </w:r>
            <w:r w:rsidR="009819FD" w:rsidRPr="009819FD">
              <w:rPr>
                <w:sz w:val="24"/>
              </w:rPr>
              <w:tab/>
            </w:r>
          </w:p>
        </w:tc>
        <w:tc>
          <w:tcPr>
            <w:tcW w:w="1009" w:type="pct"/>
          </w:tcPr>
          <w:p w:rsidR="002A0AC5" w:rsidRPr="002A0AC5" w:rsidRDefault="00F32CEF" w:rsidP="002A0AC5">
            <w:pPr>
              <w:keepNext/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Періодичне</w:t>
            </w:r>
          </w:p>
        </w:tc>
        <w:tc>
          <w:tcPr>
            <w:tcW w:w="1279" w:type="pct"/>
          </w:tcPr>
          <w:p w:rsidR="002A0AC5" w:rsidRPr="002A0AC5" w:rsidRDefault="00A54BB8" w:rsidP="00A54BB8">
            <w:pPr>
              <w:spacing w:line="276" w:lineRule="auto"/>
              <w:ind w:right="7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>методологі</w:t>
            </w:r>
            <w:r>
              <w:rPr>
                <w:sz w:val="24"/>
                <w:szCs w:val="24"/>
              </w:rPr>
              <w:t>ї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регулювання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>професійних учасників ринку цінних паперів</w:t>
            </w:r>
          </w:p>
        </w:tc>
      </w:tr>
      <w:tr w:rsidR="00A54BB8" w:rsidRPr="002A0AC5" w:rsidTr="00A54BB8">
        <w:trPr>
          <w:trHeight w:val="1310"/>
        </w:trPr>
        <w:tc>
          <w:tcPr>
            <w:tcW w:w="246" w:type="pct"/>
          </w:tcPr>
          <w:p w:rsidR="002A0AC5" w:rsidRDefault="003201CE" w:rsidP="002A0AC5">
            <w:pPr>
              <w:tabs>
                <w:tab w:val="left" w:pos="580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65" w:type="pct"/>
          </w:tcPr>
          <w:p w:rsidR="00D84BFC" w:rsidRDefault="00D84BFC" w:rsidP="00D84BFC">
            <w:pPr>
              <w:spacing w:line="256" w:lineRule="exact"/>
              <w:jc w:val="both"/>
              <w:rPr>
                <w:sz w:val="24"/>
              </w:rPr>
            </w:pPr>
            <w:r w:rsidRPr="00D84BFC">
              <w:rPr>
                <w:sz w:val="24"/>
              </w:rPr>
              <w:t xml:space="preserve">Рішення </w:t>
            </w:r>
            <w:r w:rsidR="009F4C61" w:rsidRPr="00D84BFC">
              <w:rPr>
                <w:sz w:val="24"/>
              </w:rPr>
              <w:t xml:space="preserve">НКЦПФР </w:t>
            </w:r>
            <w:r w:rsidR="00ED7997">
              <w:rPr>
                <w:sz w:val="24"/>
              </w:rPr>
              <w:t xml:space="preserve">від 10.12.2015 </w:t>
            </w:r>
            <w:r w:rsidRPr="00D84BFC">
              <w:rPr>
                <w:sz w:val="24"/>
              </w:rPr>
              <w:t>№2051 «Про затвердження Змін до Положення про порядок визначення вартості чистих активів інститутів спільного інвестування», зареєстроване в Міністерстві юстиції України</w:t>
            </w:r>
            <w:r w:rsidR="00ED7997">
              <w:rPr>
                <w:sz w:val="24"/>
              </w:rPr>
              <w:t xml:space="preserve"> 28.12.2015 </w:t>
            </w:r>
            <w:r>
              <w:rPr>
                <w:sz w:val="24"/>
              </w:rPr>
              <w:t xml:space="preserve">за </w:t>
            </w:r>
            <w:r w:rsidR="00ED7997">
              <w:rPr>
                <w:sz w:val="24"/>
              </w:rPr>
              <w:t> № </w:t>
            </w:r>
            <w:r>
              <w:rPr>
                <w:sz w:val="24"/>
              </w:rPr>
              <w:t>1648/28093</w:t>
            </w:r>
          </w:p>
          <w:p w:rsidR="002A0AC5" w:rsidRDefault="002A0AC5" w:rsidP="00E3586C">
            <w:pPr>
              <w:spacing w:line="256" w:lineRule="exact"/>
              <w:jc w:val="both"/>
              <w:rPr>
                <w:sz w:val="24"/>
              </w:rPr>
            </w:pPr>
          </w:p>
        </w:tc>
        <w:tc>
          <w:tcPr>
            <w:tcW w:w="1009" w:type="pct"/>
          </w:tcPr>
          <w:p w:rsidR="002A0AC5" w:rsidRPr="002A0AC5" w:rsidRDefault="00F32CEF" w:rsidP="002A0AC5">
            <w:pPr>
              <w:keepNext/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Періодичне</w:t>
            </w:r>
          </w:p>
        </w:tc>
        <w:tc>
          <w:tcPr>
            <w:tcW w:w="1279" w:type="pct"/>
          </w:tcPr>
          <w:p w:rsidR="002A0AC5" w:rsidRPr="002A0AC5" w:rsidRDefault="00A54BB8" w:rsidP="00A54BB8">
            <w:pPr>
              <w:spacing w:line="276" w:lineRule="auto"/>
              <w:ind w:right="7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>методологі</w:t>
            </w:r>
            <w:r>
              <w:rPr>
                <w:sz w:val="24"/>
                <w:szCs w:val="24"/>
              </w:rPr>
              <w:t>ї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регулювання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>професійних учасників ринку цінних паперів</w:t>
            </w:r>
          </w:p>
        </w:tc>
      </w:tr>
      <w:tr w:rsidR="00E3586C" w:rsidRPr="002A0AC5" w:rsidTr="00A54BB8">
        <w:trPr>
          <w:trHeight w:val="1310"/>
        </w:trPr>
        <w:tc>
          <w:tcPr>
            <w:tcW w:w="246" w:type="pct"/>
          </w:tcPr>
          <w:p w:rsidR="00E3586C" w:rsidRDefault="003201CE" w:rsidP="002A0AC5">
            <w:pPr>
              <w:tabs>
                <w:tab w:val="left" w:pos="580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65" w:type="pct"/>
          </w:tcPr>
          <w:p w:rsidR="00E3586C" w:rsidRDefault="00D84BFC" w:rsidP="00D84BFC">
            <w:pPr>
              <w:spacing w:line="256" w:lineRule="exact"/>
              <w:jc w:val="both"/>
              <w:rPr>
                <w:sz w:val="24"/>
              </w:rPr>
            </w:pPr>
            <w:r w:rsidRPr="00D84BFC">
              <w:rPr>
                <w:sz w:val="24"/>
              </w:rPr>
              <w:t xml:space="preserve">Рішення </w:t>
            </w:r>
            <w:r w:rsidR="009F4C61" w:rsidRPr="00D84BFC">
              <w:rPr>
                <w:sz w:val="24"/>
              </w:rPr>
              <w:t>НКЦПФР</w:t>
            </w:r>
            <w:r w:rsidR="009F4C61">
              <w:rPr>
                <w:sz w:val="24"/>
              </w:rPr>
              <w:t xml:space="preserve"> </w:t>
            </w:r>
            <w:r w:rsidR="00ED7997">
              <w:rPr>
                <w:sz w:val="24"/>
              </w:rPr>
              <w:t>від 17.12.</w:t>
            </w:r>
            <w:r w:rsidRPr="00D84BFC">
              <w:rPr>
                <w:sz w:val="24"/>
              </w:rPr>
              <w:t xml:space="preserve">2015 року №2132 «Про внесення змін до Положення про склад та структуру активів інституту спільного інвестування», зареєстроване в Міністерстві юстиції України </w:t>
            </w:r>
            <w:r w:rsidR="00ED7997">
              <w:rPr>
                <w:sz w:val="24"/>
              </w:rPr>
              <w:t>06.01.2016</w:t>
            </w:r>
            <w:r w:rsidR="009F4C61">
              <w:rPr>
                <w:sz w:val="24"/>
              </w:rPr>
              <w:t xml:space="preserve"> за № </w:t>
            </w:r>
            <w:r>
              <w:rPr>
                <w:sz w:val="24"/>
              </w:rPr>
              <w:t>17/28147</w:t>
            </w:r>
            <w:r w:rsidR="00E3586C" w:rsidRPr="00E3586C">
              <w:rPr>
                <w:sz w:val="24"/>
              </w:rPr>
              <w:tab/>
            </w:r>
          </w:p>
        </w:tc>
        <w:tc>
          <w:tcPr>
            <w:tcW w:w="1009" w:type="pct"/>
          </w:tcPr>
          <w:p w:rsidR="00E3586C" w:rsidRPr="002A0AC5" w:rsidRDefault="00F32CEF" w:rsidP="002A0AC5">
            <w:pPr>
              <w:keepNext/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Періодичне</w:t>
            </w:r>
          </w:p>
        </w:tc>
        <w:tc>
          <w:tcPr>
            <w:tcW w:w="1279" w:type="pct"/>
          </w:tcPr>
          <w:p w:rsidR="00E3586C" w:rsidRDefault="00F32CEF" w:rsidP="00A54BB8">
            <w:pPr>
              <w:spacing w:line="276" w:lineRule="auto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>методологі</w:t>
            </w:r>
            <w:r>
              <w:rPr>
                <w:sz w:val="24"/>
                <w:szCs w:val="24"/>
              </w:rPr>
              <w:t>ї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регулювання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>професійних учасників ринку цінних паперів</w:t>
            </w:r>
          </w:p>
        </w:tc>
      </w:tr>
      <w:tr w:rsidR="00E6521D" w:rsidRPr="002A0AC5" w:rsidTr="00A54BB8">
        <w:trPr>
          <w:trHeight w:val="1310"/>
        </w:trPr>
        <w:tc>
          <w:tcPr>
            <w:tcW w:w="246" w:type="pct"/>
          </w:tcPr>
          <w:p w:rsidR="00E6521D" w:rsidRDefault="003201CE" w:rsidP="002A0AC5">
            <w:pPr>
              <w:tabs>
                <w:tab w:val="left" w:pos="580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65" w:type="pct"/>
          </w:tcPr>
          <w:p w:rsidR="00E6521D" w:rsidRPr="00E3586C" w:rsidRDefault="00D84BFC" w:rsidP="009F4C61">
            <w:pPr>
              <w:spacing w:line="256" w:lineRule="exact"/>
              <w:jc w:val="both"/>
              <w:rPr>
                <w:sz w:val="24"/>
              </w:rPr>
            </w:pPr>
            <w:r w:rsidRPr="00D84BFC">
              <w:rPr>
                <w:sz w:val="24"/>
              </w:rPr>
              <w:t xml:space="preserve">Рішення </w:t>
            </w:r>
            <w:r w:rsidR="009F4C61" w:rsidRPr="00D84BFC">
              <w:rPr>
                <w:sz w:val="24"/>
              </w:rPr>
              <w:t xml:space="preserve">НКЦПФР </w:t>
            </w:r>
            <w:r w:rsidR="00ED7997">
              <w:rPr>
                <w:sz w:val="24"/>
              </w:rPr>
              <w:t>від 12.01.</w:t>
            </w:r>
            <w:r w:rsidRPr="00D84BFC">
              <w:rPr>
                <w:sz w:val="24"/>
              </w:rPr>
              <w:t>2016 року №11 «Про затвердження Змін до Ліцензійних умов провадження професійної діяльності на фондовому ринку (ринку цінних паперів) – діяльності з управління активами інституційних інвесторів (діяльності з управління активами)</w:t>
            </w:r>
            <w:r w:rsidR="00726FD4">
              <w:rPr>
                <w:sz w:val="24"/>
              </w:rPr>
              <w:t>»</w:t>
            </w:r>
            <w:bookmarkStart w:id="0" w:name="_GoBack"/>
            <w:bookmarkEnd w:id="0"/>
            <w:r w:rsidRPr="00D84BFC">
              <w:rPr>
                <w:sz w:val="24"/>
              </w:rPr>
              <w:t>, зареєстроване в Міністерстві юстиції України 01</w:t>
            </w:r>
            <w:r w:rsidR="00ED7997">
              <w:rPr>
                <w:sz w:val="24"/>
              </w:rPr>
              <w:t>.02.2016</w:t>
            </w:r>
            <w:r>
              <w:rPr>
                <w:sz w:val="24"/>
              </w:rPr>
              <w:t xml:space="preserve"> за № 166/28296</w:t>
            </w:r>
          </w:p>
        </w:tc>
        <w:tc>
          <w:tcPr>
            <w:tcW w:w="1009" w:type="pct"/>
          </w:tcPr>
          <w:p w:rsidR="00E6521D" w:rsidRPr="002A0AC5" w:rsidRDefault="00F32CEF" w:rsidP="002A0AC5">
            <w:pPr>
              <w:keepNext/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Періодичне</w:t>
            </w:r>
          </w:p>
        </w:tc>
        <w:tc>
          <w:tcPr>
            <w:tcW w:w="1279" w:type="pct"/>
          </w:tcPr>
          <w:p w:rsidR="00E6521D" w:rsidRDefault="00F32CEF" w:rsidP="00A54BB8">
            <w:pPr>
              <w:spacing w:line="276" w:lineRule="auto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>методологі</w:t>
            </w:r>
            <w:r>
              <w:rPr>
                <w:sz w:val="24"/>
                <w:szCs w:val="24"/>
              </w:rPr>
              <w:t>ї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регулювання</w:t>
            </w:r>
            <w:r w:rsidRPr="00716C94">
              <w:rPr>
                <w:sz w:val="24"/>
                <w:szCs w:val="24"/>
                <w:lang w:val="ru-RU"/>
              </w:rPr>
              <w:t xml:space="preserve"> </w:t>
            </w:r>
            <w:r w:rsidRPr="0096111B">
              <w:rPr>
                <w:sz w:val="24"/>
                <w:szCs w:val="24"/>
              </w:rPr>
              <w:t>професійних учасників ринку цінних паперів</w:t>
            </w:r>
          </w:p>
        </w:tc>
      </w:tr>
      <w:tr w:rsidR="00E6521D" w:rsidRPr="002A0AC5" w:rsidTr="00A54BB8">
        <w:trPr>
          <w:trHeight w:val="1310"/>
        </w:trPr>
        <w:tc>
          <w:tcPr>
            <w:tcW w:w="246" w:type="pct"/>
          </w:tcPr>
          <w:p w:rsidR="00E6521D" w:rsidRDefault="003201CE" w:rsidP="002A0AC5">
            <w:pPr>
              <w:tabs>
                <w:tab w:val="left" w:pos="580"/>
              </w:tabs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65" w:type="pct"/>
          </w:tcPr>
          <w:p w:rsidR="00E6521D" w:rsidRPr="00E6521D" w:rsidRDefault="00D84BFC" w:rsidP="00D84BFC">
            <w:pPr>
              <w:spacing w:line="256" w:lineRule="exact"/>
              <w:jc w:val="both"/>
              <w:rPr>
                <w:sz w:val="24"/>
              </w:rPr>
            </w:pPr>
            <w:r w:rsidRPr="00D84BFC">
              <w:rPr>
                <w:sz w:val="24"/>
              </w:rPr>
              <w:t xml:space="preserve">Рішення НКЦПФР від 12.01.2016 № 17 «Про затвердження Правил визначення уповноваженим рейтинговим агентством рейтингової оцінки за Національною рейтинговою шкалою», зареєстроване в </w:t>
            </w:r>
            <w:r w:rsidR="009F4C61" w:rsidRPr="00D84BFC">
              <w:rPr>
                <w:sz w:val="24"/>
              </w:rPr>
              <w:t>Міністерстві юстиції України</w:t>
            </w:r>
            <w:r w:rsidR="00ED7997">
              <w:rPr>
                <w:sz w:val="24"/>
              </w:rPr>
              <w:t xml:space="preserve"> від 03.02.2016</w:t>
            </w:r>
            <w:r w:rsidRPr="00D84BFC">
              <w:rPr>
                <w:sz w:val="24"/>
              </w:rPr>
              <w:t xml:space="preserve"> за № 182/28312 </w:t>
            </w:r>
          </w:p>
        </w:tc>
        <w:tc>
          <w:tcPr>
            <w:tcW w:w="1009" w:type="pct"/>
          </w:tcPr>
          <w:p w:rsidR="00E6521D" w:rsidRPr="002A0AC5" w:rsidRDefault="00F32CEF" w:rsidP="002A0AC5">
            <w:pPr>
              <w:keepNext/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Періодичне</w:t>
            </w:r>
          </w:p>
        </w:tc>
        <w:tc>
          <w:tcPr>
            <w:tcW w:w="1279" w:type="pct"/>
          </w:tcPr>
          <w:p w:rsidR="00E6521D" w:rsidRDefault="00D84BFC" w:rsidP="00A54BB8">
            <w:pPr>
              <w:spacing w:line="276" w:lineRule="auto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методології корпоративного управління та корпоративних фінансів</w:t>
            </w:r>
          </w:p>
        </w:tc>
      </w:tr>
    </w:tbl>
    <w:p w:rsidR="002A0AC5" w:rsidRDefault="002A0AC5" w:rsidP="002A0AC5">
      <w:pPr>
        <w:tabs>
          <w:tab w:val="left" w:pos="580"/>
        </w:tabs>
        <w:spacing w:line="276" w:lineRule="auto"/>
        <w:ind w:right="-2"/>
        <w:rPr>
          <w:b/>
          <w:sz w:val="28"/>
          <w:szCs w:val="28"/>
        </w:rPr>
      </w:pPr>
    </w:p>
    <w:sectPr w:rsidR="002A0A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C5" w:rsidRDefault="002A0AC5" w:rsidP="002A0AC5">
      <w:r>
        <w:separator/>
      </w:r>
    </w:p>
  </w:endnote>
  <w:endnote w:type="continuationSeparator" w:id="0">
    <w:p w:rsidR="002A0AC5" w:rsidRDefault="002A0AC5" w:rsidP="002A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C5" w:rsidRDefault="002A0AC5" w:rsidP="002A0AC5">
      <w:r>
        <w:separator/>
      </w:r>
    </w:p>
  </w:footnote>
  <w:footnote w:type="continuationSeparator" w:id="0">
    <w:p w:rsidR="002A0AC5" w:rsidRDefault="002A0AC5" w:rsidP="002A0AC5">
      <w:r>
        <w:continuationSeparator/>
      </w:r>
    </w:p>
  </w:footnote>
  <w:footnote w:id="1">
    <w:p w:rsidR="002A0AC5" w:rsidRPr="00295561" w:rsidRDefault="002A0AC5" w:rsidP="002A0AC5">
      <w:pPr>
        <w:pStyle w:val="a4"/>
        <w:jc w:val="both"/>
        <w:rPr>
          <w:lang w:val="uk-UA"/>
        </w:rPr>
      </w:pPr>
      <w:r w:rsidRPr="00295561">
        <w:rPr>
          <w:vertAlign w:val="superscript"/>
          <w:lang w:val="uk-UA"/>
        </w:rPr>
        <w:t>1</w:t>
      </w:r>
      <w:r w:rsidRPr="00295561">
        <w:rPr>
          <w:lang w:val="uk-UA"/>
        </w:rPr>
        <w:t xml:space="preserve"> Поняття «базове», «повторне», «періодичне» відстеження результативності регуляторного </w:t>
      </w:r>
      <w:proofErr w:type="spellStart"/>
      <w:r w:rsidRPr="00295561">
        <w:rPr>
          <w:lang w:val="uk-UA"/>
        </w:rPr>
        <w:t>акта</w:t>
      </w:r>
      <w:proofErr w:type="spellEnd"/>
      <w:r w:rsidRPr="00295561">
        <w:rPr>
          <w:lang w:val="uk-UA"/>
        </w:rPr>
        <w:t xml:space="preserve"> вживаються </w:t>
      </w:r>
      <w:r w:rsidRPr="00295561">
        <w:rPr>
          <w:rFonts w:ascii="Times New Roman" w:hAnsi="Times New Roman"/>
          <w:lang w:val="uk-UA"/>
        </w:rPr>
        <w:t>у значенні, наведеному у статті 10</w:t>
      </w:r>
      <w:r w:rsidRPr="00295561">
        <w:rPr>
          <w:sz w:val="28"/>
          <w:szCs w:val="28"/>
          <w:lang w:val="uk-UA"/>
        </w:rPr>
        <w:t xml:space="preserve"> </w:t>
      </w:r>
      <w:r w:rsidRPr="00295561">
        <w:rPr>
          <w:lang w:val="uk-UA"/>
        </w:rPr>
        <w:t>Закону України «Про засади державної регуляторної політики у сфері господарської діяльності».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23"/>
    <w:rsid w:val="000661EA"/>
    <w:rsid w:val="00130756"/>
    <w:rsid w:val="002A0AC5"/>
    <w:rsid w:val="002C5E02"/>
    <w:rsid w:val="003201CE"/>
    <w:rsid w:val="00346AF6"/>
    <w:rsid w:val="003D4B47"/>
    <w:rsid w:val="00454500"/>
    <w:rsid w:val="00480C82"/>
    <w:rsid w:val="00571232"/>
    <w:rsid w:val="005D0858"/>
    <w:rsid w:val="00726FD4"/>
    <w:rsid w:val="007356BA"/>
    <w:rsid w:val="008758D0"/>
    <w:rsid w:val="009819FD"/>
    <w:rsid w:val="009F4C61"/>
    <w:rsid w:val="00A42CD2"/>
    <w:rsid w:val="00A54BB8"/>
    <w:rsid w:val="00AD0A78"/>
    <w:rsid w:val="00CB3D38"/>
    <w:rsid w:val="00D84BFC"/>
    <w:rsid w:val="00E3586C"/>
    <w:rsid w:val="00E6521D"/>
    <w:rsid w:val="00E94123"/>
    <w:rsid w:val="00ED7997"/>
    <w:rsid w:val="00F3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58A1"/>
  <w15:chartTrackingRefBased/>
  <w15:docId w15:val="{B4C6ED4B-D64A-4D2E-A39B-7FB5D236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2A0AC5"/>
    <w:rPr>
      <w:rFonts w:ascii="Times New Roman CYR" w:hAnsi="Times New Roman CYR" w:cs="Times New Roman CYR"/>
      <w:lang w:val="ru-RU" w:eastAsia="ru-RU"/>
    </w:rPr>
  </w:style>
  <w:style w:type="character" w:customStyle="1" w:styleId="a5">
    <w:name w:val="Текст виноски Знак"/>
    <w:basedOn w:val="a0"/>
    <w:link w:val="a4"/>
    <w:semiHidden/>
    <w:rsid w:val="002A0AC5"/>
    <w:rPr>
      <w:rFonts w:ascii="Times New Roman CYR" w:eastAsia="Times New Roman" w:hAnsi="Times New Roman CYR" w:cs="Times New Roman CYR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AF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AF6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rvts9">
    <w:name w:val="rvts9"/>
    <w:basedOn w:val="a0"/>
    <w:rsid w:val="00AD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2787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2020-02-26T09:16:00Z</cp:lastPrinted>
  <dcterms:created xsi:type="dcterms:W3CDTF">2020-02-24T12:36:00Z</dcterms:created>
  <dcterms:modified xsi:type="dcterms:W3CDTF">2020-02-26T09:57:00Z</dcterms:modified>
</cp:coreProperties>
</file>