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2C0" w:rsidRPr="00B053F5" w:rsidRDefault="006C2B4D" w:rsidP="006C2B4D">
      <w:pPr>
        <w:tabs>
          <w:tab w:val="center" w:pos="4988"/>
          <w:tab w:val="left" w:pos="8460"/>
        </w:tabs>
        <w:rPr>
          <w:b/>
          <w:color w:val="FFFFFF"/>
          <w:spacing w:val="60"/>
        </w:rPr>
      </w:pPr>
      <w:bookmarkStart w:id="0" w:name="_GoBack"/>
      <w:bookmarkEnd w:id="0"/>
      <w:r w:rsidRPr="00B053F5">
        <w:rPr>
          <w:b/>
          <w:spacing w:val="60"/>
        </w:rPr>
        <w:tab/>
      </w:r>
      <w:r w:rsidR="000322C0" w:rsidRPr="00B053F5">
        <w:rPr>
          <w:noProof/>
          <w:spacing w:val="6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4.05pt;margin-top:.3pt;width:67.5pt;height:78.75pt;z-index:2;mso-position-horizontal-relative:text;mso-position-vertical-relative:text" fillcolor="window">
            <v:imagedata r:id="rId7" o:title=""/>
          </v:shape>
        </w:pict>
      </w:r>
      <w:r w:rsidRPr="00B053F5">
        <w:rPr>
          <w:b/>
          <w:spacing w:val="60"/>
        </w:rPr>
        <w:tab/>
      </w:r>
      <w:r w:rsidRPr="00B053F5">
        <w:rPr>
          <w:b/>
          <w:color w:val="FFFFFF"/>
          <w:spacing w:val="60"/>
        </w:rPr>
        <w:t>ПРОЕКТ</w:t>
      </w:r>
      <w:r w:rsidR="00CF66EB" w:rsidRPr="00B053F5">
        <w:rPr>
          <w:b/>
          <w:color w:val="FFFFFF"/>
          <w:spacing w:val="60"/>
        </w:rPr>
        <w:t>пррпроект</w:t>
      </w:r>
    </w:p>
    <w:p w:rsidR="000322C0" w:rsidRPr="00B053F5" w:rsidRDefault="000322C0" w:rsidP="000322C0">
      <w:pPr>
        <w:jc w:val="center"/>
        <w:rPr>
          <w:b/>
        </w:rPr>
      </w:pPr>
    </w:p>
    <w:p w:rsidR="000322C0" w:rsidRPr="00B053F5" w:rsidRDefault="000322C0" w:rsidP="000322C0">
      <w:pPr>
        <w:pStyle w:val="4"/>
        <w:ind w:left="360" w:right="540"/>
        <w:rPr>
          <w:sz w:val="28"/>
        </w:rPr>
      </w:pPr>
    </w:p>
    <w:p w:rsidR="000322C0" w:rsidRPr="00B053F5" w:rsidRDefault="000322C0" w:rsidP="000322C0">
      <w:pPr>
        <w:pStyle w:val="4"/>
        <w:ind w:left="360" w:right="540"/>
        <w:rPr>
          <w:sz w:val="28"/>
        </w:rPr>
      </w:pPr>
    </w:p>
    <w:p w:rsidR="000322C0" w:rsidRPr="00B053F5" w:rsidRDefault="000322C0" w:rsidP="000322C0">
      <w:pPr>
        <w:pStyle w:val="4"/>
        <w:ind w:left="360" w:right="540"/>
        <w:rPr>
          <w:sz w:val="28"/>
        </w:rPr>
      </w:pPr>
    </w:p>
    <w:p w:rsidR="000322C0" w:rsidRPr="00B053F5" w:rsidRDefault="000322C0" w:rsidP="000322C0">
      <w:pPr>
        <w:pStyle w:val="4"/>
        <w:ind w:left="360" w:right="540"/>
        <w:rPr>
          <w:sz w:val="28"/>
        </w:rPr>
      </w:pPr>
      <w:r w:rsidRPr="00B053F5">
        <w:rPr>
          <w:sz w:val="28"/>
        </w:rPr>
        <w:t>НАЦІОНАЛЬНА КОМІСІЯ З ЦІННИХ ПАПЕРІВ</w:t>
      </w:r>
    </w:p>
    <w:p w:rsidR="000322C0" w:rsidRPr="00B053F5" w:rsidRDefault="000322C0" w:rsidP="000322C0">
      <w:pPr>
        <w:pStyle w:val="1"/>
        <w:ind w:left="360" w:right="540"/>
      </w:pPr>
      <w:r w:rsidRPr="00B053F5">
        <w:t>ТА ФОНДОВОГО РИНКУ</w:t>
      </w:r>
    </w:p>
    <w:p w:rsidR="000322C0" w:rsidRPr="00B053F5" w:rsidRDefault="000322C0" w:rsidP="000322C0">
      <w:pPr>
        <w:jc w:val="both"/>
        <w:rPr>
          <w:b/>
          <w:sz w:val="28"/>
        </w:rPr>
      </w:pPr>
      <w:r w:rsidRPr="00B053F5">
        <w:pict>
          <v:shape id="_x0000_s1026" style="position:absolute;left:0;text-align:left;margin-left:20.2pt;margin-top:5.85pt;width:424.8pt;height:7.2pt;z-index:1;mso-position-horizontal:absolute;mso-position-horizontal-relative:text;mso-position-vertical:absolute;mso-position-vertical-relative:text" coordsize="20000,20000" o:allowincell="f" path="m,l,20000r20000,l20000,,,e">
            <v:fill type="pattern"/>
            <v:path arrowok="t"/>
          </v:shape>
        </w:pict>
      </w:r>
    </w:p>
    <w:p w:rsidR="000322C0" w:rsidRPr="00B053F5" w:rsidRDefault="000322C0" w:rsidP="000322C0">
      <w:pPr>
        <w:jc w:val="both"/>
        <w:rPr>
          <w:sz w:val="28"/>
        </w:rPr>
      </w:pPr>
    </w:p>
    <w:p w:rsidR="000322C0" w:rsidRPr="00B053F5" w:rsidRDefault="000322C0" w:rsidP="000322C0">
      <w:pPr>
        <w:pStyle w:val="caaieiaie4"/>
        <w:widowControl/>
        <w:rPr>
          <w:rFonts w:ascii="Times New Roman" w:hAnsi="Times New Roman"/>
          <w:spacing w:val="60"/>
          <w:sz w:val="28"/>
        </w:rPr>
      </w:pPr>
      <w:r w:rsidRPr="00B053F5">
        <w:rPr>
          <w:rFonts w:ascii="Times New Roman" w:hAnsi="Times New Roman"/>
          <w:spacing w:val="60"/>
          <w:sz w:val="28"/>
        </w:rPr>
        <w:t>РІШЕННЯ</w:t>
      </w:r>
    </w:p>
    <w:p w:rsidR="000322C0" w:rsidRPr="00B053F5" w:rsidRDefault="000322C0" w:rsidP="000322C0">
      <w:pPr>
        <w:jc w:val="both"/>
        <w:rPr>
          <w:sz w:val="28"/>
        </w:rPr>
      </w:pPr>
    </w:p>
    <w:p w:rsidR="000322C0" w:rsidRPr="00B053F5" w:rsidRDefault="00CA1ECB" w:rsidP="000322C0">
      <w:pPr>
        <w:rPr>
          <w:sz w:val="28"/>
        </w:rPr>
      </w:pPr>
      <w:r>
        <w:rPr>
          <w:sz w:val="28"/>
        </w:rPr>
        <w:t>12.03</w:t>
      </w:r>
      <w:r w:rsidR="000322C0" w:rsidRPr="00B053F5">
        <w:rPr>
          <w:sz w:val="28"/>
        </w:rPr>
        <w:t>.20</w:t>
      </w:r>
      <w:r w:rsidR="00CE692F">
        <w:rPr>
          <w:sz w:val="28"/>
        </w:rPr>
        <w:t>20</w:t>
      </w:r>
      <w:r w:rsidR="0056498F" w:rsidRPr="00B053F5">
        <w:rPr>
          <w:sz w:val="28"/>
        </w:rPr>
        <w:t xml:space="preserve"> р.</w:t>
      </w:r>
      <w:r w:rsidR="000322C0" w:rsidRPr="00B053F5">
        <w:rPr>
          <w:sz w:val="28"/>
        </w:rPr>
        <w:t xml:space="preserve">     </w:t>
      </w:r>
      <w:r w:rsidR="00607618" w:rsidRPr="00B053F5">
        <w:rPr>
          <w:sz w:val="28"/>
        </w:rPr>
        <w:t xml:space="preserve">                              </w:t>
      </w:r>
      <w:r w:rsidR="000322C0" w:rsidRPr="00B053F5">
        <w:rPr>
          <w:sz w:val="28"/>
        </w:rPr>
        <w:t xml:space="preserve">     </w:t>
      </w:r>
      <w:r w:rsidR="00607618" w:rsidRPr="00B053F5">
        <w:rPr>
          <w:sz w:val="28"/>
          <w:szCs w:val="28"/>
        </w:rPr>
        <w:t>м. Київ</w:t>
      </w:r>
      <w:r w:rsidR="000322C0" w:rsidRPr="00B053F5">
        <w:rPr>
          <w:sz w:val="28"/>
        </w:rPr>
        <w:t xml:space="preserve">                              </w:t>
      </w:r>
      <w:r w:rsidR="00607618" w:rsidRPr="00B053F5">
        <w:rPr>
          <w:sz w:val="28"/>
        </w:rPr>
        <w:t xml:space="preserve">       </w:t>
      </w:r>
      <w:r w:rsidR="00E072E9" w:rsidRPr="00B053F5">
        <w:rPr>
          <w:sz w:val="28"/>
        </w:rPr>
        <w:tab/>
      </w:r>
      <w:r w:rsidR="00607618" w:rsidRPr="00B053F5">
        <w:rPr>
          <w:sz w:val="28"/>
        </w:rPr>
        <w:t xml:space="preserve">     </w:t>
      </w:r>
      <w:r w:rsidR="000322C0" w:rsidRPr="00B053F5">
        <w:rPr>
          <w:sz w:val="28"/>
        </w:rPr>
        <w:t>№</w:t>
      </w:r>
      <w:r>
        <w:rPr>
          <w:sz w:val="28"/>
        </w:rPr>
        <w:t>118</w:t>
      </w:r>
    </w:p>
    <w:p w:rsidR="000322C0" w:rsidRPr="00B053F5" w:rsidRDefault="000322C0" w:rsidP="000322C0">
      <w:pPr>
        <w:jc w:val="both"/>
        <w:rPr>
          <w:sz w:val="28"/>
          <w:szCs w:val="28"/>
        </w:rPr>
      </w:pPr>
    </w:p>
    <w:p w:rsidR="00766F04" w:rsidRPr="00B053F5" w:rsidRDefault="00E10335" w:rsidP="00CE692F">
      <w:pPr>
        <w:ind w:right="4936"/>
        <w:rPr>
          <w:sz w:val="28"/>
          <w:szCs w:val="28"/>
        </w:rPr>
      </w:pPr>
      <w:r>
        <w:rPr>
          <w:bCs/>
          <w:sz w:val="28"/>
          <w:szCs w:val="28"/>
        </w:rPr>
        <w:t>Щодо узагальнення  практики застосування законодавства з питань корпоративного управління</w:t>
      </w:r>
      <w:r w:rsidR="00D32A53">
        <w:rPr>
          <w:sz w:val="28"/>
          <w:szCs w:val="28"/>
        </w:rPr>
        <w:t xml:space="preserve"> </w:t>
      </w:r>
    </w:p>
    <w:p w:rsidR="00802DCB" w:rsidRPr="00B053F5" w:rsidRDefault="00802DCB" w:rsidP="00607618">
      <w:pPr>
        <w:ind w:right="5116"/>
        <w:jc w:val="both"/>
        <w:rPr>
          <w:bCs/>
          <w:sz w:val="28"/>
          <w:szCs w:val="28"/>
        </w:rPr>
      </w:pPr>
    </w:p>
    <w:p w:rsidR="00590AC7" w:rsidRPr="00B053F5" w:rsidRDefault="00590AC7" w:rsidP="00607618">
      <w:pPr>
        <w:ind w:right="5116"/>
        <w:jc w:val="both"/>
        <w:rPr>
          <w:bCs/>
          <w:sz w:val="28"/>
          <w:szCs w:val="28"/>
        </w:rPr>
      </w:pPr>
    </w:p>
    <w:p w:rsidR="00CE692F" w:rsidRDefault="00CE692F" w:rsidP="00CE69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uk-UA"/>
        </w:rPr>
      </w:pPr>
      <w:r w:rsidRPr="00CE692F">
        <w:rPr>
          <w:sz w:val="28"/>
          <w:szCs w:val="28"/>
          <w:lang w:eastAsia="uk-UA"/>
        </w:rPr>
        <w:t xml:space="preserve">Відповідно до пункту </w:t>
      </w:r>
      <w:r w:rsidR="00E10335">
        <w:rPr>
          <w:sz w:val="28"/>
          <w:szCs w:val="28"/>
          <w:lang w:eastAsia="uk-UA"/>
        </w:rPr>
        <w:t>32</w:t>
      </w:r>
      <w:r w:rsidRPr="00CE692F">
        <w:rPr>
          <w:sz w:val="28"/>
          <w:szCs w:val="28"/>
          <w:lang w:eastAsia="uk-UA"/>
        </w:rPr>
        <w:t xml:space="preserve"> частини </w:t>
      </w:r>
      <w:r w:rsidR="00E10335">
        <w:rPr>
          <w:sz w:val="28"/>
          <w:szCs w:val="28"/>
          <w:lang w:eastAsia="uk-UA"/>
        </w:rPr>
        <w:t>першої</w:t>
      </w:r>
      <w:r w:rsidRPr="00CE692F">
        <w:rPr>
          <w:sz w:val="28"/>
          <w:szCs w:val="28"/>
          <w:lang w:eastAsia="uk-UA"/>
        </w:rPr>
        <w:t xml:space="preserve"> статті </w:t>
      </w:r>
      <w:r w:rsidR="00E10335">
        <w:rPr>
          <w:sz w:val="28"/>
          <w:szCs w:val="28"/>
          <w:lang w:eastAsia="uk-UA"/>
        </w:rPr>
        <w:t>8</w:t>
      </w:r>
      <w:r w:rsidRPr="00CE692F">
        <w:rPr>
          <w:sz w:val="28"/>
          <w:szCs w:val="28"/>
          <w:lang w:eastAsia="uk-UA"/>
        </w:rPr>
        <w:t xml:space="preserve"> Закону України </w:t>
      </w:r>
      <w:r>
        <w:rPr>
          <w:sz w:val="28"/>
          <w:szCs w:val="28"/>
          <w:lang w:eastAsia="uk-UA"/>
        </w:rPr>
        <w:t>«</w:t>
      </w:r>
      <w:r w:rsidRPr="00CE692F">
        <w:rPr>
          <w:sz w:val="28"/>
          <w:szCs w:val="28"/>
          <w:lang w:eastAsia="uk-UA"/>
        </w:rPr>
        <w:t>Про державне регулювання ринку цінних паперів в Україні</w:t>
      </w:r>
      <w:r>
        <w:rPr>
          <w:sz w:val="28"/>
          <w:szCs w:val="28"/>
          <w:lang w:eastAsia="uk-UA"/>
        </w:rPr>
        <w:t>»</w:t>
      </w:r>
      <w:r w:rsidRPr="00CE692F">
        <w:rPr>
          <w:sz w:val="28"/>
          <w:szCs w:val="28"/>
          <w:lang w:eastAsia="uk-UA"/>
        </w:rPr>
        <w:t xml:space="preserve"> </w:t>
      </w:r>
    </w:p>
    <w:p w:rsidR="00CE692F" w:rsidRDefault="00CE692F" w:rsidP="00CE69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uk-UA"/>
        </w:rPr>
      </w:pPr>
    </w:p>
    <w:p w:rsidR="00CE692F" w:rsidRPr="00B053F5" w:rsidRDefault="00CE692F" w:rsidP="00CE692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uk-UA"/>
        </w:rPr>
      </w:pPr>
      <w:r w:rsidRPr="00CE692F">
        <w:rPr>
          <w:sz w:val="28"/>
          <w:szCs w:val="28"/>
          <w:lang w:eastAsia="uk-UA"/>
        </w:rPr>
        <w:t xml:space="preserve">Національна комісія з цінних паперів та фондового ринку </w:t>
      </w:r>
      <w:r>
        <w:rPr>
          <w:sz w:val="28"/>
          <w:szCs w:val="28"/>
          <w:lang w:eastAsia="uk-UA"/>
        </w:rPr>
        <w:t>(далі – Комісія)</w:t>
      </w:r>
    </w:p>
    <w:p w:rsidR="00CE692F" w:rsidRPr="00B053F5" w:rsidRDefault="00CE692F" w:rsidP="00CE692F">
      <w:pPr>
        <w:spacing w:before="240" w:after="240"/>
        <w:jc w:val="center"/>
        <w:rPr>
          <w:b/>
          <w:sz w:val="28"/>
          <w:szCs w:val="28"/>
        </w:rPr>
      </w:pPr>
      <w:r w:rsidRPr="00B053F5">
        <w:rPr>
          <w:b/>
          <w:sz w:val="28"/>
          <w:szCs w:val="28"/>
        </w:rPr>
        <w:t>В И Р І Ш И Л А:</w:t>
      </w:r>
    </w:p>
    <w:p w:rsidR="00433ADE" w:rsidRDefault="00433ADE" w:rsidP="00C05D32">
      <w:pPr>
        <w:tabs>
          <w:tab w:val="left" w:pos="1134"/>
        </w:tabs>
        <w:ind w:firstLine="720"/>
        <w:jc w:val="both"/>
        <w:rPr>
          <w:rStyle w:val="rvts23"/>
          <w:sz w:val="28"/>
          <w:szCs w:val="28"/>
        </w:rPr>
      </w:pPr>
      <w:r w:rsidRPr="00B053F5">
        <w:rPr>
          <w:rStyle w:val="rvts23"/>
          <w:sz w:val="28"/>
          <w:szCs w:val="28"/>
        </w:rPr>
        <w:t xml:space="preserve">1. </w:t>
      </w:r>
      <w:r w:rsidR="00CE692F" w:rsidRPr="00CE692F">
        <w:rPr>
          <w:rStyle w:val="rvts23"/>
          <w:sz w:val="28"/>
          <w:szCs w:val="28"/>
        </w:rPr>
        <w:t xml:space="preserve">Затвердити </w:t>
      </w:r>
      <w:r w:rsidR="00E10335">
        <w:rPr>
          <w:rStyle w:val="rvts23"/>
          <w:sz w:val="28"/>
          <w:szCs w:val="28"/>
        </w:rPr>
        <w:t>Рекомендації щодо практики застосування законодавства з питань корпоративного управління</w:t>
      </w:r>
      <w:r w:rsidR="00CE692F" w:rsidRPr="00CE692F">
        <w:rPr>
          <w:rStyle w:val="rvts23"/>
          <w:sz w:val="28"/>
          <w:szCs w:val="28"/>
        </w:rPr>
        <w:t>, що дод</w:t>
      </w:r>
      <w:r w:rsidR="00E10335">
        <w:rPr>
          <w:rStyle w:val="rvts23"/>
          <w:sz w:val="28"/>
          <w:szCs w:val="28"/>
        </w:rPr>
        <w:t>аю</w:t>
      </w:r>
      <w:r w:rsidR="00CE692F" w:rsidRPr="00CE692F">
        <w:rPr>
          <w:rStyle w:val="rvts23"/>
          <w:sz w:val="28"/>
          <w:szCs w:val="28"/>
        </w:rPr>
        <w:t>ться</w:t>
      </w:r>
      <w:r w:rsidRPr="00B053F5">
        <w:rPr>
          <w:rStyle w:val="rvts23"/>
          <w:sz w:val="28"/>
          <w:szCs w:val="28"/>
        </w:rPr>
        <w:t>.</w:t>
      </w:r>
    </w:p>
    <w:p w:rsidR="00CE692F" w:rsidRPr="00B053F5" w:rsidRDefault="00CE692F" w:rsidP="00C05D32">
      <w:pPr>
        <w:tabs>
          <w:tab w:val="left" w:pos="1134"/>
        </w:tabs>
        <w:ind w:firstLine="720"/>
        <w:jc w:val="both"/>
        <w:rPr>
          <w:rStyle w:val="rvts23"/>
          <w:sz w:val="28"/>
          <w:szCs w:val="28"/>
        </w:rPr>
      </w:pPr>
    </w:p>
    <w:p w:rsidR="00766169" w:rsidRDefault="00863B04" w:rsidP="00C05D32">
      <w:pPr>
        <w:tabs>
          <w:tab w:val="left" w:pos="1134"/>
        </w:tabs>
        <w:ind w:firstLine="720"/>
        <w:jc w:val="both"/>
        <w:rPr>
          <w:rStyle w:val="rvts23"/>
          <w:sz w:val="28"/>
          <w:szCs w:val="28"/>
        </w:rPr>
      </w:pPr>
      <w:r>
        <w:rPr>
          <w:rStyle w:val="rvts23"/>
          <w:sz w:val="28"/>
          <w:szCs w:val="28"/>
        </w:rPr>
        <w:t xml:space="preserve">2. </w:t>
      </w:r>
      <w:r w:rsidR="00766169">
        <w:rPr>
          <w:rStyle w:val="rvts23"/>
          <w:sz w:val="28"/>
          <w:szCs w:val="28"/>
        </w:rPr>
        <w:t xml:space="preserve">Рекомендувати акціонерним товариствам використовувати </w:t>
      </w:r>
      <w:r w:rsidR="00E10335">
        <w:rPr>
          <w:rStyle w:val="rvts23"/>
          <w:sz w:val="28"/>
          <w:szCs w:val="28"/>
        </w:rPr>
        <w:t>додаток до цього Рішення відповідно до частини 3 статті 40</w:t>
      </w:r>
      <w:r w:rsidR="00E10335" w:rsidRPr="00E10335">
        <w:rPr>
          <w:rStyle w:val="rvts23"/>
          <w:sz w:val="28"/>
          <w:szCs w:val="28"/>
          <w:vertAlign w:val="superscript"/>
        </w:rPr>
        <w:t>1</w:t>
      </w:r>
      <w:r w:rsidR="00E10335">
        <w:rPr>
          <w:rStyle w:val="rvts23"/>
          <w:sz w:val="28"/>
          <w:szCs w:val="28"/>
        </w:rPr>
        <w:t xml:space="preserve"> Закону України «Про цінні папери та фондовий ринок»</w:t>
      </w:r>
      <w:r w:rsidR="00C05D32">
        <w:rPr>
          <w:rStyle w:val="rvts23"/>
          <w:sz w:val="28"/>
          <w:szCs w:val="28"/>
        </w:rPr>
        <w:t>.</w:t>
      </w:r>
    </w:p>
    <w:p w:rsidR="00766169" w:rsidRDefault="00766169" w:rsidP="00C05D32">
      <w:pPr>
        <w:tabs>
          <w:tab w:val="left" w:pos="1134"/>
        </w:tabs>
        <w:ind w:firstLine="720"/>
        <w:jc w:val="both"/>
        <w:rPr>
          <w:rStyle w:val="rvts23"/>
          <w:sz w:val="28"/>
          <w:szCs w:val="28"/>
        </w:rPr>
      </w:pPr>
    </w:p>
    <w:p w:rsidR="00CE692F" w:rsidRDefault="00766169" w:rsidP="00C05D32">
      <w:pPr>
        <w:tabs>
          <w:tab w:val="left" w:pos="1134"/>
        </w:tabs>
        <w:ind w:firstLine="720"/>
        <w:jc w:val="both"/>
        <w:rPr>
          <w:rStyle w:val="rvts23"/>
          <w:sz w:val="28"/>
          <w:szCs w:val="28"/>
        </w:rPr>
      </w:pPr>
      <w:r>
        <w:rPr>
          <w:rStyle w:val="rvts23"/>
          <w:sz w:val="28"/>
          <w:szCs w:val="28"/>
        </w:rPr>
        <w:t xml:space="preserve">3. </w:t>
      </w:r>
      <w:r w:rsidR="00CE692F" w:rsidRPr="00CE692F">
        <w:rPr>
          <w:rStyle w:val="rvts23"/>
          <w:sz w:val="28"/>
          <w:szCs w:val="28"/>
        </w:rPr>
        <w:t xml:space="preserve">Визнати таким, що втратило чинність, рішення </w:t>
      </w:r>
      <w:r w:rsidR="00CE692F">
        <w:rPr>
          <w:rStyle w:val="rvts23"/>
          <w:sz w:val="28"/>
          <w:szCs w:val="28"/>
        </w:rPr>
        <w:t>Національної</w:t>
      </w:r>
      <w:r w:rsidR="00CE692F" w:rsidRPr="00CE692F">
        <w:rPr>
          <w:rStyle w:val="rvts23"/>
          <w:sz w:val="28"/>
          <w:szCs w:val="28"/>
        </w:rPr>
        <w:t xml:space="preserve"> комісії з цінних паперів та фондового ринку від </w:t>
      </w:r>
      <w:r w:rsidR="00CE692F">
        <w:rPr>
          <w:rStyle w:val="rvts23"/>
          <w:sz w:val="28"/>
          <w:szCs w:val="28"/>
        </w:rPr>
        <w:t>22</w:t>
      </w:r>
      <w:r w:rsidR="00CE692F" w:rsidRPr="00CE692F">
        <w:rPr>
          <w:rStyle w:val="rvts23"/>
          <w:sz w:val="28"/>
          <w:szCs w:val="28"/>
        </w:rPr>
        <w:t xml:space="preserve"> </w:t>
      </w:r>
      <w:r w:rsidR="00CE692F">
        <w:rPr>
          <w:rStyle w:val="rvts23"/>
          <w:sz w:val="28"/>
          <w:szCs w:val="28"/>
        </w:rPr>
        <w:t>липня</w:t>
      </w:r>
      <w:r w:rsidR="00CE692F" w:rsidRPr="00CE692F">
        <w:rPr>
          <w:rStyle w:val="rvts23"/>
          <w:sz w:val="28"/>
          <w:szCs w:val="28"/>
        </w:rPr>
        <w:t xml:space="preserve"> </w:t>
      </w:r>
      <w:r w:rsidR="00CE692F">
        <w:rPr>
          <w:rStyle w:val="rvts23"/>
          <w:sz w:val="28"/>
          <w:szCs w:val="28"/>
        </w:rPr>
        <w:t>2014</w:t>
      </w:r>
      <w:r w:rsidR="00CE692F" w:rsidRPr="00CE692F">
        <w:rPr>
          <w:rStyle w:val="rvts23"/>
          <w:sz w:val="28"/>
          <w:szCs w:val="28"/>
        </w:rPr>
        <w:t xml:space="preserve"> року N </w:t>
      </w:r>
      <w:r w:rsidR="00CE692F">
        <w:rPr>
          <w:rStyle w:val="rvts23"/>
          <w:sz w:val="28"/>
          <w:szCs w:val="28"/>
        </w:rPr>
        <w:t>955</w:t>
      </w:r>
      <w:r w:rsidR="00CE692F" w:rsidRPr="00CE692F">
        <w:rPr>
          <w:rStyle w:val="rvts23"/>
          <w:sz w:val="28"/>
          <w:szCs w:val="28"/>
        </w:rPr>
        <w:t xml:space="preserve"> </w:t>
      </w:r>
      <w:r w:rsidR="00CE692F">
        <w:rPr>
          <w:rStyle w:val="rvts23"/>
          <w:sz w:val="28"/>
          <w:szCs w:val="28"/>
        </w:rPr>
        <w:t>«</w:t>
      </w:r>
      <w:r w:rsidR="00CE692F" w:rsidRPr="00CE692F">
        <w:rPr>
          <w:rStyle w:val="rvts23"/>
          <w:sz w:val="28"/>
          <w:szCs w:val="28"/>
        </w:rPr>
        <w:t>Про затвердження Принципів корпоративного управління</w:t>
      </w:r>
      <w:r w:rsidR="00CE692F">
        <w:rPr>
          <w:rStyle w:val="rvts23"/>
          <w:sz w:val="28"/>
          <w:szCs w:val="28"/>
        </w:rPr>
        <w:t>».</w:t>
      </w:r>
    </w:p>
    <w:p w:rsidR="00CE692F" w:rsidRDefault="00CE692F" w:rsidP="00C05D32">
      <w:pPr>
        <w:tabs>
          <w:tab w:val="left" w:pos="1134"/>
        </w:tabs>
        <w:ind w:firstLine="720"/>
        <w:jc w:val="both"/>
        <w:rPr>
          <w:rStyle w:val="rvts23"/>
          <w:sz w:val="28"/>
          <w:szCs w:val="28"/>
        </w:rPr>
      </w:pPr>
    </w:p>
    <w:p w:rsidR="001B4216" w:rsidRDefault="00766169" w:rsidP="00C05D32">
      <w:pPr>
        <w:tabs>
          <w:tab w:val="left" w:pos="1134"/>
        </w:tabs>
        <w:ind w:firstLine="720"/>
        <w:jc w:val="both"/>
        <w:rPr>
          <w:rStyle w:val="rvts23"/>
          <w:sz w:val="28"/>
          <w:szCs w:val="28"/>
        </w:rPr>
      </w:pPr>
      <w:r>
        <w:rPr>
          <w:rStyle w:val="rvts23"/>
          <w:sz w:val="28"/>
          <w:szCs w:val="28"/>
        </w:rPr>
        <w:t>4</w:t>
      </w:r>
      <w:r w:rsidR="00CE692F">
        <w:rPr>
          <w:rStyle w:val="rvts23"/>
          <w:sz w:val="28"/>
          <w:szCs w:val="28"/>
        </w:rPr>
        <w:t xml:space="preserve">. </w:t>
      </w:r>
      <w:r w:rsidR="001F3B35" w:rsidRPr="00B053F5">
        <w:rPr>
          <w:rStyle w:val="rvts23"/>
          <w:sz w:val="28"/>
          <w:szCs w:val="28"/>
        </w:rPr>
        <w:t xml:space="preserve">Департаменту нагляду за станом корпоративного управління та корпоративними фінансами (Жупаненко В.) </w:t>
      </w:r>
      <w:r w:rsidR="00CE692F" w:rsidRPr="00CE692F">
        <w:rPr>
          <w:rStyle w:val="rvts23"/>
          <w:sz w:val="28"/>
          <w:szCs w:val="28"/>
        </w:rPr>
        <w:t>забезпечити оприлюднення цього рішення на офіційному сайті Національної комісії з цінних паперів та фондового ринку</w:t>
      </w:r>
      <w:r w:rsidR="001B4216" w:rsidRPr="00B053F5">
        <w:rPr>
          <w:rStyle w:val="rvts23"/>
          <w:sz w:val="28"/>
          <w:szCs w:val="28"/>
        </w:rPr>
        <w:t>.</w:t>
      </w:r>
      <w:r w:rsidR="00D32A53">
        <w:rPr>
          <w:rStyle w:val="rvts23"/>
          <w:sz w:val="28"/>
          <w:szCs w:val="28"/>
        </w:rPr>
        <w:t xml:space="preserve"> </w:t>
      </w:r>
    </w:p>
    <w:p w:rsidR="00CE692F" w:rsidRPr="00B053F5" w:rsidRDefault="00CE692F" w:rsidP="00863B04">
      <w:pPr>
        <w:ind w:firstLine="720"/>
        <w:jc w:val="both"/>
        <w:rPr>
          <w:rStyle w:val="rvts23"/>
          <w:sz w:val="28"/>
          <w:szCs w:val="28"/>
        </w:rPr>
      </w:pPr>
    </w:p>
    <w:p w:rsidR="00E67AB8" w:rsidRPr="00863B04" w:rsidRDefault="00766169" w:rsidP="00863B04">
      <w:pPr>
        <w:ind w:firstLine="720"/>
        <w:jc w:val="both"/>
        <w:rPr>
          <w:rStyle w:val="rvts23"/>
          <w:sz w:val="28"/>
          <w:szCs w:val="28"/>
        </w:rPr>
      </w:pPr>
      <w:bookmarkStart w:id="1" w:name="n4"/>
      <w:bookmarkEnd w:id="1"/>
      <w:r>
        <w:rPr>
          <w:rStyle w:val="rvts23"/>
          <w:sz w:val="28"/>
          <w:szCs w:val="28"/>
        </w:rPr>
        <w:t>5</w:t>
      </w:r>
      <w:r w:rsidR="00863B04" w:rsidRPr="00863B04">
        <w:rPr>
          <w:rStyle w:val="rvts23"/>
          <w:sz w:val="28"/>
          <w:szCs w:val="28"/>
        </w:rPr>
        <w:t xml:space="preserve">. </w:t>
      </w:r>
      <w:r w:rsidR="00584CF8" w:rsidRPr="00863B04">
        <w:rPr>
          <w:rStyle w:val="rvts23"/>
          <w:sz w:val="28"/>
          <w:szCs w:val="28"/>
        </w:rPr>
        <w:t xml:space="preserve">Контроль за виконанням цього </w:t>
      </w:r>
      <w:r w:rsidR="0060631D" w:rsidRPr="00863B04">
        <w:rPr>
          <w:rStyle w:val="rvts23"/>
          <w:sz w:val="28"/>
          <w:szCs w:val="28"/>
        </w:rPr>
        <w:t xml:space="preserve">рішення покласти на члена Комісії </w:t>
      </w:r>
      <w:r w:rsidR="00677427" w:rsidRPr="00863B04">
        <w:rPr>
          <w:rStyle w:val="rvts23"/>
          <w:sz w:val="28"/>
          <w:szCs w:val="28"/>
        </w:rPr>
        <w:t xml:space="preserve">           </w:t>
      </w:r>
      <w:r w:rsidR="001F3B35" w:rsidRPr="00863B04">
        <w:rPr>
          <w:rStyle w:val="rvts23"/>
          <w:sz w:val="28"/>
          <w:szCs w:val="28"/>
        </w:rPr>
        <w:t>М</w:t>
      </w:r>
      <w:r w:rsidR="0060631D" w:rsidRPr="00863B04">
        <w:rPr>
          <w:rStyle w:val="rvts23"/>
          <w:sz w:val="28"/>
          <w:szCs w:val="28"/>
        </w:rPr>
        <w:t>.</w:t>
      </w:r>
      <w:r w:rsidR="00F83C70" w:rsidRPr="00863B04">
        <w:rPr>
          <w:rStyle w:val="rvts23"/>
          <w:sz w:val="28"/>
          <w:szCs w:val="28"/>
        </w:rPr>
        <w:t xml:space="preserve"> </w:t>
      </w:r>
      <w:r w:rsidR="001F3B35" w:rsidRPr="00863B04">
        <w:rPr>
          <w:rStyle w:val="rvts23"/>
          <w:sz w:val="28"/>
          <w:szCs w:val="28"/>
        </w:rPr>
        <w:t>Лібанова</w:t>
      </w:r>
      <w:r w:rsidR="0060631D" w:rsidRPr="00863B04">
        <w:rPr>
          <w:rStyle w:val="rvts23"/>
          <w:sz w:val="28"/>
          <w:szCs w:val="28"/>
        </w:rPr>
        <w:t>.</w:t>
      </w:r>
    </w:p>
    <w:p w:rsidR="000F419D" w:rsidRPr="00B053F5" w:rsidRDefault="000F419D" w:rsidP="001B4216">
      <w:pPr>
        <w:tabs>
          <w:tab w:val="left" w:pos="900"/>
          <w:tab w:val="left" w:pos="1080"/>
        </w:tabs>
        <w:ind w:firstLine="360"/>
        <w:jc w:val="both"/>
        <w:rPr>
          <w:sz w:val="28"/>
          <w:szCs w:val="28"/>
        </w:rPr>
      </w:pPr>
    </w:p>
    <w:p w:rsidR="000322C0" w:rsidRPr="00B053F5" w:rsidRDefault="003C4031" w:rsidP="003C4031">
      <w:pPr>
        <w:ind w:firstLine="708"/>
        <w:jc w:val="both"/>
        <w:rPr>
          <w:b/>
          <w:sz w:val="28"/>
          <w:szCs w:val="28"/>
        </w:rPr>
      </w:pPr>
      <w:r w:rsidRPr="00B053F5">
        <w:rPr>
          <w:b/>
          <w:sz w:val="28"/>
          <w:szCs w:val="28"/>
        </w:rPr>
        <w:t>Голова</w:t>
      </w:r>
      <w:r w:rsidR="00C373AB" w:rsidRPr="00B053F5">
        <w:rPr>
          <w:b/>
          <w:sz w:val="28"/>
          <w:szCs w:val="28"/>
        </w:rPr>
        <w:t xml:space="preserve"> Комісії </w:t>
      </w:r>
      <w:r w:rsidR="00C373AB" w:rsidRPr="00B053F5">
        <w:rPr>
          <w:b/>
          <w:sz w:val="28"/>
          <w:szCs w:val="28"/>
        </w:rPr>
        <w:tab/>
      </w:r>
      <w:r w:rsidR="00C373AB" w:rsidRPr="00B053F5">
        <w:rPr>
          <w:b/>
          <w:sz w:val="28"/>
          <w:szCs w:val="28"/>
        </w:rPr>
        <w:tab/>
      </w:r>
      <w:r w:rsidR="00C373AB" w:rsidRPr="00B053F5">
        <w:rPr>
          <w:b/>
          <w:sz w:val="28"/>
          <w:szCs w:val="28"/>
        </w:rPr>
        <w:tab/>
      </w:r>
      <w:r w:rsidR="00C373AB" w:rsidRPr="00B053F5">
        <w:rPr>
          <w:b/>
          <w:sz w:val="28"/>
          <w:szCs w:val="28"/>
        </w:rPr>
        <w:tab/>
      </w:r>
      <w:r w:rsidR="00C373AB" w:rsidRPr="00B053F5">
        <w:rPr>
          <w:b/>
          <w:sz w:val="28"/>
          <w:szCs w:val="28"/>
        </w:rPr>
        <w:tab/>
      </w:r>
      <w:r w:rsidR="00F531C2" w:rsidRPr="00B053F5">
        <w:rPr>
          <w:b/>
          <w:sz w:val="28"/>
          <w:szCs w:val="28"/>
        </w:rPr>
        <w:t xml:space="preserve">    </w:t>
      </w:r>
      <w:r w:rsidR="002C12E6" w:rsidRPr="00B053F5">
        <w:rPr>
          <w:b/>
          <w:sz w:val="28"/>
          <w:szCs w:val="28"/>
        </w:rPr>
        <w:tab/>
        <w:t xml:space="preserve">           </w:t>
      </w:r>
      <w:r w:rsidR="00F531C2" w:rsidRPr="00B053F5">
        <w:rPr>
          <w:b/>
          <w:sz w:val="28"/>
          <w:szCs w:val="28"/>
        </w:rPr>
        <w:t xml:space="preserve">              </w:t>
      </w:r>
      <w:r w:rsidR="00607618" w:rsidRPr="00B053F5">
        <w:rPr>
          <w:b/>
          <w:sz w:val="28"/>
          <w:szCs w:val="28"/>
        </w:rPr>
        <w:t>Т. Хромаєв</w:t>
      </w:r>
    </w:p>
    <w:p w:rsidR="00F531C2" w:rsidRPr="00B053F5" w:rsidRDefault="00F531C2" w:rsidP="00A82271"/>
    <w:p w:rsidR="000807AC" w:rsidRPr="00B053F5" w:rsidRDefault="000807AC" w:rsidP="00A82271"/>
    <w:p w:rsidR="001F3B35" w:rsidRPr="00B053F5" w:rsidRDefault="001F3B35" w:rsidP="001F3B35">
      <w:pPr>
        <w:pStyle w:val="a3"/>
        <w:widowControl w:val="0"/>
        <w:ind w:left="6663"/>
        <w:rPr>
          <w:rFonts w:ascii="Times New Roman" w:hAnsi="Times New Roman" w:cs="Times New Roman"/>
          <w:sz w:val="20"/>
          <w:szCs w:val="20"/>
        </w:rPr>
      </w:pPr>
      <w:r w:rsidRPr="00B053F5">
        <w:rPr>
          <w:rFonts w:ascii="Times New Roman" w:hAnsi="Times New Roman" w:cs="Times New Roman"/>
          <w:sz w:val="20"/>
          <w:szCs w:val="20"/>
        </w:rPr>
        <w:t>Протокол засідання Комісії</w:t>
      </w:r>
    </w:p>
    <w:p w:rsidR="001F3B35" w:rsidRDefault="00CA1ECB" w:rsidP="001F3B35">
      <w:pPr>
        <w:pStyle w:val="a3"/>
        <w:widowControl w:val="0"/>
        <w:spacing w:line="360" w:lineRule="auto"/>
        <w:ind w:left="6663"/>
        <w:rPr>
          <w:sz w:val="20"/>
          <w:szCs w:val="20"/>
        </w:rPr>
      </w:pPr>
      <w:r>
        <w:rPr>
          <w:sz w:val="20"/>
          <w:szCs w:val="20"/>
        </w:rPr>
        <w:t>від 12.03.2020 №15</w:t>
      </w:r>
    </w:p>
    <w:p w:rsidR="00CA1ECB" w:rsidRPr="00B053F5" w:rsidRDefault="00CA1ECB" w:rsidP="004B7E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  <w:r>
        <w:rPr>
          <w:noProof/>
          <w:lang w:val="en-GB" w:eastAsia="en-GB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0;margin-top:0;width:50pt;height:50pt;z-index:3;visibility:hidden;mso-wrap-edited:f">
            <o:lock v:ext="edit" selection="t"/>
          </v:shape>
        </w:pict>
      </w:r>
      <w:bookmarkStart w:id="2" w:name="_heading=h.1jlao46" w:colFirst="0" w:colLast="0"/>
      <w:bookmarkEnd w:id="2"/>
    </w:p>
    <w:sectPr w:rsidR="00CA1ECB" w:rsidRPr="00B053F5" w:rsidSect="001F3B35">
      <w:pgSz w:w="11906" w:h="16838"/>
      <w:pgMar w:top="540" w:right="850" w:bottom="28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61F" w:rsidRDefault="006F261F" w:rsidP="00CA1ECB">
      <w:r>
        <w:separator/>
      </w:r>
    </w:p>
  </w:endnote>
  <w:endnote w:type="continuationSeparator" w:id="0">
    <w:p w:rsidR="006F261F" w:rsidRDefault="006F261F" w:rsidP="00CA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61F" w:rsidRDefault="006F261F" w:rsidP="00CA1ECB">
      <w:r>
        <w:separator/>
      </w:r>
    </w:p>
  </w:footnote>
  <w:footnote w:type="continuationSeparator" w:id="0">
    <w:p w:rsidR="006F261F" w:rsidRDefault="006F261F" w:rsidP="00CA1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275E"/>
    <w:multiLevelType w:val="multilevel"/>
    <w:tmpl w:val="DAA815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2E025C"/>
    <w:multiLevelType w:val="multilevel"/>
    <w:tmpl w:val="4D24B4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5859A0"/>
    <w:multiLevelType w:val="multilevel"/>
    <w:tmpl w:val="48B4B9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C710696"/>
    <w:multiLevelType w:val="multilevel"/>
    <w:tmpl w:val="9B1850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D9C5F08"/>
    <w:multiLevelType w:val="multilevel"/>
    <w:tmpl w:val="1B12F1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06E0F33"/>
    <w:multiLevelType w:val="multilevel"/>
    <w:tmpl w:val="8D2684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336231D"/>
    <w:multiLevelType w:val="multilevel"/>
    <w:tmpl w:val="A092B0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5550171"/>
    <w:multiLevelType w:val="multilevel"/>
    <w:tmpl w:val="11B801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7164F69"/>
    <w:multiLevelType w:val="multilevel"/>
    <w:tmpl w:val="8188B2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45D331B"/>
    <w:multiLevelType w:val="multilevel"/>
    <w:tmpl w:val="A6467D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8725B30"/>
    <w:multiLevelType w:val="multilevel"/>
    <w:tmpl w:val="1C02EF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9BA0D42"/>
    <w:multiLevelType w:val="multilevel"/>
    <w:tmpl w:val="7F623F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FA17FC0"/>
    <w:multiLevelType w:val="multilevel"/>
    <w:tmpl w:val="8F10F6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14150A1"/>
    <w:multiLevelType w:val="multilevel"/>
    <w:tmpl w:val="CFEAF5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1D86ADD"/>
    <w:multiLevelType w:val="multilevel"/>
    <w:tmpl w:val="EF982E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2773394"/>
    <w:multiLevelType w:val="multilevel"/>
    <w:tmpl w:val="ED964B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3422476"/>
    <w:multiLevelType w:val="multilevel"/>
    <w:tmpl w:val="EA52DE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89914ED"/>
    <w:multiLevelType w:val="multilevel"/>
    <w:tmpl w:val="FA621A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C066331"/>
    <w:multiLevelType w:val="multilevel"/>
    <w:tmpl w:val="2CE83E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E2B3EE8"/>
    <w:multiLevelType w:val="multilevel"/>
    <w:tmpl w:val="3C305A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F3B6D03"/>
    <w:multiLevelType w:val="multilevel"/>
    <w:tmpl w:val="9682A7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FB84112"/>
    <w:multiLevelType w:val="multilevel"/>
    <w:tmpl w:val="3BF82D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A76531D"/>
    <w:multiLevelType w:val="multilevel"/>
    <w:tmpl w:val="B00642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AFD1133"/>
    <w:multiLevelType w:val="multilevel"/>
    <w:tmpl w:val="FE3A80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BBE78FF"/>
    <w:multiLevelType w:val="multilevel"/>
    <w:tmpl w:val="1C983C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CAC1B50"/>
    <w:multiLevelType w:val="multilevel"/>
    <w:tmpl w:val="1736DF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D5919D7"/>
    <w:multiLevelType w:val="multilevel"/>
    <w:tmpl w:val="246E11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4D7E2BD3"/>
    <w:multiLevelType w:val="multilevel"/>
    <w:tmpl w:val="0590A0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4F1218EF"/>
    <w:multiLevelType w:val="multilevel"/>
    <w:tmpl w:val="847896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4FD433B2"/>
    <w:multiLevelType w:val="multilevel"/>
    <w:tmpl w:val="EC0406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17F4C7F"/>
    <w:multiLevelType w:val="multilevel"/>
    <w:tmpl w:val="E86867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1A573DB"/>
    <w:multiLevelType w:val="multilevel"/>
    <w:tmpl w:val="B15EF8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2B959E7"/>
    <w:multiLevelType w:val="multilevel"/>
    <w:tmpl w:val="8EEED0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573B4592"/>
    <w:multiLevelType w:val="multilevel"/>
    <w:tmpl w:val="8892B2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57B2213A"/>
    <w:multiLevelType w:val="multilevel"/>
    <w:tmpl w:val="CF0217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57B75687"/>
    <w:multiLevelType w:val="multilevel"/>
    <w:tmpl w:val="5C349A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587A7E8E"/>
    <w:multiLevelType w:val="multilevel"/>
    <w:tmpl w:val="CE16C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D875003"/>
    <w:multiLevelType w:val="multilevel"/>
    <w:tmpl w:val="97A4EB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5DCF290C"/>
    <w:multiLevelType w:val="multilevel"/>
    <w:tmpl w:val="F6E681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5DEB45ED"/>
    <w:multiLevelType w:val="multilevel"/>
    <w:tmpl w:val="8AB24648"/>
    <w:lvl w:ilvl="0">
      <w:start w:val="1"/>
      <w:numFmt w:val="bullet"/>
      <w:lvlText w:val="●"/>
      <w:lvlJc w:val="left"/>
      <w:pPr>
        <w:ind w:left="11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5FF3287E"/>
    <w:multiLevelType w:val="multilevel"/>
    <w:tmpl w:val="545EFD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63CB20A6"/>
    <w:multiLevelType w:val="multilevel"/>
    <w:tmpl w:val="5DC49A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64CB020E"/>
    <w:multiLevelType w:val="multilevel"/>
    <w:tmpl w:val="F3548D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684745A9"/>
    <w:multiLevelType w:val="multilevel"/>
    <w:tmpl w:val="2AC29F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6AE80657"/>
    <w:multiLevelType w:val="multilevel"/>
    <w:tmpl w:val="EA58E1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6D7F60E9"/>
    <w:multiLevelType w:val="multilevel"/>
    <w:tmpl w:val="14241A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6F845B6B"/>
    <w:multiLevelType w:val="multilevel"/>
    <w:tmpl w:val="C40ED2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7BB47DB3"/>
    <w:multiLevelType w:val="multilevel"/>
    <w:tmpl w:val="274A8C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7CD24521"/>
    <w:multiLevelType w:val="multilevel"/>
    <w:tmpl w:val="A32650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7EBF3E07"/>
    <w:multiLevelType w:val="multilevel"/>
    <w:tmpl w:val="A8347B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44"/>
  </w:num>
  <w:num w:numId="3">
    <w:abstractNumId w:val="23"/>
  </w:num>
  <w:num w:numId="4">
    <w:abstractNumId w:val="41"/>
  </w:num>
  <w:num w:numId="5">
    <w:abstractNumId w:val="1"/>
  </w:num>
  <w:num w:numId="6">
    <w:abstractNumId w:val="48"/>
  </w:num>
  <w:num w:numId="7">
    <w:abstractNumId w:val="45"/>
  </w:num>
  <w:num w:numId="8">
    <w:abstractNumId w:val="15"/>
  </w:num>
  <w:num w:numId="9">
    <w:abstractNumId w:val="28"/>
  </w:num>
  <w:num w:numId="10">
    <w:abstractNumId w:val="4"/>
  </w:num>
  <w:num w:numId="11">
    <w:abstractNumId w:val="22"/>
  </w:num>
  <w:num w:numId="12">
    <w:abstractNumId w:val="29"/>
  </w:num>
  <w:num w:numId="13">
    <w:abstractNumId w:val="47"/>
  </w:num>
  <w:num w:numId="14">
    <w:abstractNumId w:val="11"/>
  </w:num>
  <w:num w:numId="15">
    <w:abstractNumId w:val="39"/>
  </w:num>
  <w:num w:numId="16">
    <w:abstractNumId w:val="24"/>
  </w:num>
  <w:num w:numId="17">
    <w:abstractNumId w:val="42"/>
  </w:num>
  <w:num w:numId="18">
    <w:abstractNumId w:val="2"/>
  </w:num>
  <w:num w:numId="19">
    <w:abstractNumId w:val="16"/>
  </w:num>
  <w:num w:numId="20">
    <w:abstractNumId w:val="8"/>
  </w:num>
  <w:num w:numId="21">
    <w:abstractNumId w:val="13"/>
  </w:num>
  <w:num w:numId="22">
    <w:abstractNumId w:val="14"/>
  </w:num>
  <w:num w:numId="23">
    <w:abstractNumId w:val="31"/>
  </w:num>
  <w:num w:numId="24">
    <w:abstractNumId w:val="38"/>
  </w:num>
  <w:num w:numId="25">
    <w:abstractNumId w:val="35"/>
  </w:num>
  <w:num w:numId="26">
    <w:abstractNumId w:val="0"/>
  </w:num>
  <w:num w:numId="27">
    <w:abstractNumId w:val="32"/>
  </w:num>
  <w:num w:numId="28">
    <w:abstractNumId w:val="9"/>
  </w:num>
  <w:num w:numId="29">
    <w:abstractNumId w:val="33"/>
  </w:num>
  <w:num w:numId="30">
    <w:abstractNumId w:val="18"/>
  </w:num>
  <w:num w:numId="31">
    <w:abstractNumId w:val="26"/>
  </w:num>
  <w:num w:numId="32">
    <w:abstractNumId w:val="12"/>
  </w:num>
  <w:num w:numId="33">
    <w:abstractNumId w:val="37"/>
  </w:num>
  <w:num w:numId="34">
    <w:abstractNumId w:val="30"/>
  </w:num>
  <w:num w:numId="35">
    <w:abstractNumId w:val="27"/>
  </w:num>
  <w:num w:numId="36">
    <w:abstractNumId w:val="21"/>
  </w:num>
  <w:num w:numId="37">
    <w:abstractNumId w:val="6"/>
  </w:num>
  <w:num w:numId="38">
    <w:abstractNumId w:val="19"/>
  </w:num>
  <w:num w:numId="39">
    <w:abstractNumId w:val="34"/>
  </w:num>
  <w:num w:numId="40">
    <w:abstractNumId w:val="5"/>
  </w:num>
  <w:num w:numId="41">
    <w:abstractNumId w:val="46"/>
  </w:num>
  <w:num w:numId="42">
    <w:abstractNumId w:val="49"/>
  </w:num>
  <w:num w:numId="43">
    <w:abstractNumId w:val="3"/>
  </w:num>
  <w:num w:numId="44">
    <w:abstractNumId w:val="43"/>
  </w:num>
  <w:num w:numId="45">
    <w:abstractNumId w:val="10"/>
  </w:num>
  <w:num w:numId="46">
    <w:abstractNumId w:val="20"/>
  </w:num>
  <w:num w:numId="47">
    <w:abstractNumId w:val="17"/>
  </w:num>
  <w:num w:numId="48">
    <w:abstractNumId w:val="36"/>
  </w:num>
  <w:num w:numId="49">
    <w:abstractNumId w:val="25"/>
  </w:num>
  <w:num w:numId="50">
    <w:abstractNumId w:val="40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22C0"/>
    <w:rsid w:val="00001A3E"/>
    <w:rsid w:val="0001714E"/>
    <w:rsid w:val="00023045"/>
    <w:rsid w:val="00023BE6"/>
    <w:rsid w:val="000322C0"/>
    <w:rsid w:val="00064851"/>
    <w:rsid w:val="000669E1"/>
    <w:rsid w:val="000716C0"/>
    <w:rsid w:val="000807AC"/>
    <w:rsid w:val="00082951"/>
    <w:rsid w:val="000C2B07"/>
    <w:rsid w:val="000D6DA2"/>
    <w:rsid w:val="000F419D"/>
    <w:rsid w:val="00103227"/>
    <w:rsid w:val="00104EAA"/>
    <w:rsid w:val="001116EA"/>
    <w:rsid w:val="001125EB"/>
    <w:rsid w:val="0012358C"/>
    <w:rsid w:val="001439D8"/>
    <w:rsid w:val="00146BA2"/>
    <w:rsid w:val="00163227"/>
    <w:rsid w:val="001B4216"/>
    <w:rsid w:val="001B6384"/>
    <w:rsid w:val="001D6F3A"/>
    <w:rsid w:val="001F3B35"/>
    <w:rsid w:val="00202565"/>
    <w:rsid w:val="00205A62"/>
    <w:rsid w:val="002106F1"/>
    <w:rsid w:val="002172F2"/>
    <w:rsid w:val="00221ABB"/>
    <w:rsid w:val="0023145B"/>
    <w:rsid w:val="00237E2E"/>
    <w:rsid w:val="00252E93"/>
    <w:rsid w:val="002602D0"/>
    <w:rsid w:val="002871BB"/>
    <w:rsid w:val="002A7255"/>
    <w:rsid w:val="002B2C74"/>
    <w:rsid w:val="002C1000"/>
    <w:rsid w:val="002C12E6"/>
    <w:rsid w:val="002C529C"/>
    <w:rsid w:val="002E1D85"/>
    <w:rsid w:val="002E2923"/>
    <w:rsid w:val="002E549D"/>
    <w:rsid w:val="002F09D1"/>
    <w:rsid w:val="00314F7C"/>
    <w:rsid w:val="00323530"/>
    <w:rsid w:val="00332C6C"/>
    <w:rsid w:val="00334AE6"/>
    <w:rsid w:val="00336793"/>
    <w:rsid w:val="003409DF"/>
    <w:rsid w:val="00342568"/>
    <w:rsid w:val="00360CE9"/>
    <w:rsid w:val="003A61DF"/>
    <w:rsid w:val="003B1338"/>
    <w:rsid w:val="003B28D4"/>
    <w:rsid w:val="003B72A8"/>
    <w:rsid w:val="003B7EC8"/>
    <w:rsid w:val="003C4031"/>
    <w:rsid w:val="003E1DD5"/>
    <w:rsid w:val="003E1E3D"/>
    <w:rsid w:val="003F46C9"/>
    <w:rsid w:val="00416D59"/>
    <w:rsid w:val="0042028A"/>
    <w:rsid w:val="00422CE2"/>
    <w:rsid w:val="00426A3D"/>
    <w:rsid w:val="004301CA"/>
    <w:rsid w:val="0043399B"/>
    <w:rsid w:val="00433ADE"/>
    <w:rsid w:val="00440612"/>
    <w:rsid w:val="00441CED"/>
    <w:rsid w:val="00442E75"/>
    <w:rsid w:val="00450A00"/>
    <w:rsid w:val="004619D4"/>
    <w:rsid w:val="0046561A"/>
    <w:rsid w:val="00466899"/>
    <w:rsid w:val="004751FB"/>
    <w:rsid w:val="004A3412"/>
    <w:rsid w:val="004B223E"/>
    <w:rsid w:val="004B7E3C"/>
    <w:rsid w:val="004C46FF"/>
    <w:rsid w:val="004D5E92"/>
    <w:rsid w:val="004F1910"/>
    <w:rsid w:val="00505FAC"/>
    <w:rsid w:val="00513A0A"/>
    <w:rsid w:val="0052077B"/>
    <w:rsid w:val="00520996"/>
    <w:rsid w:val="005237A8"/>
    <w:rsid w:val="00531C82"/>
    <w:rsid w:val="00543E2C"/>
    <w:rsid w:val="005479F3"/>
    <w:rsid w:val="0055700B"/>
    <w:rsid w:val="0055700F"/>
    <w:rsid w:val="00563A0D"/>
    <w:rsid w:val="0056498F"/>
    <w:rsid w:val="00572D5D"/>
    <w:rsid w:val="00575480"/>
    <w:rsid w:val="00581D66"/>
    <w:rsid w:val="00584CF8"/>
    <w:rsid w:val="00590AC7"/>
    <w:rsid w:val="005A1C6F"/>
    <w:rsid w:val="005A3F36"/>
    <w:rsid w:val="005A69E2"/>
    <w:rsid w:val="005B17C6"/>
    <w:rsid w:val="005B1FED"/>
    <w:rsid w:val="005C57B6"/>
    <w:rsid w:val="005D55A5"/>
    <w:rsid w:val="005E6C11"/>
    <w:rsid w:val="005E6F4C"/>
    <w:rsid w:val="005F04C7"/>
    <w:rsid w:val="00600DE2"/>
    <w:rsid w:val="0060631D"/>
    <w:rsid w:val="00607618"/>
    <w:rsid w:val="00614F04"/>
    <w:rsid w:val="00615F52"/>
    <w:rsid w:val="00617E2A"/>
    <w:rsid w:val="00672E19"/>
    <w:rsid w:val="00677427"/>
    <w:rsid w:val="006778DE"/>
    <w:rsid w:val="006833BD"/>
    <w:rsid w:val="006879F3"/>
    <w:rsid w:val="00692183"/>
    <w:rsid w:val="0069588A"/>
    <w:rsid w:val="006A33E5"/>
    <w:rsid w:val="006A3986"/>
    <w:rsid w:val="006C2B4D"/>
    <w:rsid w:val="006E2ABA"/>
    <w:rsid w:val="006F261F"/>
    <w:rsid w:val="00706BC2"/>
    <w:rsid w:val="00727874"/>
    <w:rsid w:val="00735995"/>
    <w:rsid w:val="00747F71"/>
    <w:rsid w:val="007658F7"/>
    <w:rsid w:val="00766169"/>
    <w:rsid w:val="00766F04"/>
    <w:rsid w:val="00777CD6"/>
    <w:rsid w:val="0079511B"/>
    <w:rsid w:val="007D400F"/>
    <w:rsid w:val="007F50D3"/>
    <w:rsid w:val="00802DCB"/>
    <w:rsid w:val="00806E62"/>
    <w:rsid w:val="00807F16"/>
    <w:rsid w:val="00811217"/>
    <w:rsid w:val="008162A0"/>
    <w:rsid w:val="00821B3D"/>
    <w:rsid w:val="00825791"/>
    <w:rsid w:val="00863B04"/>
    <w:rsid w:val="0087599B"/>
    <w:rsid w:val="00881093"/>
    <w:rsid w:val="00887BB5"/>
    <w:rsid w:val="008B064E"/>
    <w:rsid w:val="008B13E5"/>
    <w:rsid w:val="008B3520"/>
    <w:rsid w:val="008B6DEE"/>
    <w:rsid w:val="008D1AD5"/>
    <w:rsid w:val="008E0BDA"/>
    <w:rsid w:val="008E3B06"/>
    <w:rsid w:val="00921E2A"/>
    <w:rsid w:val="00941C56"/>
    <w:rsid w:val="0095064F"/>
    <w:rsid w:val="0095130B"/>
    <w:rsid w:val="00970EAF"/>
    <w:rsid w:val="009841A8"/>
    <w:rsid w:val="009912D5"/>
    <w:rsid w:val="00991971"/>
    <w:rsid w:val="009A3881"/>
    <w:rsid w:val="009B3A62"/>
    <w:rsid w:val="009C1384"/>
    <w:rsid w:val="009C5A74"/>
    <w:rsid w:val="009C5CA1"/>
    <w:rsid w:val="009D4262"/>
    <w:rsid w:val="009E1303"/>
    <w:rsid w:val="009F39E7"/>
    <w:rsid w:val="00A41B0B"/>
    <w:rsid w:val="00A567A7"/>
    <w:rsid w:val="00A66E80"/>
    <w:rsid w:val="00A740D7"/>
    <w:rsid w:val="00A760F4"/>
    <w:rsid w:val="00A82271"/>
    <w:rsid w:val="00AC6354"/>
    <w:rsid w:val="00AE24DE"/>
    <w:rsid w:val="00B053F5"/>
    <w:rsid w:val="00B0680B"/>
    <w:rsid w:val="00B576AF"/>
    <w:rsid w:val="00B61DE5"/>
    <w:rsid w:val="00B738B0"/>
    <w:rsid w:val="00B8423F"/>
    <w:rsid w:val="00B949A3"/>
    <w:rsid w:val="00BC102D"/>
    <w:rsid w:val="00BC75AC"/>
    <w:rsid w:val="00BD2E8D"/>
    <w:rsid w:val="00BF6006"/>
    <w:rsid w:val="00C0130E"/>
    <w:rsid w:val="00C05D32"/>
    <w:rsid w:val="00C14C49"/>
    <w:rsid w:val="00C16450"/>
    <w:rsid w:val="00C21D65"/>
    <w:rsid w:val="00C266AE"/>
    <w:rsid w:val="00C373AB"/>
    <w:rsid w:val="00C45303"/>
    <w:rsid w:val="00C4612C"/>
    <w:rsid w:val="00C56D56"/>
    <w:rsid w:val="00C744E8"/>
    <w:rsid w:val="00CA1ECB"/>
    <w:rsid w:val="00CE692F"/>
    <w:rsid w:val="00CF66EB"/>
    <w:rsid w:val="00CF7F89"/>
    <w:rsid w:val="00D15163"/>
    <w:rsid w:val="00D16204"/>
    <w:rsid w:val="00D20C95"/>
    <w:rsid w:val="00D3212D"/>
    <w:rsid w:val="00D32A53"/>
    <w:rsid w:val="00D370A0"/>
    <w:rsid w:val="00D54BA5"/>
    <w:rsid w:val="00D57AA9"/>
    <w:rsid w:val="00D60069"/>
    <w:rsid w:val="00D8465F"/>
    <w:rsid w:val="00D87D94"/>
    <w:rsid w:val="00D96FAB"/>
    <w:rsid w:val="00DB0488"/>
    <w:rsid w:val="00DB29CE"/>
    <w:rsid w:val="00DB2D59"/>
    <w:rsid w:val="00DB4D7D"/>
    <w:rsid w:val="00DB5438"/>
    <w:rsid w:val="00DC2021"/>
    <w:rsid w:val="00DD12E8"/>
    <w:rsid w:val="00DE6B51"/>
    <w:rsid w:val="00DF123E"/>
    <w:rsid w:val="00DF366D"/>
    <w:rsid w:val="00E072E9"/>
    <w:rsid w:val="00E10335"/>
    <w:rsid w:val="00E34AB1"/>
    <w:rsid w:val="00E358AD"/>
    <w:rsid w:val="00E46D64"/>
    <w:rsid w:val="00E554CD"/>
    <w:rsid w:val="00E67AB8"/>
    <w:rsid w:val="00E71E64"/>
    <w:rsid w:val="00E81E1F"/>
    <w:rsid w:val="00E82681"/>
    <w:rsid w:val="00EA65CD"/>
    <w:rsid w:val="00EA73B7"/>
    <w:rsid w:val="00EC0692"/>
    <w:rsid w:val="00EC2ADB"/>
    <w:rsid w:val="00EC60D8"/>
    <w:rsid w:val="00EC7B57"/>
    <w:rsid w:val="00F0358B"/>
    <w:rsid w:val="00F22525"/>
    <w:rsid w:val="00F43339"/>
    <w:rsid w:val="00F531C2"/>
    <w:rsid w:val="00F6214A"/>
    <w:rsid w:val="00F64FB9"/>
    <w:rsid w:val="00F70677"/>
    <w:rsid w:val="00F75983"/>
    <w:rsid w:val="00F82B52"/>
    <w:rsid w:val="00F83C70"/>
    <w:rsid w:val="00F90A9D"/>
    <w:rsid w:val="00FB1E21"/>
    <w:rsid w:val="00FC0209"/>
    <w:rsid w:val="00FC4B26"/>
    <w:rsid w:val="00FD715E"/>
    <w:rsid w:val="00FE3028"/>
    <w:rsid w:val="00FE4092"/>
    <w:rsid w:val="00FE543D"/>
    <w:rsid w:val="00FE6D01"/>
    <w:rsid w:val="00FF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68490C67-BF70-4854-BE7E-9C4D185C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2C0"/>
    <w:rPr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0322C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CA1ECB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val="en-GB" w:eastAsia="en-GB"/>
    </w:rPr>
  </w:style>
  <w:style w:type="paragraph" w:styleId="3">
    <w:name w:val="heading 3"/>
    <w:basedOn w:val="a"/>
    <w:next w:val="a"/>
    <w:link w:val="30"/>
    <w:uiPriority w:val="9"/>
    <w:unhideWhenUsed/>
    <w:qFormat/>
    <w:rsid w:val="00CA1ECB"/>
    <w:pPr>
      <w:keepNext/>
      <w:keepLines/>
      <w:spacing w:before="40" w:line="259" w:lineRule="auto"/>
      <w:outlineLvl w:val="2"/>
    </w:pPr>
    <w:rPr>
      <w:rFonts w:ascii="Calibri Light" w:hAnsi="Calibri Light"/>
      <w:color w:val="1F4D78"/>
      <w:lang w:val="en-GB" w:eastAsia="en-GB"/>
    </w:rPr>
  </w:style>
  <w:style w:type="paragraph" w:styleId="4">
    <w:name w:val="heading 4"/>
    <w:basedOn w:val="a"/>
    <w:next w:val="a"/>
    <w:link w:val="40"/>
    <w:uiPriority w:val="9"/>
    <w:qFormat/>
    <w:rsid w:val="000322C0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ECB"/>
    <w:pPr>
      <w:keepNext/>
      <w:keepLines/>
      <w:spacing w:before="40" w:line="259" w:lineRule="auto"/>
      <w:outlineLvl w:val="4"/>
    </w:pPr>
    <w:rPr>
      <w:rFonts w:ascii="Calibri Light" w:hAnsi="Calibri Light"/>
      <w:color w:val="2E74B5"/>
      <w:sz w:val="22"/>
      <w:szCs w:val="22"/>
      <w:lang w:val="en-GB" w:eastAsia="en-GB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ECB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en-GB" w:eastAsia="en-GB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caaieiaie4">
    <w:name w:val="caaieiaie 4"/>
    <w:basedOn w:val="a"/>
    <w:next w:val="a"/>
    <w:rsid w:val="000322C0"/>
    <w:pPr>
      <w:keepNext/>
      <w:widowControl w:val="0"/>
      <w:jc w:val="center"/>
    </w:pPr>
    <w:rPr>
      <w:rFonts w:ascii="Pragmatica" w:hAnsi="Pragmatica"/>
      <w:b/>
      <w:szCs w:val="20"/>
    </w:rPr>
  </w:style>
  <w:style w:type="paragraph" w:customStyle="1" w:styleId="CharChar">
    <w:name w:val=" Char Char"/>
    <w:basedOn w:val="a"/>
    <w:rsid w:val="00811217"/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rsid w:val="00F90A9D"/>
    <w:pPr>
      <w:spacing w:before="100" w:beforeAutospacing="1" w:after="100" w:afterAutospacing="1"/>
    </w:pPr>
    <w:rPr>
      <w:lang w:eastAsia="uk-UA"/>
    </w:rPr>
  </w:style>
  <w:style w:type="character" w:customStyle="1" w:styleId="rvts23">
    <w:name w:val="rvts23"/>
    <w:basedOn w:val="a0"/>
    <w:rsid w:val="00433ADE"/>
  </w:style>
  <w:style w:type="paragraph" w:customStyle="1" w:styleId="rvps6">
    <w:name w:val="rvps6"/>
    <w:basedOn w:val="a"/>
    <w:rsid w:val="00433ADE"/>
    <w:pPr>
      <w:spacing w:before="100" w:beforeAutospacing="1" w:after="100" w:afterAutospacing="1"/>
    </w:pPr>
    <w:rPr>
      <w:lang w:eastAsia="uk-UA"/>
    </w:rPr>
  </w:style>
  <w:style w:type="character" w:customStyle="1" w:styleId="rvts0">
    <w:name w:val="rvts0"/>
    <w:basedOn w:val="a0"/>
    <w:rsid w:val="00E072E9"/>
  </w:style>
  <w:style w:type="paragraph" w:styleId="HTML">
    <w:name w:val="HTML Preformatted"/>
    <w:basedOn w:val="a"/>
    <w:link w:val="HTML0"/>
    <w:uiPriority w:val="99"/>
    <w:rsid w:val="00E072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paragraph" w:styleId="a3">
    <w:name w:val="Block Text"/>
    <w:basedOn w:val="a"/>
    <w:rsid w:val="001F3B35"/>
    <w:pPr>
      <w:autoSpaceDE w:val="0"/>
      <w:autoSpaceDN w:val="0"/>
      <w:ind w:left="4536" w:right="-23"/>
    </w:pPr>
    <w:rPr>
      <w:rFonts w:ascii="Times New Roman CYR" w:hAnsi="Times New Roman CYR" w:cs="Times New Roman CYR"/>
      <w:sz w:val="22"/>
      <w:szCs w:val="22"/>
    </w:rPr>
  </w:style>
  <w:style w:type="paragraph" w:styleId="a4">
    <w:name w:val="Balloon Text"/>
    <w:basedOn w:val="a"/>
    <w:link w:val="a5"/>
    <w:uiPriority w:val="99"/>
    <w:rsid w:val="002E1D8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rsid w:val="002E1D85"/>
    <w:rPr>
      <w:rFonts w:ascii="Segoe UI" w:hAnsi="Segoe UI" w:cs="Segoe UI"/>
      <w:sz w:val="18"/>
      <w:szCs w:val="18"/>
      <w:lang w:eastAsia="ru-RU"/>
    </w:rPr>
  </w:style>
  <w:style w:type="character" w:customStyle="1" w:styleId="20">
    <w:name w:val="Заголовок 2 Знак"/>
    <w:link w:val="2"/>
    <w:uiPriority w:val="9"/>
    <w:rsid w:val="00CA1ECB"/>
    <w:rPr>
      <w:rFonts w:ascii="Calibri Light" w:hAnsi="Calibri Light"/>
      <w:color w:val="2E74B5"/>
      <w:sz w:val="26"/>
      <w:szCs w:val="26"/>
      <w:lang w:val="en-GB" w:eastAsia="en-GB"/>
    </w:rPr>
  </w:style>
  <w:style w:type="character" w:customStyle="1" w:styleId="30">
    <w:name w:val="Заголовок 3 Знак"/>
    <w:link w:val="3"/>
    <w:uiPriority w:val="9"/>
    <w:rsid w:val="00CA1ECB"/>
    <w:rPr>
      <w:rFonts w:ascii="Calibri Light" w:hAnsi="Calibri Light"/>
      <w:color w:val="1F4D78"/>
      <w:sz w:val="24"/>
      <w:szCs w:val="24"/>
      <w:lang w:val="en-GB" w:eastAsia="en-GB"/>
    </w:rPr>
  </w:style>
  <w:style w:type="character" w:customStyle="1" w:styleId="50">
    <w:name w:val="Заголовок 5 Знак"/>
    <w:link w:val="5"/>
    <w:uiPriority w:val="9"/>
    <w:semiHidden/>
    <w:rsid w:val="00CA1ECB"/>
    <w:rPr>
      <w:rFonts w:ascii="Calibri Light" w:hAnsi="Calibri Light"/>
      <w:color w:val="2E74B5"/>
      <w:sz w:val="22"/>
      <w:szCs w:val="22"/>
      <w:lang w:val="en-GB" w:eastAsia="en-GB"/>
    </w:rPr>
  </w:style>
  <w:style w:type="character" w:customStyle="1" w:styleId="60">
    <w:name w:val="Заголовок 6 Знак"/>
    <w:link w:val="6"/>
    <w:uiPriority w:val="9"/>
    <w:semiHidden/>
    <w:rsid w:val="00CA1ECB"/>
    <w:rPr>
      <w:rFonts w:ascii="Calibri" w:eastAsia="Calibri" w:hAnsi="Calibri" w:cs="Calibri"/>
      <w:b/>
      <w:lang w:val="en-GB" w:eastAsia="en-GB"/>
    </w:rPr>
  </w:style>
  <w:style w:type="character" w:customStyle="1" w:styleId="10">
    <w:name w:val="Заголовок 1 Знак"/>
    <w:link w:val="1"/>
    <w:uiPriority w:val="9"/>
    <w:rsid w:val="00CA1ECB"/>
    <w:rPr>
      <w:sz w:val="28"/>
      <w:lang w:eastAsia="ru-RU"/>
    </w:rPr>
  </w:style>
  <w:style w:type="character" w:customStyle="1" w:styleId="40">
    <w:name w:val="Заголовок 4 Знак"/>
    <w:link w:val="4"/>
    <w:uiPriority w:val="9"/>
    <w:rsid w:val="00CA1ECB"/>
    <w:rPr>
      <w:sz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CA1ECB"/>
    <w:pPr>
      <w:contextualSpacing/>
    </w:pPr>
    <w:rPr>
      <w:rFonts w:ascii="Calibri Light" w:hAnsi="Calibri Light"/>
      <w:spacing w:val="-10"/>
      <w:kern w:val="28"/>
      <w:sz w:val="56"/>
      <w:szCs w:val="56"/>
      <w:lang w:val="en-GB" w:eastAsia="en-GB"/>
    </w:rPr>
  </w:style>
  <w:style w:type="character" w:customStyle="1" w:styleId="a7">
    <w:name w:val="Заголовок Знак"/>
    <w:link w:val="a6"/>
    <w:uiPriority w:val="10"/>
    <w:rsid w:val="00CA1ECB"/>
    <w:rPr>
      <w:rFonts w:ascii="Calibri Light" w:hAnsi="Calibri Light"/>
      <w:spacing w:val="-10"/>
      <w:kern w:val="28"/>
      <w:sz w:val="56"/>
      <w:szCs w:val="56"/>
      <w:lang w:val="en-GB" w:eastAsia="en-GB"/>
    </w:rPr>
  </w:style>
  <w:style w:type="paragraph" w:styleId="a8">
    <w:name w:val="TOC Heading"/>
    <w:basedOn w:val="1"/>
    <w:next w:val="a"/>
    <w:uiPriority w:val="39"/>
    <w:unhideWhenUsed/>
    <w:qFormat/>
    <w:rsid w:val="00CA1ECB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 w:val="32"/>
      <w:szCs w:val="32"/>
      <w:lang w:val="en-US" w:eastAsia="en-GB"/>
    </w:rPr>
  </w:style>
  <w:style w:type="paragraph" w:styleId="11">
    <w:name w:val="toc 1"/>
    <w:basedOn w:val="a"/>
    <w:next w:val="a"/>
    <w:autoRedefine/>
    <w:uiPriority w:val="39"/>
    <w:unhideWhenUsed/>
    <w:rsid w:val="00CA1ECB"/>
    <w:pPr>
      <w:spacing w:after="100" w:line="259" w:lineRule="auto"/>
    </w:pPr>
    <w:rPr>
      <w:rFonts w:ascii="Calibri" w:eastAsia="Calibri" w:hAnsi="Calibri" w:cs="Calibri"/>
      <w:sz w:val="22"/>
      <w:szCs w:val="22"/>
      <w:lang w:val="en-GB" w:eastAsia="en-GB"/>
    </w:rPr>
  </w:style>
  <w:style w:type="paragraph" w:styleId="21">
    <w:name w:val="toc 2"/>
    <w:basedOn w:val="a"/>
    <w:next w:val="a"/>
    <w:autoRedefine/>
    <w:uiPriority w:val="39"/>
    <w:unhideWhenUsed/>
    <w:rsid w:val="00CA1ECB"/>
    <w:pPr>
      <w:spacing w:after="100" w:line="259" w:lineRule="auto"/>
      <w:ind w:left="220"/>
    </w:pPr>
    <w:rPr>
      <w:rFonts w:ascii="Calibri" w:eastAsia="Calibri" w:hAnsi="Calibri" w:cs="Calibri"/>
      <w:sz w:val="22"/>
      <w:szCs w:val="22"/>
      <w:lang w:val="en-GB" w:eastAsia="en-GB"/>
    </w:rPr>
  </w:style>
  <w:style w:type="paragraph" w:styleId="31">
    <w:name w:val="toc 3"/>
    <w:basedOn w:val="a"/>
    <w:next w:val="a"/>
    <w:autoRedefine/>
    <w:uiPriority w:val="39"/>
    <w:unhideWhenUsed/>
    <w:rsid w:val="00CA1ECB"/>
    <w:pPr>
      <w:spacing w:after="100" w:line="259" w:lineRule="auto"/>
      <w:ind w:left="440"/>
    </w:pPr>
    <w:rPr>
      <w:rFonts w:ascii="Calibri" w:eastAsia="Calibri" w:hAnsi="Calibri" w:cs="Calibri"/>
      <w:sz w:val="22"/>
      <w:szCs w:val="22"/>
      <w:lang w:val="en-GB" w:eastAsia="en-GB"/>
    </w:rPr>
  </w:style>
  <w:style w:type="character" w:styleId="a9">
    <w:name w:val="Hyperlink"/>
    <w:uiPriority w:val="99"/>
    <w:unhideWhenUsed/>
    <w:rsid w:val="00CA1ECB"/>
    <w:rPr>
      <w:color w:val="0563C1"/>
      <w:u w:val="single"/>
    </w:rPr>
  </w:style>
  <w:style w:type="paragraph" w:styleId="aa">
    <w:name w:val="List Paragraph"/>
    <w:basedOn w:val="a"/>
    <w:uiPriority w:val="34"/>
    <w:qFormat/>
    <w:rsid w:val="00CA1ECB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val="en-GB" w:eastAsia="en-GB"/>
    </w:rPr>
  </w:style>
  <w:style w:type="paragraph" w:styleId="ab">
    <w:name w:val="header"/>
    <w:basedOn w:val="a"/>
    <w:link w:val="ac"/>
    <w:uiPriority w:val="99"/>
    <w:unhideWhenUsed/>
    <w:rsid w:val="00CA1ECB"/>
    <w:pPr>
      <w:tabs>
        <w:tab w:val="center" w:pos="4680"/>
        <w:tab w:val="right" w:pos="9360"/>
      </w:tabs>
    </w:pPr>
    <w:rPr>
      <w:rFonts w:ascii="Calibri" w:eastAsia="Calibri" w:hAnsi="Calibri" w:cs="Calibri"/>
      <w:sz w:val="22"/>
      <w:szCs w:val="22"/>
      <w:lang w:val="en-GB" w:eastAsia="en-GB"/>
    </w:rPr>
  </w:style>
  <w:style w:type="character" w:customStyle="1" w:styleId="ac">
    <w:name w:val="Верхний колонтитул Знак"/>
    <w:link w:val="ab"/>
    <w:uiPriority w:val="99"/>
    <w:rsid w:val="00CA1ECB"/>
    <w:rPr>
      <w:rFonts w:ascii="Calibri" w:eastAsia="Calibri" w:hAnsi="Calibri" w:cs="Calibri"/>
      <w:sz w:val="22"/>
      <w:szCs w:val="22"/>
      <w:lang w:val="en-GB" w:eastAsia="en-GB"/>
    </w:rPr>
  </w:style>
  <w:style w:type="paragraph" w:styleId="ad">
    <w:name w:val="footer"/>
    <w:basedOn w:val="a"/>
    <w:link w:val="ae"/>
    <w:uiPriority w:val="99"/>
    <w:unhideWhenUsed/>
    <w:rsid w:val="00CA1ECB"/>
    <w:pPr>
      <w:tabs>
        <w:tab w:val="center" w:pos="4680"/>
        <w:tab w:val="right" w:pos="9360"/>
      </w:tabs>
    </w:pPr>
    <w:rPr>
      <w:rFonts w:ascii="Calibri" w:eastAsia="Calibri" w:hAnsi="Calibri" w:cs="Calibri"/>
      <w:sz w:val="22"/>
      <w:szCs w:val="22"/>
      <w:lang w:val="en-GB" w:eastAsia="en-GB"/>
    </w:rPr>
  </w:style>
  <w:style w:type="character" w:customStyle="1" w:styleId="ae">
    <w:name w:val="Нижний колонтитул Знак"/>
    <w:link w:val="ad"/>
    <w:uiPriority w:val="99"/>
    <w:rsid w:val="00CA1ECB"/>
    <w:rPr>
      <w:rFonts w:ascii="Calibri" w:eastAsia="Calibri" w:hAnsi="Calibri" w:cs="Calibri"/>
      <w:sz w:val="22"/>
      <w:szCs w:val="22"/>
      <w:lang w:val="en-GB" w:eastAsia="en-GB"/>
    </w:rPr>
  </w:style>
  <w:style w:type="character" w:customStyle="1" w:styleId="ilfuvd">
    <w:name w:val="ilfuvd"/>
    <w:rsid w:val="00CA1ECB"/>
  </w:style>
  <w:style w:type="character" w:customStyle="1" w:styleId="st">
    <w:name w:val="st"/>
    <w:rsid w:val="00CA1ECB"/>
  </w:style>
  <w:style w:type="character" w:styleId="af">
    <w:name w:val="Emphasis"/>
    <w:uiPriority w:val="20"/>
    <w:qFormat/>
    <w:rsid w:val="00CA1ECB"/>
    <w:rPr>
      <w:i/>
      <w:iCs/>
    </w:rPr>
  </w:style>
  <w:style w:type="table" w:styleId="af0">
    <w:name w:val="Table Grid"/>
    <w:basedOn w:val="a1"/>
    <w:uiPriority w:val="39"/>
    <w:rsid w:val="00CA1ECB"/>
    <w:rPr>
      <w:rFonts w:ascii="Calibri" w:eastAsia="Calibri" w:hAnsi="Calibri" w:cs="Calibri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uiPriority w:val="99"/>
    <w:unhideWhenUsed/>
    <w:rsid w:val="00CA1ECB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CA1ECB"/>
    <w:pPr>
      <w:spacing w:after="160"/>
    </w:pPr>
    <w:rPr>
      <w:rFonts w:ascii="Calibri" w:eastAsia="Calibri" w:hAnsi="Calibri" w:cs="Calibri"/>
      <w:sz w:val="20"/>
      <w:szCs w:val="20"/>
      <w:lang w:val="en-GB" w:eastAsia="en-GB"/>
    </w:rPr>
  </w:style>
  <w:style w:type="character" w:customStyle="1" w:styleId="af3">
    <w:name w:val="Текст примечания Знак"/>
    <w:link w:val="af2"/>
    <w:uiPriority w:val="99"/>
    <w:rsid w:val="00CA1ECB"/>
    <w:rPr>
      <w:rFonts w:ascii="Calibri" w:eastAsia="Calibri" w:hAnsi="Calibri" w:cs="Calibri"/>
      <w:lang w:val="en-GB" w:eastAsia="en-GB"/>
    </w:rPr>
  </w:style>
  <w:style w:type="paragraph" w:styleId="af4">
    <w:name w:val="annotation subject"/>
    <w:basedOn w:val="af2"/>
    <w:next w:val="af2"/>
    <w:link w:val="af5"/>
    <w:uiPriority w:val="99"/>
    <w:unhideWhenUsed/>
    <w:rsid w:val="00CA1ECB"/>
    <w:rPr>
      <w:b/>
      <w:bCs/>
    </w:rPr>
  </w:style>
  <w:style w:type="character" w:customStyle="1" w:styleId="af5">
    <w:name w:val="Тема примечания Знак"/>
    <w:link w:val="af4"/>
    <w:uiPriority w:val="99"/>
    <w:rsid w:val="00CA1ECB"/>
    <w:rPr>
      <w:rFonts w:ascii="Calibri" w:eastAsia="Calibri" w:hAnsi="Calibri" w:cs="Calibri"/>
      <w:b/>
      <w:bCs/>
      <w:lang w:val="en-GB" w:eastAsia="en-GB"/>
    </w:rPr>
  </w:style>
  <w:style w:type="character" w:customStyle="1" w:styleId="HTML0">
    <w:name w:val="Стандартный HTML Знак"/>
    <w:link w:val="HTML"/>
    <w:uiPriority w:val="99"/>
    <w:rsid w:val="00CA1ECB"/>
    <w:rPr>
      <w:rFonts w:ascii="Courier New" w:hAnsi="Courier New" w:cs="Courier New"/>
    </w:rPr>
  </w:style>
  <w:style w:type="paragraph" w:styleId="af6">
    <w:name w:val="footnote text"/>
    <w:basedOn w:val="a"/>
    <w:link w:val="af7"/>
    <w:uiPriority w:val="99"/>
    <w:unhideWhenUsed/>
    <w:rsid w:val="00CA1ECB"/>
    <w:rPr>
      <w:rFonts w:ascii="Calibri" w:eastAsia="Calibri" w:hAnsi="Calibri" w:cs="Calibri"/>
      <w:sz w:val="20"/>
      <w:szCs w:val="20"/>
      <w:lang w:val="en-GB" w:eastAsia="en-GB"/>
    </w:rPr>
  </w:style>
  <w:style w:type="character" w:customStyle="1" w:styleId="af7">
    <w:name w:val="Текст сноски Знак"/>
    <w:link w:val="af6"/>
    <w:uiPriority w:val="99"/>
    <w:rsid w:val="00CA1ECB"/>
    <w:rPr>
      <w:rFonts w:ascii="Calibri" w:eastAsia="Calibri" w:hAnsi="Calibri" w:cs="Calibri"/>
      <w:lang w:val="en-GB" w:eastAsia="en-GB"/>
    </w:rPr>
  </w:style>
  <w:style w:type="character" w:styleId="af8">
    <w:name w:val="footnote reference"/>
    <w:uiPriority w:val="99"/>
    <w:unhideWhenUsed/>
    <w:rsid w:val="00CA1ECB"/>
    <w:rPr>
      <w:vertAlign w:val="superscript"/>
    </w:rPr>
  </w:style>
  <w:style w:type="character" w:styleId="af9">
    <w:name w:val="Strong"/>
    <w:uiPriority w:val="22"/>
    <w:qFormat/>
    <w:rsid w:val="00CA1ECB"/>
    <w:rPr>
      <w:b/>
      <w:bCs/>
    </w:rPr>
  </w:style>
  <w:style w:type="character" w:customStyle="1" w:styleId="fontstyle01">
    <w:name w:val="fontstyle01"/>
    <w:rsid w:val="00CA1ECB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CA1ECB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paragraph" w:styleId="afa">
    <w:name w:val="Revision"/>
    <w:hidden/>
    <w:uiPriority w:val="99"/>
    <w:semiHidden/>
    <w:rsid w:val="00CA1ECB"/>
    <w:rPr>
      <w:rFonts w:ascii="Calibri" w:eastAsia="Calibri" w:hAnsi="Calibri" w:cs="Calibri"/>
      <w:sz w:val="22"/>
      <w:szCs w:val="22"/>
      <w:lang w:val="en-GB" w:eastAsia="en-GB"/>
    </w:rPr>
  </w:style>
  <w:style w:type="character" w:customStyle="1" w:styleId="lt-line-clampline">
    <w:name w:val="lt-line-clamp__line"/>
    <w:rsid w:val="00CA1ECB"/>
  </w:style>
  <w:style w:type="character" w:styleId="afb">
    <w:name w:val="FollowedHyperlink"/>
    <w:uiPriority w:val="99"/>
    <w:unhideWhenUsed/>
    <w:rsid w:val="00CA1ECB"/>
    <w:rPr>
      <w:color w:val="954F72"/>
      <w:u w:val="single"/>
    </w:rPr>
  </w:style>
  <w:style w:type="character" w:customStyle="1" w:styleId="dttext">
    <w:name w:val="dttext"/>
    <w:rsid w:val="00CA1ECB"/>
  </w:style>
  <w:style w:type="paragraph" w:styleId="afc">
    <w:name w:val="Subtitle"/>
    <w:basedOn w:val="a"/>
    <w:next w:val="a"/>
    <w:link w:val="afd"/>
    <w:uiPriority w:val="11"/>
    <w:qFormat/>
    <w:rsid w:val="00CA1ECB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en-GB" w:eastAsia="en-GB"/>
    </w:rPr>
  </w:style>
  <w:style w:type="character" w:customStyle="1" w:styleId="afd">
    <w:name w:val="Подзаголовок Знак"/>
    <w:link w:val="afc"/>
    <w:uiPriority w:val="11"/>
    <w:rsid w:val="00CA1ECB"/>
    <w:rPr>
      <w:rFonts w:ascii="Georgia" w:eastAsia="Georgia" w:hAnsi="Georgia" w:cs="Georgia"/>
      <w:i/>
      <w:color w:val="666666"/>
      <w:sz w:val="48"/>
      <w:szCs w:val="48"/>
      <w:lang w:val="en-GB" w:eastAsia="en-GB"/>
    </w:rPr>
  </w:style>
  <w:style w:type="character" w:customStyle="1" w:styleId="apple-converted-space">
    <w:name w:val="apple-converted-space"/>
    <w:rsid w:val="00CA1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SSMSC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turianytsia</dc:creator>
  <cp:keywords/>
  <dc:description/>
  <cp:lastModifiedBy>Руслан Кисляк</cp:lastModifiedBy>
  <cp:revision>2</cp:revision>
  <cp:lastPrinted>2020-03-10T14:43:00Z</cp:lastPrinted>
  <dcterms:created xsi:type="dcterms:W3CDTF">2020-03-13T12:37:00Z</dcterms:created>
  <dcterms:modified xsi:type="dcterms:W3CDTF">2020-03-13T12:37:00Z</dcterms:modified>
</cp:coreProperties>
</file>