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DF" w:rsidRDefault="006E2471">
      <w:pPr>
        <w:pStyle w:val="a3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66750" cy="914400"/>
            <wp:effectExtent l="0" t="0" r="0" b="0"/>
            <wp:docPr id="1" name="Рисунок 1" descr="C:\Users\olena.moroz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a.moroz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DF" w:rsidRDefault="006E247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6277DF" w:rsidRDefault="006E247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6277DF">
        <w:trPr>
          <w:tblCellSpacing w:w="22" w:type="dxa"/>
        </w:trPr>
        <w:tc>
          <w:tcPr>
            <w:tcW w:w="1750" w:type="pct"/>
            <w:hideMark/>
          </w:tcPr>
          <w:p w:rsidR="006277DF" w:rsidRDefault="006E2471">
            <w:pPr>
              <w:pStyle w:val="a3"/>
              <w:jc w:val="center"/>
            </w:pPr>
            <w:r>
              <w:rPr>
                <w:b/>
                <w:bCs/>
              </w:rPr>
              <w:t>31.03.2020</w:t>
            </w:r>
          </w:p>
        </w:tc>
        <w:tc>
          <w:tcPr>
            <w:tcW w:w="1500" w:type="pct"/>
            <w:hideMark/>
          </w:tcPr>
          <w:p w:rsidR="006277DF" w:rsidRDefault="006E2471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6277DF" w:rsidRDefault="006E2471">
            <w:pPr>
              <w:pStyle w:val="a3"/>
              <w:jc w:val="center"/>
            </w:pPr>
            <w:r>
              <w:rPr>
                <w:b/>
                <w:bCs/>
              </w:rPr>
              <w:t>N 145</w:t>
            </w:r>
          </w:p>
        </w:tc>
      </w:tr>
    </w:tbl>
    <w:p w:rsidR="006277DF" w:rsidRDefault="006E247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277DF" w:rsidRDefault="006E2471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05 травня 2020 р. за N 397/34680</w:t>
      </w:r>
    </w:p>
    <w:p w:rsidR="006277DF" w:rsidRDefault="006E247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внесення змін до деяких нормативно-правових актів Національної комісії з цінних паперів та фондового ринку щодо взаємодії учасників депозитарної системи України</w:t>
      </w:r>
    </w:p>
    <w:p w:rsidR="006277DF" w:rsidRDefault="006E2471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частини восьмої статті 5 Закону України "Про депозитарну систему України"</w:t>
      </w:r>
      <w:r>
        <w:t xml:space="preserve">, </w:t>
      </w:r>
      <w:r>
        <w:rPr>
          <w:color w:val="0000FF"/>
        </w:rPr>
        <w:t>Закону України від 20 вересня 2019 року N 122-IX "Про внесення змін до деяких законодавчих актів України щодо захисту прав споживачів фінансових послуг"</w:t>
      </w:r>
      <w:r>
        <w:t>, з метою дотримання учасниками депозитарної системи України вимог актів законодавства Національна комісія з цінних паперів та фондового ринку</w:t>
      </w:r>
    </w:p>
    <w:p w:rsidR="006277DF" w:rsidRDefault="006E2471">
      <w:pPr>
        <w:pStyle w:val="a3"/>
        <w:jc w:val="both"/>
      </w:pPr>
      <w:r>
        <w:rPr>
          <w:b/>
          <w:bCs/>
        </w:rPr>
        <w:t>ВИРІШИЛА:</w:t>
      </w:r>
    </w:p>
    <w:p w:rsidR="006277DF" w:rsidRDefault="006E2471">
      <w:pPr>
        <w:pStyle w:val="a3"/>
        <w:jc w:val="both"/>
      </w:pPr>
      <w:r>
        <w:t xml:space="preserve">1. Затвердити Зміни до Вимог до договору про обслуговування рахунку в цінних паперах, затверджених </w:t>
      </w:r>
      <w:r>
        <w:rPr>
          <w:color w:val="0000FF"/>
        </w:rPr>
        <w:t>рішенням Національної комісії з цінних паперів та фондового ринку від 06 серпня 2013 року N 1412</w:t>
      </w:r>
      <w:r>
        <w:t>, зареєстрованих у Міністерстві юстиції України 02 вересня 2013 року за N 1502/24034, що додаються.</w:t>
      </w:r>
    </w:p>
    <w:p w:rsidR="006277DF" w:rsidRDefault="006E2471">
      <w:pPr>
        <w:pStyle w:val="a3"/>
        <w:jc w:val="both"/>
      </w:pPr>
      <w:r>
        <w:t xml:space="preserve">2. Затвердити </w:t>
      </w:r>
      <w:r>
        <w:rPr>
          <w:color w:val="0000FF"/>
        </w:rPr>
        <w:t>Зміни до Вимог до договору про обслуговування випусків цінних паперів між емітентом і Центральним депозитарієм</w:t>
      </w:r>
      <w:r>
        <w:t xml:space="preserve">, затверджених </w:t>
      </w:r>
      <w:r>
        <w:rPr>
          <w:color w:val="0000FF"/>
        </w:rPr>
        <w:t>рішенням Національної комісії з цінних паперів та фондового ринку від 06 серпня 2013 року N 1413</w:t>
      </w:r>
      <w:r>
        <w:t>, зареєстрованих у Міністерстві юстиції України 02 вересня 2013 року за N 1500/24032, що додаються.</w:t>
      </w:r>
    </w:p>
    <w:p w:rsidR="006277DF" w:rsidRDefault="006E2471">
      <w:pPr>
        <w:pStyle w:val="a3"/>
        <w:jc w:val="both"/>
      </w:pPr>
      <w:r>
        <w:t xml:space="preserve">3. Затвердити </w:t>
      </w:r>
      <w:r>
        <w:rPr>
          <w:color w:val="0000FF"/>
        </w:rPr>
        <w:t>Зміни до Вимог до договору про надання послуг з обслуговування рахунку в цінних паперах номінального утримувача</w:t>
      </w:r>
      <w:r>
        <w:t xml:space="preserve">, затверджених </w:t>
      </w:r>
      <w:r>
        <w:rPr>
          <w:color w:val="0000FF"/>
        </w:rPr>
        <w:t>рішенням Національної комісії з цінних паперів та фондового ринку від 13 грудня 2018 року N 866</w:t>
      </w:r>
      <w:r>
        <w:t>, зареєстрованих у Міністерстві юстиції України 22 лютого 2019 року за N 185/33156, що додаються.</w:t>
      </w:r>
    </w:p>
    <w:p w:rsidR="006277DF" w:rsidRDefault="006E2471">
      <w:pPr>
        <w:pStyle w:val="a3"/>
        <w:jc w:val="both"/>
      </w:pPr>
      <w:r>
        <w:lastRenderedPageBreak/>
        <w:t xml:space="preserve">4. Внести до розділу I Вимог до депозитарного договору між депозитарною установою і Центральним депозитарієм цінних паперів, затверджених </w:t>
      </w:r>
      <w:r>
        <w:rPr>
          <w:color w:val="0000FF"/>
        </w:rPr>
        <w:t>рішенням Національної комісії з цінних паперів та фондового ринку від 06 серпня 2013 року N 1410</w:t>
      </w:r>
      <w:r>
        <w:t>, зареєстрованих у Міністерстві юстиції України 30 серпня 2013 року за N 1498/24030, такі зміни:</w:t>
      </w:r>
    </w:p>
    <w:p w:rsidR="006277DF" w:rsidRDefault="006E2471">
      <w:pPr>
        <w:pStyle w:val="a3"/>
        <w:jc w:val="both"/>
      </w:pPr>
      <w:r>
        <w:t>1) у пункті 4:</w:t>
      </w:r>
    </w:p>
    <w:p w:rsidR="006277DF" w:rsidRDefault="006E2471">
      <w:pPr>
        <w:pStyle w:val="a3"/>
        <w:jc w:val="both"/>
      </w:pPr>
      <w:r>
        <w:t>абзац перший викласти в такій редакції:</w:t>
      </w:r>
    </w:p>
    <w:p w:rsidR="006277DF" w:rsidRDefault="006E2471">
      <w:pPr>
        <w:pStyle w:val="a3"/>
        <w:jc w:val="both"/>
      </w:pPr>
      <w:r>
        <w:t xml:space="preserve">"4.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.";</w:t>
      </w:r>
    </w:p>
    <w:p w:rsidR="006277DF" w:rsidRDefault="006E2471">
      <w:pPr>
        <w:pStyle w:val="a3"/>
        <w:jc w:val="both"/>
      </w:pPr>
      <w:r>
        <w:t>в абзаці третьому:</w:t>
      </w:r>
    </w:p>
    <w:p w:rsidR="006277DF" w:rsidRDefault="006E2471">
      <w:pPr>
        <w:pStyle w:val="a3"/>
        <w:jc w:val="both"/>
      </w:pPr>
      <w:r>
        <w:t xml:space="preserve">доповнити речення перше після слів "Господарського кодексу України" словами та цифрою "з урахуванням вимог, встановлених </w:t>
      </w:r>
      <w:r>
        <w:rPr>
          <w:color w:val="0000FF"/>
        </w:rPr>
        <w:t>частиною другою статті 6 Закону України "Про фінансові послуги та державне регулювання ринків фінансових послуг"</w:t>
      </w:r>
      <w:r>
        <w:t>;</w:t>
      </w:r>
    </w:p>
    <w:p w:rsidR="006277DF" w:rsidRDefault="006E2471">
      <w:pPr>
        <w:pStyle w:val="a3"/>
        <w:jc w:val="both"/>
      </w:pPr>
      <w:r>
        <w:t>у другому реченні слово "веб-сайті" замінити словом "вебсайті";</w:t>
      </w:r>
    </w:p>
    <w:p w:rsidR="006277DF" w:rsidRDefault="006E2471">
      <w:pPr>
        <w:pStyle w:val="a3"/>
        <w:jc w:val="both"/>
      </w:pPr>
      <w:r>
        <w:t>2) доповнити розділ новим пунктом 7 такого змісту:</w:t>
      </w:r>
    </w:p>
    <w:p w:rsidR="006277DF" w:rsidRDefault="006E2471">
      <w:pPr>
        <w:pStyle w:val="a3"/>
        <w:jc w:val="both"/>
      </w:pPr>
      <w:r>
        <w:t>"7. Умови Договору, що обмежують права депозитарної установи порівняно з правами, встановленими законом, є нікчемними.</w:t>
      </w:r>
    </w:p>
    <w:p w:rsidR="006277DF" w:rsidRDefault="006E2471">
      <w:pPr>
        <w:pStyle w:val="a3"/>
        <w:jc w:val="both"/>
      </w:pPr>
      <w:r>
        <w:t>Будь-які пропозиції Центрального депозитарію депозитарній установі про зміну істотних умов Договору повинні здійснюватися у строки, встановлені Договором, шляхом направлення Центральним депозитарієм депозитарній установі повідомлення у спосіб, що дає змогу встановити дату відправлення такого повідомлення. Умови Договору про надання депозитарній установі пропозицій про зміну істотних умов Договору в інший спосіб, ніж той, що дає змогу встановити дату відправлення повідомлення такій депозитарній установі, без її письмової згоди є нікчемними.".</w:t>
      </w:r>
    </w:p>
    <w:p w:rsidR="006277DF" w:rsidRDefault="006E2471">
      <w:pPr>
        <w:pStyle w:val="a3"/>
        <w:jc w:val="both"/>
      </w:pPr>
      <w:r>
        <w:t xml:space="preserve">5. Внести до Вимог до договору про надання реєстру власників іменних цінних паперів, затверджених </w:t>
      </w:r>
      <w:r>
        <w:rPr>
          <w:color w:val="0000FF"/>
        </w:rPr>
        <w:t>рішенням Національної комісії з цінних паперів та фондового ринку від 15 серпня 2013 року N 1518</w:t>
      </w:r>
      <w:r>
        <w:t>, зареєстрованих у Міністерстві юстиції України 09 вересня 2013 року за N 1550/24082, такі зміни:</w:t>
      </w:r>
    </w:p>
    <w:p w:rsidR="006277DF" w:rsidRDefault="006E2471">
      <w:pPr>
        <w:pStyle w:val="a3"/>
        <w:jc w:val="both"/>
      </w:pPr>
      <w:r>
        <w:t>розділ I після пункту 2 доповнити новим пунктом 3 такого змісту:</w:t>
      </w:r>
    </w:p>
    <w:p w:rsidR="006277DF" w:rsidRDefault="006E2471">
      <w:pPr>
        <w:pStyle w:val="a3"/>
        <w:jc w:val="both"/>
      </w:pPr>
      <w:r>
        <w:t>"3. Умови Договору, що обмежують права емітента порівняно з правами, встановленими законом, є нікчемними.</w:t>
      </w:r>
    </w:p>
    <w:p w:rsidR="006277DF" w:rsidRDefault="006E2471">
      <w:pPr>
        <w:pStyle w:val="a3"/>
        <w:jc w:val="both"/>
      </w:pPr>
      <w:r>
        <w:t>Будь-які пропозиції Визначеної особи емітенту про зміну істотних умов Договору повинні здійснюватися у строки, встановлені Договором, шляхом направлення Визначеною особою емітенту повідомлення у спосіб, що дає змогу встановити дату відправлення такого повідомлення. Умови Договору про надання емітенту пропозицій про зміну істотних умов Договору в інший спосіб, ніж той, що дає змогу встановити дату відправлення повідомлення такому емітенту, без його письмової згоди є нікчемними.".</w:t>
      </w:r>
    </w:p>
    <w:p w:rsidR="006277DF" w:rsidRDefault="006E2471">
      <w:pPr>
        <w:pStyle w:val="a3"/>
        <w:jc w:val="both"/>
      </w:pPr>
      <w:r>
        <w:lastRenderedPageBreak/>
        <w:t>У зв'язку з цим пункт 3 вважати пунктом 4;</w:t>
      </w:r>
    </w:p>
    <w:p w:rsidR="006277DF" w:rsidRDefault="006E2471">
      <w:pPr>
        <w:pStyle w:val="a3"/>
        <w:jc w:val="both"/>
      </w:pPr>
      <w:r>
        <w:t>абзац перший пункту 2 розділу II викласти в такій редакції:</w:t>
      </w:r>
    </w:p>
    <w:p w:rsidR="006277DF" w:rsidRDefault="006E2471">
      <w:pPr>
        <w:pStyle w:val="a3"/>
        <w:jc w:val="both"/>
      </w:pPr>
      <w:r>
        <w:t xml:space="preserve">"2.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.".</w:t>
      </w:r>
    </w:p>
    <w:p w:rsidR="006277DF" w:rsidRDefault="006E2471">
      <w:pPr>
        <w:pStyle w:val="a3"/>
        <w:jc w:val="both"/>
      </w:pPr>
      <w:r>
        <w:t xml:space="preserve">6. Абзац перший пункту 4 розділу I Вимог до договору про проведення розрахунків у цінних паперах за результатами клірингу, затверджених </w:t>
      </w:r>
      <w:r>
        <w:rPr>
          <w:color w:val="0000FF"/>
        </w:rPr>
        <w:t>рішенням Національної комісії з цінних паперів та фондового ринку від 20 серпня 2013 року N 1524</w:t>
      </w:r>
      <w:r>
        <w:t>, зареєстрованих у Міністерстві юстиції України 11 вересня 2013 року за N 1566/24098, викласти в такій редакції:</w:t>
      </w:r>
    </w:p>
    <w:p w:rsidR="006277DF" w:rsidRDefault="006E2471">
      <w:pPr>
        <w:pStyle w:val="a3"/>
        <w:jc w:val="both"/>
      </w:pPr>
      <w:r>
        <w:t xml:space="preserve">"4.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.".</w:t>
      </w:r>
    </w:p>
    <w:p w:rsidR="006277DF" w:rsidRDefault="006E2471">
      <w:pPr>
        <w:pStyle w:val="a3"/>
        <w:jc w:val="both"/>
      </w:pPr>
      <w:r>
        <w:t xml:space="preserve">7. Абзац перший пункту 4 розділу I Вимог до договору про проведення грошових розрахунків за результатами клірингу, затверджених </w:t>
      </w:r>
      <w:r>
        <w:rPr>
          <w:color w:val="0000FF"/>
        </w:rPr>
        <w:t>рішенням Національної комісії з цінних паперів та фондового ринку від 20 серпня 2013 року N 1525</w:t>
      </w:r>
      <w:r>
        <w:t>, зареєстрованих у Міністерстві юстиції України 11 вересня 2013 року за N 1565/24097, викласти в такій редакції:</w:t>
      </w:r>
    </w:p>
    <w:p w:rsidR="006277DF" w:rsidRDefault="006E2471">
      <w:pPr>
        <w:pStyle w:val="a3"/>
        <w:jc w:val="both"/>
      </w:pPr>
      <w:r>
        <w:t xml:space="preserve">"4.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.".</w:t>
      </w:r>
    </w:p>
    <w:p w:rsidR="006277DF" w:rsidRDefault="006E2471">
      <w:pPr>
        <w:pStyle w:val="a3"/>
        <w:jc w:val="both"/>
      </w:pPr>
      <w:r>
        <w:t xml:space="preserve">8. Абзац перший пункту 4 розділу I Вимог до договору про обслуговування клірингової установи та договору про обслуговування Розрахункового центру, затверджених </w:t>
      </w:r>
      <w:r>
        <w:rPr>
          <w:color w:val="0000FF"/>
        </w:rPr>
        <w:t>рішенням Національної комісії з цінних паперів та фондового ринку від 20 серпня 2013 року N 1526</w:t>
      </w:r>
      <w:r>
        <w:t>, зареєстрованих у Міністерстві юстиції України 11 вересня 2013 року за N 1569/24101, викласти в такій редакції:</w:t>
      </w:r>
    </w:p>
    <w:p w:rsidR="006277DF" w:rsidRDefault="006E2471">
      <w:pPr>
        <w:pStyle w:val="a3"/>
        <w:jc w:val="both"/>
      </w:pPr>
      <w:r>
        <w:t xml:space="preserve">"4.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.".</w:t>
      </w:r>
    </w:p>
    <w:p w:rsidR="006277DF" w:rsidRDefault="006E2471">
      <w:pPr>
        <w:pStyle w:val="a3"/>
        <w:jc w:val="both"/>
      </w:pPr>
      <w:r>
        <w:t xml:space="preserve">9. Абзац перший пункту 4 розділу I Вимог до договору про кліринг та розрахунки за правочинами щодо цінних паперів (про надання клірингових послуг), затверджених </w:t>
      </w:r>
      <w:r>
        <w:rPr>
          <w:color w:val="0000FF"/>
        </w:rPr>
        <w:t>рішенням Національної комісії з цінних паперів та фондового ринку від 20 серпня 2013 року N 1527</w:t>
      </w:r>
      <w:r>
        <w:t>, зареєстрованих у Міністерстві юстиції України 11 вересня 2013 року за N 1570/24102, викласти в такій редакції:</w:t>
      </w:r>
    </w:p>
    <w:p w:rsidR="006277DF" w:rsidRDefault="006E2471">
      <w:pPr>
        <w:pStyle w:val="a3"/>
        <w:jc w:val="both"/>
      </w:pPr>
      <w:r>
        <w:t xml:space="preserve">"4.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.".</w:t>
      </w:r>
    </w:p>
    <w:p w:rsidR="006277DF" w:rsidRDefault="006E2471">
      <w:pPr>
        <w:pStyle w:val="a3"/>
        <w:jc w:val="both"/>
      </w:pPr>
      <w:r>
        <w:lastRenderedPageBreak/>
        <w:t>10. Центральному депозитарію цінних паперів, депозитарним установам, Розрахунковому центру з обслуговування договорів на фінансових ринках здійснити дії щодо приведення договорів, укладених після 19 січня 2020 року, у відповідність до вимог цього рішення.</w:t>
      </w:r>
    </w:p>
    <w:p w:rsidR="006277DF" w:rsidRDefault="006E2471">
      <w:pPr>
        <w:pStyle w:val="a3"/>
        <w:jc w:val="both"/>
      </w:pPr>
      <w:r>
        <w:t>11. Департаменту регулювання професійних учасників ринку цінних паперів (Курочкіна І.) забезпечити:</w:t>
      </w:r>
    </w:p>
    <w:p w:rsidR="006277DF" w:rsidRDefault="006E2471">
      <w:pPr>
        <w:pStyle w:val="a3"/>
        <w:jc w:val="both"/>
      </w:pPr>
      <w:r>
        <w:t>подання цього рішення на державну реєстрацію до Міністерства юстиції України;</w:t>
      </w:r>
    </w:p>
    <w:p w:rsidR="006277DF" w:rsidRDefault="006E2471">
      <w:pPr>
        <w:pStyle w:val="a3"/>
        <w:jc w:val="both"/>
      </w:pPr>
      <w:r>
        <w:t>оприлюднення цього рішення на офіційному веб-сайті Національної комісії з цінних паперів та фондового ринку.</w:t>
      </w:r>
    </w:p>
    <w:p w:rsidR="006277DF" w:rsidRDefault="006E2471">
      <w:pPr>
        <w:pStyle w:val="a3"/>
        <w:jc w:val="both"/>
      </w:pPr>
      <w:r>
        <w:t>12. Це рішення набирає чинності з дня його офіційного опублікування.</w:t>
      </w:r>
    </w:p>
    <w:p w:rsidR="006277DF" w:rsidRDefault="006E2471">
      <w:pPr>
        <w:pStyle w:val="a3"/>
        <w:jc w:val="both"/>
      </w:pPr>
      <w:r>
        <w:t>13. Контроль за виконанням цього рішення покласти на члена Національної комісії з цінних паперів та фондового ринку Тарабакіна Д.</w:t>
      </w:r>
    </w:p>
    <w:p w:rsidR="006277DF" w:rsidRDefault="006E2471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277DF">
        <w:trPr>
          <w:tblCellSpacing w:w="22" w:type="dxa"/>
        </w:trPr>
        <w:tc>
          <w:tcPr>
            <w:tcW w:w="2500" w:type="pct"/>
            <w:hideMark/>
          </w:tcPr>
          <w:p w:rsidR="006277DF" w:rsidRDefault="006E2471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6277DF" w:rsidRDefault="006E2471">
            <w:pPr>
              <w:pStyle w:val="a3"/>
              <w:jc w:val="center"/>
            </w:pPr>
            <w:r>
              <w:rPr>
                <w:b/>
                <w:bCs/>
              </w:rPr>
              <w:t>Т. Хромаєв</w:t>
            </w:r>
          </w:p>
        </w:tc>
      </w:tr>
    </w:tbl>
    <w:p w:rsidR="006277DF" w:rsidRDefault="006E2471">
      <w:pPr>
        <w:pStyle w:val="a3"/>
        <w:jc w:val="both"/>
      </w:pPr>
      <w:r>
        <w:br w:type="textWrapping" w:clear="all"/>
      </w:r>
    </w:p>
    <w:p w:rsidR="006277DF" w:rsidRDefault="006E2471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6277DF">
        <w:trPr>
          <w:tblCellSpacing w:w="22" w:type="dxa"/>
        </w:trPr>
        <w:tc>
          <w:tcPr>
            <w:tcW w:w="5000" w:type="pct"/>
            <w:hideMark/>
          </w:tcPr>
          <w:p w:rsidR="006277DF" w:rsidRDefault="006E2471">
            <w:pPr>
              <w:pStyle w:val="a3"/>
            </w:pPr>
            <w:r>
              <w:t>Протокол засідання Комісії</w:t>
            </w:r>
            <w:r>
              <w:br/>
              <w:t>від 31 березня 2020 р. N 18</w:t>
            </w:r>
          </w:p>
        </w:tc>
      </w:tr>
    </w:tbl>
    <w:p w:rsidR="006277DF" w:rsidRDefault="006E2471">
      <w:pPr>
        <w:pStyle w:val="a3"/>
        <w:jc w:val="both"/>
      </w:pPr>
      <w:r>
        <w:br w:type="textWrapping" w:clear="all"/>
      </w:r>
    </w:p>
    <w:p w:rsidR="006277DF" w:rsidRDefault="006E2471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6277DF">
        <w:trPr>
          <w:tblCellSpacing w:w="22" w:type="dxa"/>
        </w:trPr>
        <w:tc>
          <w:tcPr>
            <w:tcW w:w="5000" w:type="pct"/>
            <w:hideMark/>
          </w:tcPr>
          <w:p w:rsidR="006277DF" w:rsidRDefault="006E2471">
            <w:pPr>
              <w:pStyle w:val="a3"/>
            </w:pPr>
            <w:r>
              <w:t>ЗАТВЕРДЖЕНО</w:t>
            </w:r>
            <w:r>
              <w:br/>
              <w:t>Рішення Національної комісії з цінних паперів та фондового ринку</w:t>
            </w:r>
            <w:r>
              <w:br/>
              <w:t>31 березня 2020 року N 145</w:t>
            </w:r>
          </w:p>
          <w:p w:rsidR="006277DF" w:rsidRDefault="006E2471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05 травня 2020 р. за N 397/34680</w:t>
            </w:r>
          </w:p>
        </w:tc>
      </w:tr>
    </w:tbl>
    <w:p w:rsidR="006277DF" w:rsidRDefault="006E2471">
      <w:pPr>
        <w:pStyle w:val="a3"/>
        <w:jc w:val="both"/>
      </w:pPr>
      <w:r>
        <w:br w:type="textWrapping" w:clear="all"/>
      </w:r>
    </w:p>
    <w:p w:rsidR="006277DF" w:rsidRDefault="006E2471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>Зміни</w:t>
      </w:r>
      <w:r>
        <w:rPr>
          <w:rFonts w:eastAsia="Times New Roman"/>
        </w:rPr>
        <w:br/>
        <w:t xml:space="preserve">до </w:t>
      </w:r>
      <w:r>
        <w:rPr>
          <w:rFonts w:eastAsia="Times New Roman"/>
          <w:color w:val="0000FF"/>
        </w:rPr>
        <w:t>Вимог до договору про обслуговування рахунку в цінних паперах</w:t>
      </w:r>
    </w:p>
    <w:p w:rsidR="006277DF" w:rsidRDefault="006E2471">
      <w:pPr>
        <w:pStyle w:val="a3"/>
        <w:jc w:val="both"/>
      </w:pPr>
      <w:r>
        <w:t>1. У розділі I:</w:t>
      </w:r>
    </w:p>
    <w:p w:rsidR="006277DF" w:rsidRDefault="006E2471">
      <w:pPr>
        <w:pStyle w:val="a3"/>
        <w:jc w:val="both"/>
      </w:pPr>
      <w:r>
        <w:t>1) пункт 1 доповнити новим абзацом такого змісту:</w:t>
      </w:r>
    </w:p>
    <w:p w:rsidR="006277DF" w:rsidRDefault="006E2471">
      <w:pPr>
        <w:pStyle w:val="a3"/>
        <w:jc w:val="both"/>
      </w:pPr>
      <w:r>
        <w:lastRenderedPageBreak/>
        <w:t xml:space="preserve">"У цих Вимогах поняття "споживач фінансових послуг" вживається у значенні, наведеному у </w:t>
      </w:r>
      <w:r>
        <w:rPr>
          <w:color w:val="0000FF"/>
        </w:rPr>
        <w:t>Законі України "Про фінансові послуги та державне регулювання ринків фінансових послуг"</w:t>
      </w:r>
      <w:r>
        <w:t>.";</w:t>
      </w:r>
    </w:p>
    <w:p w:rsidR="006277DF" w:rsidRDefault="006E2471">
      <w:pPr>
        <w:pStyle w:val="a3"/>
        <w:jc w:val="both"/>
      </w:pPr>
      <w:r>
        <w:t>2) у пункті 3:</w:t>
      </w:r>
    </w:p>
    <w:p w:rsidR="006277DF" w:rsidRDefault="006E2471">
      <w:pPr>
        <w:pStyle w:val="a3"/>
        <w:jc w:val="both"/>
      </w:pPr>
      <w:r>
        <w:t>абзац перший викласти в такій редакції:</w:t>
      </w:r>
    </w:p>
    <w:p w:rsidR="006277DF" w:rsidRDefault="006E2471">
      <w:pPr>
        <w:pStyle w:val="a3"/>
        <w:jc w:val="both"/>
      </w:pPr>
      <w:r>
        <w:t xml:space="preserve">"3.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.";</w:t>
      </w:r>
    </w:p>
    <w:p w:rsidR="006277DF" w:rsidRDefault="006E2471">
      <w:pPr>
        <w:pStyle w:val="a3"/>
        <w:jc w:val="both"/>
      </w:pPr>
      <w:r>
        <w:t>в абзаці третьому:</w:t>
      </w:r>
    </w:p>
    <w:p w:rsidR="006277DF" w:rsidRDefault="006E2471">
      <w:pPr>
        <w:pStyle w:val="a3"/>
        <w:jc w:val="both"/>
      </w:pPr>
      <w:r>
        <w:t xml:space="preserve">доповнити речення перше після слів "Господарського кодексу України" словами та цифрою "з урахуванням вимог, встановлених </w:t>
      </w:r>
      <w:r>
        <w:rPr>
          <w:color w:val="0000FF"/>
        </w:rPr>
        <w:t>частиною другою статті 6 Закону України "Про фінансові послуги та державне регулювання ринків фінансових послуг"</w:t>
      </w:r>
      <w:r>
        <w:t>;</w:t>
      </w:r>
    </w:p>
    <w:p w:rsidR="006277DF" w:rsidRDefault="006E2471">
      <w:pPr>
        <w:pStyle w:val="a3"/>
        <w:jc w:val="both"/>
      </w:pPr>
      <w:r>
        <w:t>у другому реченні слово "веб-сторінці" замінити словом "вебсайті";</w:t>
      </w:r>
    </w:p>
    <w:p w:rsidR="006277DF" w:rsidRDefault="006E2471">
      <w:pPr>
        <w:pStyle w:val="a3"/>
        <w:jc w:val="both"/>
      </w:pPr>
      <w:r>
        <w:t>3) доповнити розділ двома новими пунктами 11, 12 такого змісту:</w:t>
      </w:r>
    </w:p>
    <w:p w:rsidR="006277DF" w:rsidRDefault="006E2471">
      <w:pPr>
        <w:pStyle w:val="a3"/>
        <w:jc w:val="both"/>
      </w:pPr>
      <w:r>
        <w:t>"11. У разі виникнення неоднозначного тлумачення прав та обов'язків депонента - споживача фінансових послуг такі права та обов'язки тлумачаться на користь такого депонента.</w:t>
      </w:r>
    </w:p>
    <w:p w:rsidR="006277DF" w:rsidRDefault="006E2471">
      <w:pPr>
        <w:pStyle w:val="a3"/>
        <w:jc w:val="both"/>
      </w:pPr>
      <w:r>
        <w:t>12. Будь-які пропозиції депозитарної установи депоненту про зміну істотних умов Договору, у тому числі укладеного шляхом приєднання депонента - споживача фінансових послуг до запропонованого депозитарною установою договору, повинні здійснюватися у строки, встановлені Договором, шляхом направлення депозитарною установою депоненту повідомлення у спосіб, що дає змогу встановити дату відправлення такого повідомлення. Умови Договору про надання депоненту пропозицій про зміну істотних умов Договору в інший спосіб, ніж той, що дає змогу встановити дату відправлення повідомлення такому депоненту, без його письмової згоди є нікчемними.</w:t>
      </w:r>
    </w:p>
    <w:p w:rsidR="006277DF" w:rsidRDefault="006E2471">
      <w:pPr>
        <w:pStyle w:val="a3"/>
        <w:jc w:val="both"/>
      </w:pPr>
      <w:r>
        <w:t>Умови Договору, що обмежують права депонента порівняно з правами, встановленими законом, є нікчемними.".</w:t>
      </w:r>
    </w:p>
    <w:p w:rsidR="006277DF" w:rsidRDefault="006E2471">
      <w:pPr>
        <w:pStyle w:val="a3"/>
        <w:jc w:val="both"/>
      </w:pPr>
      <w:r>
        <w:t>2. У розділі II:</w:t>
      </w:r>
    </w:p>
    <w:p w:rsidR="006277DF" w:rsidRDefault="006E2471">
      <w:pPr>
        <w:pStyle w:val="a3"/>
        <w:jc w:val="both"/>
      </w:pPr>
      <w:r>
        <w:t>1) у пункті 4:</w:t>
      </w:r>
    </w:p>
    <w:p w:rsidR="006277DF" w:rsidRDefault="006E2471">
      <w:pPr>
        <w:pStyle w:val="a3"/>
        <w:jc w:val="both"/>
      </w:pPr>
      <w:r>
        <w:t>підпункт 1 доповнити новим абзацом такого змісту:</w:t>
      </w:r>
    </w:p>
    <w:p w:rsidR="006277DF" w:rsidRDefault="006E2471">
      <w:pPr>
        <w:pStyle w:val="a3"/>
        <w:jc w:val="both"/>
      </w:pPr>
      <w:r>
        <w:t xml:space="preserve">"розкривати депоненту інформацію про умови та порядок діяльності депозитарної установи з урахуванням вимог, встановлених </w:t>
      </w:r>
      <w:r>
        <w:rPr>
          <w:color w:val="0000FF"/>
        </w:rPr>
        <w:t>частиною першою статті 12 Закону України "Про фінансові послуги та державне регулювання ринків фінансових послуг"</w:t>
      </w:r>
      <w:r>
        <w:t>;";</w:t>
      </w:r>
    </w:p>
    <w:p w:rsidR="006277DF" w:rsidRDefault="006E2471">
      <w:pPr>
        <w:pStyle w:val="a3"/>
        <w:jc w:val="both"/>
      </w:pPr>
      <w:r>
        <w:t>підпункт 4 доповнити новим абзацом такого змісту:</w:t>
      </w:r>
    </w:p>
    <w:p w:rsidR="006277DF" w:rsidRDefault="006E2471">
      <w:pPr>
        <w:pStyle w:val="a3"/>
        <w:jc w:val="both"/>
      </w:pPr>
      <w:r>
        <w:lastRenderedPageBreak/>
        <w:t xml:space="preserve">"отримувати інформацію про умови та порядок діяльності депозитарної установи з урахуванням вимог, встановлених </w:t>
      </w:r>
      <w:r>
        <w:rPr>
          <w:color w:val="0000FF"/>
        </w:rPr>
        <w:t>частиною першою статті 12 Закону України "Про фінансові послуги та державне регулювання ринків фінансових послуг"</w:t>
      </w:r>
      <w:r>
        <w:t>;";</w:t>
      </w:r>
    </w:p>
    <w:p w:rsidR="006277DF" w:rsidRDefault="006E2471">
      <w:pPr>
        <w:pStyle w:val="a3"/>
        <w:jc w:val="both"/>
      </w:pPr>
      <w:r>
        <w:t>2) у пункті 10 слово "статтею" замінити словами "частиною другою статті".</w:t>
      </w:r>
    </w:p>
    <w:p w:rsidR="006277DF" w:rsidRDefault="006E2471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277D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277DF" w:rsidRDefault="006E2471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методології</w:t>
            </w:r>
            <w:r>
              <w:br/>
            </w:r>
            <w:r>
              <w:rPr>
                <w:b/>
                <w:bCs/>
              </w:rPr>
              <w:t>регулювання професійних учасників</w:t>
            </w:r>
            <w:r>
              <w:br/>
            </w:r>
            <w:r>
              <w:rPr>
                <w:b/>
                <w:bCs/>
              </w:rPr>
              <w:t>ринку цінних паперів</w:t>
            </w:r>
          </w:p>
        </w:tc>
        <w:tc>
          <w:tcPr>
            <w:tcW w:w="2500" w:type="pct"/>
            <w:vAlign w:val="bottom"/>
            <w:hideMark/>
          </w:tcPr>
          <w:p w:rsidR="006277DF" w:rsidRDefault="006E2471">
            <w:pPr>
              <w:pStyle w:val="a3"/>
              <w:jc w:val="center"/>
            </w:pPr>
            <w:r>
              <w:rPr>
                <w:b/>
                <w:bCs/>
              </w:rPr>
              <w:t>І. Курочкіна</w:t>
            </w:r>
          </w:p>
        </w:tc>
      </w:tr>
    </w:tbl>
    <w:p w:rsidR="006E2471" w:rsidRPr="002F71BE" w:rsidRDefault="006E2471" w:rsidP="002F71BE">
      <w:pPr>
        <w:pStyle w:val="a3"/>
        <w:jc w:val="both"/>
        <w:rPr>
          <w:rFonts w:eastAsia="Times New Roman"/>
          <w:lang w:val="en-US"/>
        </w:rPr>
      </w:pPr>
      <w:r>
        <w:br w:type="textWrapping" w:clear="all"/>
      </w:r>
    </w:p>
    <w:sectPr w:rsidR="006E2471" w:rsidRPr="002F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BE"/>
    <w:rsid w:val="002F71BE"/>
    <w:rsid w:val="006277DF"/>
    <w:rsid w:val="006E2471"/>
    <w:rsid w:val="0072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FAC3-5929-4145-81C7-6CE6B2B3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olena.moroz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2020-05-15T10:15:00Z</dcterms:created>
  <dcterms:modified xsi:type="dcterms:W3CDTF">2020-05-15T10:15:00Z</dcterms:modified>
</cp:coreProperties>
</file>