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43" w:rsidRPr="009918E0" w:rsidRDefault="00292143" w:rsidP="00292143">
      <w:pPr>
        <w:spacing w:after="0" w:line="240" w:lineRule="auto"/>
        <w:ind w:firstLine="720"/>
        <w:jc w:val="center"/>
        <w:rPr>
          <w:rFonts w:ascii="Times New Roman" w:eastAsia="Times New Roman" w:hAnsi="Times New Roman" w:cs="Times New Roman"/>
          <w:b/>
          <w:bCs/>
          <w:sz w:val="26"/>
          <w:szCs w:val="26"/>
          <w:lang w:eastAsia="ru-RU"/>
        </w:rPr>
      </w:pPr>
      <w:bookmarkStart w:id="0" w:name="_GoBack"/>
      <w:bookmarkEnd w:id="0"/>
      <w:r w:rsidRPr="009918E0">
        <w:rPr>
          <w:rFonts w:ascii="Times New Roman" w:eastAsia="Times New Roman" w:hAnsi="Times New Roman" w:cs="Times New Roman"/>
          <w:b/>
          <w:bCs/>
          <w:sz w:val="26"/>
          <w:szCs w:val="26"/>
          <w:lang w:eastAsia="ru-RU"/>
        </w:rPr>
        <w:t xml:space="preserve">Аналіз впливу регуляторного </w:t>
      </w:r>
      <w:proofErr w:type="spellStart"/>
      <w:r w:rsidRPr="009918E0">
        <w:rPr>
          <w:rFonts w:ascii="Times New Roman" w:eastAsia="Times New Roman" w:hAnsi="Times New Roman" w:cs="Times New Roman"/>
          <w:b/>
          <w:bCs/>
          <w:sz w:val="26"/>
          <w:szCs w:val="26"/>
          <w:lang w:eastAsia="ru-RU"/>
        </w:rPr>
        <w:t>акта</w:t>
      </w:r>
      <w:proofErr w:type="spellEnd"/>
    </w:p>
    <w:p w:rsidR="00292143" w:rsidRPr="009918E0" w:rsidRDefault="00292143" w:rsidP="00292143">
      <w:pPr>
        <w:spacing w:after="0" w:line="240" w:lineRule="auto"/>
        <w:ind w:firstLine="720"/>
        <w:jc w:val="center"/>
        <w:rPr>
          <w:rFonts w:ascii="Times New Roman" w:eastAsia="Times New Roman" w:hAnsi="Times New Roman" w:cs="Times New Roman"/>
          <w:sz w:val="26"/>
          <w:szCs w:val="26"/>
          <w:lang w:eastAsia="uk-UA"/>
        </w:rPr>
      </w:pPr>
      <w:r w:rsidRPr="009918E0">
        <w:rPr>
          <w:rFonts w:ascii="Times New Roman" w:eastAsia="Times New Roman" w:hAnsi="Times New Roman" w:cs="Times New Roman"/>
          <w:sz w:val="26"/>
          <w:szCs w:val="26"/>
          <w:lang w:eastAsia="ru-RU"/>
        </w:rPr>
        <w:t xml:space="preserve">до </w:t>
      </w:r>
      <w:proofErr w:type="spellStart"/>
      <w:r w:rsidRPr="009918E0">
        <w:rPr>
          <w:rFonts w:ascii="Times New Roman" w:eastAsia="Times New Roman" w:hAnsi="Times New Roman" w:cs="Times New Roman"/>
          <w:sz w:val="26"/>
          <w:szCs w:val="26"/>
          <w:lang w:eastAsia="ru-RU"/>
        </w:rPr>
        <w:t>про</w:t>
      </w:r>
      <w:r w:rsidR="000801D8">
        <w:rPr>
          <w:rFonts w:ascii="Times New Roman" w:eastAsia="Times New Roman" w:hAnsi="Times New Roman" w:cs="Times New Roman"/>
          <w:sz w:val="26"/>
          <w:szCs w:val="26"/>
          <w:lang w:eastAsia="ru-RU"/>
        </w:rPr>
        <w:t>є</w:t>
      </w:r>
      <w:r w:rsidRPr="009918E0">
        <w:rPr>
          <w:rFonts w:ascii="Times New Roman" w:eastAsia="Times New Roman" w:hAnsi="Times New Roman" w:cs="Times New Roman"/>
          <w:sz w:val="26"/>
          <w:szCs w:val="26"/>
          <w:lang w:eastAsia="ru-RU"/>
        </w:rPr>
        <w:t>кту</w:t>
      </w:r>
      <w:proofErr w:type="spellEnd"/>
      <w:r w:rsidRPr="009918E0">
        <w:rPr>
          <w:rFonts w:ascii="Times New Roman" w:eastAsia="Times New Roman" w:hAnsi="Times New Roman" w:cs="Times New Roman"/>
          <w:sz w:val="26"/>
          <w:szCs w:val="26"/>
          <w:lang w:eastAsia="ru-RU"/>
        </w:rPr>
        <w:t xml:space="preserve"> рішення Національної комісії з цінних паперів та фондового ринку </w:t>
      </w:r>
      <w:r w:rsidRPr="009918E0">
        <w:rPr>
          <w:rFonts w:ascii="Times New Roman" w:eastAsia="Times New Roman" w:hAnsi="Times New Roman" w:cs="Times New Roman"/>
          <w:sz w:val="26"/>
          <w:szCs w:val="26"/>
          <w:lang w:eastAsia="uk-UA"/>
        </w:rPr>
        <w:t>«</w:t>
      </w:r>
      <w:r w:rsidR="003B09C6" w:rsidRPr="009918E0">
        <w:rPr>
          <w:rFonts w:ascii="Times New Roman" w:eastAsia="Times New Roman" w:hAnsi="Times New Roman" w:cs="Times New Roman"/>
          <w:sz w:val="26"/>
          <w:szCs w:val="26"/>
          <w:lang w:eastAsia="uk-UA"/>
        </w:rPr>
        <w:t>Про затвердження Змін до деяких нормативно-правових актів Національної комісії з цінних паперів та фондового ринку (щодо припинення інститутів спільного інвестування)»</w:t>
      </w:r>
      <w:r w:rsidRPr="009918E0">
        <w:rPr>
          <w:rFonts w:ascii="Times New Roman" w:eastAsia="Times New Roman" w:hAnsi="Times New Roman" w:cs="Times New Roman"/>
          <w:sz w:val="26"/>
          <w:szCs w:val="26"/>
          <w:lang w:eastAsia="uk-UA"/>
        </w:rPr>
        <w:t xml:space="preserve">  </w:t>
      </w:r>
    </w:p>
    <w:p w:rsidR="00292143" w:rsidRPr="009918E0" w:rsidRDefault="00292143" w:rsidP="00292143">
      <w:pPr>
        <w:spacing w:after="0" w:line="240" w:lineRule="auto"/>
        <w:ind w:firstLine="720"/>
        <w:jc w:val="center"/>
        <w:rPr>
          <w:rFonts w:ascii="Times New Roman" w:eastAsia="Times New Roman" w:hAnsi="Times New Roman" w:cs="Times New Roman"/>
          <w:b/>
          <w:sz w:val="26"/>
          <w:szCs w:val="26"/>
          <w:lang w:eastAsia="ru-RU"/>
        </w:rPr>
      </w:pPr>
    </w:p>
    <w:p w:rsidR="00292143" w:rsidRPr="009918E0" w:rsidRDefault="00292143" w:rsidP="00292143">
      <w:pPr>
        <w:spacing w:after="0" w:line="240" w:lineRule="auto"/>
        <w:ind w:firstLine="720"/>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І. Визначення проблеми</w:t>
      </w:r>
    </w:p>
    <w:p w:rsidR="00B028D5" w:rsidRPr="009918E0" w:rsidRDefault="00292143" w:rsidP="002116DA">
      <w:pPr>
        <w:spacing w:after="0"/>
        <w:ind w:firstLine="567"/>
        <w:jc w:val="both"/>
        <w:rPr>
          <w:rFonts w:ascii="Times New Roman" w:hAnsi="Times New Roman"/>
          <w:sz w:val="26"/>
          <w:szCs w:val="26"/>
        </w:rPr>
      </w:pPr>
      <w:proofErr w:type="spellStart"/>
      <w:r w:rsidRPr="009918E0">
        <w:rPr>
          <w:rFonts w:ascii="Times New Roman" w:eastAsia="Times New Roman" w:hAnsi="Times New Roman" w:cs="Times New Roman"/>
          <w:color w:val="000000"/>
          <w:sz w:val="26"/>
          <w:szCs w:val="26"/>
          <w:lang w:eastAsia="uk-UA"/>
        </w:rPr>
        <w:t>Про</w:t>
      </w:r>
      <w:r w:rsidR="00A873CD">
        <w:rPr>
          <w:rFonts w:ascii="Times New Roman" w:eastAsia="Times New Roman" w:hAnsi="Times New Roman" w:cs="Times New Roman"/>
          <w:color w:val="000000"/>
          <w:sz w:val="26"/>
          <w:szCs w:val="26"/>
          <w:lang w:eastAsia="uk-UA"/>
        </w:rPr>
        <w:t>є</w:t>
      </w:r>
      <w:r w:rsidRPr="009918E0">
        <w:rPr>
          <w:rFonts w:ascii="Times New Roman" w:eastAsia="Times New Roman" w:hAnsi="Times New Roman" w:cs="Times New Roman"/>
          <w:color w:val="000000"/>
          <w:sz w:val="26"/>
          <w:szCs w:val="26"/>
          <w:lang w:eastAsia="uk-UA"/>
        </w:rPr>
        <w:t>кт</w:t>
      </w:r>
      <w:proofErr w:type="spellEnd"/>
      <w:r w:rsidRPr="009918E0">
        <w:rPr>
          <w:rFonts w:ascii="Times New Roman" w:eastAsia="Times New Roman" w:hAnsi="Times New Roman" w:cs="Times New Roman"/>
          <w:color w:val="000000"/>
          <w:sz w:val="26"/>
          <w:szCs w:val="26"/>
          <w:lang w:eastAsia="uk-UA"/>
        </w:rPr>
        <w:t xml:space="preserve"> рішення Національної комісії з цінних паперів та фондового ринку (далі – Комісія) «</w:t>
      </w:r>
      <w:r w:rsidR="00D8733E" w:rsidRPr="009918E0">
        <w:rPr>
          <w:rFonts w:ascii="Times New Roman" w:eastAsia="Times New Roman" w:hAnsi="Times New Roman" w:cs="Times New Roman"/>
          <w:color w:val="000000"/>
          <w:sz w:val="26"/>
          <w:szCs w:val="26"/>
          <w:lang w:eastAsia="uk-UA"/>
        </w:rPr>
        <w:t>Про затвердження Змін до деяких нормативно-правових актів Національної комісії з цінних паперів та фондового ринку (щодо припинення інститутів спільного інвестування)»</w:t>
      </w:r>
      <w:r w:rsidRPr="009918E0">
        <w:rPr>
          <w:rFonts w:ascii="Times New Roman" w:eastAsia="Times New Roman" w:hAnsi="Times New Roman" w:cs="Times New Roman"/>
          <w:color w:val="000000"/>
          <w:sz w:val="26"/>
          <w:szCs w:val="26"/>
          <w:lang w:eastAsia="uk-UA"/>
        </w:rPr>
        <w:t xml:space="preserve"> </w:t>
      </w:r>
      <w:r w:rsidR="005548A6" w:rsidRPr="009918E0">
        <w:rPr>
          <w:rFonts w:ascii="Times New Roman" w:eastAsia="Times New Roman" w:hAnsi="Times New Roman" w:cs="Times New Roman"/>
          <w:color w:val="000000"/>
          <w:sz w:val="26"/>
          <w:szCs w:val="26"/>
          <w:lang w:eastAsia="uk-UA"/>
        </w:rPr>
        <w:t xml:space="preserve">(далі – </w:t>
      </w:r>
      <w:proofErr w:type="spellStart"/>
      <w:r w:rsidR="005548A6" w:rsidRPr="009918E0">
        <w:rPr>
          <w:rFonts w:ascii="Times New Roman" w:eastAsia="Times New Roman" w:hAnsi="Times New Roman" w:cs="Times New Roman"/>
          <w:color w:val="000000"/>
          <w:sz w:val="26"/>
          <w:szCs w:val="26"/>
          <w:lang w:eastAsia="uk-UA"/>
        </w:rPr>
        <w:t>Про</w:t>
      </w:r>
      <w:r w:rsidR="00E835E2">
        <w:rPr>
          <w:rFonts w:ascii="Times New Roman" w:eastAsia="Times New Roman" w:hAnsi="Times New Roman" w:cs="Times New Roman"/>
          <w:color w:val="000000"/>
          <w:sz w:val="26"/>
          <w:szCs w:val="26"/>
          <w:lang w:eastAsia="uk-UA"/>
        </w:rPr>
        <w:t>є</w:t>
      </w:r>
      <w:r w:rsidR="005548A6" w:rsidRPr="009918E0">
        <w:rPr>
          <w:rFonts w:ascii="Times New Roman" w:eastAsia="Times New Roman" w:hAnsi="Times New Roman" w:cs="Times New Roman"/>
          <w:color w:val="000000"/>
          <w:sz w:val="26"/>
          <w:szCs w:val="26"/>
          <w:lang w:eastAsia="uk-UA"/>
        </w:rPr>
        <w:t>кт</w:t>
      </w:r>
      <w:proofErr w:type="spellEnd"/>
      <w:r w:rsidR="005548A6" w:rsidRPr="009918E0">
        <w:rPr>
          <w:rFonts w:ascii="Times New Roman" w:eastAsia="Times New Roman" w:hAnsi="Times New Roman" w:cs="Times New Roman"/>
          <w:color w:val="000000"/>
          <w:sz w:val="26"/>
          <w:szCs w:val="26"/>
          <w:lang w:eastAsia="uk-UA"/>
        </w:rPr>
        <w:t xml:space="preserve"> рішення)</w:t>
      </w:r>
      <w:r w:rsidRPr="009918E0">
        <w:rPr>
          <w:rFonts w:ascii="Times New Roman" w:eastAsia="Times New Roman" w:hAnsi="Times New Roman" w:cs="Times New Roman"/>
          <w:color w:val="000000"/>
          <w:sz w:val="26"/>
          <w:szCs w:val="26"/>
          <w:lang w:eastAsia="uk-UA"/>
        </w:rPr>
        <w:t xml:space="preserve"> розроблено відповідно до </w:t>
      </w:r>
      <w:r w:rsidR="00FB251F" w:rsidRPr="009918E0">
        <w:rPr>
          <w:rFonts w:ascii="Times New Roman" w:eastAsia="Times New Roman" w:hAnsi="Times New Roman" w:cs="Times New Roman"/>
          <w:color w:val="000000"/>
          <w:sz w:val="26"/>
          <w:szCs w:val="26"/>
          <w:lang w:eastAsia="uk-UA"/>
        </w:rPr>
        <w:t>статей 39, 40, 46 та 47 Закону України «Про інститути спільного інвестування»</w:t>
      </w:r>
      <w:r w:rsidR="000F1EE4" w:rsidRPr="009918E0">
        <w:rPr>
          <w:rFonts w:ascii="Times New Roman" w:eastAsia="Times New Roman" w:hAnsi="Times New Roman" w:cs="Times New Roman"/>
          <w:color w:val="000000"/>
          <w:sz w:val="26"/>
          <w:szCs w:val="26"/>
          <w:lang w:eastAsia="uk-UA"/>
        </w:rPr>
        <w:t xml:space="preserve"> </w:t>
      </w:r>
      <w:r w:rsidR="006643F2" w:rsidRPr="009918E0">
        <w:rPr>
          <w:rFonts w:ascii="Times New Roman" w:hAnsi="Times New Roman"/>
          <w:color w:val="000000"/>
          <w:sz w:val="26"/>
          <w:szCs w:val="26"/>
          <w:lang w:eastAsia="uk-UA"/>
        </w:rPr>
        <w:t xml:space="preserve">з метою вирішення проблемних питань, пов’язаних з </w:t>
      </w:r>
      <w:r w:rsidR="00634D55" w:rsidRPr="009918E0">
        <w:rPr>
          <w:rFonts w:ascii="Times New Roman" w:hAnsi="Times New Roman"/>
          <w:color w:val="000000"/>
          <w:sz w:val="26"/>
          <w:szCs w:val="26"/>
          <w:lang w:eastAsia="uk-UA"/>
        </w:rPr>
        <w:t xml:space="preserve">наявністю в активах інститутів спільного </w:t>
      </w:r>
      <w:r w:rsidR="00634D55" w:rsidRPr="009918E0">
        <w:rPr>
          <w:rFonts w:ascii="Times New Roman" w:eastAsia="Times New Roman" w:hAnsi="Times New Roman" w:cs="Times New Roman"/>
          <w:color w:val="000000"/>
          <w:sz w:val="26"/>
          <w:szCs w:val="26"/>
          <w:lang w:eastAsia="uk-UA"/>
        </w:rPr>
        <w:t>інвестування</w:t>
      </w:r>
      <w:r w:rsidR="00194633" w:rsidRPr="009918E0">
        <w:rPr>
          <w:rFonts w:ascii="Times New Roman" w:eastAsia="Times New Roman" w:hAnsi="Times New Roman" w:cs="Times New Roman"/>
          <w:color w:val="000000"/>
          <w:sz w:val="26"/>
          <w:szCs w:val="26"/>
          <w:lang w:eastAsia="uk-UA"/>
        </w:rPr>
        <w:t xml:space="preserve"> – пайових та корпоративних фондів (далі –</w:t>
      </w:r>
      <w:r w:rsidR="000801D8">
        <w:rPr>
          <w:rFonts w:ascii="Times New Roman" w:eastAsia="Times New Roman" w:hAnsi="Times New Roman" w:cs="Times New Roman"/>
          <w:color w:val="000000"/>
          <w:sz w:val="26"/>
          <w:szCs w:val="26"/>
          <w:lang w:eastAsia="uk-UA"/>
        </w:rPr>
        <w:t xml:space="preserve"> </w:t>
      </w:r>
      <w:r w:rsidR="00194633" w:rsidRPr="009918E0">
        <w:rPr>
          <w:rFonts w:ascii="Times New Roman" w:eastAsia="Times New Roman" w:hAnsi="Times New Roman" w:cs="Times New Roman"/>
          <w:color w:val="000000"/>
          <w:sz w:val="26"/>
          <w:szCs w:val="26"/>
          <w:lang w:eastAsia="uk-UA"/>
        </w:rPr>
        <w:t>Фонди)</w:t>
      </w:r>
      <w:r w:rsidR="00634D55" w:rsidRPr="009918E0">
        <w:rPr>
          <w:rFonts w:ascii="Times New Roman" w:eastAsia="Times New Roman" w:hAnsi="Times New Roman" w:cs="Times New Roman"/>
          <w:color w:val="000000"/>
          <w:sz w:val="26"/>
          <w:szCs w:val="26"/>
          <w:lang w:eastAsia="uk-UA"/>
        </w:rPr>
        <w:t>, що перебувають в процесі ліквідації</w:t>
      </w:r>
      <w:r w:rsidR="00194633" w:rsidRPr="009918E0">
        <w:rPr>
          <w:rFonts w:ascii="Times New Roman" w:eastAsia="Times New Roman" w:hAnsi="Times New Roman" w:cs="Times New Roman"/>
          <w:color w:val="000000"/>
          <w:sz w:val="26"/>
          <w:szCs w:val="26"/>
          <w:lang w:eastAsia="uk-UA"/>
        </w:rPr>
        <w:t>,</w:t>
      </w:r>
      <w:r w:rsidR="00634D55" w:rsidRPr="009918E0">
        <w:rPr>
          <w:rFonts w:ascii="Times New Roman" w:eastAsia="Times New Roman" w:hAnsi="Times New Roman" w:cs="Times New Roman"/>
          <w:color w:val="000000"/>
          <w:sz w:val="26"/>
          <w:szCs w:val="26"/>
          <w:lang w:eastAsia="uk-UA"/>
        </w:rPr>
        <w:t xml:space="preserve"> цінних паперів</w:t>
      </w:r>
      <w:r w:rsidR="00194633" w:rsidRPr="009918E0">
        <w:rPr>
          <w:rFonts w:ascii="Times New Roman" w:eastAsia="Times New Roman" w:hAnsi="Times New Roman" w:cs="Times New Roman"/>
          <w:color w:val="000000"/>
          <w:sz w:val="26"/>
          <w:szCs w:val="26"/>
          <w:lang w:eastAsia="uk-UA"/>
        </w:rPr>
        <w:t xml:space="preserve"> </w:t>
      </w:r>
      <w:r w:rsidR="00634D55" w:rsidRPr="009918E0">
        <w:rPr>
          <w:rFonts w:ascii="Times New Roman" w:eastAsia="Times New Roman" w:hAnsi="Times New Roman" w:cs="Times New Roman"/>
          <w:color w:val="000000"/>
          <w:sz w:val="26"/>
          <w:szCs w:val="26"/>
          <w:lang w:eastAsia="uk-UA"/>
        </w:rPr>
        <w:t xml:space="preserve"> щодо яких в системі депозитарного обліку встановлено відповідні обмеження</w:t>
      </w:r>
      <w:r w:rsidR="006643F2" w:rsidRPr="009918E0">
        <w:rPr>
          <w:rFonts w:ascii="Times New Roman" w:eastAsia="Times New Roman" w:hAnsi="Times New Roman" w:cs="Times New Roman"/>
          <w:color w:val="000000"/>
          <w:sz w:val="26"/>
          <w:szCs w:val="26"/>
          <w:lang w:eastAsia="uk-UA"/>
        </w:rPr>
        <w:t>, а також удосконалення та оптимізації відповідних нормативно-правових актів, що регулюють питання</w:t>
      </w:r>
      <w:r w:rsidR="006643F2" w:rsidRPr="009918E0">
        <w:rPr>
          <w:rFonts w:ascii="Times New Roman" w:hAnsi="Times New Roman"/>
          <w:color w:val="000000"/>
          <w:sz w:val="26"/>
          <w:szCs w:val="26"/>
          <w:lang w:eastAsia="uk-UA"/>
        </w:rPr>
        <w:t xml:space="preserve"> пр</w:t>
      </w:r>
      <w:r w:rsidR="006643F2" w:rsidRPr="009918E0">
        <w:rPr>
          <w:rFonts w:ascii="Times New Roman" w:hAnsi="Times New Roman"/>
          <w:sz w:val="26"/>
          <w:szCs w:val="26"/>
          <w:lang w:eastAsia="uk-UA"/>
        </w:rPr>
        <w:t>и</w:t>
      </w:r>
      <w:r w:rsidR="006643F2" w:rsidRPr="009918E0">
        <w:rPr>
          <w:rFonts w:ascii="Times New Roman" w:hAnsi="Times New Roman"/>
          <w:color w:val="000000"/>
          <w:sz w:val="26"/>
          <w:szCs w:val="26"/>
          <w:lang w:eastAsia="uk-UA"/>
        </w:rPr>
        <w:t xml:space="preserve">пинення </w:t>
      </w:r>
      <w:r w:rsidR="00B028D5" w:rsidRPr="009918E0">
        <w:rPr>
          <w:rFonts w:ascii="Times New Roman" w:hAnsi="Times New Roman"/>
          <w:color w:val="000000"/>
          <w:sz w:val="26"/>
          <w:szCs w:val="26"/>
          <w:lang w:eastAsia="uk-UA"/>
        </w:rPr>
        <w:t>Фондів</w:t>
      </w:r>
      <w:r w:rsidR="006643F2" w:rsidRPr="009918E0">
        <w:rPr>
          <w:rFonts w:ascii="Times New Roman" w:hAnsi="Times New Roman"/>
          <w:color w:val="000000"/>
          <w:sz w:val="26"/>
          <w:szCs w:val="26"/>
          <w:lang w:eastAsia="uk-UA"/>
        </w:rPr>
        <w:t xml:space="preserve"> в частині контролю за перебігом процедури </w:t>
      </w:r>
      <w:r w:rsidR="006643F2" w:rsidRPr="009918E0">
        <w:rPr>
          <w:rFonts w:ascii="Times New Roman" w:hAnsi="Times New Roman"/>
          <w:sz w:val="26"/>
          <w:szCs w:val="26"/>
          <w:lang w:eastAsia="uk-UA"/>
        </w:rPr>
        <w:t>припинення</w:t>
      </w:r>
      <w:r w:rsidR="00B028D5" w:rsidRPr="009918E0">
        <w:rPr>
          <w:rFonts w:ascii="Times New Roman" w:hAnsi="Times New Roman"/>
          <w:sz w:val="26"/>
          <w:szCs w:val="26"/>
          <w:lang w:eastAsia="uk-UA"/>
        </w:rPr>
        <w:t xml:space="preserve"> таких Фондів</w:t>
      </w:r>
      <w:r w:rsidR="00B028D5" w:rsidRPr="009918E0">
        <w:rPr>
          <w:rFonts w:ascii="Times New Roman" w:hAnsi="Times New Roman"/>
          <w:color w:val="000000"/>
          <w:sz w:val="26"/>
          <w:szCs w:val="26"/>
          <w:lang w:eastAsia="uk-UA"/>
        </w:rPr>
        <w:t xml:space="preserve"> на всіх її етапах, шляхом </w:t>
      </w:r>
      <w:r w:rsidR="00B028D5" w:rsidRPr="009918E0">
        <w:rPr>
          <w:rFonts w:ascii="Times New Roman" w:eastAsia="Times New Roman" w:hAnsi="Times New Roman" w:cs="Times New Roman"/>
          <w:color w:val="000000"/>
          <w:sz w:val="26"/>
          <w:szCs w:val="26"/>
          <w:lang w:eastAsia="uk-UA"/>
        </w:rPr>
        <w:t xml:space="preserve">внесення відповідних змін до </w:t>
      </w:r>
      <w:r w:rsidR="00B028D5" w:rsidRPr="009918E0">
        <w:rPr>
          <w:rFonts w:ascii="Times New Roman" w:hAnsi="Times New Roman"/>
          <w:sz w:val="26"/>
          <w:szCs w:val="26"/>
        </w:rPr>
        <w:t>Положення про порядок припинення корпоративного інвестиційного фонду, затвердженого рішенням Національної комісії з цінних паперів та фондового ринку від 19.11.2013 року № 2606, зареєстрованого в Міністерстві юстиції України 17.12.2013 року за № 2133/24665 (далі – Положення 2606)</w:t>
      </w:r>
      <w:r w:rsidR="005C1480" w:rsidRPr="009918E0">
        <w:rPr>
          <w:rFonts w:ascii="Times New Roman" w:hAnsi="Times New Roman"/>
          <w:sz w:val="26"/>
          <w:szCs w:val="26"/>
        </w:rPr>
        <w:t>,</w:t>
      </w:r>
      <w:r w:rsidR="00B028D5" w:rsidRPr="009918E0">
        <w:rPr>
          <w:rFonts w:ascii="Times New Roman" w:hAnsi="Times New Roman"/>
          <w:sz w:val="26"/>
          <w:szCs w:val="26"/>
        </w:rPr>
        <w:t xml:space="preserve"> та Положення про порядок припинення пайового інвестиційного фонду, затвердженого рішенням Національної комісії з цінних паперів та фондового ринку від 19.11.2013 року № 2605, зареєстрованого в Міністерстві юстиції України 17.12.2013 року за № 2128/24660 (далі – Положення 2605).</w:t>
      </w:r>
    </w:p>
    <w:p w:rsidR="00B028D5" w:rsidRPr="009918E0" w:rsidRDefault="00B028D5" w:rsidP="002116DA">
      <w:pPr>
        <w:spacing w:after="0"/>
        <w:ind w:firstLine="567"/>
        <w:jc w:val="both"/>
        <w:rPr>
          <w:rFonts w:ascii="Times New Roman" w:eastAsia="Times New Roman" w:hAnsi="Times New Roman" w:cs="Times New Roman"/>
          <w:color w:val="000000"/>
          <w:sz w:val="26"/>
          <w:szCs w:val="26"/>
          <w:lang w:eastAsia="uk-UA"/>
        </w:rPr>
      </w:pPr>
      <w:r w:rsidRPr="009918E0">
        <w:rPr>
          <w:rFonts w:ascii="Times New Roman" w:eastAsia="Times New Roman" w:hAnsi="Times New Roman" w:cs="Times New Roman"/>
          <w:color w:val="000000"/>
          <w:sz w:val="26"/>
          <w:szCs w:val="26"/>
          <w:lang w:eastAsia="uk-UA"/>
        </w:rPr>
        <w:t>Вищевказаними нормативно-правовими актами встановлено граничний строк розрахунків з учасниками Фондів,</w:t>
      </w:r>
      <w:r w:rsidR="00B47B4A" w:rsidRPr="009918E0">
        <w:rPr>
          <w:rFonts w:ascii="Times New Roman" w:eastAsia="Times New Roman" w:hAnsi="Times New Roman" w:cs="Times New Roman"/>
          <w:color w:val="000000"/>
          <w:sz w:val="26"/>
          <w:szCs w:val="26"/>
          <w:lang w:eastAsia="uk-UA"/>
        </w:rPr>
        <w:t xml:space="preserve"> що перебувають в процесі ліквідації, та</w:t>
      </w:r>
      <w:r w:rsidRPr="009918E0">
        <w:rPr>
          <w:rFonts w:ascii="Times New Roman" w:eastAsia="Times New Roman" w:hAnsi="Times New Roman" w:cs="Times New Roman"/>
          <w:color w:val="000000"/>
          <w:sz w:val="26"/>
          <w:szCs w:val="26"/>
          <w:lang w:eastAsia="uk-UA"/>
        </w:rPr>
        <w:t xml:space="preserve"> який не повинен перевищувати одного календарного року з дати прийняття рішення про ліквідацію Фонду.</w:t>
      </w:r>
    </w:p>
    <w:p w:rsidR="009130D8" w:rsidRDefault="002F57D3" w:rsidP="00BC1216">
      <w:pPr>
        <w:pStyle w:val="HTML2"/>
        <w:widowControl w:val="0"/>
        <w:tabs>
          <w:tab w:val="clear" w:pos="916"/>
          <w:tab w:val="clear" w:pos="3664"/>
          <w:tab w:val="clear" w:pos="4580"/>
          <w:tab w:val="left" w:pos="142"/>
          <w:tab w:val="left" w:pos="3960"/>
          <w:tab w:val="left" w:pos="4111"/>
          <w:tab w:val="left" w:pos="5245"/>
        </w:tabs>
        <w:ind w:right="55" w:firstLine="709"/>
        <w:jc w:val="both"/>
        <w:rPr>
          <w:rFonts w:ascii="Times New Roman" w:hAnsi="Times New Roman"/>
          <w:sz w:val="26"/>
          <w:szCs w:val="26"/>
          <w:lang w:val="uk-UA" w:eastAsia="uk-UA"/>
        </w:rPr>
      </w:pPr>
      <w:r w:rsidRPr="009918E0">
        <w:rPr>
          <w:rFonts w:ascii="Times New Roman" w:hAnsi="Times New Roman"/>
          <w:color w:val="auto"/>
          <w:sz w:val="26"/>
          <w:szCs w:val="26"/>
          <w:lang w:val="uk-UA"/>
        </w:rPr>
        <w:t xml:space="preserve">Станом на 10 квітня 2020 року в Україні (за даними </w:t>
      </w:r>
      <w:proofErr w:type="spellStart"/>
      <w:r w:rsidRPr="009918E0">
        <w:rPr>
          <w:rFonts w:ascii="Times New Roman" w:hAnsi="Times New Roman"/>
          <w:color w:val="auto"/>
          <w:sz w:val="26"/>
          <w:szCs w:val="26"/>
          <w:lang w:val="uk-UA"/>
        </w:rPr>
        <w:t>вебсайту</w:t>
      </w:r>
      <w:proofErr w:type="spellEnd"/>
      <w:r w:rsidRPr="009918E0">
        <w:rPr>
          <w:rFonts w:ascii="Times New Roman" w:hAnsi="Times New Roman"/>
          <w:color w:val="auto"/>
          <w:sz w:val="26"/>
          <w:szCs w:val="26"/>
          <w:lang w:val="uk-UA"/>
        </w:rPr>
        <w:t xml:space="preserve"> УАІБ</w:t>
      </w:r>
      <w:r w:rsidR="00A33E44" w:rsidRPr="009918E0">
        <w:rPr>
          <w:rFonts w:ascii="Times New Roman" w:hAnsi="Times New Roman"/>
          <w:color w:val="auto"/>
          <w:sz w:val="26"/>
          <w:szCs w:val="26"/>
          <w:lang w:val="uk-UA"/>
        </w:rPr>
        <w:t xml:space="preserve"> </w:t>
      </w:r>
      <w:r w:rsidRPr="009918E0">
        <w:rPr>
          <w:rFonts w:ascii="Times New Roman" w:hAnsi="Times New Roman"/>
          <w:color w:val="auto"/>
          <w:sz w:val="26"/>
          <w:szCs w:val="26"/>
          <w:lang w:val="uk-UA"/>
        </w:rPr>
        <w:t>) здійснюють діяльність</w:t>
      </w:r>
      <w:r w:rsidRPr="009918E0">
        <w:rPr>
          <w:rFonts w:ascii="Times New Roman" w:hAnsi="Times New Roman"/>
          <w:sz w:val="26"/>
          <w:szCs w:val="26"/>
          <w:lang w:val="uk-UA" w:eastAsia="uk-UA"/>
        </w:rPr>
        <w:t xml:space="preserve"> 1</w:t>
      </w:r>
      <w:r w:rsidR="00A33E44" w:rsidRPr="009918E0">
        <w:rPr>
          <w:rFonts w:ascii="Times New Roman" w:hAnsi="Times New Roman"/>
          <w:sz w:val="26"/>
          <w:szCs w:val="26"/>
          <w:lang w:val="uk-UA" w:eastAsia="uk-UA"/>
        </w:rPr>
        <w:t>329</w:t>
      </w:r>
      <w:r w:rsidRPr="009918E0">
        <w:rPr>
          <w:rFonts w:ascii="Times New Roman" w:hAnsi="Times New Roman"/>
          <w:sz w:val="26"/>
          <w:szCs w:val="26"/>
          <w:lang w:val="uk-UA" w:eastAsia="uk-UA"/>
        </w:rPr>
        <w:t xml:space="preserve"> інститутів спільного інвестування (далі - ІСІ)</w:t>
      </w:r>
      <w:r w:rsidR="00A33E44" w:rsidRPr="009918E0">
        <w:rPr>
          <w:rFonts w:ascii="Times New Roman" w:hAnsi="Times New Roman"/>
          <w:sz w:val="26"/>
          <w:szCs w:val="26"/>
          <w:lang w:val="uk-UA" w:eastAsia="uk-UA"/>
        </w:rPr>
        <w:t>, активами яких управляють 274 компанії з управління активами (далі - КУА) (ці показники з</w:t>
      </w:r>
      <w:r w:rsidR="000801D8">
        <w:rPr>
          <w:rFonts w:ascii="Times New Roman" w:hAnsi="Times New Roman"/>
          <w:sz w:val="26"/>
          <w:szCs w:val="26"/>
          <w:lang w:val="uk-UA" w:eastAsia="uk-UA"/>
        </w:rPr>
        <w:t>і</w:t>
      </w:r>
      <w:r w:rsidR="00A33E44" w:rsidRPr="009918E0">
        <w:rPr>
          <w:rFonts w:ascii="Times New Roman" w:hAnsi="Times New Roman"/>
          <w:sz w:val="26"/>
          <w:szCs w:val="26"/>
          <w:lang w:val="uk-UA" w:eastAsia="uk-UA"/>
        </w:rPr>
        <w:t xml:space="preserve"> звітів, що надані КУА)</w:t>
      </w:r>
      <w:r w:rsidR="00871888" w:rsidRPr="009918E0">
        <w:rPr>
          <w:rFonts w:ascii="Times New Roman" w:hAnsi="Times New Roman"/>
          <w:sz w:val="26"/>
          <w:szCs w:val="26"/>
          <w:lang w:val="uk-UA" w:eastAsia="uk-UA"/>
        </w:rPr>
        <w:t>, понад третини</w:t>
      </w:r>
      <w:r w:rsidRPr="009918E0">
        <w:rPr>
          <w:rFonts w:ascii="Times New Roman" w:hAnsi="Times New Roman"/>
          <w:sz w:val="26"/>
          <w:szCs w:val="26"/>
          <w:lang w:val="uk-UA" w:eastAsia="uk-UA"/>
        </w:rPr>
        <w:t xml:space="preserve"> </w:t>
      </w:r>
      <w:r w:rsidR="00871888" w:rsidRPr="009918E0">
        <w:rPr>
          <w:rFonts w:ascii="Times New Roman" w:hAnsi="Times New Roman"/>
          <w:sz w:val="26"/>
          <w:szCs w:val="26"/>
          <w:lang w:val="uk-UA" w:eastAsia="uk-UA"/>
        </w:rPr>
        <w:t xml:space="preserve">цих </w:t>
      </w:r>
      <w:r w:rsidR="00135DF9" w:rsidRPr="009918E0">
        <w:rPr>
          <w:rFonts w:ascii="Times New Roman" w:hAnsi="Times New Roman"/>
          <w:sz w:val="26"/>
          <w:szCs w:val="26"/>
          <w:lang w:val="uk-UA" w:eastAsia="uk-UA"/>
        </w:rPr>
        <w:t>КУА</w:t>
      </w:r>
      <w:r w:rsidRPr="009918E0">
        <w:rPr>
          <w:rFonts w:ascii="Times New Roman" w:hAnsi="Times New Roman"/>
          <w:sz w:val="26"/>
          <w:szCs w:val="26"/>
          <w:lang w:val="uk-UA" w:eastAsia="uk-UA"/>
        </w:rPr>
        <w:t xml:space="preserve"> стикаються з проблемою</w:t>
      </w:r>
      <w:r w:rsidR="00871888" w:rsidRPr="009918E0">
        <w:rPr>
          <w:rFonts w:ascii="Times New Roman" w:hAnsi="Times New Roman"/>
          <w:sz w:val="26"/>
          <w:szCs w:val="26"/>
          <w:lang w:val="uk-UA" w:eastAsia="uk-UA"/>
        </w:rPr>
        <w:t xml:space="preserve"> завершення процедури ліквідації ІСІ та</w:t>
      </w:r>
      <w:r w:rsidRPr="009918E0">
        <w:rPr>
          <w:rFonts w:ascii="Times New Roman" w:hAnsi="Times New Roman"/>
          <w:sz w:val="26"/>
          <w:szCs w:val="26"/>
          <w:lang w:val="uk-UA" w:eastAsia="uk-UA"/>
        </w:rPr>
        <w:t xml:space="preserve"> </w:t>
      </w:r>
      <w:r w:rsidR="00871888" w:rsidRPr="009918E0">
        <w:rPr>
          <w:rFonts w:ascii="Times New Roman" w:hAnsi="Times New Roman"/>
          <w:sz w:val="26"/>
          <w:szCs w:val="26"/>
          <w:lang w:val="uk-UA" w:eastAsia="uk-UA"/>
        </w:rPr>
        <w:t xml:space="preserve">здійснення </w:t>
      </w:r>
      <w:r w:rsidR="00AB50EC" w:rsidRPr="009918E0">
        <w:rPr>
          <w:rFonts w:ascii="Times New Roman" w:hAnsi="Times New Roman"/>
          <w:sz w:val="26"/>
          <w:szCs w:val="26"/>
          <w:lang w:val="uk-UA" w:eastAsia="uk-UA"/>
        </w:rPr>
        <w:t xml:space="preserve">розрахунків з учасниками </w:t>
      </w:r>
      <w:r w:rsidR="00871888" w:rsidRPr="009918E0">
        <w:rPr>
          <w:rFonts w:ascii="Times New Roman" w:hAnsi="Times New Roman"/>
          <w:sz w:val="26"/>
          <w:szCs w:val="26"/>
          <w:lang w:val="uk-UA" w:eastAsia="uk-UA"/>
        </w:rPr>
        <w:t>таких ІС</w:t>
      </w:r>
      <w:r w:rsidR="00C60277" w:rsidRPr="009918E0">
        <w:rPr>
          <w:rFonts w:ascii="Times New Roman" w:hAnsi="Times New Roman"/>
          <w:sz w:val="26"/>
          <w:szCs w:val="26"/>
          <w:lang w:val="uk-UA" w:eastAsia="uk-UA"/>
        </w:rPr>
        <w:t>І</w:t>
      </w:r>
      <w:r w:rsidR="00871888" w:rsidRPr="009918E0">
        <w:rPr>
          <w:rFonts w:ascii="Times New Roman" w:hAnsi="Times New Roman"/>
          <w:sz w:val="26"/>
          <w:szCs w:val="26"/>
          <w:lang w:val="uk-UA" w:eastAsia="uk-UA"/>
        </w:rPr>
        <w:t xml:space="preserve"> у встановлені нормативно-правовими актами терміни</w:t>
      </w:r>
      <w:r w:rsidR="00AB50EC" w:rsidRPr="009918E0">
        <w:rPr>
          <w:rFonts w:ascii="Times New Roman" w:hAnsi="Times New Roman"/>
          <w:sz w:val="26"/>
          <w:szCs w:val="26"/>
          <w:lang w:val="uk-UA" w:eastAsia="uk-UA"/>
        </w:rPr>
        <w:t xml:space="preserve">, оскільки до </w:t>
      </w:r>
      <w:r w:rsidR="00871888" w:rsidRPr="009918E0">
        <w:rPr>
          <w:rFonts w:ascii="Times New Roman" w:hAnsi="Times New Roman"/>
          <w:sz w:val="26"/>
          <w:szCs w:val="26"/>
          <w:lang w:val="uk-UA" w:eastAsia="uk-UA"/>
        </w:rPr>
        <w:t>складу активів цих ІСІ</w:t>
      </w:r>
      <w:r w:rsidR="00AB50EC" w:rsidRPr="009918E0">
        <w:rPr>
          <w:rFonts w:ascii="Times New Roman" w:hAnsi="Times New Roman"/>
          <w:sz w:val="26"/>
          <w:szCs w:val="26"/>
          <w:lang w:val="uk-UA" w:eastAsia="uk-UA"/>
        </w:rPr>
        <w:t xml:space="preserve"> вход</w:t>
      </w:r>
      <w:r w:rsidR="00871888" w:rsidRPr="009918E0">
        <w:rPr>
          <w:rFonts w:ascii="Times New Roman" w:hAnsi="Times New Roman"/>
          <w:sz w:val="26"/>
          <w:szCs w:val="26"/>
          <w:lang w:val="uk-UA" w:eastAsia="uk-UA"/>
        </w:rPr>
        <w:t>ять</w:t>
      </w:r>
      <w:r w:rsidR="00AB50EC" w:rsidRPr="009918E0">
        <w:rPr>
          <w:rFonts w:ascii="Times New Roman" w:hAnsi="Times New Roman"/>
          <w:sz w:val="26"/>
          <w:szCs w:val="26"/>
          <w:lang w:val="uk-UA" w:eastAsia="uk-UA"/>
        </w:rPr>
        <w:t xml:space="preserve"> </w:t>
      </w:r>
      <w:r w:rsidR="00871888" w:rsidRPr="009918E0">
        <w:rPr>
          <w:rFonts w:ascii="Times New Roman" w:hAnsi="Times New Roman"/>
          <w:sz w:val="26"/>
          <w:szCs w:val="26"/>
          <w:lang w:val="uk-UA" w:eastAsia="uk-UA"/>
        </w:rPr>
        <w:t>цінні папери</w:t>
      </w:r>
      <w:r w:rsidR="00AB50EC" w:rsidRPr="009918E0">
        <w:rPr>
          <w:rFonts w:ascii="Times New Roman" w:hAnsi="Times New Roman"/>
          <w:sz w:val="26"/>
          <w:szCs w:val="26"/>
          <w:lang w:val="uk-UA" w:eastAsia="uk-UA"/>
        </w:rPr>
        <w:t xml:space="preserve">, щодо яких </w:t>
      </w:r>
      <w:r w:rsidR="00C2469B" w:rsidRPr="009918E0">
        <w:rPr>
          <w:rFonts w:ascii="Times New Roman" w:hAnsi="Times New Roman"/>
          <w:sz w:val="26"/>
          <w:szCs w:val="26"/>
          <w:lang w:val="uk-UA" w:eastAsia="uk-UA"/>
        </w:rPr>
        <w:t xml:space="preserve">в системі депозитарного обліку встановлено </w:t>
      </w:r>
      <w:r w:rsidR="00C2469B" w:rsidRPr="009918E0">
        <w:rPr>
          <w:rFonts w:ascii="Times New Roman" w:hAnsi="Times New Roman"/>
          <w:color w:val="auto"/>
          <w:sz w:val="26"/>
          <w:szCs w:val="26"/>
          <w:lang w:val="uk-UA"/>
        </w:rPr>
        <w:t>обмеження</w:t>
      </w:r>
      <w:r w:rsidR="00BB1D07" w:rsidRPr="009918E0">
        <w:rPr>
          <w:rFonts w:ascii="Times New Roman" w:hAnsi="Times New Roman"/>
          <w:color w:val="auto"/>
          <w:sz w:val="26"/>
          <w:szCs w:val="26"/>
          <w:lang w:val="uk-UA"/>
        </w:rPr>
        <w:t xml:space="preserve"> </w:t>
      </w:r>
      <w:r w:rsidR="00D06419" w:rsidRPr="009918E0">
        <w:rPr>
          <w:rFonts w:ascii="Times New Roman" w:hAnsi="Times New Roman"/>
          <w:color w:val="auto"/>
          <w:sz w:val="26"/>
          <w:szCs w:val="26"/>
          <w:lang w:val="uk-UA"/>
        </w:rPr>
        <w:t>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 або у зв’язку з настанням термінів та строків погашення боргових цінних паперів, встановлених рішенням про емісію/проспектом цінних паперів, та невиконанням емітентом боргових цінних паперів своїх зобов’язань (невиплата доходу за цінними паперами, непогашення цінних паперів, у тому числі невиплата частини чи повної номінальної вартості цінних паперів) чи перебуванням емітента в процесі ліквідації, строк якої перевищує строк ліквідації Фонд</w:t>
      </w:r>
      <w:r w:rsidR="005C1480" w:rsidRPr="009918E0">
        <w:rPr>
          <w:rFonts w:ascii="Times New Roman" w:hAnsi="Times New Roman"/>
          <w:color w:val="auto"/>
          <w:sz w:val="26"/>
          <w:szCs w:val="26"/>
          <w:lang w:val="uk-UA"/>
        </w:rPr>
        <w:t>ів).</w:t>
      </w:r>
      <w:r w:rsidR="00BC1216" w:rsidRPr="009918E0">
        <w:rPr>
          <w:rFonts w:ascii="Times New Roman" w:hAnsi="Times New Roman"/>
          <w:color w:val="auto"/>
          <w:sz w:val="26"/>
          <w:szCs w:val="26"/>
          <w:lang w:val="uk-UA"/>
        </w:rPr>
        <w:t xml:space="preserve"> </w:t>
      </w:r>
      <w:r w:rsidR="009130D8" w:rsidRPr="009918E0">
        <w:rPr>
          <w:rFonts w:ascii="Times New Roman" w:hAnsi="Times New Roman"/>
          <w:sz w:val="26"/>
          <w:szCs w:val="26"/>
          <w:lang w:val="uk-UA" w:eastAsia="uk-UA"/>
        </w:rPr>
        <w:t xml:space="preserve">Тобто такі активи заблоковано і неможливо завершити розрахунки з учасниками за зобов’язаннями </w:t>
      </w:r>
      <w:r w:rsidR="00BC1216" w:rsidRPr="009918E0">
        <w:rPr>
          <w:rFonts w:ascii="Times New Roman" w:hAnsi="Times New Roman"/>
          <w:sz w:val="26"/>
          <w:szCs w:val="26"/>
          <w:lang w:val="uk-UA" w:eastAsia="uk-UA"/>
        </w:rPr>
        <w:t>Фондів</w:t>
      </w:r>
      <w:r w:rsidR="009130D8" w:rsidRPr="009918E0">
        <w:rPr>
          <w:rFonts w:ascii="Times New Roman" w:hAnsi="Times New Roman"/>
          <w:sz w:val="26"/>
          <w:szCs w:val="26"/>
          <w:lang w:val="uk-UA" w:eastAsia="uk-UA"/>
        </w:rPr>
        <w:t>.</w:t>
      </w:r>
      <w:r w:rsidR="0043117A" w:rsidRPr="009918E0">
        <w:rPr>
          <w:rFonts w:ascii="Times New Roman" w:hAnsi="Times New Roman"/>
          <w:sz w:val="26"/>
          <w:szCs w:val="26"/>
          <w:lang w:val="uk-UA" w:eastAsia="uk-UA"/>
        </w:rPr>
        <w:t xml:space="preserve"> </w:t>
      </w:r>
    </w:p>
    <w:p w:rsidR="002F2139" w:rsidRPr="002F2139" w:rsidRDefault="002F2139" w:rsidP="002F2139">
      <w:pPr>
        <w:keepNext/>
        <w:widowControl w:val="0"/>
        <w:spacing w:after="0"/>
        <w:ind w:firstLine="708"/>
        <w:jc w:val="both"/>
        <w:rPr>
          <w:rFonts w:ascii="Times New Roman" w:eastAsia="Times New Roman" w:hAnsi="Times New Roman" w:cs="Times New Roman"/>
          <w:sz w:val="26"/>
          <w:szCs w:val="26"/>
          <w:lang w:eastAsia="ru-RU"/>
        </w:rPr>
      </w:pPr>
      <w:r w:rsidRPr="002F2139">
        <w:rPr>
          <w:rFonts w:ascii="Times New Roman" w:eastAsia="Times New Roman" w:hAnsi="Times New Roman" w:cs="Times New Roman"/>
          <w:sz w:val="26"/>
          <w:szCs w:val="26"/>
          <w:lang w:eastAsia="ru-RU"/>
        </w:rPr>
        <w:t xml:space="preserve">Так 01.08.2012 року профільним Комітетом Комісії було розглянуто та погоджено запропонований Українською асоціацією інвестиційного бізнесу (далі – УАІБ) механізм вирішення проблеми щодо ліквідації ІСІ, в активах яких знаходяться цінні папери, обіг </w:t>
      </w:r>
      <w:r w:rsidRPr="002F2139">
        <w:rPr>
          <w:rFonts w:ascii="Times New Roman" w:eastAsia="Times New Roman" w:hAnsi="Times New Roman" w:cs="Times New Roman"/>
          <w:sz w:val="26"/>
          <w:szCs w:val="26"/>
          <w:lang w:eastAsia="ru-RU"/>
        </w:rPr>
        <w:lastRenderedPageBreak/>
        <w:t>яких обмежено. Зауважуємо, що УАІБ було підготовлено відповідне роз’яснення для компаній з управління активами щодо дій, спрямованих на врегулювання питання</w:t>
      </w:r>
      <w:r w:rsidRPr="00B56729">
        <w:rPr>
          <w:rFonts w:ascii="Times New Roman" w:hAnsi="Times New Roman" w:cs="Times New Roman"/>
          <w:i/>
          <w:sz w:val="26"/>
          <w:szCs w:val="26"/>
          <w:highlight w:val="yellow"/>
        </w:rPr>
        <w:t xml:space="preserve"> </w:t>
      </w:r>
      <w:r w:rsidRPr="002F2139">
        <w:rPr>
          <w:rFonts w:ascii="Times New Roman" w:eastAsia="Times New Roman" w:hAnsi="Times New Roman" w:cs="Times New Roman"/>
          <w:sz w:val="26"/>
          <w:szCs w:val="26"/>
          <w:lang w:eastAsia="ru-RU"/>
        </w:rPr>
        <w:t xml:space="preserve">реалізації цінних паперів, обіг яких </w:t>
      </w:r>
      <w:proofErr w:type="spellStart"/>
      <w:r w:rsidRPr="002F2139">
        <w:rPr>
          <w:rFonts w:ascii="Times New Roman" w:eastAsia="Times New Roman" w:hAnsi="Times New Roman" w:cs="Times New Roman"/>
          <w:sz w:val="26"/>
          <w:szCs w:val="26"/>
          <w:lang w:eastAsia="ru-RU"/>
        </w:rPr>
        <w:t>зупинено</w:t>
      </w:r>
      <w:proofErr w:type="spellEnd"/>
      <w:r w:rsidRPr="002F2139">
        <w:rPr>
          <w:rFonts w:ascii="Times New Roman" w:eastAsia="Times New Roman" w:hAnsi="Times New Roman" w:cs="Times New Roman"/>
          <w:sz w:val="26"/>
          <w:szCs w:val="26"/>
          <w:lang w:eastAsia="ru-RU"/>
        </w:rPr>
        <w:t xml:space="preserve"> та які знаходяться в портфелях Фондів, що ліквідуються. В разі надходження документів від ліквідаційної комісії зазначеного Фонду, такі документи підлягають попередньому аналізу відповідними структурними підрозділами Комісії з подальшим їх винесенням на розгляд на засідання профільного Комітету та Комісії з метою прийняття остаточного рішення.</w:t>
      </w:r>
    </w:p>
    <w:p w:rsidR="0053640E" w:rsidRPr="009918E0" w:rsidRDefault="0053640E" w:rsidP="0053640E">
      <w:pPr>
        <w:pStyle w:val="HTML2"/>
        <w:widowControl w:val="0"/>
        <w:tabs>
          <w:tab w:val="clear" w:pos="916"/>
          <w:tab w:val="clear" w:pos="3664"/>
          <w:tab w:val="clear" w:pos="4580"/>
          <w:tab w:val="left" w:pos="142"/>
          <w:tab w:val="left" w:pos="3960"/>
          <w:tab w:val="left" w:pos="4111"/>
          <w:tab w:val="left" w:pos="5245"/>
        </w:tabs>
        <w:ind w:right="55" w:firstLine="709"/>
        <w:jc w:val="both"/>
        <w:rPr>
          <w:rFonts w:ascii="Times New Roman" w:hAnsi="Times New Roman"/>
          <w:sz w:val="26"/>
          <w:szCs w:val="26"/>
          <w:lang w:val="uk-UA" w:eastAsia="uk-UA"/>
        </w:rPr>
      </w:pPr>
      <w:r w:rsidRPr="009918E0">
        <w:rPr>
          <w:rFonts w:ascii="Times New Roman" w:hAnsi="Times New Roman"/>
          <w:sz w:val="26"/>
          <w:szCs w:val="26"/>
          <w:lang w:val="uk-UA" w:eastAsia="uk-UA"/>
        </w:rPr>
        <w:t xml:space="preserve">З метою вирішення зазначених проблемних питань </w:t>
      </w:r>
      <w:proofErr w:type="spellStart"/>
      <w:r w:rsidRPr="009918E0">
        <w:rPr>
          <w:rFonts w:ascii="Times New Roman" w:hAnsi="Times New Roman"/>
          <w:sz w:val="26"/>
          <w:szCs w:val="26"/>
          <w:lang w:val="uk-UA" w:eastAsia="uk-UA"/>
        </w:rPr>
        <w:t>Проєктом</w:t>
      </w:r>
      <w:proofErr w:type="spellEnd"/>
      <w:r w:rsidRPr="009918E0">
        <w:rPr>
          <w:rFonts w:ascii="Times New Roman" w:hAnsi="Times New Roman"/>
          <w:sz w:val="26"/>
          <w:szCs w:val="26"/>
          <w:lang w:val="uk-UA" w:eastAsia="uk-UA"/>
        </w:rPr>
        <w:t xml:space="preserve"> рішення запроваджується механізм здійснення розрахунків з учасниками Фонду до реалізації (розподілу)/погашення протягом строку ліквідації Фонду цінних паперів, що входять до складу активів Фонду</w:t>
      </w:r>
      <w:r w:rsidR="009D561A" w:rsidRPr="009918E0">
        <w:rPr>
          <w:rFonts w:ascii="Times New Roman" w:hAnsi="Times New Roman"/>
          <w:sz w:val="26"/>
          <w:szCs w:val="26"/>
          <w:lang w:val="uk-UA" w:eastAsia="uk-UA"/>
        </w:rPr>
        <w:t>, та</w:t>
      </w:r>
      <w:r w:rsidRPr="009918E0">
        <w:rPr>
          <w:rFonts w:ascii="Times New Roman" w:hAnsi="Times New Roman"/>
          <w:sz w:val="26"/>
          <w:szCs w:val="26"/>
          <w:lang w:val="uk-UA" w:eastAsia="uk-UA"/>
        </w:rPr>
        <w:t xml:space="preserve"> щодо яких в системі депозитарного обліку встановлено відповідні обмеження, за умови письмової згоди всіх учасників та</w:t>
      </w:r>
      <w:r w:rsidR="009D561A" w:rsidRPr="009918E0">
        <w:rPr>
          <w:rFonts w:ascii="Times New Roman" w:hAnsi="Times New Roman"/>
          <w:sz w:val="26"/>
          <w:szCs w:val="26"/>
          <w:lang w:val="uk-UA" w:eastAsia="uk-UA"/>
        </w:rPr>
        <w:t>ки</w:t>
      </w:r>
      <w:r w:rsidRPr="009918E0">
        <w:rPr>
          <w:rFonts w:ascii="Times New Roman" w:hAnsi="Times New Roman"/>
          <w:sz w:val="26"/>
          <w:szCs w:val="26"/>
          <w:lang w:val="uk-UA" w:eastAsia="uk-UA"/>
        </w:rPr>
        <w:t>х Фондів на здійснення цих розрахунків.</w:t>
      </w:r>
    </w:p>
    <w:p w:rsidR="00A97C2F" w:rsidRPr="009918E0" w:rsidRDefault="00A73E30" w:rsidP="00A97C2F">
      <w:pPr>
        <w:pStyle w:val="HTML1"/>
        <w:widowControl w:val="0"/>
        <w:tabs>
          <w:tab w:val="clear" w:pos="916"/>
          <w:tab w:val="clear" w:pos="3664"/>
          <w:tab w:val="clear" w:pos="4580"/>
          <w:tab w:val="clear" w:pos="8244"/>
          <w:tab w:val="left" w:pos="142"/>
          <w:tab w:val="left" w:pos="3960"/>
          <w:tab w:val="left" w:pos="4111"/>
          <w:tab w:val="left" w:pos="5245"/>
        </w:tabs>
        <w:ind w:firstLine="708"/>
        <w:jc w:val="both"/>
        <w:rPr>
          <w:rFonts w:ascii="Times New Roman" w:hAnsi="Times New Roman"/>
          <w:sz w:val="26"/>
          <w:szCs w:val="26"/>
          <w:lang w:val="uk-UA" w:eastAsia="uk-UA"/>
        </w:rPr>
      </w:pPr>
      <w:proofErr w:type="spellStart"/>
      <w:r w:rsidRPr="009918E0">
        <w:rPr>
          <w:rFonts w:ascii="Times New Roman" w:hAnsi="Times New Roman"/>
          <w:sz w:val="26"/>
          <w:szCs w:val="26"/>
          <w:lang w:val="uk-UA" w:eastAsia="uk-UA"/>
        </w:rPr>
        <w:t>Про</w:t>
      </w:r>
      <w:r w:rsidR="00E835E2">
        <w:rPr>
          <w:rFonts w:ascii="Times New Roman" w:hAnsi="Times New Roman"/>
          <w:sz w:val="26"/>
          <w:szCs w:val="26"/>
          <w:lang w:val="uk-UA" w:eastAsia="uk-UA"/>
        </w:rPr>
        <w:t>є</w:t>
      </w:r>
      <w:r w:rsidRPr="009918E0">
        <w:rPr>
          <w:rFonts w:ascii="Times New Roman" w:hAnsi="Times New Roman"/>
          <w:sz w:val="26"/>
          <w:szCs w:val="26"/>
          <w:lang w:val="uk-UA" w:eastAsia="uk-UA"/>
        </w:rPr>
        <w:t>кт</w:t>
      </w:r>
      <w:proofErr w:type="spellEnd"/>
      <w:r w:rsidRPr="009918E0">
        <w:rPr>
          <w:rFonts w:ascii="Times New Roman" w:hAnsi="Times New Roman"/>
          <w:sz w:val="26"/>
          <w:szCs w:val="26"/>
          <w:lang w:val="uk-UA" w:eastAsia="uk-UA"/>
        </w:rPr>
        <w:t xml:space="preserve"> рішення передбачає, </w:t>
      </w:r>
      <w:r w:rsidR="00ED3DC7" w:rsidRPr="009918E0">
        <w:rPr>
          <w:rFonts w:ascii="Times New Roman" w:hAnsi="Times New Roman"/>
          <w:sz w:val="26"/>
          <w:szCs w:val="26"/>
          <w:lang w:val="uk-UA" w:eastAsia="uk-UA"/>
        </w:rPr>
        <w:t xml:space="preserve">здійснення </w:t>
      </w:r>
      <w:r w:rsidR="00A97C2F" w:rsidRPr="009918E0">
        <w:rPr>
          <w:rFonts w:ascii="Times New Roman" w:hAnsi="Times New Roman"/>
          <w:sz w:val="26"/>
          <w:szCs w:val="26"/>
          <w:lang w:val="uk-UA" w:eastAsia="uk-UA"/>
        </w:rPr>
        <w:t>ліквідаційн</w:t>
      </w:r>
      <w:r w:rsidR="00ED3DC7" w:rsidRPr="009918E0">
        <w:rPr>
          <w:rFonts w:ascii="Times New Roman" w:hAnsi="Times New Roman"/>
          <w:sz w:val="26"/>
          <w:szCs w:val="26"/>
          <w:lang w:val="uk-UA" w:eastAsia="uk-UA"/>
        </w:rPr>
        <w:t>ою</w:t>
      </w:r>
      <w:r w:rsidR="00A97C2F" w:rsidRPr="009918E0">
        <w:rPr>
          <w:rFonts w:ascii="Times New Roman" w:hAnsi="Times New Roman"/>
          <w:sz w:val="26"/>
          <w:szCs w:val="26"/>
          <w:lang w:val="uk-UA" w:eastAsia="uk-UA"/>
        </w:rPr>
        <w:t xml:space="preserve"> комісі</w:t>
      </w:r>
      <w:r w:rsidR="00ED3DC7" w:rsidRPr="009918E0">
        <w:rPr>
          <w:rFonts w:ascii="Times New Roman" w:hAnsi="Times New Roman"/>
          <w:sz w:val="26"/>
          <w:szCs w:val="26"/>
          <w:lang w:val="uk-UA" w:eastAsia="uk-UA"/>
        </w:rPr>
        <w:t>єю всіх необхідних заходів</w:t>
      </w:r>
      <w:r w:rsidR="004B36DC" w:rsidRPr="009918E0">
        <w:rPr>
          <w:rFonts w:ascii="Times New Roman" w:hAnsi="Times New Roman"/>
          <w:sz w:val="26"/>
          <w:szCs w:val="26"/>
          <w:lang w:val="uk-UA" w:eastAsia="uk-UA"/>
        </w:rPr>
        <w:t xml:space="preserve">, передбачених запровадженим механізмом </w:t>
      </w:r>
      <w:r w:rsidR="00A97C2F" w:rsidRPr="009918E0">
        <w:rPr>
          <w:rFonts w:ascii="Times New Roman" w:hAnsi="Times New Roman"/>
          <w:sz w:val="26"/>
          <w:szCs w:val="26"/>
          <w:lang w:val="uk-UA" w:eastAsia="uk-UA"/>
        </w:rPr>
        <w:t>проведення розрахунків з учасниками Фонду.</w:t>
      </w:r>
    </w:p>
    <w:p w:rsidR="00ED3DC7" w:rsidRPr="009918E0" w:rsidRDefault="00ED3DC7" w:rsidP="00ED3DC7">
      <w:pPr>
        <w:pStyle w:val="a4"/>
        <w:keepNext/>
        <w:widowControl w:val="0"/>
        <w:spacing w:before="0" w:beforeAutospacing="0" w:after="0" w:afterAutospacing="0"/>
        <w:ind w:firstLine="708"/>
        <w:jc w:val="both"/>
        <w:rPr>
          <w:rFonts w:eastAsia="Times New Roman"/>
          <w:color w:val="000000"/>
          <w:sz w:val="26"/>
          <w:szCs w:val="26"/>
        </w:rPr>
      </w:pPr>
      <w:r w:rsidRPr="009918E0">
        <w:rPr>
          <w:rFonts w:eastAsia="Times New Roman"/>
          <w:color w:val="000000"/>
          <w:sz w:val="26"/>
          <w:szCs w:val="26"/>
        </w:rPr>
        <w:t xml:space="preserve">Також, з метою здійснення Комісією контролю перебігу процесу ліквідації Фондів від самого початку такої процедури </w:t>
      </w:r>
      <w:proofErr w:type="spellStart"/>
      <w:r w:rsidRPr="009918E0">
        <w:rPr>
          <w:rFonts w:eastAsia="Times New Roman"/>
          <w:color w:val="000000"/>
          <w:sz w:val="26"/>
          <w:szCs w:val="26"/>
        </w:rPr>
        <w:t>Про</w:t>
      </w:r>
      <w:r w:rsidR="00E835E2">
        <w:rPr>
          <w:rFonts w:eastAsia="Times New Roman"/>
          <w:color w:val="000000"/>
          <w:sz w:val="26"/>
          <w:szCs w:val="26"/>
        </w:rPr>
        <w:t>є</w:t>
      </w:r>
      <w:r w:rsidRPr="009918E0">
        <w:rPr>
          <w:rFonts w:eastAsia="Times New Roman"/>
          <w:color w:val="000000"/>
          <w:sz w:val="26"/>
          <w:szCs w:val="26"/>
        </w:rPr>
        <w:t>ктом</w:t>
      </w:r>
      <w:proofErr w:type="spellEnd"/>
      <w:r w:rsidRPr="009918E0">
        <w:rPr>
          <w:rFonts w:eastAsia="Times New Roman"/>
          <w:color w:val="000000"/>
          <w:sz w:val="26"/>
          <w:szCs w:val="26"/>
        </w:rPr>
        <w:t xml:space="preserve"> рішення передбачено додання до повідомлення Комісії копії звіту про фінансовий стан Фонду</w:t>
      </w:r>
      <w:r w:rsidR="009439C9">
        <w:rPr>
          <w:rFonts w:eastAsia="Times New Roman"/>
          <w:color w:val="000000"/>
          <w:sz w:val="26"/>
          <w:szCs w:val="26"/>
        </w:rPr>
        <w:t>,</w:t>
      </w:r>
      <w:r w:rsidRPr="009918E0">
        <w:rPr>
          <w:rFonts w:eastAsia="Times New Roman"/>
          <w:color w:val="000000"/>
          <w:sz w:val="26"/>
          <w:szCs w:val="26"/>
        </w:rPr>
        <w:t xml:space="preserve"> складеного станом на кінець робочого дня, що передує дню прийняття рішення про ліквідацію Фонду, засвідчен</w:t>
      </w:r>
      <w:r w:rsidR="009439C9" w:rsidRPr="009439C9">
        <w:rPr>
          <w:rFonts w:eastAsia="Times New Roman"/>
          <w:color w:val="000000"/>
          <w:sz w:val="26"/>
          <w:szCs w:val="26"/>
        </w:rPr>
        <w:t>ої</w:t>
      </w:r>
      <w:r w:rsidR="009439C9">
        <w:rPr>
          <w:rFonts w:eastAsia="Times New Roman"/>
          <w:color w:val="000000"/>
          <w:sz w:val="26"/>
          <w:szCs w:val="26"/>
        </w:rPr>
        <w:t xml:space="preserve"> </w:t>
      </w:r>
      <w:r w:rsidRPr="009918E0">
        <w:rPr>
          <w:rFonts w:eastAsia="Times New Roman"/>
          <w:color w:val="000000"/>
          <w:sz w:val="26"/>
          <w:szCs w:val="26"/>
        </w:rPr>
        <w:t xml:space="preserve">підписом голови ліквідаційної комісії; </w:t>
      </w:r>
      <w:r w:rsidRPr="009918E0">
        <w:rPr>
          <w:sz w:val="26"/>
          <w:szCs w:val="26"/>
        </w:rPr>
        <w:t>копі</w:t>
      </w:r>
      <w:r w:rsidR="009439C9">
        <w:rPr>
          <w:sz w:val="26"/>
          <w:szCs w:val="26"/>
        </w:rPr>
        <w:t>ї</w:t>
      </w:r>
      <w:r w:rsidRPr="009918E0">
        <w:rPr>
          <w:sz w:val="26"/>
          <w:szCs w:val="26"/>
        </w:rPr>
        <w:t xml:space="preserve"> довідки про вартість чистих активів Фонду, розрахованої на кінець робочого дня, що передує дню прийняття рішення про ліквідацію Фонду, засвідчен</w:t>
      </w:r>
      <w:r w:rsidR="009439C9">
        <w:rPr>
          <w:sz w:val="26"/>
          <w:szCs w:val="26"/>
        </w:rPr>
        <w:t>ої</w:t>
      </w:r>
      <w:r w:rsidRPr="009918E0">
        <w:rPr>
          <w:sz w:val="26"/>
          <w:szCs w:val="26"/>
        </w:rPr>
        <w:t xml:space="preserve"> підписом голови ліквідаційної комісії.</w:t>
      </w:r>
    </w:p>
    <w:p w:rsidR="009D561A" w:rsidRPr="009918E0" w:rsidRDefault="009D561A" w:rsidP="00ED3DC7">
      <w:pPr>
        <w:pStyle w:val="a4"/>
        <w:keepNext/>
        <w:widowControl w:val="0"/>
        <w:spacing w:before="0" w:beforeAutospacing="0" w:after="0" w:afterAutospacing="0"/>
        <w:ind w:firstLine="708"/>
        <w:jc w:val="both"/>
        <w:rPr>
          <w:sz w:val="26"/>
          <w:szCs w:val="26"/>
        </w:rPr>
      </w:pPr>
    </w:p>
    <w:p w:rsidR="00292143" w:rsidRPr="009918E0" w:rsidRDefault="00292143" w:rsidP="004B36DC">
      <w:pPr>
        <w:spacing w:after="0" w:line="240" w:lineRule="auto"/>
        <w:ind w:firstLine="720"/>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Основні групи (підгрупи), на які проблема справляє вплив: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173"/>
        <w:gridCol w:w="3162"/>
      </w:tblGrid>
      <w:tr w:rsidR="00292143" w:rsidRPr="009918E0" w:rsidTr="007E1FFF">
        <w:tc>
          <w:tcPr>
            <w:tcW w:w="3294"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Групи (підгрупи)</w:t>
            </w:r>
          </w:p>
        </w:tc>
        <w:tc>
          <w:tcPr>
            <w:tcW w:w="3173"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Так</w:t>
            </w:r>
          </w:p>
        </w:tc>
        <w:tc>
          <w:tcPr>
            <w:tcW w:w="3162"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Ні</w:t>
            </w:r>
          </w:p>
        </w:tc>
      </w:tr>
      <w:tr w:rsidR="00292143" w:rsidRPr="009918E0" w:rsidTr="007E1FFF">
        <w:tc>
          <w:tcPr>
            <w:tcW w:w="3294"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 xml:space="preserve">Громадяни </w:t>
            </w:r>
          </w:p>
        </w:tc>
        <w:tc>
          <w:tcPr>
            <w:tcW w:w="3173"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так</w:t>
            </w:r>
          </w:p>
        </w:tc>
        <w:tc>
          <w:tcPr>
            <w:tcW w:w="3162" w:type="dxa"/>
            <w:tcBorders>
              <w:top w:val="single" w:sz="4" w:space="0" w:color="auto"/>
              <w:left w:val="single" w:sz="4" w:space="0" w:color="auto"/>
              <w:bottom w:val="single" w:sz="4" w:space="0" w:color="auto"/>
              <w:right w:val="single" w:sz="4" w:space="0" w:color="auto"/>
            </w:tcBorders>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p>
        </w:tc>
      </w:tr>
      <w:tr w:rsidR="00292143" w:rsidRPr="009918E0" w:rsidTr="007E1FFF">
        <w:tc>
          <w:tcPr>
            <w:tcW w:w="3294"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Держава</w:t>
            </w:r>
          </w:p>
        </w:tc>
        <w:tc>
          <w:tcPr>
            <w:tcW w:w="3173"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так</w:t>
            </w:r>
          </w:p>
        </w:tc>
        <w:tc>
          <w:tcPr>
            <w:tcW w:w="3162" w:type="dxa"/>
            <w:tcBorders>
              <w:top w:val="single" w:sz="4" w:space="0" w:color="auto"/>
              <w:left w:val="single" w:sz="4" w:space="0" w:color="auto"/>
              <w:bottom w:val="single" w:sz="4" w:space="0" w:color="auto"/>
              <w:right w:val="single" w:sz="4" w:space="0" w:color="auto"/>
            </w:tcBorders>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p>
        </w:tc>
      </w:tr>
      <w:tr w:rsidR="00292143" w:rsidRPr="009918E0" w:rsidTr="007E1FFF">
        <w:tc>
          <w:tcPr>
            <w:tcW w:w="3294"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Суб’єкти господарювання,</w:t>
            </w:r>
          </w:p>
        </w:tc>
        <w:tc>
          <w:tcPr>
            <w:tcW w:w="3173"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так</w:t>
            </w:r>
          </w:p>
        </w:tc>
        <w:tc>
          <w:tcPr>
            <w:tcW w:w="3162" w:type="dxa"/>
            <w:tcBorders>
              <w:top w:val="single" w:sz="4" w:space="0" w:color="auto"/>
              <w:left w:val="single" w:sz="4" w:space="0" w:color="auto"/>
              <w:bottom w:val="single" w:sz="4" w:space="0" w:color="auto"/>
              <w:right w:val="single" w:sz="4" w:space="0" w:color="auto"/>
            </w:tcBorders>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p>
        </w:tc>
      </w:tr>
      <w:tr w:rsidR="00292143" w:rsidRPr="009918E0" w:rsidTr="007E1FFF">
        <w:tc>
          <w:tcPr>
            <w:tcW w:w="3294"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у тому числі суб’єкти малого підприємництва</w:t>
            </w:r>
          </w:p>
        </w:tc>
        <w:tc>
          <w:tcPr>
            <w:tcW w:w="3173"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так</w:t>
            </w:r>
          </w:p>
        </w:tc>
        <w:tc>
          <w:tcPr>
            <w:tcW w:w="3162" w:type="dxa"/>
            <w:tcBorders>
              <w:top w:val="single" w:sz="4" w:space="0" w:color="auto"/>
              <w:left w:val="single" w:sz="4" w:space="0" w:color="auto"/>
              <w:bottom w:val="single" w:sz="4" w:space="0" w:color="auto"/>
              <w:right w:val="single" w:sz="4" w:space="0" w:color="auto"/>
            </w:tcBorders>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p>
        </w:tc>
      </w:tr>
    </w:tbl>
    <w:p w:rsidR="00FE0ADF" w:rsidRPr="009918E0" w:rsidRDefault="00FE0ADF" w:rsidP="00FE0ADF">
      <w:pPr>
        <w:pStyle w:val="3"/>
        <w:suppressAutoHyphens/>
        <w:ind w:left="0" w:firstLine="709"/>
        <w:jc w:val="both"/>
        <w:rPr>
          <w:sz w:val="26"/>
          <w:szCs w:val="26"/>
          <w:lang w:val="uk-UA"/>
        </w:rPr>
      </w:pPr>
      <w:r w:rsidRPr="009918E0">
        <w:rPr>
          <w:color w:val="000000"/>
          <w:sz w:val="26"/>
          <w:szCs w:val="26"/>
          <w:lang w:val="uk-UA"/>
        </w:rPr>
        <w:t xml:space="preserve">Наразі самостійно фондовий ринок не може вирішити зазначені нагальні проблеми, ринковий механізм діє неефективно, тому існують підстави для державного втручання </w:t>
      </w:r>
      <w:r w:rsidRPr="009918E0">
        <w:rPr>
          <w:sz w:val="26"/>
          <w:szCs w:val="26"/>
          <w:lang w:val="uk-UA"/>
        </w:rPr>
        <w:t>через прийняття нормативно-правових актів та активну політику, спрямовану на врегулювання проблемних питань функціонування фондового ринку.</w:t>
      </w:r>
    </w:p>
    <w:p w:rsidR="00FE0ADF" w:rsidRPr="009918E0" w:rsidRDefault="00FE0ADF" w:rsidP="00FE0ADF">
      <w:pPr>
        <w:pStyle w:val="3"/>
        <w:suppressAutoHyphens/>
        <w:ind w:left="0" w:firstLine="709"/>
        <w:jc w:val="both"/>
        <w:rPr>
          <w:sz w:val="26"/>
          <w:szCs w:val="26"/>
          <w:lang w:val="uk-UA"/>
        </w:rPr>
      </w:pPr>
      <w:r w:rsidRPr="009918E0">
        <w:rPr>
          <w:sz w:val="26"/>
          <w:szCs w:val="26"/>
          <w:lang w:val="uk-UA"/>
        </w:rPr>
        <w:t xml:space="preserve">Діючі регуляторні акти </w:t>
      </w:r>
      <w:r w:rsidR="00F130BE" w:rsidRPr="009918E0">
        <w:rPr>
          <w:sz w:val="26"/>
          <w:szCs w:val="26"/>
          <w:lang w:val="uk-UA"/>
        </w:rPr>
        <w:t>за</w:t>
      </w:r>
      <w:r w:rsidRPr="009918E0">
        <w:rPr>
          <w:sz w:val="26"/>
          <w:szCs w:val="26"/>
          <w:lang w:val="uk-UA"/>
        </w:rPr>
        <w:t xml:space="preserve">лишають </w:t>
      </w:r>
      <w:r w:rsidR="00F130BE" w:rsidRPr="009918E0">
        <w:rPr>
          <w:sz w:val="26"/>
          <w:szCs w:val="26"/>
          <w:lang w:val="uk-UA"/>
        </w:rPr>
        <w:t xml:space="preserve">невирішеними </w:t>
      </w:r>
      <w:r w:rsidRPr="009918E0">
        <w:rPr>
          <w:sz w:val="26"/>
          <w:szCs w:val="26"/>
          <w:lang w:val="uk-UA"/>
        </w:rPr>
        <w:t>проблемн</w:t>
      </w:r>
      <w:r w:rsidR="00F130BE" w:rsidRPr="009918E0">
        <w:rPr>
          <w:sz w:val="26"/>
          <w:szCs w:val="26"/>
          <w:lang w:val="uk-UA"/>
        </w:rPr>
        <w:t>і</w:t>
      </w:r>
      <w:r w:rsidRPr="009918E0">
        <w:rPr>
          <w:sz w:val="26"/>
          <w:szCs w:val="26"/>
          <w:lang w:val="uk-UA"/>
        </w:rPr>
        <w:t xml:space="preserve"> питан</w:t>
      </w:r>
      <w:r w:rsidR="00F130BE" w:rsidRPr="009918E0">
        <w:rPr>
          <w:sz w:val="26"/>
          <w:szCs w:val="26"/>
          <w:lang w:val="uk-UA"/>
        </w:rPr>
        <w:t>ня</w:t>
      </w:r>
      <w:r w:rsidRPr="009918E0">
        <w:rPr>
          <w:sz w:val="26"/>
          <w:szCs w:val="26"/>
          <w:lang w:val="uk-UA"/>
        </w:rPr>
        <w:t xml:space="preserve">, оскільки вимоги, що існують </w:t>
      </w:r>
      <w:r w:rsidR="00C97230" w:rsidRPr="009918E0">
        <w:rPr>
          <w:sz w:val="26"/>
          <w:szCs w:val="26"/>
          <w:lang w:val="uk-UA"/>
        </w:rPr>
        <w:t>при припиненні фондів</w:t>
      </w:r>
      <w:r w:rsidRPr="009918E0">
        <w:rPr>
          <w:sz w:val="26"/>
          <w:szCs w:val="26"/>
          <w:lang w:val="uk-UA"/>
        </w:rPr>
        <w:t xml:space="preserve"> потребують удосконалення, приведення до новел законодавства та є недостатніми для діючих механізмів фондового ринку.</w:t>
      </w:r>
    </w:p>
    <w:p w:rsidR="009D561A" w:rsidRPr="009918E0" w:rsidRDefault="009D561A" w:rsidP="00292143">
      <w:pPr>
        <w:suppressAutoHyphens/>
        <w:spacing w:before="120" w:after="120" w:line="240" w:lineRule="auto"/>
        <w:ind w:firstLine="709"/>
        <w:jc w:val="center"/>
        <w:rPr>
          <w:rFonts w:ascii="Times New Roman" w:eastAsia="Times New Roman" w:hAnsi="Times New Roman" w:cs="Times New Roman"/>
          <w:b/>
          <w:sz w:val="26"/>
          <w:szCs w:val="26"/>
          <w:lang w:eastAsia="ru-RU"/>
        </w:rPr>
      </w:pPr>
    </w:p>
    <w:p w:rsidR="00292143" w:rsidRPr="009918E0" w:rsidRDefault="00292143" w:rsidP="00292143">
      <w:pPr>
        <w:suppressAutoHyphens/>
        <w:spacing w:before="120" w:after="120" w:line="240" w:lineRule="auto"/>
        <w:ind w:firstLine="709"/>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ІІ. Цілі державного регулювання</w:t>
      </w:r>
    </w:p>
    <w:p w:rsidR="00292143" w:rsidRPr="009918E0" w:rsidRDefault="00292143" w:rsidP="00292143">
      <w:pPr>
        <w:spacing w:after="0" w:line="240" w:lineRule="auto"/>
        <w:ind w:firstLine="708"/>
        <w:jc w:val="both"/>
        <w:rPr>
          <w:rFonts w:ascii="Times New Roman" w:eastAsia="Times New Roman" w:hAnsi="Times New Roman" w:cs="Times New Roman"/>
          <w:sz w:val="26"/>
          <w:szCs w:val="26"/>
          <w:lang w:eastAsia="ru-RU"/>
        </w:rPr>
      </w:pPr>
      <w:proofErr w:type="spellStart"/>
      <w:r w:rsidRPr="009918E0">
        <w:rPr>
          <w:rFonts w:ascii="Times New Roman" w:eastAsia="Times New Roman" w:hAnsi="Times New Roman" w:cs="Times New Roman"/>
          <w:sz w:val="26"/>
          <w:szCs w:val="26"/>
          <w:lang w:eastAsia="ru-RU"/>
        </w:rPr>
        <w:t>Про</w:t>
      </w:r>
      <w:r w:rsidR="009B6791">
        <w:rPr>
          <w:rFonts w:ascii="Times New Roman" w:eastAsia="Times New Roman" w:hAnsi="Times New Roman" w:cs="Times New Roman"/>
          <w:sz w:val="26"/>
          <w:szCs w:val="26"/>
          <w:lang w:eastAsia="ru-RU"/>
        </w:rPr>
        <w:t>є</w:t>
      </w:r>
      <w:r w:rsidRPr="009918E0">
        <w:rPr>
          <w:rFonts w:ascii="Times New Roman" w:eastAsia="Times New Roman" w:hAnsi="Times New Roman" w:cs="Times New Roman"/>
          <w:sz w:val="26"/>
          <w:szCs w:val="26"/>
          <w:lang w:eastAsia="ru-RU"/>
        </w:rPr>
        <w:t>кт</w:t>
      </w:r>
      <w:proofErr w:type="spellEnd"/>
      <w:r w:rsidRPr="009918E0">
        <w:rPr>
          <w:rFonts w:ascii="Times New Roman" w:eastAsia="Times New Roman" w:hAnsi="Times New Roman" w:cs="Times New Roman"/>
          <w:sz w:val="26"/>
          <w:szCs w:val="26"/>
          <w:lang w:eastAsia="ru-RU"/>
        </w:rPr>
        <w:t xml:space="preserve"> даного регуляторного </w:t>
      </w:r>
      <w:proofErr w:type="spellStart"/>
      <w:r w:rsidRPr="009918E0">
        <w:rPr>
          <w:rFonts w:ascii="Times New Roman" w:eastAsia="Times New Roman" w:hAnsi="Times New Roman" w:cs="Times New Roman"/>
          <w:sz w:val="26"/>
          <w:szCs w:val="26"/>
          <w:lang w:eastAsia="ru-RU"/>
        </w:rPr>
        <w:t>акта</w:t>
      </w:r>
      <w:proofErr w:type="spellEnd"/>
      <w:r w:rsidRPr="009918E0">
        <w:rPr>
          <w:rFonts w:ascii="Times New Roman" w:eastAsia="Times New Roman" w:hAnsi="Times New Roman" w:cs="Times New Roman"/>
          <w:sz w:val="26"/>
          <w:szCs w:val="26"/>
          <w:lang w:eastAsia="ru-RU"/>
        </w:rPr>
        <w:t xml:space="preserve"> спрямований на вирішення проблем, визначених </w:t>
      </w:r>
      <w:r w:rsidR="009B6791">
        <w:rPr>
          <w:rFonts w:ascii="Times New Roman" w:eastAsia="Times New Roman" w:hAnsi="Times New Roman" w:cs="Times New Roman"/>
          <w:sz w:val="26"/>
          <w:szCs w:val="26"/>
          <w:lang w:eastAsia="ru-RU"/>
        </w:rPr>
        <w:t>у</w:t>
      </w:r>
      <w:r w:rsidRPr="009918E0">
        <w:rPr>
          <w:rFonts w:ascii="Times New Roman" w:eastAsia="Times New Roman" w:hAnsi="Times New Roman" w:cs="Times New Roman"/>
          <w:sz w:val="26"/>
          <w:szCs w:val="26"/>
          <w:lang w:eastAsia="ru-RU"/>
        </w:rPr>
        <w:t xml:space="preserve"> попередньому розділі. Основними цілями прийняття проекту регуляторного </w:t>
      </w:r>
      <w:proofErr w:type="spellStart"/>
      <w:r w:rsidRPr="009918E0">
        <w:rPr>
          <w:rFonts w:ascii="Times New Roman" w:eastAsia="Times New Roman" w:hAnsi="Times New Roman" w:cs="Times New Roman"/>
          <w:sz w:val="26"/>
          <w:szCs w:val="26"/>
          <w:lang w:eastAsia="ru-RU"/>
        </w:rPr>
        <w:t>акта</w:t>
      </w:r>
      <w:proofErr w:type="spellEnd"/>
      <w:r w:rsidRPr="009918E0">
        <w:rPr>
          <w:rFonts w:ascii="Times New Roman" w:eastAsia="Times New Roman" w:hAnsi="Times New Roman" w:cs="Times New Roman"/>
          <w:sz w:val="26"/>
          <w:szCs w:val="26"/>
          <w:lang w:eastAsia="ru-RU"/>
        </w:rPr>
        <w:t xml:space="preserve"> є:</w:t>
      </w:r>
    </w:p>
    <w:p w:rsidR="00525CD9" w:rsidRPr="009918E0" w:rsidRDefault="00FA2D01" w:rsidP="00FA2D01">
      <w:pPr>
        <w:spacing w:after="0" w:line="240" w:lineRule="auto"/>
        <w:ind w:firstLine="708"/>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 xml:space="preserve">збереження прав </w:t>
      </w:r>
      <w:r w:rsidR="00525CD9" w:rsidRPr="009918E0">
        <w:rPr>
          <w:rFonts w:ascii="Times New Roman" w:eastAsia="Times New Roman" w:hAnsi="Times New Roman" w:cs="Times New Roman"/>
          <w:sz w:val="26"/>
          <w:szCs w:val="26"/>
          <w:lang w:eastAsia="ru-RU"/>
        </w:rPr>
        <w:t xml:space="preserve">учасників </w:t>
      </w:r>
      <w:r w:rsidR="002F2139">
        <w:rPr>
          <w:rFonts w:ascii="Times New Roman" w:eastAsia="Times New Roman" w:hAnsi="Times New Roman" w:cs="Times New Roman"/>
          <w:sz w:val="26"/>
          <w:szCs w:val="26"/>
          <w:lang w:eastAsia="ru-RU"/>
        </w:rPr>
        <w:t>Ф</w:t>
      </w:r>
      <w:r w:rsidR="00525CD9" w:rsidRPr="009918E0">
        <w:rPr>
          <w:rFonts w:ascii="Times New Roman" w:eastAsia="Times New Roman" w:hAnsi="Times New Roman" w:cs="Times New Roman"/>
          <w:sz w:val="26"/>
          <w:szCs w:val="26"/>
          <w:lang w:eastAsia="ru-RU"/>
        </w:rPr>
        <w:t>онд</w:t>
      </w:r>
      <w:r w:rsidR="002F2139">
        <w:rPr>
          <w:rFonts w:ascii="Times New Roman" w:eastAsia="Times New Roman" w:hAnsi="Times New Roman" w:cs="Times New Roman"/>
          <w:sz w:val="26"/>
          <w:szCs w:val="26"/>
          <w:lang w:eastAsia="ru-RU"/>
        </w:rPr>
        <w:t>ів</w:t>
      </w:r>
      <w:r w:rsidR="00525CD9" w:rsidRPr="009918E0">
        <w:rPr>
          <w:rFonts w:ascii="Times New Roman" w:eastAsia="Times New Roman" w:hAnsi="Times New Roman" w:cs="Times New Roman"/>
          <w:sz w:val="26"/>
          <w:szCs w:val="26"/>
          <w:lang w:eastAsia="ru-RU"/>
        </w:rPr>
        <w:t xml:space="preserve"> у разі припинення фонду у р</w:t>
      </w:r>
      <w:r w:rsidR="002F2139">
        <w:rPr>
          <w:rFonts w:ascii="Times New Roman" w:eastAsia="Times New Roman" w:hAnsi="Times New Roman" w:cs="Times New Roman"/>
          <w:sz w:val="26"/>
          <w:szCs w:val="26"/>
          <w:lang w:eastAsia="ru-RU"/>
        </w:rPr>
        <w:t>озрахунках при ліквідації фонду.</w:t>
      </w:r>
    </w:p>
    <w:p w:rsidR="002F2139" w:rsidRDefault="002F2139" w:rsidP="00FA2D01">
      <w:pPr>
        <w:spacing w:after="0" w:line="240" w:lineRule="auto"/>
        <w:ind w:firstLine="708"/>
        <w:jc w:val="both"/>
        <w:rPr>
          <w:rFonts w:ascii="Times New Roman" w:eastAsia="Times New Roman" w:hAnsi="Times New Roman" w:cs="Times New Roman"/>
          <w:sz w:val="26"/>
          <w:szCs w:val="26"/>
          <w:lang w:eastAsia="ru-RU"/>
        </w:rPr>
      </w:pPr>
    </w:p>
    <w:p w:rsidR="007D2EBD" w:rsidRPr="009918E0" w:rsidRDefault="007D2EBD" w:rsidP="00FA2D01">
      <w:pPr>
        <w:spacing w:after="0" w:line="240" w:lineRule="auto"/>
        <w:ind w:firstLine="708"/>
        <w:jc w:val="both"/>
        <w:rPr>
          <w:rFonts w:ascii="Times New Roman" w:eastAsia="Times New Roman" w:hAnsi="Times New Roman" w:cs="Times New Roman"/>
          <w:sz w:val="26"/>
          <w:szCs w:val="26"/>
          <w:lang w:eastAsia="ru-RU"/>
        </w:rPr>
      </w:pPr>
    </w:p>
    <w:p w:rsidR="00292143" w:rsidRPr="009918E0" w:rsidRDefault="00292143" w:rsidP="00FA2D01">
      <w:pPr>
        <w:spacing w:after="0" w:line="240" w:lineRule="auto"/>
        <w:ind w:firstLine="708"/>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lastRenderedPageBreak/>
        <w:t>ІІІ. Визначення та оцінка альтернативних способів досягнення цілей</w:t>
      </w:r>
    </w:p>
    <w:p w:rsidR="00292143" w:rsidRPr="009918E0" w:rsidRDefault="00292143" w:rsidP="00292143">
      <w:pPr>
        <w:numPr>
          <w:ilvl w:val="0"/>
          <w:numId w:val="1"/>
        </w:numPr>
        <w:spacing w:before="120" w:after="0" w:line="240" w:lineRule="auto"/>
        <w:ind w:left="1077" w:hanging="357"/>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Визначення альтернативних способів</w:t>
      </w:r>
    </w:p>
    <w:p w:rsidR="00292143" w:rsidRPr="009918E0" w:rsidRDefault="00292143" w:rsidP="00292143">
      <w:pPr>
        <w:spacing w:after="0" w:line="240" w:lineRule="auto"/>
        <w:ind w:left="720"/>
        <w:jc w:val="both"/>
        <w:rPr>
          <w:rFonts w:ascii="Times New Roman" w:eastAsia="Times New Roman" w:hAnsi="Times New Roman" w:cs="Times New Roman"/>
          <w:sz w:val="26"/>
          <w:szCs w:val="26"/>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480"/>
      </w:tblGrid>
      <w:tr w:rsidR="00292143" w:rsidRPr="009918E0" w:rsidTr="007E1FFF">
        <w:tc>
          <w:tcPr>
            <w:tcW w:w="3528"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before="100" w:beforeAutospacing="1" w:after="100" w:afterAutospacing="1" w:line="240" w:lineRule="auto"/>
              <w:jc w:val="center"/>
              <w:rPr>
                <w:rFonts w:ascii="Times New Roman" w:eastAsia="Times New Roman" w:hAnsi="Times New Roman" w:cs="Times New Roman"/>
                <w:b/>
                <w:bCs/>
                <w:sz w:val="26"/>
                <w:szCs w:val="26"/>
                <w:lang w:eastAsia="ru-RU"/>
              </w:rPr>
            </w:pPr>
            <w:r w:rsidRPr="009918E0">
              <w:rPr>
                <w:rFonts w:ascii="Times New Roman" w:eastAsia="Times New Roman" w:hAnsi="Times New Roman" w:cs="Times New Roman"/>
                <w:b/>
                <w:sz w:val="26"/>
                <w:szCs w:val="26"/>
                <w:lang w:eastAsia="ru-RU"/>
              </w:rPr>
              <w:t>Вид альтернативи</w:t>
            </w:r>
          </w:p>
        </w:tc>
        <w:tc>
          <w:tcPr>
            <w:tcW w:w="6480"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Опис альтернативи</w:t>
            </w:r>
          </w:p>
        </w:tc>
      </w:tr>
      <w:tr w:rsidR="00292143" w:rsidRPr="009918E0" w:rsidTr="007E1FFF">
        <w:tc>
          <w:tcPr>
            <w:tcW w:w="3528"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sz w:val="26"/>
                <w:szCs w:val="26"/>
                <w:lang w:eastAsia="ru-RU"/>
              </w:rPr>
              <w:t>Відсутність регулювання</w:t>
            </w:r>
          </w:p>
        </w:tc>
        <w:tc>
          <w:tcPr>
            <w:tcW w:w="6480"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color w:val="000000"/>
                <w:sz w:val="26"/>
                <w:szCs w:val="26"/>
                <w:lang w:eastAsia="ru-RU"/>
              </w:rPr>
            </w:pPr>
            <w:r w:rsidRPr="009918E0">
              <w:rPr>
                <w:rFonts w:ascii="Times New Roman" w:eastAsia="Times New Roman" w:hAnsi="Times New Roman" w:cs="Times New Roman"/>
                <w:color w:val="000000"/>
                <w:sz w:val="26"/>
                <w:szCs w:val="26"/>
                <w:lang w:eastAsia="ru-RU"/>
              </w:rPr>
              <w:t>Залишити законодавче регулювання на існуючому рівні.</w:t>
            </w:r>
          </w:p>
          <w:p w:rsidR="00292143" w:rsidRPr="009918E0" w:rsidRDefault="00292143" w:rsidP="00292143">
            <w:pPr>
              <w:spacing w:after="0" w:line="240" w:lineRule="auto"/>
              <w:jc w:val="both"/>
              <w:rPr>
                <w:rFonts w:ascii="Times New Roman" w:eastAsia="Times New Roman" w:hAnsi="Times New Roman" w:cs="Times New Roman"/>
                <w:sz w:val="26"/>
                <w:szCs w:val="26"/>
                <w:lang w:eastAsia="ru-RU"/>
              </w:rPr>
            </w:pPr>
          </w:p>
        </w:tc>
      </w:tr>
      <w:tr w:rsidR="00292143" w:rsidRPr="009918E0" w:rsidTr="007E1FFF">
        <w:tc>
          <w:tcPr>
            <w:tcW w:w="3528"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sz w:val="26"/>
                <w:szCs w:val="26"/>
                <w:lang w:eastAsia="ru-RU"/>
              </w:rPr>
              <w:t>Розробка проекту нормативно-правового акту</w:t>
            </w:r>
          </w:p>
        </w:tc>
        <w:tc>
          <w:tcPr>
            <w:tcW w:w="6480" w:type="dxa"/>
            <w:tcBorders>
              <w:top w:val="single" w:sz="4" w:space="0" w:color="auto"/>
              <w:left w:val="single" w:sz="4" w:space="0" w:color="auto"/>
              <w:bottom w:val="single" w:sz="4" w:space="0" w:color="auto"/>
              <w:right w:val="single" w:sz="4" w:space="0" w:color="auto"/>
            </w:tcBorders>
            <w:hideMark/>
          </w:tcPr>
          <w:p w:rsidR="005F5021" w:rsidRPr="009918E0" w:rsidRDefault="00292143" w:rsidP="005F5021">
            <w:pPr>
              <w:spacing w:after="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Затвердження змін до</w:t>
            </w:r>
            <w:r w:rsidR="005F5021" w:rsidRPr="009918E0">
              <w:rPr>
                <w:rFonts w:ascii="Times New Roman" w:hAnsi="Times New Roman"/>
                <w:color w:val="000000"/>
                <w:sz w:val="26"/>
                <w:szCs w:val="26"/>
                <w:lang w:eastAsia="uk-UA"/>
              </w:rPr>
              <w:t xml:space="preserve"> Положення 2606 і Положення 2605 сприятиме удосконаленню </w:t>
            </w:r>
            <w:r w:rsidR="005F5021" w:rsidRPr="009918E0">
              <w:rPr>
                <w:rFonts w:ascii="Times New Roman" w:hAnsi="Times New Roman"/>
                <w:sz w:val="26"/>
                <w:szCs w:val="26"/>
                <w:lang w:eastAsia="uk-UA"/>
              </w:rPr>
              <w:t>процедури припинення фондів та розрахунків з їх учасниками при ліквідації.</w:t>
            </w:r>
          </w:p>
        </w:tc>
      </w:tr>
    </w:tbl>
    <w:p w:rsidR="00292143" w:rsidRPr="009918E0" w:rsidRDefault="00292143" w:rsidP="00292143">
      <w:pPr>
        <w:numPr>
          <w:ilvl w:val="0"/>
          <w:numId w:val="1"/>
        </w:numPr>
        <w:spacing w:after="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Оцінка вибраних альтернативних способів досягнення цілей</w:t>
      </w:r>
    </w:p>
    <w:p w:rsidR="00292143" w:rsidRPr="009918E0" w:rsidRDefault="00292143" w:rsidP="00292143">
      <w:pPr>
        <w:spacing w:before="120" w:after="0" w:line="240" w:lineRule="auto"/>
        <w:ind w:firstLine="720"/>
        <w:jc w:val="both"/>
        <w:rPr>
          <w:rFonts w:ascii="Times New Roman" w:eastAsia="Times New Roman" w:hAnsi="Times New Roman" w:cs="Times New Roman"/>
          <w:sz w:val="26"/>
          <w:szCs w:val="26"/>
          <w:u w:val="single"/>
          <w:lang w:eastAsia="ru-RU"/>
        </w:rPr>
      </w:pPr>
      <w:r w:rsidRPr="009918E0">
        <w:rPr>
          <w:rFonts w:ascii="Times New Roman" w:eastAsia="Times New Roman" w:hAnsi="Times New Roman" w:cs="Times New Roman"/>
          <w:sz w:val="26"/>
          <w:szCs w:val="26"/>
          <w:u w:val="single"/>
          <w:lang w:eastAsia="ru-RU"/>
        </w:rPr>
        <w:t xml:space="preserve">Оцінка впливу на сферу інтересів держави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963"/>
        <w:gridCol w:w="3209"/>
      </w:tblGrid>
      <w:tr w:rsidR="00292143" w:rsidRPr="009918E0" w:rsidTr="007E1FFF">
        <w:tc>
          <w:tcPr>
            <w:tcW w:w="2448"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b/>
                <w:sz w:val="26"/>
                <w:szCs w:val="26"/>
                <w:lang w:eastAsia="ru-RU"/>
              </w:rPr>
              <w:t>Вид альтернативи</w:t>
            </w:r>
          </w:p>
        </w:tc>
        <w:tc>
          <w:tcPr>
            <w:tcW w:w="4963"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Вигоди</w:t>
            </w:r>
          </w:p>
        </w:tc>
        <w:tc>
          <w:tcPr>
            <w:tcW w:w="3209"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Витрати</w:t>
            </w:r>
          </w:p>
        </w:tc>
      </w:tr>
      <w:tr w:rsidR="00292143" w:rsidRPr="009918E0" w:rsidTr="007E1FFF">
        <w:tc>
          <w:tcPr>
            <w:tcW w:w="2448"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1.Відсутність регулювання</w:t>
            </w:r>
          </w:p>
        </w:tc>
        <w:tc>
          <w:tcPr>
            <w:tcW w:w="4963"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 xml:space="preserve">Відсутні. </w:t>
            </w:r>
          </w:p>
        </w:tc>
        <w:tc>
          <w:tcPr>
            <w:tcW w:w="3209" w:type="dxa"/>
            <w:tcBorders>
              <w:top w:val="single" w:sz="4" w:space="0" w:color="auto"/>
              <w:left w:val="single" w:sz="4" w:space="0" w:color="auto"/>
              <w:bottom w:val="single" w:sz="4" w:space="0" w:color="auto"/>
              <w:right w:val="single" w:sz="4" w:space="0" w:color="auto"/>
            </w:tcBorders>
            <w:hideMark/>
          </w:tcPr>
          <w:p w:rsidR="00292143" w:rsidRPr="009918E0" w:rsidRDefault="00FB4AE8" w:rsidP="00FB4AE8">
            <w:pPr>
              <w:spacing w:after="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Залишення невирішених проблемних питань.</w:t>
            </w:r>
          </w:p>
        </w:tc>
      </w:tr>
      <w:tr w:rsidR="00292143" w:rsidRPr="009918E0" w:rsidTr="007E1FFF">
        <w:trPr>
          <w:trHeight w:val="115"/>
        </w:trPr>
        <w:tc>
          <w:tcPr>
            <w:tcW w:w="2448"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2. Розробка проекту нормативно-правового акту</w:t>
            </w:r>
          </w:p>
        </w:tc>
        <w:tc>
          <w:tcPr>
            <w:tcW w:w="4963" w:type="dxa"/>
            <w:tcBorders>
              <w:top w:val="single" w:sz="4" w:space="0" w:color="auto"/>
              <w:left w:val="single" w:sz="4" w:space="0" w:color="auto"/>
              <w:bottom w:val="single" w:sz="4" w:space="0" w:color="auto"/>
              <w:right w:val="single" w:sz="4" w:space="0" w:color="auto"/>
            </w:tcBorders>
            <w:hideMark/>
          </w:tcPr>
          <w:p w:rsidR="00FB4AE8" w:rsidRPr="009918E0" w:rsidRDefault="00292143" w:rsidP="00292143">
            <w:pPr>
              <w:spacing w:after="0" w:line="240" w:lineRule="auto"/>
              <w:jc w:val="both"/>
              <w:rPr>
                <w:rFonts w:ascii="Times New Roman" w:eastAsia="Times New Roman" w:hAnsi="Times New Roman" w:cs="Times New Roman"/>
                <w:bCs/>
                <w:color w:val="000000"/>
                <w:spacing w:val="5"/>
                <w:sz w:val="26"/>
                <w:szCs w:val="26"/>
                <w:lang w:eastAsia="ru-RU"/>
              </w:rPr>
            </w:pPr>
            <w:r w:rsidRPr="009918E0">
              <w:rPr>
                <w:rFonts w:ascii="Times New Roman" w:eastAsia="Times New Roman" w:hAnsi="Times New Roman" w:cs="Times New Roman"/>
                <w:bCs/>
                <w:color w:val="000000"/>
                <w:spacing w:val="5"/>
                <w:sz w:val="26"/>
                <w:szCs w:val="26"/>
                <w:lang w:eastAsia="ru-RU"/>
              </w:rPr>
              <w:t xml:space="preserve">1. </w:t>
            </w:r>
            <w:r w:rsidR="00FB4AE8" w:rsidRPr="009918E0">
              <w:rPr>
                <w:rFonts w:ascii="Times New Roman" w:eastAsia="Times New Roman" w:hAnsi="Times New Roman" w:cs="Times New Roman"/>
                <w:bCs/>
                <w:color w:val="000000"/>
                <w:spacing w:val="5"/>
                <w:sz w:val="26"/>
                <w:szCs w:val="26"/>
                <w:lang w:eastAsia="ru-RU"/>
              </w:rPr>
              <w:t>Реалізація державної політики на фондовому ринку, шляхом п</w:t>
            </w:r>
            <w:r w:rsidR="006D5FFC" w:rsidRPr="009918E0">
              <w:rPr>
                <w:rFonts w:ascii="Times New Roman" w:eastAsia="Times New Roman" w:hAnsi="Times New Roman" w:cs="Times New Roman"/>
                <w:bCs/>
                <w:color w:val="000000"/>
                <w:spacing w:val="5"/>
                <w:sz w:val="26"/>
                <w:szCs w:val="26"/>
                <w:lang w:eastAsia="ru-RU"/>
              </w:rPr>
              <w:t>риведення Положення 2606 і Положення 2605 до вимог законодавства</w:t>
            </w:r>
            <w:r w:rsidR="00FB4AE8" w:rsidRPr="009918E0">
              <w:rPr>
                <w:rFonts w:ascii="Times New Roman" w:eastAsia="Times New Roman" w:hAnsi="Times New Roman" w:cs="Times New Roman"/>
                <w:bCs/>
                <w:color w:val="000000"/>
                <w:spacing w:val="5"/>
                <w:sz w:val="26"/>
                <w:szCs w:val="26"/>
                <w:lang w:eastAsia="ru-RU"/>
              </w:rPr>
              <w:t>.</w:t>
            </w:r>
          </w:p>
          <w:p w:rsidR="00292143" w:rsidRPr="009918E0" w:rsidRDefault="00FB4AE8" w:rsidP="00E344A8">
            <w:pPr>
              <w:jc w:val="both"/>
              <w:rPr>
                <w:rFonts w:ascii="Times New Roman" w:eastAsia="Times New Roman" w:hAnsi="Times New Roman" w:cs="Times New Roman"/>
                <w:bCs/>
                <w:sz w:val="26"/>
                <w:szCs w:val="26"/>
                <w:lang w:eastAsia="ru-RU"/>
              </w:rPr>
            </w:pPr>
            <w:r w:rsidRPr="009918E0">
              <w:rPr>
                <w:rFonts w:ascii="Times New Roman" w:eastAsia="Times New Roman" w:hAnsi="Times New Roman" w:cs="Times New Roman"/>
                <w:bCs/>
                <w:color w:val="000000"/>
                <w:spacing w:val="5"/>
                <w:sz w:val="26"/>
                <w:szCs w:val="26"/>
                <w:lang w:eastAsia="ru-RU"/>
              </w:rPr>
              <w:t xml:space="preserve">2. </w:t>
            </w:r>
            <w:r w:rsidR="00C930C4" w:rsidRPr="009918E0">
              <w:rPr>
                <w:rFonts w:ascii="Times New Roman" w:eastAsia="Times New Roman" w:hAnsi="Times New Roman" w:cs="Times New Roman"/>
                <w:bCs/>
                <w:color w:val="000000"/>
                <w:spacing w:val="5"/>
                <w:sz w:val="26"/>
                <w:szCs w:val="26"/>
                <w:lang w:eastAsia="ru-RU"/>
              </w:rPr>
              <w:t>Вдосконалення процедури припинення, ліквідації фондів та розрахунків з їх учасниками</w:t>
            </w:r>
            <w:r w:rsidR="00E344A8" w:rsidRPr="009918E0">
              <w:rPr>
                <w:rFonts w:ascii="Times New Roman" w:eastAsia="Times New Roman" w:hAnsi="Times New Roman" w:cs="Times New Roman"/>
                <w:bCs/>
                <w:color w:val="000000"/>
                <w:spacing w:val="5"/>
                <w:sz w:val="26"/>
                <w:szCs w:val="26"/>
                <w:lang w:eastAsia="ru-RU"/>
              </w:rPr>
              <w:t xml:space="preserve">, а також </w:t>
            </w:r>
            <w:r w:rsidR="00C930C4" w:rsidRPr="009918E0">
              <w:rPr>
                <w:rFonts w:ascii="Times New Roman" w:eastAsia="Times New Roman" w:hAnsi="Times New Roman" w:cs="Times New Roman"/>
                <w:bCs/>
                <w:color w:val="000000"/>
                <w:spacing w:val="5"/>
                <w:sz w:val="26"/>
                <w:szCs w:val="26"/>
                <w:lang w:eastAsia="ru-RU"/>
              </w:rPr>
              <w:t xml:space="preserve"> організаційних заходів, які необхідно здійснити для підготовки та проведення ліквідації фондів. </w:t>
            </w:r>
          </w:p>
        </w:tc>
        <w:tc>
          <w:tcPr>
            <w:tcW w:w="3209" w:type="dxa"/>
            <w:tcBorders>
              <w:top w:val="single" w:sz="4" w:space="0" w:color="auto"/>
              <w:left w:val="single" w:sz="4" w:space="0" w:color="auto"/>
              <w:bottom w:val="single" w:sz="4" w:space="0" w:color="auto"/>
              <w:right w:val="single" w:sz="4" w:space="0" w:color="auto"/>
            </w:tcBorders>
          </w:tcPr>
          <w:p w:rsidR="00292143" w:rsidRPr="009918E0" w:rsidRDefault="00292143" w:rsidP="00292143">
            <w:pPr>
              <w:spacing w:after="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 xml:space="preserve"> Відсутні.</w:t>
            </w:r>
          </w:p>
        </w:tc>
      </w:tr>
    </w:tbl>
    <w:p w:rsidR="00292143" w:rsidRPr="009918E0" w:rsidRDefault="00292143" w:rsidP="00292143">
      <w:pPr>
        <w:spacing w:after="0" w:line="240" w:lineRule="auto"/>
        <w:rPr>
          <w:rFonts w:ascii="Times New Roman" w:eastAsia="Times New Roman" w:hAnsi="Times New Roman" w:cs="Times New Roman"/>
          <w:sz w:val="26"/>
          <w:szCs w:val="26"/>
          <w:lang w:eastAsia="ru-RU"/>
        </w:rPr>
      </w:pPr>
    </w:p>
    <w:p w:rsidR="00292143" w:rsidRPr="009918E0" w:rsidRDefault="00292143" w:rsidP="00292143">
      <w:pPr>
        <w:spacing w:after="120" w:line="240" w:lineRule="auto"/>
        <w:ind w:firstLine="720"/>
        <w:jc w:val="both"/>
        <w:rPr>
          <w:rFonts w:ascii="Times New Roman" w:eastAsia="Times New Roman" w:hAnsi="Times New Roman" w:cs="Times New Roman"/>
          <w:sz w:val="26"/>
          <w:szCs w:val="26"/>
          <w:u w:val="single"/>
          <w:lang w:eastAsia="ru-RU"/>
        </w:rPr>
      </w:pPr>
      <w:r w:rsidRPr="009918E0">
        <w:rPr>
          <w:rFonts w:ascii="Times New Roman" w:eastAsia="Times New Roman" w:hAnsi="Times New Roman" w:cs="Times New Roman"/>
          <w:sz w:val="26"/>
          <w:szCs w:val="26"/>
          <w:u w:val="single"/>
          <w:lang w:eastAsia="ru-RU"/>
        </w:rPr>
        <w:t>На сферу інтересів громадян (інвесторів</w:t>
      </w:r>
      <w:r w:rsidR="006D5FFC" w:rsidRPr="009918E0">
        <w:rPr>
          <w:rFonts w:ascii="Times New Roman" w:eastAsia="Times New Roman" w:hAnsi="Times New Roman" w:cs="Times New Roman"/>
          <w:sz w:val="26"/>
          <w:szCs w:val="26"/>
          <w:u w:val="single"/>
          <w:lang w:eastAsia="ru-RU"/>
        </w:rPr>
        <w:t xml:space="preserve"> – учасників фондів</w:t>
      </w:r>
      <w:r w:rsidRPr="009918E0">
        <w:rPr>
          <w:rFonts w:ascii="Times New Roman" w:eastAsia="Times New Roman" w:hAnsi="Times New Roman" w:cs="Times New Roman"/>
          <w:sz w:val="26"/>
          <w:szCs w:val="26"/>
          <w:u w:val="single"/>
          <w:lang w:eastAsia="ru-RU"/>
        </w:rPr>
        <w:t xml:space="preserve">)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963"/>
        <w:gridCol w:w="3209"/>
      </w:tblGrid>
      <w:tr w:rsidR="00292143" w:rsidRPr="009918E0" w:rsidTr="007E1FFF">
        <w:tc>
          <w:tcPr>
            <w:tcW w:w="2448"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b/>
                <w:sz w:val="26"/>
                <w:szCs w:val="26"/>
                <w:lang w:eastAsia="ru-RU"/>
              </w:rPr>
              <w:t>Вид альтернативи</w:t>
            </w:r>
          </w:p>
        </w:tc>
        <w:tc>
          <w:tcPr>
            <w:tcW w:w="4963"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Вигоди</w:t>
            </w:r>
          </w:p>
        </w:tc>
        <w:tc>
          <w:tcPr>
            <w:tcW w:w="3209"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Витрати</w:t>
            </w:r>
          </w:p>
        </w:tc>
      </w:tr>
      <w:tr w:rsidR="00292143" w:rsidRPr="009918E0" w:rsidTr="007E1FFF">
        <w:tc>
          <w:tcPr>
            <w:tcW w:w="2448"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1.Відсутність регулювання</w:t>
            </w:r>
          </w:p>
        </w:tc>
        <w:tc>
          <w:tcPr>
            <w:tcW w:w="4963"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 xml:space="preserve"> Відсутні. </w:t>
            </w:r>
          </w:p>
        </w:tc>
        <w:tc>
          <w:tcPr>
            <w:tcW w:w="3209"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 xml:space="preserve"> Відсутні.</w:t>
            </w:r>
          </w:p>
        </w:tc>
      </w:tr>
      <w:tr w:rsidR="00292143" w:rsidRPr="009918E0" w:rsidTr="007E1FFF">
        <w:trPr>
          <w:trHeight w:val="115"/>
        </w:trPr>
        <w:tc>
          <w:tcPr>
            <w:tcW w:w="2448" w:type="dxa"/>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2. Розробка проекту нормативно-правового акту</w:t>
            </w:r>
          </w:p>
        </w:tc>
        <w:tc>
          <w:tcPr>
            <w:tcW w:w="4963" w:type="dxa"/>
            <w:tcBorders>
              <w:top w:val="single" w:sz="4" w:space="0" w:color="auto"/>
              <w:left w:val="single" w:sz="4" w:space="0" w:color="auto"/>
              <w:bottom w:val="single" w:sz="4" w:space="0" w:color="auto"/>
              <w:right w:val="single" w:sz="4" w:space="0" w:color="auto"/>
            </w:tcBorders>
            <w:hideMark/>
          </w:tcPr>
          <w:p w:rsidR="00292143" w:rsidRPr="009918E0" w:rsidRDefault="00E835E2" w:rsidP="00E835E2">
            <w:pPr>
              <w:widowControl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color w:val="000000"/>
                <w:sz w:val="26"/>
                <w:szCs w:val="26"/>
                <w:lang w:eastAsia="uk-UA"/>
              </w:rPr>
              <w:t>У</w:t>
            </w:r>
            <w:r w:rsidRPr="009918E0">
              <w:rPr>
                <w:rFonts w:ascii="Times New Roman" w:eastAsia="Times New Roman" w:hAnsi="Times New Roman" w:cs="Times New Roman"/>
                <w:color w:val="000000"/>
                <w:sz w:val="26"/>
                <w:szCs w:val="26"/>
                <w:lang w:eastAsia="uk-UA"/>
              </w:rPr>
              <w:t>досконалення та оптимізаці</w:t>
            </w:r>
            <w:r>
              <w:rPr>
                <w:rFonts w:ascii="Times New Roman" w:eastAsia="Times New Roman" w:hAnsi="Times New Roman" w:cs="Times New Roman"/>
                <w:color w:val="000000"/>
                <w:sz w:val="26"/>
                <w:szCs w:val="26"/>
                <w:lang w:eastAsia="uk-UA"/>
              </w:rPr>
              <w:t>я</w:t>
            </w:r>
            <w:r w:rsidRPr="009918E0">
              <w:rPr>
                <w:rFonts w:ascii="Times New Roman" w:eastAsia="Times New Roman" w:hAnsi="Times New Roman" w:cs="Times New Roman"/>
                <w:color w:val="000000"/>
                <w:sz w:val="26"/>
                <w:szCs w:val="26"/>
                <w:lang w:eastAsia="uk-UA"/>
              </w:rPr>
              <w:t xml:space="preserve"> відповідних нормативно-правових актів, що регулюють питання</w:t>
            </w:r>
            <w:r w:rsidRPr="009918E0">
              <w:rPr>
                <w:rFonts w:ascii="Times New Roman" w:hAnsi="Times New Roman"/>
                <w:color w:val="000000"/>
                <w:sz w:val="26"/>
                <w:szCs w:val="26"/>
                <w:lang w:eastAsia="uk-UA"/>
              </w:rPr>
              <w:t xml:space="preserve"> пр</w:t>
            </w:r>
            <w:r w:rsidRPr="009918E0">
              <w:rPr>
                <w:rFonts w:ascii="Times New Roman" w:hAnsi="Times New Roman"/>
                <w:sz w:val="26"/>
                <w:szCs w:val="26"/>
                <w:lang w:eastAsia="uk-UA"/>
              </w:rPr>
              <w:t>и</w:t>
            </w:r>
            <w:r w:rsidRPr="009918E0">
              <w:rPr>
                <w:rFonts w:ascii="Times New Roman" w:hAnsi="Times New Roman"/>
                <w:color w:val="000000"/>
                <w:sz w:val="26"/>
                <w:szCs w:val="26"/>
                <w:lang w:eastAsia="uk-UA"/>
              </w:rPr>
              <w:t xml:space="preserve">пинення Фондів в частині контролю за перебігом процедури </w:t>
            </w:r>
            <w:r w:rsidRPr="009918E0">
              <w:rPr>
                <w:rFonts w:ascii="Times New Roman" w:hAnsi="Times New Roman"/>
                <w:sz w:val="26"/>
                <w:szCs w:val="26"/>
                <w:lang w:eastAsia="uk-UA"/>
              </w:rPr>
              <w:t>припинення таких Фондів</w:t>
            </w:r>
            <w:r w:rsidRPr="009918E0">
              <w:rPr>
                <w:rFonts w:ascii="Times New Roman" w:hAnsi="Times New Roman"/>
                <w:color w:val="000000"/>
                <w:sz w:val="26"/>
                <w:szCs w:val="26"/>
                <w:lang w:eastAsia="uk-UA"/>
              </w:rPr>
              <w:t xml:space="preserve"> на всіх етапах</w:t>
            </w:r>
            <w:r>
              <w:rPr>
                <w:rFonts w:ascii="Times New Roman" w:hAnsi="Times New Roman"/>
                <w:color w:val="000000"/>
                <w:sz w:val="26"/>
                <w:szCs w:val="26"/>
                <w:lang w:eastAsia="uk-UA"/>
              </w:rPr>
              <w:t>.</w:t>
            </w:r>
          </w:p>
        </w:tc>
        <w:tc>
          <w:tcPr>
            <w:tcW w:w="3209" w:type="dxa"/>
            <w:tcBorders>
              <w:top w:val="single" w:sz="4" w:space="0" w:color="auto"/>
              <w:left w:val="single" w:sz="4" w:space="0" w:color="auto"/>
              <w:bottom w:val="single" w:sz="4" w:space="0" w:color="auto"/>
              <w:right w:val="single" w:sz="4" w:space="0" w:color="auto"/>
            </w:tcBorders>
          </w:tcPr>
          <w:p w:rsidR="00292143" w:rsidRPr="009918E0" w:rsidRDefault="00292143" w:rsidP="00292143">
            <w:pPr>
              <w:spacing w:after="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 xml:space="preserve"> Відсутні.</w:t>
            </w:r>
          </w:p>
        </w:tc>
      </w:tr>
    </w:tbl>
    <w:p w:rsidR="00292143" w:rsidRPr="009918E0" w:rsidRDefault="00292143" w:rsidP="00292143">
      <w:pPr>
        <w:spacing w:after="120" w:line="240" w:lineRule="auto"/>
        <w:ind w:firstLine="720"/>
        <w:jc w:val="both"/>
        <w:rPr>
          <w:rFonts w:ascii="Times New Roman" w:eastAsia="Times New Roman" w:hAnsi="Times New Roman" w:cs="Times New Roman"/>
          <w:sz w:val="26"/>
          <w:szCs w:val="26"/>
          <w:u w:val="single"/>
          <w:lang w:eastAsia="ru-RU"/>
        </w:rPr>
      </w:pPr>
    </w:p>
    <w:p w:rsidR="00292143" w:rsidRPr="009918E0" w:rsidRDefault="00292143" w:rsidP="00292143">
      <w:pPr>
        <w:spacing w:after="0" w:line="240" w:lineRule="auto"/>
        <w:ind w:firstLine="720"/>
        <w:jc w:val="both"/>
        <w:rPr>
          <w:rFonts w:ascii="Times New Roman" w:eastAsia="Times New Roman" w:hAnsi="Times New Roman" w:cs="Times New Roman"/>
          <w:sz w:val="26"/>
          <w:szCs w:val="26"/>
          <w:u w:val="single"/>
          <w:lang w:eastAsia="ru-RU"/>
        </w:rPr>
      </w:pPr>
      <w:r w:rsidRPr="009918E0">
        <w:rPr>
          <w:rFonts w:ascii="Times New Roman" w:eastAsia="Times New Roman" w:hAnsi="Times New Roman" w:cs="Times New Roman"/>
          <w:sz w:val="26"/>
          <w:szCs w:val="26"/>
          <w:u w:val="single"/>
          <w:lang w:eastAsia="ru-RU"/>
        </w:rPr>
        <w:t>Оцінка впливу на сферу інтересів суб’єктів господарювання</w:t>
      </w:r>
    </w:p>
    <w:p w:rsidR="00292143" w:rsidRPr="009918E0" w:rsidRDefault="00292143" w:rsidP="00292143">
      <w:pPr>
        <w:spacing w:after="120" w:line="240" w:lineRule="auto"/>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 xml:space="preserve">Під дію регулювання </w:t>
      </w:r>
      <w:r w:rsidR="00193DC7" w:rsidRPr="009918E0">
        <w:rPr>
          <w:rFonts w:ascii="Times New Roman" w:eastAsia="Times New Roman" w:hAnsi="Times New Roman" w:cs="Times New Roman"/>
          <w:sz w:val="26"/>
          <w:szCs w:val="26"/>
          <w:lang w:eastAsia="ru-RU"/>
        </w:rPr>
        <w:t xml:space="preserve">підпадають </w:t>
      </w:r>
      <w:r w:rsidR="007B0F12" w:rsidRPr="009918E0">
        <w:rPr>
          <w:rFonts w:ascii="Times New Roman" w:eastAsia="Times New Roman" w:hAnsi="Times New Roman" w:cs="Times New Roman"/>
          <w:sz w:val="26"/>
          <w:szCs w:val="26"/>
          <w:lang w:eastAsia="ru-RU"/>
        </w:rPr>
        <w:t xml:space="preserve">більше </w:t>
      </w:r>
      <w:r w:rsidR="00C24C45" w:rsidRPr="009918E0">
        <w:rPr>
          <w:rFonts w:ascii="Times New Roman" w:eastAsia="Times New Roman" w:hAnsi="Times New Roman" w:cs="Times New Roman"/>
          <w:sz w:val="26"/>
          <w:szCs w:val="26"/>
          <w:lang w:eastAsia="ru-RU"/>
        </w:rPr>
        <w:t>274 КУА</w:t>
      </w:r>
      <w:r w:rsidR="007B0F12" w:rsidRPr="009918E0">
        <w:rPr>
          <w:rFonts w:ascii="Times New Roman" w:eastAsia="Times New Roman" w:hAnsi="Times New Roman" w:cs="Times New Roman"/>
          <w:sz w:val="26"/>
          <w:szCs w:val="26"/>
          <w:lang w:eastAsia="ru-RU"/>
        </w:rPr>
        <w:t>.</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1133"/>
        <w:gridCol w:w="823"/>
        <w:gridCol w:w="959"/>
        <w:gridCol w:w="917"/>
      </w:tblGrid>
      <w:tr w:rsidR="00292143" w:rsidRPr="009918E0" w:rsidTr="007E1FFF">
        <w:tc>
          <w:tcPr>
            <w:tcW w:w="0" w:type="auto"/>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Показник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Середні</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Малі</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Мікро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Разом</w:t>
            </w:r>
          </w:p>
        </w:tc>
      </w:tr>
      <w:tr w:rsidR="00292143" w:rsidRPr="009918E0" w:rsidTr="007E1FFF">
        <w:tc>
          <w:tcPr>
            <w:tcW w:w="0" w:type="auto"/>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Кількість суб’єктів господарювання, що підпадають під дію регулювання, одиниць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p>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p>
          <w:p w:rsidR="00292143" w:rsidRPr="009918E0" w:rsidRDefault="00C24C45" w:rsidP="00C24C45">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274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p>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p>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0</w:t>
            </w:r>
          </w:p>
        </w:tc>
      </w:tr>
      <w:tr w:rsidR="00292143" w:rsidRPr="009918E0" w:rsidTr="007E1FFF">
        <w:trPr>
          <w:trHeight w:val="115"/>
        </w:trPr>
        <w:tc>
          <w:tcPr>
            <w:tcW w:w="0" w:type="auto"/>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Питома вага групи у загальній кількості, відсотків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0%</w:t>
            </w:r>
          </w:p>
        </w:tc>
      </w:tr>
    </w:tbl>
    <w:p w:rsidR="00292143" w:rsidRPr="009918E0" w:rsidRDefault="00292143" w:rsidP="00292143">
      <w:pPr>
        <w:spacing w:after="0" w:line="240" w:lineRule="auto"/>
        <w:rPr>
          <w:rFonts w:ascii="Times New Roman" w:eastAsia="Times New Roman" w:hAnsi="Times New Roman" w:cs="Times New Roman"/>
          <w:sz w:val="26"/>
          <w:szCs w:val="26"/>
          <w:lang w:eastAsia="ru-RU"/>
        </w:rPr>
      </w:pPr>
    </w:p>
    <w:p w:rsidR="00292143" w:rsidRPr="009918E0" w:rsidRDefault="00292143" w:rsidP="00292143">
      <w:pPr>
        <w:spacing w:after="0" w:line="240" w:lineRule="auto"/>
        <w:rPr>
          <w:rFonts w:ascii="Times New Roman" w:eastAsia="Times New Roman" w:hAnsi="Times New Roman" w:cs="Times New Roman"/>
          <w:i/>
          <w:sz w:val="26"/>
          <w:szCs w:val="26"/>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3831"/>
        <w:gridCol w:w="4672"/>
      </w:tblGrid>
      <w:tr w:rsidR="00292143" w:rsidRPr="009918E0" w:rsidTr="007E1FFF">
        <w:tc>
          <w:tcPr>
            <w:tcW w:w="0" w:type="auto"/>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b/>
                <w:sz w:val="26"/>
                <w:szCs w:val="26"/>
                <w:lang w:eastAsia="ru-RU"/>
              </w:rPr>
              <w:t>Вид альтернативи</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Вигоди</w:t>
            </w:r>
          </w:p>
        </w:tc>
        <w:tc>
          <w:tcPr>
            <w:tcW w:w="4672" w:type="dxa"/>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Витрати</w:t>
            </w:r>
          </w:p>
        </w:tc>
      </w:tr>
      <w:tr w:rsidR="00292143" w:rsidRPr="009918E0" w:rsidTr="007E1FFF">
        <w:tc>
          <w:tcPr>
            <w:tcW w:w="0" w:type="auto"/>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both"/>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lastRenderedPageBreak/>
              <w:t>1. Відсутність регулювання</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 xml:space="preserve">Відсутні </w:t>
            </w:r>
          </w:p>
        </w:tc>
        <w:tc>
          <w:tcPr>
            <w:tcW w:w="4672" w:type="dxa"/>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033946">
            <w:pPr>
              <w:spacing w:after="12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 xml:space="preserve">Витрати, пов’язані з </w:t>
            </w:r>
            <w:r w:rsidR="006835BB" w:rsidRPr="009918E0">
              <w:rPr>
                <w:rFonts w:ascii="Times New Roman" w:eastAsia="Times New Roman" w:hAnsi="Times New Roman" w:cs="Times New Roman"/>
                <w:sz w:val="26"/>
                <w:szCs w:val="26"/>
                <w:lang w:eastAsia="ru-RU"/>
              </w:rPr>
              <w:t xml:space="preserve">підготовкою </w:t>
            </w:r>
            <w:r w:rsidRPr="009918E0">
              <w:rPr>
                <w:rFonts w:ascii="Times New Roman" w:eastAsia="Times New Roman" w:hAnsi="Times New Roman" w:cs="Times New Roman"/>
                <w:sz w:val="26"/>
                <w:szCs w:val="26"/>
                <w:lang w:eastAsia="ru-RU"/>
              </w:rPr>
              <w:t xml:space="preserve">1-го </w:t>
            </w:r>
            <w:r w:rsidR="006835BB" w:rsidRPr="009918E0">
              <w:rPr>
                <w:rFonts w:ascii="Times New Roman" w:eastAsia="Times New Roman" w:hAnsi="Times New Roman" w:cs="Times New Roman"/>
                <w:sz w:val="26"/>
                <w:szCs w:val="26"/>
                <w:lang w:eastAsia="ru-RU"/>
              </w:rPr>
              <w:t xml:space="preserve">пакету документів </w:t>
            </w:r>
            <w:r w:rsidR="006835BB" w:rsidRPr="009918E0">
              <w:rPr>
                <w:color w:val="000000"/>
                <w:sz w:val="20"/>
                <w:szCs w:val="20"/>
              </w:rPr>
              <w:t> </w:t>
            </w:r>
            <w:r w:rsidR="00033946" w:rsidRPr="009918E0">
              <w:rPr>
                <w:rFonts w:ascii="Times New Roman" w:eastAsia="Times New Roman" w:hAnsi="Times New Roman" w:cs="Times New Roman"/>
                <w:sz w:val="26"/>
                <w:szCs w:val="26"/>
                <w:lang w:eastAsia="ru-RU"/>
              </w:rPr>
              <w:t xml:space="preserve">та інформації для скасування випусків/виключення з реєстру відомостей про фонд </w:t>
            </w:r>
            <w:r w:rsidR="006835BB" w:rsidRPr="009918E0">
              <w:rPr>
                <w:rFonts w:ascii="Times New Roman" w:eastAsia="Times New Roman" w:hAnsi="Times New Roman" w:cs="Times New Roman"/>
                <w:sz w:val="26"/>
                <w:szCs w:val="26"/>
                <w:lang w:eastAsia="ru-RU"/>
              </w:rPr>
              <w:t>ліквідаційною комісією або уповноваженим органом  КУА</w:t>
            </w:r>
            <w:r w:rsidR="002F3574" w:rsidRPr="009918E0">
              <w:rPr>
                <w:rFonts w:ascii="Times New Roman" w:eastAsia="Times New Roman" w:hAnsi="Times New Roman" w:cs="Times New Roman"/>
                <w:sz w:val="26"/>
                <w:szCs w:val="26"/>
                <w:lang w:eastAsia="ru-RU"/>
              </w:rPr>
              <w:t xml:space="preserve"> документів </w:t>
            </w:r>
            <w:r w:rsidRPr="009918E0">
              <w:rPr>
                <w:rFonts w:ascii="Times New Roman" w:eastAsia="Times New Roman" w:hAnsi="Times New Roman" w:cs="Times New Roman"/>
                <w:sz w:val="26"/>
                <w:szCs w:val="26"/>
                <w:lang w:eastAsia="ru-RU"/>
              </w:rPr>
              <w:t>складають</w:t>
            </w:r>
            <w:r w:rsidR="00033946" w:rsidRPr="009918E0">
              <w:rPr>
                <w:rFonts w:ascii="Times New Roman" w:eastAsia="Times New Roman" w:hAnsi="Times New Roman" w:cs="Times New Roman"/>
                <w:sz w:val="26"/>
                <w:szCs w:val="26"/>
                <w:lang w:eastAsia="ru-RU"/>
              </w:rPr>
              <w:t xml:space="preserve"> </w:t>
            </w:r>
            <w:r w:rsidR="00033946" w:rsidRPr="009918E0">
              <w:rPr>
                <w:rFonts w:ascii="Times New Roman" w:eastAsia="Times New Roman" w:hAnsi="Times New Roman" w:cs="Times New Roman"/>
                <w:b/>
                <w:sz w:val="26"/>
                <w:szCs w:val="26"/>
                <w:lang w:eastAsia="ru-RU"/>
              </w:rPr>
              <w:t>285 998,46</w:t>
            </w:r>
            <w:r w:rsidRPr="009918E0">
              <w:rPr>
                <w:rFonts w:ascii="Times New Roman" w:eastAsia="Times New Roman" w:hAnsi="Times New Roman" w:cs="Times New Roman"/>
                <w:b/>
                <w:sz w:val="26"/>
                <w:szCs w:val="26"/>
                <w:lang w:eastAsia="ru-RU"/>
              </w:rPr>
              <w:t xml:space="preserve"> грн.*</w:t>
            </w:r>
          </w:p>
        </w:tc>
      </w:tr>
      <w:tr w:rsidR="00292143" w:rsidRPr="009918E0" w:rsidTr="007E1FFF">
        <w:trPr>
          <w:trHeight w:val="115"/>
        </w:trPr>
        <w:tc>
          <w:tcPr>
            <w:tcW w:w="0" w:type="auto"/>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both"/>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2. Розробка проекту нормативно-правового акту</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B1535F" w:rsidP="00B1535F">
            <w:pPr>
              <w:spacing w:after="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bCs/>
                <w:sz w:val="26"/>
                <w:szCs w:val="26"/>
                <w:lang w:eastAsia="ru-RU"/>
              </w:rPr>
              <w:t>При незначному збільшенні навантаження для підготовки додаткових документів і інформації, удосконалення заходів з припинення ІСІ, покращення вирішення питань розрахунків з учасниками фондів.</w:t>
            </w:r>
          </w:p>
        </w:tc>
        <w:tc>
          <w:tcPr>
            <w:tcW w:w="4672" w:type="dxa"/>
            <w:tcBorders>
              <w:top w:val="single" w:sz="4" w:space="0" w:color="auto"/>
              <w:left w:val="single" w:sz="4" w:space="0" w:color="auto"/>
              <w:bottom w:val="single" w:sz="4" w:space="0" w:color="auto"/>
              <w:right w:val="single" w:sz="4" w:space="0" w:color="auto"/>
            </w:tcBorders>
            <w:shd w:val="clear" w:color="auto" w:fill="auto"/>
          </w:tcPr>
          <w:p w:rsidR="00292143" w:rsidRPr="009918E0" w:rsidRDefault="00292143" w:rsidP="00292143">
            <w:pPr>
              <w:spacing w:after="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Витрати, пов’язані з оприлюдненням 1-го</w:t>
            </w:r>
            <w:r w:rsidR="00B1535F" w:rsidRPr="009918E0">
              <w:rPr>
                <w:rFonts w:ascii="Times New Roman" w:eastAsia="Times New Roman" w:hAnsi="Times New Roman" w:cs="Times New Roman"/>
                <w:sz w:val="26"/>
                <w:szCs w:val="26"/>
                <w:lang w:eastAsia="ru-RU"/>
              </w:rPr>
              <w:t xml:space="preserve"> пакету документів </w:t>
            </w:r>
            <w:r w:rsidR="00B1535F" w:rsidRPr="009918E0">
              <w:rPr>
                <w:color w:val="000000"/>
                <w:sz w:val="20"/>
                <w:szCs w:val="20"/>
              </w:rPr>
              <w:t> </w:t>
            </w:r>
            <w:r w:rsidR="00B1535F" w:rsidRPr="009918E0">
              <w:rPr>
                <w:rFonts w:ascii="Times New Roman" w:eastAsia="Times New Roman" w:hAnsi="Times New Roman" w:cs="Times New Roman"/>
                <w:sz w:val="26"/>
                <w:szCs w:val="26"/>
                <w:lang w:eastAsia="ru-RU"/>
              </w:rPr>
              <w:t>та інформації для скасування випусків/виключення з реєстру відомостей про фонд ліквідаційною комісією або уповноваженим органом КУА</w:t>
            </w:r>
            <w:r w:rsidRPr="009918E0">
              <w:rPr>
                <w:rFonts w:ascii="Times New Roman" w:eastAsia="Times New Roman" w:hAnsi="Times New Roman" w:cs="Times New Roman"/>
                <w:sz w:val="26"/>
                <w:szCs w:val="26"/>
                <w:lang w:eastAsia="ru-RU"/>
              </w:rPr>
              <w:t xml:space="preserve"> складають </w:t>
            </w:r>
            <w:r w:rsidR="00B1535F" w:rsidRPr="009918E0">
              <w:rPr>
                <w:rFonts w:ascii="Times New Roman" w:eastAsia="Times New Roman" w:hAnsi="Times New Roman" w:cs="Times New Roman"/>
                <w:b/>
                <w:sz w:val="26"/>
                <w:szCs w:val="26"/>
                <w:lang w:eastAsia="ru-RU"/>
              </w:rPr>
              <w:t>422 154,54</w:t>
            </w:r>
            <w:r w:rsidR="00B1535F" w:rsidRPr="009918E0">
              <w:rPr>
                <w:rFonts w:ascii="Times New Roman" w:eastAsia="Times New Roman" w:hAnsi="Times New Roman" w:cs="Times New Roman"/>
                <w:sz w:val="26"/>
                <w:szCs w:val="26"/>
                <w:lang w:eastAsia="ru-RU"/>
              </w:rPr>
              <w:t xml:space="preserve"> </w:t>
            </w:r>
            <w:r w:rsidRPr="009918E0">
              <w:rPr>
                <w:rFonts w:ascii="Times New Roman" w:eastAsia="Times New Roman" w:hAnsi="Times New Roman" w:cs="Times New Roman"/>
                <w:b/>
                <w:sz w:val="26"/>
                <w:szCs w:val="26"/>
                <w:lang w:eastAsia="ru-RU"/>
              </w:rPr>
              <w:t>грн.**</w:t>
            </w:r>
          </w:p>
          <w:p w:rsidR="00292143" w:rsidRPr="009918E0" w:rsidRDefault="00292143" w:rsidP="008B3220">
            <w:pPr>
              <w:spacing w:after="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З</w:t>
            </w:r>
            <w:r w:rsidR="008B3220" w:rsidRPr="009918E0">
              <w:rPr>
                <w:rFonts w:ascii="Times New Roman" w:eastAsia="Times New Roman" w:hAnsi="Times New Roman" w:cs="Times New Roman"/>
                <w:sz w:val="26"/>
                <w:szCs w:val="26"/>
                <w:lang w:eastAsia="ru-RU"/>
              </w:rPr>
              <w:t xml:space="preserve">більшення витрат </w:t>
            </w:r>
            <w:r w:rsidRPr="009918E0">
              <w:rPr>
                <w:rFonts w:ascii="Times New Roman" w:eastAsia="Times New Roman" w:hAnsi="Times New Roman" w:cs="Times New Roman"/>
                <w:sz w:val="26"/>
                <w:szCs w:val="26"/>
                <w:lang w:eastAsia="ru-RU"/>
              </w:rPr>
              <w:t xml:space="preserve">складає </w:t>
            </w:r>
            <w:r w:rsidR="008B3220" w:rsidRPr="009918E0">
              <w:rPr>
                <w:rFonts w:ascii="Times New Roman" w:eastAsia="Times New Roman" w:hAnsi="Times New Roman" w:cs="Times New Roman"/>
                <w:b/>
                <w:sz w:val="26"/>
                <w:szCs w:val="26"/>
                <w:lang w:eastAsia="ru-RU"/>
              </w:rPr>
              <w:t>136 156, 08</w:t>
            </w:r>
            <w:r w:rsidRPr="009918E0">
              <w:rPr>
                <w:rFonts w:ascii="Times New Roman" w:eastAsia="Times New Roman" w:hAnsi="Times New Roman" w:cs="Times New Roman"/>
                <w:b/>
                <w:sz w:val="26"/>
                <w:szCs w:val="26"/>
                <w:lang w:eastAsia="ru-RU"/>
              </w:rPr>
              <w:t xml:space="preserve"> грн.***</w:t>
            </w:r>
          </w:p>
        </w:tc>
      </w:tr>
    </w:tbl>
    <w:p w:rsidR="00292143" w:rsidRPr="009918E0" w:rsidRDefault="00292143" w:rsidP="00292143">
      <w:pPr>
        <w:spacing w:before="120" w:after="0" w:line="240" w:lineRule="auto"/>
        <w:jc w:val="both"/>
        <w:rPr>
          <w:rFonts w:ascii="Times New Roman" w:eastAsia="Times New Roman" w:hAnsi="Times New Roman" w:cs="Times New Roman"/>
          <w:bCs/>
          <w:sz w:val="26"/>
          <w:szCs w:val="26"/>
          <w:lang w:eastAsia="ru-RU"/>
        </w:rPr>
      </w:pPr>
      <w:r w:rsidRPr="009918E0">
        <w:rPr>
          <w:rFonts w:ascii="Times New Roman" w:eastAsia="Times New Roman" w:hAnsi="Times New Roman" w:cs="Times New Roman"/>
          <w:bCs/>
          <w:sz w:val="26"/>
          <w:szCs w:val="26"/>
          <w:lang w:eastAsia="ru-RU"/>
        </w:rPr>
        <w:t>* Витрати (за відсутності регулювання).</w:t>
      </w:r>
    </w:p>
    <w:p w:rsidR="00292143" w:rsidRPr="009918E0" w:rsidRDefault="00292143" w:rsidP="00292143">
      <w:pPr>
        <w:spacing w:before="120" w:after="0" w:line="240" w:lineRule="auto"/>
        <w:jc w:val="both"/>
        <w:rPr>
          <w:rFonts w:ascii="Times New Roman" w:eastAsia="Times New Roman" w:hAnsi="Times New Roman" w:cs="Times New Roman"/>
          <w:bCs/>
          <w:sz w:val="26"/>
          <w:szCs w:val="26"/>
          <w:lang w:eastAsia="ru-RU"/>
        </w:rPr>
      </w:pPr>
      <w:r w:rsidRPr="009918E0">
        <w:rPr>
          <w:rFonts w:ascii="Times New Roman" w:eastAsia="Times New Roman" w:hAnsi="Times New Roman" w:cs="Times New Roman"/>
          <w:bCs/>
          <w:sz w:val="26"/>
          <w:szCs w:val="26"/>
          <w:lang w:eastAsia="ru-RU"/>
        </w:rPr>
        <w:t>** Витрати (в разі здійснення регулювання).</w:t>
      </w:r>
    </w:p>
    <w:p w:rsidR="00292143" w:rsidRPr="009918E0" w:rsidRDefault="00292143" w:rsidP="00292143">
      <w:pPr>
        <w:spacing w:before="120" w:after="0" w:line="240" w:lineRule="auto"/>
        <w:rPr>
          <w:rFonts w:ascii="Times New Roman" w:eastAsia="Times New Roman" w:hAnsi="Times New Roman" w:cs="Times New Roman"/>
          <w:bCs/>
          <w:sz w:val="26"/>
          <w:szCs w:val="26"/>
          <w:lang w:eastAsia="ru-RU"/>
        </w:rPr>
      </w:pPr>
      <w:r w:rsidRPr="009918E0">
        <w:rPr>
          <w:rFonts w:ascii="Times New Roman" w:eastAsia="Times New Roman" w:hAnsi="Times New Roman" w:cs="Times New Roman"/>
          <w:bCs/>
          <w:sz w:val="26"/>
          <w:szCs w:val="26"/>
          <w:lang w:eastAsia="ru-RU"/>
        </w:rPr>
        <w:t>***З</w:t>
      </w:r>
      <w:r w:rsidR="00327EA7" w:rsidRPr="009918E0">
        <w:rPr>
          <w:rFonts w:ascii="Times New Roman" w:eastAsia="Times New Roman" w:hAnsi="Times New Roman" w:cs="Times New Roman"/>
          <w:bCs/>
          <w:sz w:val="26"/>
          <w:szCs w:val="26"/>
          <w:lang w:eastAsia="ru-RU"/>
        </w:rPr>
        <w:t>більшення</w:t>
      </w:r>
      <w:r w:rsidRPr="009918E0">
        <w:rPr>
          <w:rFonts w:ascii="Times New Roman" w:eastAsia="Times New Roman" w:hAnsi="Times New Roman" w:cs="Times New Roman"/>
          <w:bCs/>
          <w:sz w:val="26"/>
          <w:szCs w:val="26"/>
          <w:lang w:eastAsia="ru-RU"/>
        </w:rPr>
        <w:t xml:space="preserve"> витрат (в результаті регулювання).</w:t>
      </w:r>
    </w:p>
    <w:p w:rsidR="00292143" w:rsidRPr="009918E0" w:rsidRDefault="00292143" w:rsidP="00292143">
      <w:pPr>
        <w:spacing w:before="240" w:after="120" w:line="240" w:lineRule="auto"/>
        <w:ind w:firstLine="720"/>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ІV. Вибір найбільш оптимального альтернативного способу досягнення цілей</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199"/>
        <w:gridCol w:w="3796"/>
      </w:tblGrid>
      <w:tr w:rsidR="00292143" w:rsidRPr="009918E0" w:rsidTr="007E1FFF">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Рейтинг результативності (досягнення цілей під час вирішення проблеми)</w:t>
            </w:r>
          </w:p>
        </w:tc>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Бал результативності (за чотирибальною системою оцінки)</w:t>
            </w:r>
          </w:p>
        </w:tc>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 xml:space="preserve">Коментарі щодо присвоєння відповідного </w:t>
            </w:r>
            <w:proofErr w:type="spellStart"/>
            <w:r w:rsidRPr="009918E0">
              <w:rPr>
                <w:rFonts w:ascii="Times New Roman" w:eastAsia="Times New Roman" w:hAnsi="Times New Roman" w:cs="Times New Roman"/>
                <w:b/>
                <w:sz w:val="26"/>
                <w:szCs w:val="26"/>
                <w:lang w:eastAsia="ru-RU"/>
              </w:rPr>
              <w:t>бала</w:t>
            </w:r>
            <w:proofErr w:type="spellEnd"/>
          </w:p>
        </w:tc>
      </w:tr>
      <w:tr w:rsidR="00292143" w:rsidRPr="009918E0" w:rsidTr="007E1FFF">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1. Відсутність регулювання</w:t>
            </w:r>
          </w:p>
        </w:tc>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Проблема продовжує існувати тривалий час. Відсутня впевненість щодо вирішення проблем в майбутньому.</w:t>
            </w:r>
          </w:p>
        </w:tc>
      </w:tr>
      <w:tr w:rsidR="00292143" w:rsidRPr="009918E0" w:rsidTr="007E1FFF">
        <w:trPr>
          <w:trHeight w:val="115"/>
        </w:trPr>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2. Розробка проекту нормативно-правового акту</w:t>
            </w:r>
          </w:p>
        </w:tc>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 xml:space="preserve">Цілі прийняття регуляторного </w:t>
            </w:r>
            <w:proofErr w:type="spellStart"/>
            <w:r w:rsidRPr="009918E0">
              <w:rPr>
                <w:rFonts w:ascii="Times New Roman" w:eastAsia="Times New Roman" w:hAnsi="Times New Roman" w:cs="Times New Roman"/>
                <w:sz w:val="26"/>
                <w:szCs w:val="26"/>
                <w:lang w:eastAsia="ru-RU"/>
              </w:rPr>
              <w:t>акта</w:t>
            </w:r>
            <w:proofErr w:type="spellEnd"/>
            <w:r w:rsidRPr="009918E0">
              <w:rPr>
                <w:rFonts w:ascii="Times New Roman" w:eastAsia="Times New Roman" w:hAnsi="Times New Roman" w:cs="Times New Roman"/>
                <w:sz w:val="26"/>
                <w:szCs w:val="26"/>
                <w:lang w:eastAsia="ru-RU"/>
              </w:rPr>
              <w:t xml:space="preserve"> можуть бути досягнуті майже повною мірою. </w:t>
            </w:r>
          </w:p>
        </w:tc>
      </w:tr>
    </w:tbl>
    <w:p w:rsidR="00292143" w:rsidRPr="009918E0" w:rsidRDefault="00292143" w:rsidP="00292143">
      <w:pPr>
        <w:spacing w:after="0" w:line="240" w:lineRule="auto"/>
        <w:rPr>
          <w:rFonts w:ascii="Times New Roman" w:eastAsia="Times New Roman" w:hAnsi="Times New Roman" w:cs="Times New Roman"/>
          <w:sz w:val="26"/>
          <w:szCs w:val="26"/>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2973"/>
        <w:gridCol w:w="2461"/>
        <w:gridCol w:w="3133"/>
      </w:tblGrid>
      <w:tr w:rsidR="004C2C42" w:rsidRPr="009918E0" w:rsidTr="007E1FFF">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b/>
                <w:bCs/>
                <w:sz w:val="26"/>
                <w:szCs w:val="26"/>
                <w:lang w:eastAsia="ru-RU"/>
              </w:rPr>
            </w:pPr>
            <w:r w:rsidRPr="009918E0">
              <w:rPr>
                <w:rFonts w:ascii="Times New Roman" w:eastAsia="Times New Roman" w:hAnsi="Times New Roman" w:cs="Times New Roman"/>
                <w:b/>
                <w:bCs/>
                <w:sz w:val="26"/>
                <w:szCs w:val="26"/>
                <w:lang w:eastAsia="ru-RU"/>
              </w:rPr>
              <w:t xml:space="preserve">Рейтинг </w:t>
            </w:r>
            <w:proofErr w:type="spellStart"/>
            <w:r w:rsidRPr="009918E0">
              <w:rPr>
                <w:rFonts w:ascii="Times New Roman" w:eastAsia="Times New Roman" w:hAnsi="Times New Roman" w:cs="Times New Roman"/>
                <w:b/>
                <w:bCs/>
                <w:sz w:val="26"/>
                <w:szCs w:val="26"/>
                <w:lang w:eastAsia="ru-RU"/>
              </w:rPr>
              <w:t>результатив</w:t>
            </w:r>
            <w:proofErr w:type="spellEnd"/>
            <w:r w:rsidRPr="009918E0">
              <w:rPr>
                <w:rFonts w:ascii="Times New Roman" w:eastAsia="Times New Roman" w:hAnsi="Times New Roman" w:cs="Times New Roman"/>
                <w:b/>
                <w:bCs/>
                <w:sz w:val="26"/>
                <w:szCs w:val="26"/>
                <w:lang w:eastAsia="ru-RU"/>
              </w:rPr>
              <w:t>-</w:t>
            </w:r>
          </w:p>
          <w:p w:rsidR="00292143" w:rsidRPr="009918E0" w:rsidRDefault="00292143" w:rsidP="00292143">
            <w:pPr>
              <w:spacing w:after="0" w:line="240" w:lineRule="auto"/>
              <w:jc w:val="center"/>
              <w:rPr>
                <w:rFonts w:ascii="Times New Roman" w:eastAsia="Times New Roman" w:hAnsi="Times New Roman" w:cs="Times New Roman"/>
                <w:b/>
                <w:bCs/>
                <w:sz w:val="26"/>
                <w:szCs w:val="26"/>
                <w:lang w:eastAsia="ru-RU"/>
              </w:rPr>
            </w:pPr>
            <w:proofErr w:type="spellStart"/>
            <w:r w:rsidRPr="009918E0">
              <w:rPr>
                <w:rFonts w:ascii="Times New Roman" w:eastAsia="Times New Roman" w:hAnsi="Times New Roman" w:cs="Times New Roman"/>
                <w:b/>
                <w:bCs/>
                <w:sz w:val="26"/>
                <w:szCs w:val="26"/>
                <w:lang w:eastAsia="ru-RU"/>
              </w:rPr>
              <w:t>ності</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b/>
                <w:bCs/>
                <w:sz w:val="26"/>
                <w:szCs w:val="26"/>
                <w:lang w:eastAsia="ru-RU"/>
              </w:rPr>
            </w:pPr>
            <w:r w:rsidRPr="009918E0">
              <w:rPr>
                <w:rFonts w:ascii="Times New Roman" w:eastAsia="Times New Roman" w:hAnsi="Times New Roman" w:cs="Times New Roman"/>
                <w:b/>
                <w:bCs/>
                <w:sz w:val="26"/>
                <w:szCs w:val="26"/>
                <w:lang w:eastAsia="ru-RU"/>
              </w:rPr>
              <w:t>Вигоди (підсумок)</w:t>
            </w:r>
          </w:p>
        </w:tc>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b/>
                <w:bCs/>
                <w:sz w:val="26"/>
                <w:szCs w:val="26"/>
                <w:lang w:eastAsia="ru-RU"/>
              </w:rPr>
            </w:pPr>
            <w:r w:rsidRPr="009918E0">
              <w:rPr>
                <w:rFonts w:ascii="Times New Roman" w:eastAsia="Times New Roman" w:hAnsi="Times New Roman" w:cs="Times New Roman"/>
                <w:b/>
                <w:bCs/>
                <w:sz w:val="26"/>
                <w:szCs w:val="26"/>
                <w:lang w:eastAsia="ru-RU"/>
              </w:rPr>
              <w:t>Витрати (підсумок)</w:t>
            </w:r>
          </w:p>
        </w:tc>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b/>
                <w:bCs/>
                <w:sz w:val="26"/>
                <w:szCs w:val="26"/>
                <w:lang w:eastAsia="ru-RU"/>
              </w:rPr>
            </w:pPr>
            <w:r w:rsidRPr="009918E0">
              <w:rPr>
                <w:rFonts w:ascii="Times New Roman" w:eastAsia="Times New Roman" w:hAnsi="Times New Roman" w:cs="Times New Roman"/>
                <w:b/>
                <w:bCs/>
                <w:sz w:val="26"/>
                <w:szCs w:val="26"/>
                <w:lang w:eastAsia="ru-RU"/>
              </w:rPr>
              <w:t>Обґрунтування відповідного місця альтернативи у рейтингу</w:t>
            </w:r>
          </w:p>
        </w:tc>
      </w:tr>
      <w:tr w:rsidR="004C2C42" w:rsidRPr="009918E0" w:rsidTr="007E1FFF">
        <w:trPr>
          <w:trHeight w:val="115"/>
        </w:trPr>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Розробка проекту нормативно-правового акту</w:t>
            </w:r>
          </w:p>
        </w:tc>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bCs/>
                <w:sz w:val="26"/>
                <w:szCs w:val="26"/>
                <w:lang w:eastAsia="ru-RU"/>
              </w:rPr>
            </w:pPr>
            <w:r w:rsidRPr="009918E0">
              <w:rPr>
                <w:rFonts w:ascii="Times New Roman" w:eastAsia="Times New Roman" w:hAnsi="Times New Roman" w:cs="Times New Roman"/>
                <w:bCs/>
                <w:sz w:val="26"/>
                <w:szCs w:val="26"/>
                <w:lang w:eastAsia="ru-RU"/>
              </w:rPr>
              <w:t xml:space="preserve">Для держави - висока результативність, ефективність, політична та адміністративна здійсненність. </w:t>
            </w:r>
          </w:p>
          <w:p w:rsidR="00292143" w:rsidRPr="009918E0" w:rsidRDefault="00292143" w:rsidP="00292143">
            <w:pPr>
              <w:spacing w:after="0" w:line="240" w:lineRule="auto"/>
              <w:jc w:val="both"/>
              <w:rPr>
                <w:rFonts w:ascii="Times New Roman" w:eastAsia="Times New Roman" w:hAnsi="Times New Roman" w:cs="Times New Roman"/>
                <w:bCs/>
                <w:sz w:val="26"/>
                <w:szCs w:val="26"/>
                <w:lang w:eastAsia="ru-RU"/>
              </w:rPr>
            </w:pPr>
            <w:r w:rsidRPr="009918E0">
              <w:rPr>
                <w:rFonts w:ascii="Times New Roman" w:eastAsia="Times New Roman" w:hAnsi="Times New Roman" w:cs="Times New Roman"/>
                <w:bCs/>
                <w:sz w:val="26"/>
                <w:szCs w:val="26"/>
                <w:lang w:eastAsia="ru-RU"/>
              </w:rPr>
              <w:t>Для громадян</w:t>
            </w:r>
            <w:r w:rsidR="00C75D3B" w:rsidRPr="009918E0">
              <w:rPr>
                <w:rFonts w:ascii="Times New Roman" w:eastAsia="Times New Roman" w:hAnsi="Times New Roman" w:cs="Times New Roman"/>
                <w:bCs/>
                <w:sz w:val="26"/>
                <w:szCs w:val="26"/>
                <w:lang w:eastAsia="ru-RU"/>
              </w:rPr>
              <w:t xml:space="preserve"> </w:t>
            </w:r>
            <w:r w:rsidRPr="009918E0">
              <w:rPr>
                <w:rFonts w:ascii="Times New Roman" w:eastAsia="Times New Roman" w:hAnsi="Times New Roman" w:cs="Times New Roman"/>
                <w:bCs/>
                <w:sz w:val="26"/>
                <w:szCs w:val="26"/>
                <w:lang w:eastAsia="ru-RU"/>
              </w:rPr>
              <w:t xml:space="preserve"> можливість</w:t>
            </w:r>
            <w:r w:rsidR="00C75D3B" w:rsidRPr="009918E0">
              <w:rPr>
                <w:rFonts w:ascii="Times New Roman" w:eastAsia="Times New Roman" w:hAnsi="Times New Roman" w:cs="Times New Roman"/>
                <w:bCs/>
                <w:sz w:val="26"/>
                <w:szCs w:val="26"/>
                <w:lang w:eastAsia="ru-RU"/>
              </w:rPr>
              <w:t xml:space="preserve"> </w:t>
            </w:r>
            <w:r w:rsidRPr="009918E0">
              <w:rPr>
                <w:rFonts w:ascii="Times New Roman" w:eastAsia="Times New Roman" w:hAnsi="Times New Roman" w:cs="Times New Roman"/>
                <w:bCs/>
                <w:sz w:val="26"/>
                <w:szCs w:val="26"/>
                <w:lang w:eastAsia="ru-RU"/>
              </w:rPr>
              <w:t xml:space="preserve">отримання інформації та захист прав інвесторів, які вклали гроші у фондовий ринок. </w:t>
            </w:r>
          </w:p>
          <w:p w:rsidR="00C46C2E" w:rsidRPr="009918E0" w:rsidRDefault="00292143" w:rsidP="00C46C2E">
            <w:pPr>
              <w:spacing w:after="0" w:line="240" w:lineRule="auto"/>
              <w:jc w:val="both"/>
              <w:rPr>
                <w:rFonts w:ascii="Times New Roman" w:eastAsia="Times New Roman" w:hAnsi="Times New Roman" w:cs="Times New Roman"/>
                <w:bCs/>
                <w:sz w:val="26"/>
                <w:szCs w:val="26"/>
                <w:lang w:eastAsia="ru-RU"/>
              </w:rPr>
            </w:pPr>
            <w:r w:rsidRPr="009918E0">
              <w:rPr>
                <w:rFonts w:ascii="Times New Roman" w:eastAsia="Times New Roman" w:hAnsi="Times New Roman" w:cs="Times New Roman"/>
                <w:bCs/>
                <w:sz w:val="26"/>
                <w:szCs w:val="26"/>
                <w:lang w:eastAsia="ru-RU"/>
              </w:rPr>
              <w:lastRenderedPageBreak/>
              <w:t xml:space="preserve">Для компаній з управління активами – </w:t>
            </w:r>
            <w:r w:rsidR="00C46C2E" w:rsidRPr="009918E0">
              <w:rPr>
                <w:rFonts w:ascii="Times New Roman" w:eastAsia="Times New Roman" w:hAnsi="Times New Roman" w:cs="Times New Roman"/>
                <w:bCs/>
                <w:sz w:val="26"/>
                <w:szCs w:val="26"/>
                <w:lang w:eastAsia="ru-RU"/>
              </w:rPr>
              <w:t xml:space="preserve">незначне збільшення </w:t>
            </w:r>
            <w:r w:rsidRPr="009918E0">
              <w:rPr>
                <w:rFonts w:ascii="Times New Roman" w:eastAsia="Times New Roman" w:hAnsi="Times New Roman" w:cs="Times New Roman"/>
                <w:bCs/>
                <w:sz w:val="26"/>
                <w:szCs w:val="26"/>
                <w:lang w:eastAsia="ru-RU"/>
              </w:rPr>
              <w:t xml:space="preserve">навантаження під час </w:t>
            </w:r>
            <w:r w:rsidR="00C46C2E" w:rsidRPr="009918E0">
              <w:rPr>
                <w:rFonts w:ascii="Times New Roman" w:eastAsia="Times New Roman" w:hAnsi="Times New Roman" w:cs="Times New Roman"/>
                <w:bCs/>
                <w:sz w:val="26"/>
                <w:szCs w:val="26"/>
                <w:lang w:eastAsia="ru-RU"/>
              </w:rPr>
              <w:t>підготовки документів</w:t>
            </w:r>
          </w:p>
          <w:p w:rsidR="00292143" w:rsidRPr="009918E0" w:rsidRDefault="00292143" w:rsidP="00292143">
            <w:pPr>
              <w:spacing w:after="0" w:line="240" w:lineRule="auto"/>
              <w:jc w:val="both"/>
              <w:rPr>
                <w:rFonts w:ascii="Times New Roman" w:eastAsia="Times New Roman" w:hAnsi="Times New Roman" w:cs="Times New Roman"/>
                <w:bCs/>
                <w:sz w:val="26"/>
                <w:szCs w:val="26"/>
                <w:lang w:eastAsia="ru-RU"/>
              </w:rPr>
            </w:pPr>
            <w:r w:rsidRPr="009918E0">
              <w:rPr>
                <w:rFonts w:ascii="Times New Roman" w:eastAsia="Times New Roman" w:hAnsi="Times New Roman" w:cs="Times New Roman"/>
                <w:bCs/>
                <w:sz w:val="26"/>
                <w:szCs w:val="26"/>
                <w:lang w:eastAsia="ru-RU"/>
              </w:rPr>
              <w:t xml:space="preserve"> </w:t>
            </w:r>
            <w:r w:rsidRPr="009918E0">
              <w:rPr>
                <w:rFonts w:ascii="Times New Roman" w:eastAsia="Times New Roman" w:hAnsi="Times New Roman" w:cs="Times New Roman"/>
                <w:bCs/>
                <w:color w:val="000000"/>
                <w:sz w:val="26"/>
                <w:szCs w:val="26"/>
                <w:shd w:val="clear" w:color="auto" w:fill="FFFFFF"/>
                <w:lang w:eastAsia="ru-RU"/>
              </w:rPr>
              <w:t>на дотримання і виконання обов’язкових процедур державного регулювання;</w:t>
            </w:r>
          </w:p>
          <w:p w:rsidR="00292143" w:rsidRPr="009918E0" w:rsidRDefault="00292143" w:rsidP="00292143">
            <w:pPr>
              <w:spacing w:after="0" w:line="240" w:lineRule="auto"/>
              <w:jc w:val="both"/>
              <w:rPr>
                <w:rFonts w:ascii="Times New Roman" w:eastAsia="Times New Roman" w:hAnsi="Times New Roman" w:cs="Times New Roman"/>
                <w:bCs/>
                <w:i/>
                <w:sz w:val="26"/>
                <w:szCs w:val="26"/>
                <w:lang w:eastAsia="ru-RU"/>
              </w:rPr>
            </w:pPr>
            <w:r w:rsidRPr="009918E0">
              <w:rPr>
                <w:rFonts w:ascii="Times New Roman" w:eastAsia="Times New Roman" w:hAnsi="Times New Roman" w:cs="Times New Roman"/>
                <w:bCs/>
                <w:color w:val="000000"/>
                <w:sz w:val="26"/>
                <w:szCs w:val="26"/>
                <w:lang w:eastAsia="ru-RU"/>
              </w:rPr>
              <w:t>збільшення довіри до фондового ринку з боку інвесторів (зростання обсягів інвестування, збільшення кількості  інвесторів), поліпшення ситуації на фінансовому ринку України.</w:t>
            </w:r>
          </w:p>
        </w:tc>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bCs/>
                <w:sz w:val="26"/>
                <w:szCs w:val="26"/>
                <w:lang w:eastAsia="ru-RU"/>
              </w:rPr>
            </w:pPr>
            <w:r w:rsidRPr="009918E0">
              <w:rPr>
                <w:rFonts w:ascii="Times New Roman" w:eastAsia="Times New Roman" w:hAnsi="Times New Roman" w:cs="Times New Roman"/>
                <w:bCs/>
                <w:sz w:val="26"/>
                <w:szCs w:val="26"/>
                <w:lang w:eastAsia="ru-RU"/>
              </w:rPr>
              <w:lastRenderedPageBreak/>
              <w:t>Відсутнє додаткове навантаження на працівників Комісії щодо необхідності здійснювати контрольно-наглядові функції.</w:t>
            </w:r>
          </w:p>
        </w:tc>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 xml:space="preserve">Стимулювання розвитку фондового ринку через прийняття законодавчих актів </w:t>
            </w:r>
            <w:r w:rsidRPr="009918E0">
              <w:rPr>
                <w:rFonts w:ascii="Times New Roman" w:eastAsia="Times New Roman" w:hAnsi="Times New Roman" w:cs="Times New Roman"/>
                <w:color w:val="000000"/>
                <w:sz w:val="26"/>
                <w:szCs w:val="26"/>
                <w:lang w:eastAsia="ru-RU"/>
              </w:rPr>
              <w:t xml:space="preserve">вбачається найбільш ефективним та результативним, оскільки сприятиме системному вирішенню існуючих </w:t>
            </w:r>
            <w:r w:rsidRPr="009918E0">
              <w:rPr>
                <w:rFonts w:ascii="Times New Roman" w:eastAsia="Times New Roman" w:hAnsi="Times New Roman" w:cs="Times New Roman"/>
                <w:sz w:val="26"/>
                <w:szCs w:val="26"/>
                <w:lang w:eastAsia="ru-RU"/>
              </w:rPr>
              <w:t>проблем функціонування фондового ринку.</w:t>
            </w:r>
          </w:p>
          <w:p w:rsidR="00292143" w:rsidRPr="009918E0" w:rsidRDefault="00292143" w:rsidP="00292143">
            <w:pPr>
              <w:spacing w:after="0" w:line="240" w:lineRule="auto"/>
              <w:ind w:firstLine="260"/>
              <w:jc w:val="both"/>
              <w:rPr>
                <w:rFonts w:ascii="Times New Roman" w:eastAsia="Times New Roman" w:hAnsi="Times New Roman" w:cs="Times New Roman"/>
                <w:bCs/>
                <w:sz w:val="26"/>
                <w:szCs w:val="26"/>
                <w:lang w:eastAsia="ru-RU"/>
              </w:rPr>
            </w:pPr>
          </w:p>
        </w:tc>
      </w:tr>
      <w:tr w:rsidR="004C2C42" w:rsidRPr="009918E0" w:rsidTr="007E1FFF">
        <w:trPr>
          <w:trHeight w:val="115"/>
        </w:trPr>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Відсутність регулювання</w:t>
            </w:r>
          </w:p>
        </w:tc>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 xml:space="preserve">Для держави розвиток </w:t>
            </w:r>
            <w:r w:rsidR="00572039" w:rsidRPr="009918E0">
              <w:rPr>
                <w:rFonts w:ascii="Times New Roman" w:eastAsia="Times New Roman" w:hAnsi="Times New Roman" w:cs="Times New Roman"/>
                <w:sz w:val="26"/>
                <w:szCs w:val="26"/>
                <w:lang w:eastAsia="ru-RU"/>
              </w:rPr>
              <w:t>ІСІ</w:t>
            </w:r>
            <w:r w:rsidRPr="009918E0">
              <w:rPr>
                <w:rFonts w:ascii="Times New Roman" w:eastAsia="Times New Roman" w:hAnsi="Times New Roman" w:cs="Times New Roman"/>
                <w:sz w:val="26"/>
                <w:szCs w:val="26"/>
                <w:lang w:eastAsia="ru-RU"/>
              </w:rPr>
              <w:t xml:space="preserve"> (хоча і дуже повільний) та відсутність видатків на реалізацію.</w:t>
            </w:r>
          </w:p>
          <w:p w:rsidR="00292143" w:rsidRPr="009918E0" w:rsidRDefault="00292143" w:rsidP="00292143">
            <w:pPr>
              <w:spacing w:after="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 xml:space="preserve">Для компаній з управління активами вигоди відсутні. </w:t>
            </w:r>
          </w:p>
          <w:p w:rsidR="00292143" w:rsidRPr="009918E0" w:rsidRDefault="00292143" w:rsidP="00292143">
            <w:pPr>
              <w:spacing w:after="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Для громадян вигоди відсутні.</w:t>
            </w:r>
          </w:p>
        </w:tc>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bCs/>
                <w:sz w:val="26"/>
                <w:szCs w:val="26"/>
                <w:lang w:eastAsia="ru-RU"/>
              </w:rPr>
            </w:pPr>
            <w:r w:rsidRPr="009918E0">
              <w:rPr>
                <w:rFonts w:ascii="Times New Roman" w:eastAsia="Times New Roman" w:hAnsi="Times New Roman" w:cs="Times New Roman"/>
                <w:bCs/>
                <w:sz w:val="26"/>
                <w:szCs w:val="26"/>
                <w:lang w:eastAsia="ru-RU"/>
              </w:rPr>
              <w:t>Дуже тривалий та невизначений час для реалізації.</w:t>
            </w:r>
          </w:p>
          <w:p w:rsidR="00292143" w:rsidRPr="009918E0" w:rsidRDefault="00292143" w:rsidP="00572039">
            <w:pPr>
              <w:spacing w:after="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Відсутність впевненості щодо вирішення проблем. Нед</w:t>
            </w:r>
            <w:r w:rsidR="00193DC7" w:rsidRPr="009918E0">
              <w:rPr>
                <w:rFonts w:ascii="Times New Roman" w:eastAsia="Times New Roman" w:hAnsi="Times New Roman" w:cs="Times New Roman"/>
                <w:sz w:val="26"/>
                <w:szCs w:val="26"/>
                <w:lang w:eastAsia="ru-RU"/>
              </w:rPr>
              <w:t>о</w:t>
            </w:r>
            <w:r w:rsidRPr="009918E0">
              <w:rPr>
                <w:rFonts w:ascii="Times New Roman" w:eastAsia="Times New Roman" w:hAnsi="Times New Roman" w:cs="Times New Roman"/>
                <w:sz w:val="26"/>
                <w:szCs w:val="26"/>
                <w:lang w:eastAsia="ru-RU"/>
              </w:rPr>
              <w:t>отримані інвестиції</w:t>
            </w:r>
            <w:r w:rsidR="00572039" w:rsidRPr="009918E0">
              <w:rPr>
                <w:rFonts w:ascii="Times New Roman" w:eastAsia="Times New Roman" w:hAnsi="Times New Roman" w:cs="Times New Roman"/>
                <w:sz w:val="26"/>
                <w:szCs w:val="26"/>
                <w:lang w:eastAsia="ru-RU"/>
              </w:rPr>
              <w:t xml:space="preserve"> при ліквідації фондів учасниками (</w:t>
            </w:r>
            <w:r w:rsidRPr="009918E0">
              <w:rPr>
                <w:rFonts w:ascii="Times New Roman" w:eastAsia="Times New Roman" w:hAnsi="Times New Roman" w:cs="Times New Roman"/>
                <w:sz w:val="26"/>
                <w:szCs w:val="26"/>
                <w:lang w:eastAsia="ru-RU"/>
              </w:rPr>
              <w:t>фізични</w:t>
            </w:r>
            <w:r w:rsidR="00572039" w:rsidRPr="009918E0">
              <w:rPr>
                <w:rFonts w:ascii="Times New Roman" w:eastAsia="Times New Roman" w:hAnsi="Times New Roman" w:cs="Times New Roman"/>
                <w:sz w:val="26"/>
                <w:szCs w:val="26"/>
                <w:lang w:eastAsia="ru-RU"/>
              </w:rPr>
              <w:t>ми</w:t>
            </w:r>
            <w:r w:rsidRPr="009918E0">
              <w:rPr>
                <w:rFonts w:ascii="Times New Roman" w:eastAsia="Times New Roman" w:hAnsi="Times New Roman" w:cs="Times New Roman"/>
                <w:sz w:val="26"/>
                <w:szCs w:val="26"/>
                <w:lang w:eastAsia="ru-RU"/>
              </w:rPr>
              <w:t xml:space="preserve"> та юридични</w:t>
            </w:r>
            <w:r w:rsidR="00572039" w:rsidRPr="009918E0">
              <w:rPr>
                <w:rFonts w:ascii="Times New Roman" w:eastAsia="Times New Roman" w:hAnsi="Times New Roman" w:cs="Times New Roman"/>
                <w:sz w:val="26"/>
                <w:szCs w:val="26"/>
                <w:lang w:eastAsia="ru-RU"/>
              </w:rPr>
              <w:t>ми</w:t>
            </w:r>
            <w:r w:rsidRPr="009918E0">
              <w:rPr>
                <w:rFonts w:ascii="Times New Roman" w:eastAsia="Times New Roman" w:hAnsi="Times New Roman" w:cs="Times New Roman"/>
                <w:sz w:val="26"/>
                <w:szCs w:val="26"/>
                <w:lang w:eastAsia="ru-RU"/>
              </w:rPr>
              <w:t xml:space="preserve"> ос</w:t>
            </w:r>
            <w:r w:rsidR="00572039" w:rsidRPr="009918E0">
              <w:rPr>
                <w:rFonts w:ascii="Times New Roman" w:eastAsia="Times New Roman" w:hAnsi="Times New Roman" w:cs="Times New Roman"/>
                <w:sz w:val="26"/>
                <w:szCs w:val="26"/>
                <w:lang w:eastAsia="ru-RU"/>
              </w:rPr>
              <w:t>обами).</w:t>
            </w:r>
          </w:p>
        </w:tc>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bCs/>
                <w:sz w:val="26"/>
                <w:szCs w:val="26"/>
                <w:lang w:eastAsia="ru-RU"/>
              </w:rPr>
            </w:pPr>
            <w:r w:rsidRPr="009918E0">
              <w:rPr>
                <w:rFonts w:ascii="Times New Roman" w:eastAsia="Times New Roman" w:hAnsi="Times New Roman" w:cs="Times New Roman"/>
                <w:bCs/>
                <w:sz w:val="26"/>
                <w:szCs w:val="26"/>
                <w:lang w:eastAsia="ru-RU"/>
              </w:rPr>
              <w:t xml:space="preserve">Альтернатива має низьку ефективність. Цілі прийняття регуляторного </w:t>
            </w:r>
            <w:proofErr w:type="spellStart"/>
            <w:r w:rsidRPr="009918E0">
              <w:rPr>
                <w:rFonts w:ascii="Times New Roman" w:eastAsia="Times New Roman" w:hAnsi="Times New Roman" w:cs="Times New Roman"/>
                <w:bCs/>
                <w:sz w:val="26"/>
                <w:szCs w:val="26"/>
                <w:lang w:eastAsia="ru-RU"/>
              </w:rPr>
              <w:t>акта</w:t>
            </w:r>
            <w:proofErr w:type="spellEnd"/>
            <w:r w:rsidRPr="009918E0">
              <w:rPr>
                <w:rFonts w:ascii="Times New Roman" w:eastAsia="Times New Roman" w:hAnsi="Times New Roman" w:cs="Times New Roman"/>
                <w:bCs/>
                <w:sz w:val="26"/>
                <w:szCs w:val="26"/>
                <w:lang w:eastAsia="ru-RU"/>
              </w:rPr>
              <w:t xml:space="preserve"> не можуть бути досягнуті в найближчий час, тобто проблема продовжить існувати.</w:t>
            </w:r>
          </w:p>
        </w:tc>
      </w:tr>
    </w:tbl>
    <w:p w:rsidR="00292143" w:rsidRPr="009918E0" w:rsidRDefault="00292143" w:rsidP="00292143">
      <w:pPr>
        <w:spacing w:after="0" w:line="240" w:lineRule="auto"/>
        <w:rPr>
          <w:rFonts w:ascii="Times New Roman" w:eastAsia="Times New Roman" w:hAnsi="Times New Roman" w:cs="Times New Roman"/>
          <w:i/>
          <w:sz w:val="26"/>
          <w:szCs w:val="26"/>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5452"/>
        <w:gridCol w:w="2952"/>
      </w:tblGrid>
      <w:tr w:rsidR="00292143" w:rsidRPr="009918E0" w:rsidTr="007E1FFF">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 xml:space="preserve">Рейтинг </w:t>
            </w:r>
          </w:p>
        </w:tc>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b/>
                <w:bCs/>
                <w:sz w:val="26"/>
                <w:szCs w:val="26"/>
                <w:lang w:eastAsia="ru-RU"/>
              </w:rPr>
            </w:pPr>
            <w:r w:rsidRPr="009918E0">
              <w:rPr>
                <w:rFonts w:ascii="Times New Roman" w:eastAsia="Times New Roman" w:hAnsi="Times New Roman" w:cs="Times New Roman"/>
                <w:b/>
                <w:bCs/>
                <w:sz w:val="26"/>
                <w:szCs w:val="26"/>
                <w:lang w:eastAsia="ru-RU"/>
              </w:rPr>
              <w:t>Аргументи щодо переваги обраної альтернативи/причини відмови від альтернативи</w:t>
            </w:r>
          </w:p>
        </w:tc>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b/>
                <w:bCs/>
                <w:sz w:val="26"/>
                <w:szCs w:val="26"/>
                <w:lang w:eastAsia="ru-RU"/>
              </w:rPr>
            </w:pPr>
            <w:r w:rsidRPr="009918E0">
              <w:rPr>
                <w:rFonts w:ascii="Times New Roman" w:eastAsia="Times New Roman" w:hAnsi="Times New Roman" w:cs="Times New Roman"/>
                <w:b/>
                <w:bCs/>
                <w:sz w:val="26"/>
                <w:szCs w:val="26"/>
                <w:lang w:eastAsia="ru-RU"/>
              </w:rPr>
              <w:t xml:space="preserve">Оцінка ризику впливу зовнішніх чинників на дію запропонованого регуляторного </w:t>
            </w:r>
            <w:proofErr w:type="spellStart"/>
            <w:r w:rsidRPr="009918E0">
              <w:rPr>
                <w:rFonts w:ascii="Times New Roman" w:eastAsia="Times New Roman" w:hAnsi="Times New Roman" w:cs="Times New Roman"/>
                <w:b/>
                <w:bCs/>
                <w:sz w:val="26"/>
                <w:szCs w:val="26"/>
                <w:lang w:eastAsia="ru-RU"/>
              </w:rPr>
              <w:t>акта</w:t>
            </w:r>
            <w:proofErr w:type="spellEnd"/>
          </w:p>
        </w:tc>
      </w:tr>
      <w:tr w:rsidR="00292143" w:rsidRPr="009918E0" w:rsidTr="007E1FFF">
        <w:trPr>
          <w:trHeight w:val="115"/>
        </w:trPr>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Розробка проекту нормативно-правового акту</w:t>
            </w:r>
          </w:p>
        </w:tc>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ind w:right="21"/>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 xml:space="preserve">Внесення змін до діючих нормативно-правових актів </w:t>
            </w:r>
            <w:r w:rsidR="00245F83" w:rsidRPr="009918E0">
              <w:rPr>
                <w:rFonts w:ascii="Times New Roman" w:eastAsia="Times New Roman" w:hAnsi="Times New Roman" w:cs="Times New Roman"/>
                <w:sz w:val="26"/>
                <w:szCs w:val="26"/>
                <w:lang w:eastAsia="ru-RU"/>
              </w:rPr>
              <w:t>Комісії</w:t>
            </w:r>
            <w:r w:rsidRPr="009918E0">
              <w:rPr>
                <w:rFonts w:ascii="Times New Roman" w:eastAsia="Times New Roman" w:hAnsi="Times New Roman" w:cs="Times New Roman"/>
                <w:sz w:val="26"/>
                <w:szCs w:val="26"/>
                <w:lang w:eastAsia="ru-RU"/>
              </w:rPr>
              <w:t xml:space="preserve"> дозволить досягти цілей прийняття регуляторного акту, а саме </w:t>
            </w:r>
            <w:r w:rsidR="00737422" w:rsidRPr="009918E0">
              <w:rPr>
                <w:rFonts w:ascii="Times New Roman" w:eastAsia="Times New Roman" w:hAnsi="Times New Roman" w:cs="Times New Roman"/>
                <w:sz w:val="26"/>
                <w:szCs w:val="26"/>
                <w:lang w:eastAsia="ru-RU"/>
              </w:rPr>
              <w:t>удосконалити</w:t>
            </w:r>
            <w:r w:rsidR="009C0CB0" w:rsidRPr="009918E0">
              <w:rPr>
                <w:rFonts w:ascii="Times New Roman" w:eastAsia="Times New Roman" w:hAnsi="Times New Roman" w:cs="Times New Roman"/>
                <w:sz w:val="26"/>
                <w:szCs w:val="26"/>
                <w:lang w:eastAsia="ru-RU"/>
              </w:rPr>
              <w:t xml:space="preserve"> та оптимізувати</w:t>
            </w:r>
            <w:r w:rsidR="00737422" w:rsidRPr="009918E0">
              <w:rPr>
                <w:rFonts w:ascii="Times New Roman" w:eastAsia="Times New Roman" w:hAnsi="Times New Roman" w:cs="Times New Roman"/>
                <w:sz w:val="26"/>
                <w:szCs w:val="26"/>
                <w:lang w:eastAsia="ru-RU"/>
              </w:rPr>
              <w:t xml:space="preserve"> процедуру ліквідації фондів</w:t>
            </w:r>
            <w:r w:rsidR="009C0CB0" w:rsidRPr="009918E0">
              <w:rPr>
                <w:rFonts w:ascii="Times New Roman" w:eastAsia="Times New Roman" w:hAnsi="Times New Roman" w:cs="Times New Roman"/>
                <w:sz w:val="26"/>
                <w:szCs w:val="26"/>
                <w:lang w:eastAsia="ru-RU"/>
              </w:rPr>
              <w:t xml:space="preserve"> за рахунок</w:t>
            </w:r>
            <w:r w:rsidR="00737422" w:rsidRPr="009918E0">
              <w:rPr>
                <w:rFonts w:ascii="Times New Roman" w:eastAsia="Times New Roman" w:hAnsi="Times New Roman" w:cs="Times New Roman"/>
                <w:sz w:val="26"/>
                <w:szCs w:val="26"/>
                <w:lang w:eastAsia="ru-RU"/>
              </w:rPr>
              <w:t xml:space="preserve"> незначн</w:t>
            </w:r>
            <w:r w:rsidR="009C0CB0" w:rsidRPr="009918E0">
              <w:rPr>
                <w:rFonts w:ascii="Times New Roman" w:eastAsia="Times New Roman" w:hAnsi="Times New Roman" w:cs="Times New Roman"/>
                <w:sz w:val="26"/>
                <w:szCs w:val="26"/>
                <w:lang w:eastAsia="ru-RU"/>
              </w:rPr>
              <w:t>ого</w:t>
            </w:r>
            <w:r w:rsidR="00737422" w:rsidRPr="009918E0">
              <w:rPr>
                <w:rFonts w:ascii="Times New Roman" w:eastAsia="Times New Roman" w:hAnsi="Times New Roman" w:cs="Times New Roman"/>
                <w:sz w:val="26"/>
                <w:szCs w:val="26"/>
                <w:lang w:eastAsia="ru-RU"/>
              </w:rPr>
              <w:t xml:space="preserve"> збільшення </w:t>
            </w:r>
            <w:r w:rsidRPr="009918E0">
              <w:rPr>
                <w:rFonts w:ascii="Times New Roman" w:eastAsia="Times New Roman" w:hAnsi="Times New Roman" w:cs="Times New Roman"/>
                <w:sz w:val="26"/>
                <w:szCs w:val="26"/>
                <w:lang w:eastAsia="ru-RU"/>
              </w:rPr>
              <w:t>часових та грошових  ресурсів при виконанні</w:t>
            </w:r>
            <w:r w:rsidR="00E443ED" w:rsidRPr="009918E0">
              <w:rPr>
                <w:rFonts w:ascii="Times New Roman" w:eastAsia="Times New Roman" w:hAnsi="Times New Roman" w:cs="Times New Roman"/>
                <w:sz w:val="26"/>
                <w:szCs w:val="26"/>
                <w:lang w:eastAsia="ru-RU"/>
              </w:rPr>
              <w:t xml:space="preserve"> ліквідаційною комісією</w:t>
            </w:r>
            <w:r w:rsidRPr="009918E0">
              <w:rPr>
                <w:rFonts w:ascii="Times New Roman" w:eastAsia="Times New Roman" w:hAnsi="Times New Roman" w:cs="Times New Roman"/>
                <w:sz w:val="26"/>
                <w:szCs w:val="26"/>
                <w:lang w:eastAsia="ru-RU"/>
              </w:rPr>
              <w:t xml:space="preserve"> обов’язкових процедур</w:t>
            </w:r>
            <w:r w:rsidR="009C0CB0" w:rsidRPr="009918E0">
              <w:rPr>
                <w:rFonts w:ascii="Times New Roman" w:eastAsia="Times New Roman" w:hAnsi="Times New Roman" w:cs="Times New Roman"/>
                <w:sz w:val="26"/>
                <w:szCs w:val="26"/>
                <w:lang w:eastAsia="ru-RU"/>
              </w:rPr>
              <w:t xml:space="preserve"> запропонованого механізму розрахунків з учасниками Фондів</w:t>
            </w:r>
            <w:r w:rsidRPr="009918E0">
              <w:rPr>
                <w:rFonts w:ascii="Times New Roman" w:eastAsia="Times New Roman" w:hAnsi="Times New Roman" w:cs="Times New Roman"/>
                <w:sz w:val="26"/>
                <w:szCs w:val="26"/>
                <w:lang w:eastAsia="ru-RU"/>
              </w:rPr>
              <w:t>.</w:t>
            </w:r>
          </w:p>
          <w:p w:rsidR="00292143" w:rsidRPr="009918E0" w:rsidRDefault="00292143" w:rsidP="00292143">
            <w:pPr>
              <w:spacing w:after="0" w:line="240" w:lineRule="auto"/>
              <w:ind w:right="21"/>
              <w:jc w:val="both"/>
              <w:rPr>
                <w:rFonts w:ascii="Times New Roman" w:eastAsia="Times New Roman" w:hAnsi="Times New Roman" w:cs="Times New Roman"/>
                <w:sz w:val="26"/>
                <w:szCs w:val="2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b/>
                <w:bCs/>
                <w:sz w:val="26"/>
                <w:szCs w:val="26"/>
                <w:lang w:eastAsia="ru-RU"/>
              </w:rPr>
            </w:pPr>
            <w:r w:rsidRPr="009918E0">
              <w:rPr>
                <w:rFonts w:ascii="Times New Roman" w:eastAsia="Times New Roman" w:hAnsi="Times New Roman" w:cs="Times New Roman"/>
                <w:bCs/>
                <w:sz w:val="26"/>
                <w:szCs w:val="26"/>
                <w:lang w:eastAsia="ru-RU"/>
              </w:rPr>
              <w:t xml:space="preserve">На дію регуляторного </w:t>
            </w:r>
            <w:proofErr w:type="spellStart"/>
            <w:r w:rsidRPr="009918E0">
              <w:rPr>
                <w:rFonts w:ascii="Times New Roman" w:eastAsia="Times New Roman" w:hAnsi="Times New Roman" w:cs="Times New Roman"/>
                <w:bCs/>
                <w:sz w:val="26"/>
                <w:szCs w:val="26"/>
                <w:lang w:eastAsia="ru-RU"/>
              </w:rPr>
              <w:t>акта</w:t>
            </w:r>
            <w:proofErr w:type="spellEnd"/>
            <w:r w:rsidRPr="009918E0">
              <w:rPr>
                <w:rFonts w:ascii="Times New Roman" w:eastAsia="Times New Roman" w:hAnsi="Times New Roman" w:cs="Times New Roman"/>
                <w:bCs/>
                <w:sz w:val="26"/>
                <w:szCs w:val="26"/>
                <w:lang w:eastAsia="ru-RU"/>
              </w:rPr>
              <w:t xml:space="preserve"> можуть вплинути зміни в чинному законодавстві. </w:t>
            </w:r>
          </w:p>
        </w:tc>
      </w:tr>
      <w:tr w:rsidR="00292143" w:rsidRPr="009918E0" w:rsidTr="007E1FFF">
        <w:trPr>
          <w:trHeight w:val="115"/>
        </w:trPr>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both"/>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Відсутність регулювання</w:t>
            </w:r>
          </w:p>
        </w:tc>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737422">
            <w:pPr>
              <w:spacing w:after="0" w:line="240" w:lineRule="auto"/>
              <w:jc w:val="both"/>
              <w:rPr>
                <w:rFonts w:ascii="Times New Roman" w:eastAsia="Times New Roman" w:hAnsi="Times New Roman" w:cs="Times New Roman"/>
                <w:bCs/>
                <w:sz w:val="26"/>
                <w:szCs w:val="26"/>
                <w:lang w:eastAsia="ru-RU"/>
              </w:rPr>
            </w:pPr>
            <w:r w:rsidRPr="009918E0">
              <w:rPr>
                <w:rFonts w:ascii="Times New Roman" w:eastAsia="Times New Roman" w:hAnsi="Times New Roman" w:cs="Times New Roman"/>
                <w:bCs/>
                <w:color w:val="000000"/>
                <w:sz w:val="26"/>
                <w:szCs w:val="26"/>
                <w:lang w:eastAsia="ru-RU"/>
              </w:rPr>
              <w:t xml:space="preserve">Відмова від зазначеної альтернативи обумовлена необхідністю дотримання вимог </w:t>
            </w:r>
            <w:r w:rsidR="00737422" w:rsidRPr="009918E0">
              <w:rPr>
                <w:rFonts w:ascii="Times New Roman" w:eastAsia="Times New Roman" w:hAnsi="Times New Roman" w:cs="Times New Roman"/>
                <w:bCs/>
                <w:color w:val="000000"/>
                <w:sz w:val="26"/>
                <w:szCs w:val="26"/>
                <w:lang w:eastAsia="ru-RU"/>
              </w:rPr>
              <w:t xml:space="preserve">законодавства </w:t>
            </w:r>
            <w:r w:rsidRPr="009918E0">
              <w:rPr>
                <w:rFonts w:ascii="Times New Roman" w:eastAsia="Times New Roman" w:hAnsi="Times New Roman" w:cs="Times New Roman"/>
                <w:bCs/>
                <w:color w:val="000000"/>
                <w:sz w:val="26"/>
                <w:szCs w:val="26"/>
                <w:lang w:eastAsia="ru-RU"/>
              </w:rPr>
              <w:t xml:space="preserve">в частині </w:t>
            </w:r>
            <w:r w:rsidR="00737422" w:rsidRPr="009918E0">
              <w:rPr>
                <w:rFonts w:ascii="Times New Roman" w:eastAsia="Times New Roman" w:hAnsi="Times New Roman" w:cs="Times New Roman"/>
                <w:bCs/>
                <w:color w:val="000000"/>
                <w:sz w:val="26"/>
                <w:szCs w:val="26"/>
                <w:lang w:eastAsia="ru-RU"/>
              </w:rPr>
              <w:t>припинення фондів.</w:t>
            </w:r>
          </w:p>
        </w:tc>
        <w:tc>
          <w:tcPr>
            <w:tcW w:w="0" w:type="auto"/>
            <w:tcBorders>
              <w:top w:val="single" w:sz="4" w:space="0" w:color="auto"/>
              <w:left w:val="single" w:sz="4" w:space="0" w:color="auto"/>
              <w:bottom w:val="single" w:sz="4" w:space="0" w:color="auto"/>
              <w:right w:val="single" w:sz="4" w:space="0" w:color="auto"/>
            </w:tcBorders>
            <w:hideMark/>
          </w:tcPr>
          <w:p w:rsidR="00292143" w:rsidRPr="009918E0" w:rsidRDefault="00292143" w:rsidP="00292143">
            <w:pPr>
              <w:spacing w:after="0" w:line="240" w:lineRule="auto"/>
              <w:jc w:val="center"/>
              <w:rPr>
                <w:rFonts w:ascii="Times New Roman" w:eastAsia="Times New Roman" w:hAnsi="Times New Roman" w:cs="Times New Roman"/>
                <w:b/>
                <w:bCs/>
                <w:sz w:val="26"/>
                <w:szCs w:val="26"/>
                <w:lang w:eastAsia="ru-RU"/>
              </w:rPr>
            </w:pPr>
            <w:r w:rsidRPr="009918E0">
              <w:rPr>
                <w:rFonts w:ascii="Times New Roman" w:eastAsia="Times New Roman" w:hAnsi="Times New Roman" w:cs="Times New Roman"/>
                <w:b/>
                <w:bCs/>
                <w:sz w:val="26"/>
                <w:szCs w:val="26"/>
                <w:lang w:eastAsia="ru-RU"/>
              </w:rPr>
              <w:t>Х</w:t>
            </w:r>
          </w:p>
        </w:tc>
      </w:tr>
    </w:tbl>
    <w:p w:rsidR="00292143" w:rsidRPr="009918E0" w:rsidRDefault="00292143" w:rsidP="00292143">
      <w:pPr>
        <w:spacing w:after="0" w:line="240" w:lineRule="auto"/>
        <w:rPr>
          <w:rFonts w:ascii="Times New Roman" w:eastAsia="Times New Roman" w:hAnsi="Times New Roman" w:cs="Times New Roman"/>
          <w:i/>
          <w:sz w:val="26"/>
          <w:szCs w:val="26"/>
          <w:lang w:eastAsia="ru-RU"/>
        </w:rPr>
      </w:pPr>
    </w:p>
    <w:p w:rsidR="00292143" w:rsidRPr="007D2EBD" w:rsidRDefault="00292143" w:rsidP="00292143">
      <w:pPr>
        <w:spacing w:after="0" w:line="240" w:lineRule="auto"/>
        <w:ind w:firstLine="709"/>
        <w:jc w:val="center"/>
        <w:rPr>
          <w:rFonts w:ascii="Times New Roman" w:eastAsia="Times New Roman" w:hAnsi="Times New Roman" w:cs="Times New Roman"/>
          <w:b/>
          <w:sz w:val="26"/>
          <w:szCs w:val="26"/>
          <w:lang w:eastAsia="ru-RU"/>
        </w:rPr>
      </w:pPr>
      <w:r w:rsidRPr="007D2EBD">
        <w:rPr>
          <w:rFonts w:ascii="Times New Roman" w:eastAsia="Times New Roman" w:hAnsi="Times New Roman" w:cs="Times New Roman"/>
          <w:b/>
          <w:sz w:val="26"/>
          <w:szCs w:val="26"/>
          <w:lang w:eastAsia="ru-RU"/>
        </w:rPr>
        <w:lastRenderedPageBreak/>
        <w:t>V.  Механізми та заходи, які забезпечать розв’язання визначеної проблеми</w:t>
      </w:r>
    </w:p>
    <w:p w:rsidR="00292143" w:rsidRPr="00674CDF" w:rsidRDefault="00292143" w:rsidP="00292143">
      <w:pPr>
        <w:spacing w:after="0" w:line="240" w:lineRule="auto"/>
        <w:ind w:firstLine="720"/>
        <w:jc w:val="both"/>
        <w:rPr>
          <w:rFonts w:ascii="Times New Roman" w:eastAsia="Times New Roman" w:hAnsi="Times New Roman" w:cs="Times New Roman"/>
          <w:sz w:val="26"/>
          <w:szCs w:val="26"/>
          <w:lang w:eastAsia="ru-RU"/>
        </w:rPr>
      </w:pPr>
    </w:p>
    <w:p w:rsidR="009B5FE0" w:rsidRDefault="009B5FE0" w:rsidP="009B5FE0">
      <w:pPr>
        <w:pStyle w:val="a4"/>
        <w:spacing w:before="0" w:beforeAutospacing="0" w:after="0" w:afterAutospacing="0"/>
        <w:ind w:firstLine="567"/>
        <w:jc w:val="both"/>
        <w:rPr>
          <w:rFonts w:eastAsia="Times New Roman"/>
          <w:color w:val="000000"/>
          <w:sz w:val="26"/>
          <w:szCs w:val="26"/>
        </w:rPr>
      </w:pPr>
      <w:r w:rsidRPr="00677AF6">
        <w:rPr>
          <w:rFonts w:eastAsia="Times New Roman"/>
          <w:color w:val="000000"/>
          <w:sz w:val="26"/>
          <w:szCs w:val="26"/>
        </w:rPr>
        <w:t xml:space="preserve">Відповідно до </w:t>
      </w:r>
      <w:proofErr w:type="spellStart"/>
      <w:r>
        <w:rPr>
          <w:rFonts w:eastAsia="Times New Roman"/>
          <w:color w:val="000000"/>
          <w:sz w:val="26"/>
          <w:szCs w:val="26"/>
        </w:rPr>
        <w:t>Проєкту</w:t>
      </w:r>
      <w:proofErr w:type="spellEnd"/>
      <w:r>
        <w:rPr>
          <w:rFonts w:eastAsia="Times New Roman"/>
          <w:color w:val="000000"/>
          <w:sz w:val="26"/>
          <w:szCs w:val="26"/>
        </w:rPr>
        <w:t xml:space="preserve"> рішення з</w:t>
      </w:r>
      <w:r w:rsidRPr="00677AF6">
        <w:rPr>
          <w:rFonts w:eastAsia="Times New Roman"/>
          <w:color w:val="000000"/>
          <w:sz w:val="26"/>
          <w:szCs w:val="26"/>
        </w:rPr>
        <w:t xml:space="preserve"> дати прийняття рішення про ліквідацію Фонду винагорода компанії з управління активами не нараховується. </w:t>
      </w:r>
      <w:r>
        <w:rPr>
          <w:rFonts w:eastAsia="Times New Roman"/>
          <w:color w:val="000000"/>
          <w:sz w:val="26"/>
          <w:szCs w:val="26"/>
        </w:rPr>
        <w:t xml:space="preserve">Зазначена норма є </w:t>
      </w:r>
      <w:r w:rsidRPr="00677AF6">
        <w:rPr>
          <w:rFonts w:eastAsia="Times New Roman"/>
          <w:color w:val="000000"/>
          <w:sz w:val="26"/>
          <w:szCs w:val="26"/>
        </w:rPr>
        <w:t>аналогі</w:t>
      </w:r>
      <w:r>
        <w:rPr>
          <w:rFonts w:eastAsia="Times New Roman"/>
          <w:color w:val="000000"/>
          <w:sz w:val="26"/>
          <w:szCs w:val="26"/>
        </w:rPr>
        <w:t>єю відповідної норми</w:t>
      </w:r>
      <w:r w:rsidRPr="00677AF6">
        <w:rPr>
          <w:rFonts w:eastAsia="Times New Roman"/>
          <w:color w:val="000000"/>
          <w:sz w:val="26"/>
          <w:szCs w:val="26"/>
        </w:rPr>
        <w:t xml:space="preserve"> Положення 2605</w:t>
      </w:r>
      <w:r>
        <w:rPr>
          <w:rFonts w:eastAsia="Times New Roman"/>
          <w:color w:val="000000"/>
          <w:sz w:val="26"/>
          <w:szCs w:val="26"/>
        </w:rPr>
        <w:t xml:space="preserve">. </w:t>
      </w:r>
    </w:p>
    <w:p w:rsidR="00AF7C69" w:rsidRDefault="00AF7C69" w:rsidP="00AF7C69">
      <w:pPr>
        <w:spacing w:after="0"/>
        <w:ind w:firstLine="567"/>
        <w:jc w:val="both"/>
        <w:rPr>
          <w:rFonts w:ascii="Times New Roman" w:eastAsia="Times New Roman" w:hAnsi="Times New Roman" w:cs="Times New Roman"/>
          <w:sz w:val="26"/>
          <w:szCs w:val="26"/>
          <w:lang w:eastAsia="ru-RU"/>
        </w:rPr>
      </w:pPr>
      <w:r w:rsidRPr="00674CDF">
        <w:rPr>
          <w:rFonts w:ascii="Times New Roman" w:eastAsia="Times New Roman" w:hAnsi="Times New Roman" w:cs="Times New Roman"/>
          <w:sz w:val="26"/>
          <w:szCs w:val="26"/>
          <w:lang w:eastAsia="ru-RU"/>
        </w:rPr>
        <w:t>Так, чинними положеннями передбачено здійснення ліквідаційною комісією</w:t>
      </w:r>
      <w:r w:rsidR="009B6791">
        <w:rPr>
          <w:rFonts w:ascii="Times New Roman" w:eastAsia="Times New Roman" w:hAnsi="Times New Roman" w:cs="Times New Roman"/>
          <w:sz w:val="26"/>
          <w:szCs w:val="26"/>
          <w:lang w:eastAsia="ru-RU"/>
        </w:rPr>
        <w:t>,</w:t>
      </w:r>
      <w:r w:rsidRPr="00674CDF">
        <w:rPr>
          <w:rFonts w:ascii="Times New Roman" w:eastAsia="Times New Roman" w:hAnsi="Times New Roman" w:cs="Times New Roman"/>
          <w:sz w:val="26"/>
          <w:szCs w:val="26"/>
          <w:lang w:eastAsia="ru-RU"/>
        </w:rPr>
        <w:t xml:space="preserve"> у день прийняття рішення про ліквідацію Фонду</w:t>
      </w:r>
      <w:r w:rsidR="009B6791">
        <w:rPr>
          <w:rFonts w:ascii="Times New Roman" w:eastAsia="Times New Roman" w:hAnsi="Times New Roman" w:cs="Times New Roman"/>
          <w:sz w:val="26"/>
          <w:szCs w:val="26"/>
          <w:lang w:eastAsia="ru-RU"/>
        </w:rPr>
        <w:t>,</w:t>
      </w:r>
      <w:r w:rsidRPr="00674CDF">
        <w:rPr>
          <w:rFonts w:ascii="Times New Roman" w:eastAsia="Times New Roman" w:hAnsi="Times New Roman" w:cs="Times New Roman"/>
          <w:sz w:val="26"/>
          <w:szCs w:val="26"/>
          <w:lang w:eastAsia="ru-RU"/>
        </w:rPr>
        <w:t xml:space="preserve"> письмового повідомлення щодо прийнятого рішення про ліквідацію Фонду. </w:t>
      </w:r>
      <w:r>
        <w:rPr>
          <w:rFonts w:ascii="Times New Roman" w:eastAsia="Times New Roman" w:hAnsi="Times New Roman" w:cs="Times New Roman"/>
          <w:sz w:val="26"/>
          <w:szCs w:val="26"/>
          <w:lang w:eastAsia="ru-RU"/>
        </w:rPr>
        <w:t xml:space="preserve"> </w:t>
      </w:r>
    </w:p>
    <w:p w:rsidR="009B5FE0" w:rsidRPr="009918E0" w:rsidRDefault="009B5FE0" w:rsidP="009B5FE0">
      <w:pPr>
        <w:pStyle w:val="a4"/>
        <w:spacing w:before="0" w:beforeAutospacing="0" w:after="0" w:afterAutospacing="0"/>
        <w:ind w:firstLine="567"/>
        <w:jc w:val="both"/>
        <w:rPr>
          <w:rFonts w:eastAsia="Times New Roman"/>
          <w:color w:val="000000"/>
          <w:sz w:val="26"/>
          <w:szCs w:val="26"/>
        </w:rPr>
      </w:pPr>
      <w:r>
        <w:rPr>
          <w:rFonts w:eastAsia="Times New Roman"/>
          <w:color w:val="000000"/>
          <w:sz w:val="26"/>
          <w:szCs w:val="26"/>
        </w:rPr>
        <w:t>Для здійснення</w:t>
      </w:r>
      <w:r w:rsidRPr="009918E0">
        <w:rPr>
          <w:rFonts w:eastAsia="Times New Roman"/>
          <w:color w:val="000000"/>
          <w:sz w:val="26"/>
          <w:szCs w:val="26"/>
        </w:rPr>
        <w:t xml:space="preserve"> Комісією контролю перебігу процесу ліквідації Фондів від самого початку такої процедури </w:t>
      </w:r>
      <w:proofErr w:type="spellStart"/>
      <w:r w:rsidRPr="009918E0">
        <w:rPr>
          <w:rFonts w:eastAsia="Times New Roman"/>
          <w:color w:val="000000"/>
          <w:sz w:val="26"/>
          <w:szCs w:val="26"/>
        </w:rPr>
        <w:t>Про</w:t>
      </w:r>
      <w:r>
        <w:rPr>
          <w:rFonts w:eastAsia="Times New Roman"/>
          <w:color w:val="000000"/>
          <w:sz w:val="26"/>
          <w:szCs w:val="26"/>
        </w:rPr>
        <w:t>є</w:t>
      </w:r>
      <w:r w:rsidRPr="009918E0">
        <w:rPr>
          <w:rFonts w:eastAsia="Times New Roman"/>
          <w:color w:val="000000"/>
          <w:sz w:val="26"/>
          <w:szCs w:val="26"/>
        </w:rPr>
        <w:t>ктом</w:t>
      </w:r>
      <w:proofErr w:type="spellEnd"/>
      <w:r w:rsidRPr="009918E0">
        <w:rPr>
          <w:rFonts w:eastAsia="Times New Roman"/>
          <w:color w:val="000000"/>
          <w:sz w:val="26"/>
          <w:szCs w:val="26"/>
        </w:rPr>
        <w:t xml:space="preserve"> рішення передбачено додання до повідомлення Комісії </w:t>
      </w:r>
      <w:r>
        <w:rPr>
          <w:rFonts w:eastAsia="Times New Roman"/>
          <w:color w:val="000000"/>
          <w:sz w:val="26"/>
          <w:szCs w:val="26"/>
        </w:rPr>
        <w:t>документів, які, відповідно до чинних Положень, подаються д</w:t>
      </w:r>
      <w:r w:rsidRPr="00541897">
        <w:rPr>
          <w:rFonts w:eastAsia="Times New Roman"/>
          <w:color w:val="000000"/>
          <w:sz w:val="26"/>
          <w:szCs w:val="26"/>
        </w:rPr>
        <w:t xml:space="preserve">ля скасування реєстрації випуску (випусків) </w:t>
      </w:r>
      <w:r>
        <w:rPr>
          <w:rFonts w:eastAsia="Times New Roman"/>
          <w:color w:val="000000"/>
          <w:sz w:val="26"/>
          <w:szCs w:val="26"/>
        </w:rPr>
        <w:t>цінних паперів</w:t>
      </w:r>
      <w:r w:rsidRPr="00541897">
        <w:rPr>
          <w:rFonts w:eastAsia="Times New Roman"/>
          <w:color w:val="000000"/>
          <w:sz w:val="26"/>
          <w:szCs w:val="26"/>
        </w:rPr>
        <w:t xml:space="preserve"> Фонду, проспекту (проспектів) емісії </w:t>
      </w:r>
      <w:r>
        <w:rPr>
          <w:rFonts w:eastAsia="Times New Roman"/>
          <w:color w:val="000000"/>
          <w:sz w:val="26"/>
          <w:szCs w:val="26"/>
        </w:rPr>
        <w:t>цінних паперів</w:t>
      </w:r>
      <w:r w:rsidRPr="00541897">
        <w:rPr>
          <w:rFonts w:eastAsia="Times New Roman"/>
          <w:color w:val="000000"/>
          <w:sz w:val="26"/>
          <w:szCs w:val="26"/>
        </w:rPr>
        <w:t xml:space="preserve"> Фонду та анулювання свідоцтва (</w:t>
      </w:r>
      <w:proofErr w:type="spellStart"/>
      <w:r w:rsidRPr="00541897">
        <w:rPr>
          <w:rFonts w:eastAsia="Times New Roman"/>
          <w:color w:val="000000"/>
          <w:sz w:val="26"/>
          <w:szCs w:val="26"/>
        </w:rPr>
        <w:t>свідоцтв</w:t>
      </w:r>
      <w:proofErr w:type="spellEnd"/>
      <w:r w:rsidRPr="00541897">
        <w:rPr>
          <w:rFonts w:eastAsia="Times New Roman"/>
          <w:color w:val="000000"/>
          <w:sz w:val="26"/>
          <w:szCs w:val="26"/>
        </w:rPr>
        <w:t xml:space="preserve">) про реєстрацію випуску (випусків) </w:t>
      </w:r>
      <w:r>
        <w:rPr>
          <w:rFonts w:eastAsia="Times New Roman"/>
          <w:color w:val="000000"/>
          <w:sz w:val="26"/>
          <w:szCs w:val="26"/>
        </w:rPr>
        <w:t>цінних паперів</w:t>
      </w:r>
      <w:r w:rsidRPr="00541897">
        <w:rPr>
          <w:rFonts w:eastAsia="Times New Roman"/>
          <w:color w:val="000000"/>
          <w:sz w:val="26"/>
          <w:szCs w:val="26"/>
        </w:rPr>
        <w:t xml:space="preserve"> Фонду</w:t>
      </w:r>
      <w:r>
        <w:rPr>
          <w:rFonts w:eastAsia="Times New Roman"/>
          <w:color w:val="000000"/>
          <w:sz w:val="26"/>
          <w:szCs w:val="26"/>
        </w:rPr>
        <w:t xml:space="preserve">,  а саме: </w:t>
      </w:r>
      <w:r w:rsidRPr="009918E0">
        <w:rPr>
          <w:rFonts w:eastAsia="Times New Roman"/>
          <w:color w:val="000000"/>
          <w:sz w:val="26"/>
          <w:szCs w:val="26"/>
        </w:rPr>
        <w:t>копії звіту про фінансовий стан Фонду</w:t>
      </w:r>
      <w:r>
        <w:rPr>
          <w:rFonts w:eastAsia="Times New Roman"/>
          <w:color w:val="000000"/>
          <w:sz w:val="26"/>
          <w:szCs w:val="26"/>
        </w:rPr>
        <w:t>,</w:t>
      </w:r>
      <w:r w:rsidRPr="009918E0">
        <w:rPr>
          <w:rFonts w:eastAsia="Times New Roman"/>
          <w:color w:val="000000"/>
          <w:sz w:val="26"/>
          <w:szCs w:val="26"/>
        </w:rPr>
        <w:t xml:space="preserve"> складеного станом на кінець робочого дня, що передує дню прийняття рішення про ліквідацію Фонду</w:t>
      </w:r>
      <w:r>
        <w:rPr>
          <w:rFonts w:eastAsia="Times New Roman"/>
          <w:color w:val="000000"/>
          <w:sz w:val="26"/>
          <w:szCs w:val="26"/>
        </w:rPr>
        <w:t xml:space="preserve"> та </w:t>
      </w:r>
      <w:r w:rsidRPr="00324CC9">
        <w:rPr>
          <w:rFonts w:eastAsia="Times New Roman"/>
          <w:color w:val="000000"/>
          <w:sz w:val="26"/>
          <w:szCs w:val="26"/>
        </w:rPr>
        <w:t>копії довідки про вартість чистих активів Фонду, розрахованої на кінець робочого дня, що передує дню прийняття рішення про ліквідацію Фонду, засвідчених підписом голови ліквідаційної комісії.</w:t>
      </w:r>
    </w:p>
    <w:p w:rsidR="009B5FE0" w:rsidRPr="009918E0" w:rsidRDefault="009B5FE0" w:rsidP="009B5FE0">
      <w:pPr>
        <w:pStyle w:val="HTML2"/>
        <w:widowControl w:val="0"/>
        <w:tabs>
          <w:tab w:val="clear" w:pos="916"/>
          <w:tab w:val="clear" w:pos="3664"/>
          <w:tab w:val="clear" w:pos="4580"/>
          <w:tab w:val="left" w:pos="142"/>
          <w:tab w:val="left" w:pos="3960"/>
          <w:tab w:val="left" w:pos="4111"/>
          <w:tab w:val="left" w:pos="5245"/>
        </w:tabs>
        <w:ind w:right="55" w:firstLine="709"/>
        <w:jc w:val="both"/>
        <w:rPr>
          <w:rFonts w:ascii="Times New Roman" w:hAnsi="Times New Roman"/>
          <w:sz w:val="26"/>
          <w:szCs w:val="26"/>
          <w:lang w:val="uk-UA" w:eastAsia="uk-UA"/>
        </w:rPr>
      </w:pPr>
      <w:r w:rsidRPr="009918E0">
        <w:rPr>
          <w:rFonts w:ascii="Times New Roman" w:hAnsi="Times New Roman"/>
          <w:color w:val="auto"/>
          <w:sz w:val="26"/>
          <w:szCs w:val="26"/>
          <w:lang w:val="uk-UA"/>
        </w:rPr>
        <w:t xml:space="preserve">доходу за цінними паперами, непогашення цінних паперів, у тому числі невиплата частини чи повної номінальної вартості цінних паперів) чи перебуванням емітента в процесі ліквідації, строк якої перевищує строк ліквідації Фондів). </w:t>
      </w:r>
      <w:r w:rsidRPr="009918E0">
        <w:rPr>
          <w:rFonts w:ascii="Times New Roman" w:hAnsi="Times New Roman"/>
          <w:sz w:val="26"/>
          <w:szCs w:val="26"/>
          <w:lang w:val="uk-UA" w:eastAsia="uk-UA"/>
        </w:rPr>
        <w:t xml:space="preserve">Тобто такі активи заблоковано і неможливо завершити розрахунки з учасниками за зобов’язаннями Фондів. </w:t>
      </w:r>
    </w:p>
    <w:p w:rsidR="009B5FE0" w:rsidRPr="009918E0" w:rsidRDefault="009B5FE0" w:rsidP="009B5FE0">
      <w:pPr>
        <w:pStyle w:val="HTML2"/>
        <w:widowControl w:val="0"/>
        <w:tabs>
          <w:tab w:val="clear" w:pos="916"/>
          <w:tab w:val="clear" w:pos="3664"/>
          <w:tab w:val="clear" w:pos="4580"/>
          <w:tab w:val="left" w:pos="142"/>
          <w:tab w:val="left" w:pos="3960"/>
          <w:tab w:val="left" w:pos="4111"/>
          <w:tab w:val="left" w:pos="5245"/>
        </w:tabs>
        <w:ind w:right="55" w:firstLine="709"/>
        <w:jc w:val="both"/>
        <w:rPr>
          <w:rFonts w:ascii="Times New Roman" w:hAnsi="Times New Roman"/>
          <w:sz w:val="26"/>
          <w:szCs w:val="26"/>
          <w:lang w:val="uk-UA" w:eastAsia="uk-UA"/>
        </w:rPr>
      </w:pPr>
      <w:r w:rsidRPr="009918E0">
        <w:rPr>
          <w:rFonts w:ascii="Times New Roman" w:hAnsi="Times New Roman"/>
          <w:sz w:val="26"/>
          <w:szCs w:val="26"/>
          <w:lang w:val="uk-UA" w:eastAsia="uk-UA"/>
        </w:rPr>
        <w:t>З метою вирішення проблем</w:t>
      </w:r>
      <w:r>
        <w:rPr>
          <w:rFonts w:ascii="Times New Roman" w:hAnsi="Times New Roman"/>
          <w:sz w:val="26"/>
          <w:szCs w:val="26"/>
          <w:lang w:val="uk-UA" w:eastAsia="uk-UA"/>
        </w:rPr>
        <w:t>и</w:t>
      </w:r>
      <w:r w:rsidRPr="009918E0">
        <w:rPr>
          <w:rFonts w:ascii="Times New Roman" w:hAnsi="Times New Roman"/>
          <w:sz w:val="26"/>
          <w:szCs w:val="26"/>
          <w:lang w:val="uk-UA" w:eastAsia="uk-UA"/>
        </w:rPr>
        <w:t xml:space="preserve"> завершення процедури ліквідації </w:t>
      </w:r>
      <w:r>
        <w:rPr>
          <w:rFonts w:ascii="Times New Roman" w:hAnsi="Times New Roman"/>
          <w:sz w:val="26"/>
          <w:szCs w:val="26"/>
          <w:lang w:val="uk-UA" w:eastAsia="uk-UA"/>
        </w:rPr>
        <w:t>Фондів</w:t>
      </w:r>
      <w:r w:rsidRPr="009918E0">
        <w:rPr>
          <w:rFonts w:ascii="Times New Roman" w:hAnsi="Times New Roman"/>
          <w:sz w:val="26"/>
          <w:szCs w:val="26"/>
          <w:lang w:val="uk-UA" w:eastAsia="uk-UA"/>
        </w:rPr>
        <w:t xml:space="preserve"> та здійснення розрахунків з учасниками таких </w:t>
      </w:r>
      <w:r>
        <w:rPr>
          <w:rFonts w:ascii="Times New Roman" w:hAnsi="Times New Roman"/>
          <w:sz w:val="26"/>
          <w:szCs w:val="26"/>
          <w:lang w:val="uk-UA" w:eastAsia="uk-UA"/>
        </w:rPr>
        <w:t>Фондів</w:t>
      </w:r>
      <w:r w:rsidRPr="009918E0">
        <w:rPr>
          <w:rFonts w:ascii="Times New Roman" w:hAnsi="Times New Roman"/>
          <w:sz w:val="26"/>
          <w:szCs w:val="26"/>
          <w:lang w:val="uk-UA" w:eastAsia="uk-UA"/>
        </w:rPr>
        <w:t xml:space="preserve"> у встановлені нормативно-правовими актами терміни, </w:t>
      </w:r>
      <w:r>
        <w:rPr>
          <w:rFonts w:ascii="Times New Roman" w:hAnsi="Times New Roman"/>
          <w:sz w:val="26"/>
          <w:szCs w:val="26"/>
          <w:lang w:val="uk-UA" w:eastAsia="uk-UA"/>
        </w:rPr>
        <w:t>у зв</w:t>
      </w:r>
      <w:r w:rsidRPr="003C3AF5">
        <w:rPr>
          <w:rFonts w:ascii="Times New Roman" w:hAnsi="Times New Roman"/>
          <w:sz w:val="26"/>
          <w:szCs w:val="26"/>
          <w:lang w:val="uk-UA" w:eastAsia="uk-UA"/>
        </w:rPr>
        <w:t>’</w:t>
      </w:r>
      <w:r>
        <w:rPr>
          <w:rFonts w:ascii="Times New Roman" w:hAnsi="Times New Roman"/>
          <w:sz w:val="26"/>
          <w:szCs w:val="26"/>
          <w:lang w:val="uk-UA" w:eastAsia="uk-UA"/>
        </w:rPr>
        <w:t>язку наявністю у  с</w:t>
      </w:r>
      <w:r w:rsidRPr="009918E0">
        <w:rPr>
          <w:rFonts w:ascii="Times New Roman" w:hAnsi="Times New Roman"/>
          <w:sz w:val="26"/>
          <w:szCs w:val="26"/>
          <w:lang w:val="uk-UA" w:eastAsia="uk-UA"/>
        </w:rPr>
        <w:t>клад</w:t>
      </w:r>
      <w:r>
        <w:rPr>
          <w:rFonts w:ascii="Times New Roman" w:hAnsi="Times New Roman"/>
          <w:sz w:val="26"/>
          <w:szCs w:val="26"/>
          <w:lang w:val="uk-UA" w:eastAsia="uk-UA"/>
        </w:rPr>
        <w:t>і</w:t>
      </w:r>
      <w:r w:rsidRPr="009918E0">
        <w:rPr>
          <w:rFonts w:ascii="Times New Roman" w:hAnsi="Times New Roman"/>
          <w:sz w:val="26"/>
          <w:szCs w:val="26"/>
          <w:lang w:val="uk-UA" w:eastAsia="uk-UA"/>
        </w:rPr>
        <w:t xml:space="preserve"> активів цих </w:t>
      </w:r>
      <w:r>
        <w:rPr>
          <w:rFonts w:ascii="Times New Roman" w:hAnsi="Times New Roman"/>
          <w:sz w:val="26"/>
          <w:szCs w:val="26"/>
          <w:lang w:val="uk-UA" w:eastAsia="uk-UA"/>
        </w:rPr>
        <w:t>Фондів</w:t>
      </w:r>
      <w:r w:rsidRPr="009918E0">
        <w:rPr>
          <w:rFonts w:ascii="Times New Roman" w:hAnsi="Times New Roman"/>
          <w:sz w:val="26"/>
          <w:szCs w:val="26"/>
          <w:lang w:val="uk-UA" w:eastAsia="uk-UA"/>
        </w:rPr>
        <w:t xml:space="preserve"> </w:t>
      </w:r>
      <w:r>
        <w:rPr>
          <w:rFonts w:ascii="Times New Roman" w:hAnsi="Times New Roman"/>
          <w:sz w:val="26"/>
          <w:szCs w:val="26"/>
          <w:lang w:val="uk-UA" w:eastAsia="uk-UA"/>
        </w:rPr>
        <w:t>ц</w:t>
      </w:r>
      <w:r w:rsidRPr="009918E0">
        <w:rPr>
          <w:rFonts w:ascii="Times New Roman" w:hAnsi="Times New Roman"/>
          <w:sz w:val="26"/>
          <w:szCs w:val="26"/>
          <w:lang w:val="uk-UA" w:eastAsia="uk-UA"/>
        </w:rPr>
        <w:t>інн</w:t>
      </w:r>
      <w:r>
        <w:rPr>
          <w:rFonts w:ascii="Times New Roman" w:hAnsi="Times New Roman"/>
          <w:sz w:val="26"/>
          <w:szCs w:val="26"/>
          <w:lang w:val="uk-UA" w:eastAsia="uk-UA"/>
        </w:rPr>
        <w:t>их</w:t>
      </w:r>
      <w:r w:rsidRPr="009918E0">
        <w:rPr>
          <w:rFonts w:ascii="Times New Roman" w:hAnsi="Times New Roman"/>
          <w:sz w:val="26"/>
          <w:szCs w:val="26"/>
          <w:lang w:val="uk-UA" w:eastAsia="uk-UA"/>
        </w:rPr>
        <w:t xml:space="preserve"> папер</w:t>
      </w:r>
      <w:r>
        <w:rPr>
          <w:rFonts w:ascii="Times New Roman" w:hAnsi="Times New Roman"/>
          <w:sz w:val="26"/>
          <w:szCs w:val="26"/>
          <w:lang w:val="uk-UA" w:eastAsia="uk-UA"/>
        </w:rPr>
        <w:t>ів</w:t>
      </w:r>
      <w:r w:rsidRPr="009918E0">
        <w:rPr>
          <w:rFonts w:ascii="Times New Roman" w:hAnsi="Times New Roman"/>
          <w:sz w:val="26"/>
          <w:szCs w:val="26"/>
          <w:lang w:val="uk-UA" w:eastAsia="uk-UA"/>
        </w:rPr>
        <w:t xml:space="preserve">, щодо яких в системі депозитарного обліку встановлено </w:t>
      </w:r>
      <w:r w:rsidRPr="009918E0">
        <w:rPr>
          <w:rFonts w:ascii="Times New Roman" w:hAnsi="Times New Roman"/>
          <w:color w:val="auto"/>
          <w:sz w:val="26"/>
          <w:szCs w:val="26"/>
          <w:lang w:val="uk-UA"/>
        </w:rPr>
        <w:t>обмеження 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 або у зв’язку з настанням термінів та строків погашення боргових цінних паперів, встановлених рішенням про емісію/проспектом цінних паперів, та невиконанням емітентом боргових цінних паперів своїх зобов’язань (невиплата доходу за цінними паперами, непогашення цінних паперів, у тому числі невиплата частини чи повної номінальної вартості цінних паперів) чи перебуванням емітента в процесі ліквідації, строк якої перевищує строк ліквідації Фондів)</w:t>
      </w:r>
      <w:r>
        <w:rPr>
          <w:rFonts w:ascii="Times New Roman" w:hAnsi="Times New Roman"/>
          <w:color w:val="auto"/>
          <w:sz w:val="26"/>
          <w:szCs w:val="26"/>
          <w:lang w:val="uk-UA"/>
        </w:rPr>
        <w:t>,</w:t>
      </w:r>
      <w:r w:rsidRPr="009918E0">
        <w:rPr>
          <w:rFonts w:ascii="Times New Roman" w:hAnsi="Times New Roman"/>
          <w:color w:val="auto"/>
          <w:sz w:val="26"/>
          <w:szCs w:val="26"/>
          <w:lang w:val="uk-UA"/>
        </w:rPr>
        <w:t xml:space="preserve"> </w:t>
      </w:r>
      <w:proofErr w:type="spellStart"/>
      <w:r w:rsidRPr="009918E0">
        <w:rPr>
          <w:rFonts w:ascii="Times New Roman" w:hAnsi="Times New Roman"/>
          <w:sz w:val="26"/>
          <w:szCs w:val="26"/>
          <w:lang w:val="uk-UA" w:eastAsia="uk-UA"/>
        </w:rPr>
        <w:t>Проєктом</w:t>
      </w:r>
      <w:proofErr w:type="spellEnd"/>
      <w:r w:rsidRPr="009918E0">
        <w:rPr>
          <w:rFonts w:ascii="Times New Roman" w:hAnsi="Times New Roman"/>
          <w:sz w:val="26"/>
          <w:szCs w:val="26"/>
          <w:lang w:val="uk-UA" w:eastAsia="uk-UA"/>
        </w:rPr>
        <w:t xml:space="preserve"> рішення запроваджується механізм здійснення розрахунків з учасниками Фонд</w:t>
      </w:r>
      <w:r>
        <w:rPr>
          <w:rFonts w:ascii="Times New Roman" w:hAnsi="Times New Roman"/>
          <w:sz w:val="26"/>
          <w:szCs w:val="26"/>
          <w:lang w:val="uk-UA" w:eastAsia="uk-UA"/>
        </w:rPr>
        <w:t>ів</w:t>
      </w:r>
      <w:r w:rsidRPr="009918E0">
        <w:rPr>
          <w:rFonts w:ascii="Times New Roman" w:hAnsi="Times New Roman"/>
          <w:sz w:val="26"/>
          <w:szCs w:val="26"/>
          <w:lang w:val="uk-UA" w:eastAsia="uk-UA"/>
        </w:rPr>
        <w:t xml:space="preserve"> до реалізації (розподілу)|/погашення протягом строку ліквідації Фонду цінних паперів, що входять до складу активів Фонд</w:t>
      </w:r>
      <w:r>
        <w:rPr>
          <w:rFonts w:ascii="Times New Roman" w:hAnsi="Times New Roman"/>
          <w:sz w:val="26"/>
          <w:szCs w:val="26"/>
          <w:lang w:val="uk-UA" w:eastAsia="uk-UA"/>
        </w:rPr>
        <w:t>ів</w:t>
      </w:r>
      <w:r w:rsidRPr="009918E0">
        <w:rPr>
          <w:rFonts w:ascii="Times New Roman" w:hAnsi="Times New Roman"/>
          <w:sz w:val="26"/>
          <w:szCs w:val="26"/>
          <w:lang w:val="uk-UA" w:eastAsia="uk-UA"/>
        </w:rPr>
        <w:t>, та щодо яких в системі депозитарного обліку встановлено відповідні обмеження, за умови письмової згоди всіх учасників таких Фондів на здійснення цих розрахунків.</w:t>
      </w:r>
    </w:p>
    <w:p w:rsidR="009B5FE0" w:rsidRDefault="009B5FE0" w:rsidP="009B5FE0">
      <w:pPr>
        <w:pStyle w:val="HTML1"/>
        <w:widowControl w:val="0"/>
        <w:tabs>
          <w:tab w:val="clear" w:pos="916"/>
          <w:tab w:val="clear" w:pos="3664"/>
          <w:tab w:val="clear" w:pos="4580"/>
          <w:tab w:val="clear" w:pos="8244"/>
          <w:tab w:val="left" w:pos="142"/>
          <w:tab w:val="left" w:pos="3960"/>
          <w:tab w:val="left" w:pos="4111"/>
          <w:tab w:val="left" w:pos="5245"/>
        </w:tabs>
        <w:ind w:firstLine="708"/>
        <w:jc w:val="both"/>
        <w:rPr>
          <w:rFonts w:ascii="Times New Roman" w:hAnsi="Times New Roman"/>
          <w:sz w:val="26"/>
          <w:szCs w:val="26"/>
          <w:lang w:val="uk-UA" w:eastAsia="uk-UA"/>
        </w:rPr>
      </w:pPr>
      <w:r>
        <w:rPr>
          <w:rFonts w:ascii="Times New Roman" w:hAnsi="Times New Roman"/>
          <w:sz w:val="26"/>
          <w:szCs w:val="26"/>
          <w:lang w:val="uk-UA" w:eastAsia="uk-UA"/>
        </w:rPr>
        <w:t xml:space="preserve">Запровадження вищевказаного механізму </w:t>
      </w:r>
      <w:r w:rsidRPr="009918E0">
        <w:rPr>
          <w:rFonts w:ascii="Times New Roman" w:hAnsi="Times New Roman"/>
          <w:sz w:val="26"/>
          <w:szCs w:val="26"/>
          <w:lang w:val="uk-UA" w:eastAsia="uk-UA"/>
        </w:rPr>
        <w:t xml:space="preserve">передбачає здійснення ліквідаційною комісією всіх необхідних заходів </w:t>
      </w:r>
      <w:r>
        <w:rPr>
          <w:rFonts w:ascii="Times New Roman" w:hAnsi="Times New Roman"/>
          <w:sz w:val="26"/>
          <w:szCs w:val="26"/>
          <w:lang w:val="uk-UA" w:eastAsia="uk-UA"/>
        </w:rPr>
        <w:t>для</w:t>
      </w:r>
      <w:r w:rsidRPr="009918E0">
        <w:rPr>
          <w:rFonts w:ascii="Times New Roman" w:hAnsi="Times New Roman"/>
          <w:sz w:val="26"/>
          <w:szCs w:val="26"/>
          <w:lang w:val="uk-UA" w:eastAsia="uk-UA"/>
        </w:rPr>
        <w:t xml:space="preserve"> проведення </w:t>
      </w:r>
      <w:r>
        <w:rPr>
          <w:rFonts w:ascii="Times New Roman" w:hAnsi="Times New Roman"/>
          <w:sz w:val="26"/>
          <w:szCs w:val="26"/>
          <w:lang w:val="uk-UA" w:eastAsia="uk-UA"/>
        </w:rPr>
        <w:t xml:space="preserve">таких </w:t>
      </w:r>
      <w:r w:rsidRPr="009918E0">
        <w:rPr>
          <w:rFonts w:ascii="Times New Roman" w:hAnsi="Times New Roman"/>
          <w:sz w:val="26"/>
          <w:szCs w:val="26"/>
          <w:lang w:val="uk-UA" w:eastAsia="uk-UA"/>
        </w:rPr>
        <w:t>розрахунків</w:t>
      </w:r>
      <w:r>
        <w:rPr>
          <w:rFonts w:ascii="Times New Roman" w:hAnsi="Times New Roman"/>
          <w:sz w:val="26"/>
          <w:szCs w:val="26"/>
          <w:lang w:val="uk-UA" w:eastAsia="uk-UA"/>
        </w:rPr>
        <w:t>, а саме:</w:t>
      </w:r>
    </w:p>
    <w:p w:rsidR="009B5FE0" w:rsidRDefault="009B5FE0" w:rsidP="009B5FE0">
      <w:pPr>
        <w:keepNext/>
        <w:widowControl w:val="0"/>
        <w:spacing w:after="0"/>
        <w:ind w:firstLine="708"/>
        <w:jc w:val="both"/>
        <w:rPr>
          <w:rFonts w:ascii="Times New Roman" w:eastAsia="Times New Roman" w:hAnsi="Times New Roman" w:cs="Times New Roman"/>
          <w:color w:val="000000"/>
          <w:sz w:val="26"/>
          <w:szCs w:val="26"/>
          <w:lang w:eastAsia="uk-UA"/>
        </w:rPr>
      </w:pPr>
      <w:proofErr w:type="spellStart"/>
      <w:r>
        <w:rPr>
          <w:rFonts w:ascii="Times New Roman" w:eastAsia="Times New Roman" w:hAnsi="Times New Roman" w:cs="Times New Roman"/>
          <w:color w:val="000000"/>
          <w:sz w:val="26"/>
          <w:szCs w:val="26"/>
          <w:lang w:eastAsia="uk-UA"/>
        </w:rPr>
        <w:t>Проєктом</w:t>
      </w:r>
      <w:proofErr w:type="spellEnd"/>
      <w:r>
        <w:rPr>
          <w:rFonts w:ascii="Times New Roman" w:eastAsia="Times New Roman" w:hAnsi="Times New Roman" w:cs="Times New Roman"/>
          <w:color w:val="000000"/>
          <w:sz w:val="26"/>
          <w:szCs w:val="26"/>
          <w:lang w:eastAsia="uk-UA"/>
        </w:rPr>
        <w:t xml:space="preserve"> рішення </w:t>
      </w:r>
      <w:r w:rsidRPr="001952C1">
        <w:rPr>
          <w:rFonts w:ascii="Times New Roman" w:eastAsia="Times New Roman" w:hAnsi="Times New Roman" w:cs="Times New Roman"/>
          <w:color w:val="000000"/>
          <w:sz w:val="26"/>
          <w:szCs w:val="26"/>
          <w:lang w:eastAsia="uk-UA"/>
        </w:rPr>
        <w:t xml:space="preserve">Повідомлення про розрахунки доповнено інформацією щодо можливості здійснення розрахунків з учасниками Фонду без реалізації (розподілу)/погашення протягом строку ліквідації Фонду цінних паперів, що входять до складу активів Фонду, та обліковуються за нульовою вартістю та щодо яких в системі депозитарного обліку встановлено відповідні обмеження 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w:t>
      </w:r>
      <w:r w:rsidRPr="001952C1">
        <w:rPr>
          <w:rFonts w:ascii="Times New Roman" w:eastAsia="Times New Roman" w:hAnsi="Times New Roman" w:cs="Times New Roman"/>
          <w:color w:val="000000"/>
          <w:sz w:val="26"/>
          <w:szCs w:val="26"/>
          <w:lang w:eastAsia="uk-UA"/>
        </w:rPr>
        <w:lastRenderedPageBreak/>
        <w:t>його посадової особи, або у зв’язку з настанням термінів та строків погашення боргових цінних паперів, встановлених рішенням про емісію/проспектом цінних паперів, та невиконанням емітентом боргових цінних паперів своїх зобов’язань (невиплата доходу за цінними паперами, непогашення цінних паперів, у тому числі невиплата частини чи повної номінальної вартості цінних паперів) чи перебуванням емітента в процесі ліквідації, строк якої перевищує строк ліквідації Фонду (в разі їх наявності в активах Фонду), - за умови письмової згоди всіх учасників Фонду щодо здійснення таких розрахунків; інформацією про місце, дату та час оформлення документа, що містить письмову згоду всіх учасників Фонду щодо здійснення таких розрахунків</w:t>
      </w:r>
      <w:r>
        <w:rPr>
          <w:rFonts w:ascii="Times New Roman" w:eastAsia="Times New Roman" w:hAnsi="Times New Roman" w:cs="Times New Roman"/>
          <w:color w:val="000000"/>
          <w:sz w:val="26"/>
          <w:szCs w:val="26"/>
          <w:lang w:eastAsia="uk-UA"/>
        </w:rPr>
        <w:t>.</w:t>
      </w:r>
    </w:p>
    <w:p w:rsidR="00F5245B" w:rsidRDefault="009B5FE0" w:rsidP="009B5FE0">
      <w:pPr>
        <w:keepNext/>
        <w:widowControl w:val="0"/>
        <w:spacing w:after="0"/>
        <w:ind w:firstLine="708"/>
        <w:jc w:val="both"/>
        <w:rPr>
          <w:rFonts w:ascii="Times New Roman" w:eastAsia="Times New Roman" w:hAnsi="Times New Roman" w:cs="Times New Roman"/>
          <w:color w:val="000000"/>
          <w:sz w:val="26"/>
          <w:szCs w:val="26"/>
          <w:lang w:eastAsia="uk-UA"/>
        </w:rPr>
      </w:pPr>
      <w:r w:rsidRPr="00324CC9">
        <w:rPr>
          <w:rFonts w:ascii="Times New Roman" w:eastAsia="Times New Roman" w:hAnsi="Times New Roman" w:cs="Times New Roman"/>
          <w:color w:val="000000"/>
          <w:sz w:val="26"/>
          <w:szCs w:val="26"/>
          <w:lang w:eastAsia="uk-UA"/>
        </w:rPr>
        <w:t>У разі якщо до складу активів Фонду входять цінні папери, щодо яких в системі депозитарного обліку встановлено відповідні обмеження (крім</w:t>
      </w:r>
      <w:r>
        <w:rPr>
          <w:rFonts w:ascii="Times New Roman" w:eastAsia="Times New Roman" w:hAnsi="Times New Roman" w:cs="Times New Roman"/>
          <w:color w:val="000000"/>
          <w:sz w:val="26"/>
          <w:szCs w:val="26"/>
          <w:lang w:eastAsia="uk-UA"/>
        </w:rPr>
        <w:t xml:space="preserve"> цінних паперів зазначених у попередньому абзаці)</w:t>
      </w:r>
      <w:r w:rsidRPr="00324CC9">
        <w:rPr>
          <w:rFonts w:ascii="Times New Roman" w:eastAsia="Times New Roman" w:hAnsi="Times New Roman" w:cs="Times New Roman"/>
          <w:color w:val="000000"/>
          <w:sz w:val="26"/>
          <w:szCs w:val="26"/>
          <w:lang w:eastAsia="uk-UA"/>
        </w:rPr>
        <w:t>, ліквідаційна комісія може звернутися з клопотанням до Комісії для розгляду питання реалізації таких активів або проведення розрахунків з учасниками Фонду іншими, ніж кошти, активами.</w:t>
      </w:r>
      <w:r>
        <w:rPr>
          <w:rFonts w:ascii="Times New Roman" w:eastAsia="Times New Roman" w:hAnsi="Times New Roman" w:cs="Times New Roman"/>
          <w:color w:val="000000"/>
          <w:sz w:val="26"/>
          <w:szCs w:val="26"/>
          <w:lang w:eastAsia="uk-UA"/>
        </w:rPr>
        <w:t xml:space="preserve"> </w:t>
      </w:r>
    </w:p>
    <w:p w:rsidR="009B5FE0" w:rsidRDefault="009B5FE0" w:rsidP="009B5FE0">
      <w:pPr>
        <w:keepNext/>
        <w:widowControl w:val="0"/>
        <w:spacing w:after="0"/>
        <w:ind w:firstLine="708"/>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П</w:t>
      </w:r>
      <w:r w:rsidRPr="008C356D">
        <w:rPr>
          <w:rFonts w:ascii="Times New Roman" w:eastAsia="Times New Roman" w:hAnsi="Times New Roman" w:cs="Times New Roman"/>
          <w:color w:val="000000"/>
          <w:sz w:val="26"/>
          <w:szCs w:val="26"/>
          <w:lang w:eastAsia="uk-UA"/>
        </w:rPr>
        <w:t xml:space="preserve">ротягом п'ятнадцяти робочих днів з дати складання звіту про ліквідацію Фонду подає до Комісії документи для скасування реєстрації випуску (випусків) </w:t>
      </w:r>
      <w:r>
        <w:rPr>
          <w:rFonts w:ascii="Times New Roman" w:eastAsia="Times New Roman" w:hAnsi="Times New Roman" w:cs="Times New Roman"/>
          <w:color w:val="000000"/>
          <w:sz w:val="26"/>
          <w:szCs w:val="26"/>
          <w:lang w:eastAsia="uk-UA"/>
        </w:rPr>
        <w:t xml:space="preserve">цінних </w:t>
      </w:r>
      <w:proofErr w:type="spellStart"/>
      <w:r>
        <w:rPr>
          <w:rFonts w:ascii="Times New Roman" w:eastAsia="Times New Roman" w:hAnsi="Times New Roman" w:cs="Times New Roman"/>
          <w:color w:val="000000"/>
          <w:sz w:val="26"/>
          <w:szCs w:val="26"/>
          <w:lang w:eastAsia="uk-UA"/>
        </w:rPr>
        <w:t>паперів</w:t>
      </w:r>
      <w:r w:rsidRPr="008C356D">
        <w:rPr>
          <w:rFonts w:ascii="Times New Roman" w:eastAsia="Times New Roman" w:hAnsi="Times New Roman" w:cs="Times New Roman"/>
          <w:color w:val="000000"/>
          <w:sz w:val="26"/>
          <w:szCs w:val="26"/>
          <w:lang w:eastAsia="uk-UA"/>
        </w:rPr>
        <w:t>акцій</w:t>
      </w:r>
      <w:proofErr w:type="spellEnd"/>
      <w:r w:rsidRPr="008C356D">
        <w:rPr>
          <w:rFonts w:ascii="Times New Roman" w:eastAsia="Times New Roman" w:hAnsi="Times New Roman" w:cs="Times New Roman"/>
          <w:color w:val="000000"/>
          <w:sz w:val="26"/>
          <w:szCs w:val="26"/>
          <w:lang w:eastAsia="uk-UA"/>
        </w:rPr>
        <w:t xml:space="preserve"> Фонду, проспекту (проспектів) емісії акцій Фонду та анулювання свідоцтва (</w:t>
      </w:r>
      <w:proofErr w:type="spellStart"/>
      <w:r w:rsidRPr="008C356D">
        <w:rPr>
          <w:rFonts w:ascii="Times New Roman" w:eastAsia="Times New Roman" w:hAnsi="Times New Roman" w:cs="Times New Roman"/>
          <w:color w:val="000000"/>
          <w:sz w:val="26"/>
          <w:szCs w:val="26"/>
          <w:lang w:eastAsia="uk-UA"/>
        </w:rPr>
        <w:t>свідоцтв</w:t>
      </w:r>
      <w:proofErr w:type="spellEnd"/>
      <w:r w:rsidRPr="008C356D">
        <w:rPr>
          <w:rFonts w:ascii="Times New Roman" w:eastAsia="Times New Roman" w:hAnsi="Times New Roman" w:cs="Times New Roman"/>
          <w:color w:val="000000"/>
          <w:sz w:val="26"/>
          <w:szCs w:val="26"/>
          <w:lang w:eastAsia="uk-UA"/>
        </w:rPr>
        <w:t>) про реєстрацію випуску (випусків) акцій Фонду</w:t>
      </w:r>
      <w:r>
        <w:rPr>
          <w:rFonts w:ascii="Times New Roman" w:eastAsia="Times New Roman" w:hAnsi="Times New Roman" w:cs="Times New Roman"/>
          <w:color w:val="000000"/>
          <w:sz w:val="26"/>
          <w:szCs w:val="26"/>
          <w:lang w:eastAsia="uk-UA"/>
        </w:rPr>
        <w:t>.</w:t>
      </w:r>
    </w:p>
    <w:p w:rsidR="009B5FE0" w:rsidRDefault="009B5FE0" w:rsidP="009B5FE0">
      <w:pPr>
        <w:pStyle w:val="a4"/>
        <w:keepNext/>
        <w:widowControl w:val="0"/>
        <w:spacing w:before="0" w:beforeAutospacing="0" w:after="0" w:afterAutospacing="0"/>
        <w:ind w:firstLine="708"/>
        <w:jc w:val="both"/>
        <w:rPr>
          <w:rFonts w:eastAsia="Times New Roman"/>
          <w:color w:val="000000"/>
          <w:sz w:val="26"/>
          <w:szCs w:val="26"/>
        </w:rPr>
      </w:pPr>
      <w:r>
        <w:rPr>
          <w:rFonts w:eastAsia="Times New Roman"/>
          <w:color w:val="000000"/>
          <w:sz w:val="26"/>
          <w:szCs w:val="26"/>
        </w:rPr>
        <w:t xml:space="preserve">При цьому, </w:t>
      </w:r>
      <w:proofErr w:type="spellStart"/>
      <w:r>
        <w:rPr>
          <w:rFonts w:eastAsia="Times New Roman"/>
          <w:color w:val="000000"/>
          <w:sz w:val="26"/>
          <w:szCs w:val="26"/>
        </w:rPr>
        <w:t>Проєктом</w:t>
      </w:r>
      <w:proofErr w:type="spellEnd"/>
      <w:r>
        <w:rPr>
          <w:rFonts w:eastAsia="Times New Roman"/>
          <w:color w:val="000000"/>
          <w:sz w:val="26"/>
          <w:szCs w:val="26"/>
        </w:rPr>
        <w:t xml:space="preserve"> рішення передбачено виключення з переліку документів,  що подаються для </w:t>
      </w:r>
      <w:r w:rsidRPr="008C356D">
        <w:rPr>
          <w:rFonts w:eastAsia="Times New Roman"/>
          <w:color w:val="000000"/>
          <w:sz w:val="26"/>
          <w:szCs w:val="26"/>
        </w:rPr>
        <w:t xml:space="preserve">скасування реєстрації випуску (випусків) </w:t>
      </w:r>
      <w:r>
        <w:rPr>
          <w:rFonts w:eastAsia="Times New Roman"/>
          <w:color w:val="000000"/>
          <w:sz w:val="26"/>
          <w:szCs w:val="26"/>
        </w:rPr>
        <w:t>цінних паперів</w:t>
      </w:r>
      <w:r w:rsidRPr="008C356D">
        <w:rPr>
          <w:rFonts w:eastAsia="Times New Roman"/>
          <w:color w:val="000000"/>
          <w:sz w:val="26"/>
          <w:szCs w:val="26"/>
        </w:rPr>
        <w:t xml:space="preserve"> Фонду, проспекту (проспектів) емісії </w:t>
      </w:r>
      <w:r>
        <w:rPr>
          <w:rFonts w:eastAsia="Times New Roman"/>
          <w:color w:val="000000"/>
          <w:sz w:val="26"/>
          <w:szCs w:val="26"/>
        </w:rPr>
        <w:t xml:space="preserve">цінних паперів </w:t>
      </w:r>
      <w:r w:rsidRPr="008C356D">
        <w:rPr>
          <w:rFonts w:eastAsia="Times New Roman"/>
          <w:color w:val="000000"/>
          <w:sz w:val="26"/>
          <w:szCs w:val="26"/>
        </w:rPr>
        <w:t>Фонду та анулювання свідоцтва (</w:t>
      </w:r>
      <w:proofErr w:type="spellStart"/>
      <w:r w:rsidRPr="008C356D">
        <w:rPr>
          <w:rFonts w:eastAsia="Times New Roman"/>
          <w:color w:val="000000"/>
          <w:sz w:val="26"/>
          <w:szCs w:val="26"/>
        </w:rPr>
        <w:t>свідоцтв</w:t>
      </w:r>
      <w:proofErr w:type="spellEnd"/>
      <w:r w:rsidRPr="008C356D">
        <w:rPr>
          <w:rFonts w:eastAsia="Times New Roman"/>
          <w:color w:val="000000"/>
          <w:sz w:val="26"/>
          <w:szCs w:val="26"/>
        </w:rPr>
        <w:t xml:space="preserve">) про реєстрацію випуску (випусків) </w:t>
      </w:r>
      <w:r>
        <w:rPr>
          <w:rFonts w:eastAsia="Times New Roman"/>
          <w:color w:val="000000"/>
          <w:sz w:val="26"/>
          <w:szCs w:val="26"/>
        </w:rPr>
        <w:t>цінних паперів</w:t>
      </w:r>
      <w:r w:rsidRPr="008C356D">
        <w:rPr>
          <w:rFonts w:eastAsia="Times New Roman"/>
          <w:color w:val="000000"/>
          <w:sz w:val="26"/>
          <w:szCs w:val="26"/>
        </w:rPr>
        <w:t xml:space="preserve"> Фонду</w:t>
      </w:r>
      <w:r>
        <w:rPr>
          <w:rFonts w:eastAsia="Times New Roman"/>
          <w:color w:val="000000"/>
          <w:sz w:val="26"/>
          <w:szCs w:val="26"/>
        </w:rPr>
        <w:t>, таких документів:</w:t>
      </w:r>
    </w:p>
    <w:p w:rsidR="009B5FE0" w:rsidRDefault="009B5FE0" w:rsidP="009B5FE0">
      <w:pPr>
        <w:pStyle w:val="a4"/>
        <w:keepNext/>
        <w:widowControl w:val="0"/>
        <w:spacing w:before="0" w:beforeAutospacing="0" w:after="0" w:afterAutospacing="0"/>
        <w:ind w:firstLine="708"/>
        <w:jc w:val="both"/>
        <w:rPr>
          <w:rFonts w:eastAsia="Times New Roman"/>
          <w:color w:val="000000"/>
          <w:sz w:val="26"/>
          <w:szCs w:val="26"/>
        </w:rPr>
      </w:pPr>
      <w:r>
        <w:rPr>
          <w:rFonts w:eastAsia="Times New Roman"/>
          <w:color w:val="000000"/>
          <w:sz w:val="26"/>
          <w:szCs w:val="26"/>
        </w:rPr>
        <w:t>копій публікацій про втрату</w:t>
      </w:r>
      <w:r w:rsidRPr="00924D7D">
        <w:rPr>
          <w:rFonts w:eastAsia="Times New Roman"/>
          <w:color w:val="000000"/>
          <w:sz w:val="26"/>
          <w:szCs w:val="26"/>
        </w:rPr>
        <w:t xml:space="preserve"> оригінал</w:t>
      </w:r>
      <w:r>
        <w:rPr>
          <w:rFonts w:eastAsia="Times New Roman"/>
          <w:color w:val="000000"/>
          <w:sz w:val="26"/>
          <w:szCs w:val="26"/>
        </w:rPr>
        <w:t>у</w:t>
      </w:r>
      <w:r w:rsidRPr="00924D7D">
        <w:rPr>
          <w:rFonts w:eastAsia="Times New Roman"/>
          <w:color w:val="000000"/>
          <w:sz w:val="26"/>
          <w:szCs w:val="26"/>
        </w:rPr>
        <w:t xml:space="preserve"> (дублікат</w:t>
      </w:r>
      <w:r>
        <w:rPr>
          <w:rFonts w:eastAsia="Times New Roman"/>
          <w:color w:val="000000"/>
          <w:sz w:val="26"/>
          <w:szCs w:val="26"/>
        </w:rPr>
        <w:t>у</w:t>
      </w:r>
      <w:r w:rsidRPr="00924D7D">
        <w:rPr>
          <w:rFonts w:eastAsia="Times New Roman"/>
          <w:color w:val="000000"/>
          <w:sz w:val="26"/>
          <w:szCs w:val="26"/>
        </w:rPr>
        <w:t>) свідоцтва (</w:t>
      </w:r>
      <w:proofErr w:type="spellStart"/>
      <w:r w:rsidRPr="00924D7D">
        <w:rPr>
          <w:rFonts w:eastAsia="Times New Roman"/>
          <w:color w:val="000000"/>
          <w:sz w:val="26"/>
          <w:szCs w:val="26"/>
        </w:rPr>
        <w:t>свідоцтв</w:t>
      </w:r>
      <w:proofErr w:type="spellEnd"/>
      <w:r w:rsidRPr="00924D7D">
        <w:rPr>
          <w:rFonts w:eastAsia="Times New Roman"/>
          <w:color w:val="000000"/>
          <w:sz w:val="26"/>
          <w:szCs w:val="26"/>
        </w:rPr>
        <w:t>) про реєстрацію випуску (випусків)</w:t>
      </w:r>
      <w:r>
        <w:rPr>
          <w:rFonts w:eastAsia="Times New Roman"/>
          <w:color w:val="000000"/>
          <w:sz w:val="26"/>
          <w:szCs w:val="26"/>
        </w:rPr>
        <w:t xml:space="preserve"> цінних паперів</w:t>
      </w:r>
      <w:r w:rsidRPr="00924D7D">
        <w:rPr>
          <w:rFonts w:eastAsia="Times New Roman"/>
          <w:color w:val="000000"/>
          <w:sz w:val="26"/>
          <w:szCs w:val="26"/>
        </w:rPr>
        <w:t xml:space="preserve"> Фонду</w:t>
      </w:r>
      <w:r>
        <w:rPr>
          <w:rFonts w:eastAsia="Times New Roman"/>
          <w:color w:val="000000"/>
          <w:sz w:val="26"/>
          <w:szCs w:val="26"/>
        </w:rPr>
        <w:t>;</w:t>
      </w:r>
    </w:p>
    <w:p w:rsidR="009B5FE0" w:rsidRPr="00924D7D" w:rsidRDefault="009B5FE0" w:rsidP="009B5FE0">
      <w:pPr>
        <w:pStyle w:val="a4"/>
        <w:keepNext/>
        <w:widowControl w:val="0"/>
        <w:spacing w:before="0" w:beforeAutospacing="0" w:after="0" w:afterAutospacing="0"/>
        <w:ind w:firstLine="708"/>
        <w:jc w:val="both"/>
        <w:rPr>
          <w:rFonts w:eastAsia="Times New Roman"/>
          <w:color w:val="000000"/>
          <w:sz w:val="26"/>
          <w:szCs w:val="26"/>
        </w:rPr>
      </w:pPr>
      <w:r>
        <w:rPr>
          <w:rFonts w:eastAsia="Times New Roman"/>
          <w:color w:val="000000"/>
          <w:sz w:val="26"/>
          <w:szCs w:val="26"/>
        </w:rPr>
        <w:t xml:space="preserve">копій публікацій про втрату </w:t>
      </w:r>
      <w:r w:rsidRPr="00924D7D">
        <w:rPr>
          <w:rFonts w:eastAsia="Times New Roman"/>
          <w:color w:val="000000"/>
          <w:sz w:val="26"/>
          <w:szCs w:val="26"/>
        </w:rPr>
        <w:t>оригінал</w:t>
      </w:r>
      <w:r>
        <w:rPr>
          <w:rFonts w:eastAsia="Times New Roman"/>
          <w:color w:val="000000"/>
          <w:sz w:val="26"/>
          <w:szCs w:val="26"/>
        </w:rPr>
        <w:t>у</w:t>
      </w:r>
      <w:r w:rsidRPr="00924D7D">
        <w:rPr>
          <w:rFonts w:eastAsia="Times New Roman"/>
          <w:color w:val="000000"/>
          <w:sz w:val="26"/>
          <w:szCs w:val="26"/>
        </w:rPr>
        <w:t>(</w:t>
      </w:r>
      <w:proofErr w:type="spellStart"/>
      <w:r>
        <w:rPr>
          <w:rFonts w:eastAsia="Times New Roman"/>
          <w:color w:val="000000"/>
          <w:sz w:val="26"/>
          <w:szCs w:val="26"/>
        </w:rPr>
        <w:t>ів</w:t>
      </w:r>
      <w:proofErr w:type="spellEnd"/>
      <w:r w:rsidRPr="00924D7D">
        <w:rPr>
          <w:rFonts w:eastAsia="Times New Roman"/>
          <w:color w:val="000000"/>
          <w:sz w:val="26"/>
          <w:szCs w:val="26"/>
        </w:rPr>
        <w:t>) (дублікат</w:t>
      </w:r>
      <w:r>
        <w:rPr>
          <w:rFonts w:eastAsia="Times New Roman"/>
          <w:color w:val="000000"/>
          <w:sz w:val="26"/>
          <w:szCs w:val="26"/>
        </w:rPr>
        <w:t>у</w:t>
      </w:r>
      <w:r w:rsidRPr="00924D7D">
        <w:rPr>
          <w:rFonts w:eastAsia="Times New Roman"/>
          <w:color w:val="000000"/>
          <w:sz w:val="26"/>
          <w:szCs w:val="26"/>
        </w:rPr>
        <w:t>(</w:t>
      </w:r>
      <w:proofErr w:type="spellStart"/>
      <w:r>
        <w:rPr>
          <w:rFonts w:eastAsia="Times New Roman"/>
          <w:color w:val="000000"/>
          <w:sz w:val="26"/>
          <w:szCs w:val="26"/>
        </w:rPr>
        <w:t>ів</w:t>
      </w:r>
      <w:proofErr w:type="spellEnd"/>
      <w:r w:rsidRPr="00924D7D">
        <w:rPr>
          <w:rFonts w:eastAsia="Times New Roman"/>
          <w:color w:val="000000"/>
          <w:sz w:val="26"/>
          <w:szCs w:val="26"/>
        </w:rPr>
        <w:t xml:space="preserve">)) проспекту (проспектів) емісії </w:t>
      </w:r>
      <w:r w:rsidRPr="008C356D">
        <w:rPr>
          <w:rFonts w:eastAsia="Times New Roman"/>
          <w:color w:val="000000"/>
          <w:sz w:val="26"/>
          <w:szCs w:val="26"/>
        </w:rPr>
        <w:t xml:space="preserve">) </w:t>
      </w:r>
      <w:r>
        <w:rPr>
          <w:rFonts w:eastAsia="Times New Roman"/>
          <w:color w:val="000000"/>
          <w:sz w:val="26"/>
          <w:szCs w:val="26"/>
        </w:rPr>
        <w:t>цінних паперів</w:t>
      </w:r>
      <w:r w:rsidRPr="00924D7D">
        <w:rPr>
          <w:rFonts w:eastAsia="Times New Roman"/>
          <w:color w:val="000000"/>
          <w:sz w:val="26"/>
          <w:szCs w:val="26"/>
        </w:rPr>
        <w:t xml:space="preserve"> Фонду, змін до нього (них) або оригінал</w:t>
      </w:r>
      <w:r>
        <w:rPr>
          <w:rFonts w:eastAsia="Times New Roman"/>
          <w:color w:val="000000"/>
          <w:sz w:val="26"/>
          <w:szCs w:val="26"/>
        </w:rPr>
        <w:t>у</w:t>
      </w:r>
      <w:r w:rsidRPr="00924D7D">
        <w:rPr>
          <w:rFonts w:eastAsia="Times New Roman"/>
          <w:color w:val="000000"/>
          <w:sz w:val="26"/>
          <w:szCs w:val="26"/>
        </w:rPr>
        <w:t xml:space="preserve"> інформації про випуск (випуски)</w:t>
      </w:r>
      <w:r w:rsidRPr="008C356D">
        <w:rPr>
          <w:rFonts w:eastAsia="Times New Roman"/>
          <w:color w:val="000000"/>
          <w:sz w:val="26"/>
          <w:szCs w:val="26"/>
        </w:rPr>
        <w:t xml:space="preserve"> </w:t>
      </w:r>
      <w:r>
        <w:rPr>
          <w:rFonts w:eastAsia="Times New Roman"/>
          <w:color w:val="000000"/>
          <w:sz w:val="26"/>
          <w:szCs w:val="26"/>
        </w:rPr>
        <w:t>цінних паперів</w:t>
      </w:r>
      <w:r w:rsidRPr="00924D7D">
        <w:rPr>
          <w:rFonts w:eastAsia="Times New Roman"/>
          <w:color w:val="000000"/>
          <w:sz w:val="26"/>
          <w:szCs w:val="26"/>
        </w:rPr>
        <w:t xml:space="preserve"> та змін до неї (у разі її реєстрації);</w:t>
      </w:r>
    </w:p>
    <w:p w:rsidR="009B5FE0" w:rsidRPr="0070452C" w:rsidRDefault="009B5FE0" w:rsidP="009B5FE0">
      <w:pPr>
        <w:pStyle w:val="a4"/>
        <w:keepNext/>
        <w:widowControl w:val="0"/>
        <w:spacing w:before="0" w:beforeAutospacing="0" w:after="0" w:afterAutospacing="0"/>
        <w:ind w:firstLine="708"/>
        <w:jc w:val="both"/>
        <w:rPr>
          <w:rFonts w:eastAsia="Times New Roman"/>
          <w:color w:val="000000"/>
          <w:sz w:val="26"/>
          <w:szCs w:val="26"/>
        </w:rPr>
      </w:pPr>
      <w:r w:rsidRPr="00A45933">
        <w:rPr>
          <w:rFonts w:eastAsia="Times New Roman"/>
          <w:color w:val="000000"/>
          <w:sz w:val="26"/>
          <w:szCs w:val="26"/>
        </w:rPr>
        <w:t>копії балансу Фонду, затвердженого на дату прийняття рішення про ліквідацію Фонду, засвідчену</w:t>
      </w:r>
      <w:r w:rsidRPr="0070452C">
        <w:rPr>
          <w:rFonts w:eastAsia="Times New Roman"/>
          <w:color w:val="000000"/>
          <w:sz w:val="26"/>
          <w:szCs w:val="26"/>
        </w:rPr>
        <w:t xml:space="preserve"> підписами голови ліквідаційної комісії та уповноваженої особи аудитора (аудиторської фірми);</w:t>
      </w:r>
    </w:p>
    <w:p w:rsidR="009B5FE0" w:rsidRPr="0070452C" w:rsidRDefault="009B5FE0" w:rsidP="009B5FE0">
      <w:pPr>
        <w:pStyle w:val="a4"/>
        <w:keepNext/>
        <w:widowControl w:val="0"/>
        <w:spacing w:before="0" w:beforeAutospacing="0" w:after="0" w:afterAutospacing="0"/>
        <w:ind w:firstLine="708"/>
        <w:jc w:val="both"/>
        <w:rPr>
          <w:rFonts w:eastAsia="Times New Roman"/>
          <w:color w:val="000000"/>
          <w:sz w:val="26"/>
          <w:szCs w:val="26"/>
        </w:rPr>
      </w:pPr>
      <w:r w:rsidRPr="0070452C">
        <w:rPr>
          <w:rFonts w:eastAsia="Times New Roman"/>
          <w:color w:val="000000"/>
          <w:sz w:val="26"/>
          <w:szCs w:val="26"/>
        </w:rPr>
        <w:t>копі</w:t>
      </w:r>
      <w:r>
        <w:rPr>
          <w:rFonts w:eastAsia="Times New Roman"/>
          <w:color w:val="000000"/>
          <w:sz w:val="26"/>
          <w:szCs w:val="26"/>
        </w:rPr>
        <w:t>ї</w:t>
      </w:r>
      <w:r w:rsidRPr="0070452C">
        <w:rPr>
          <w:rFonts w:eastAsia="Times New Roman"/>
          <w:color w:val="000000"/>
          <w:sz w:val="26"/>
          <w:szCs w:val="26"/>
        </w:rPr>
        <w:t xml:space="preserve"> довідки про вартість чистих активів Фонду, затвердженої на дату прийняття рішення про ліквідацію Фонду, засвідчену підпис</w:t>
      </w:r>
      <w:r>
        <w:rPr>
          <w:rFonts w:eastAsia="Times New Roman"/>
          <w:color w:val="000000"/>
          <w:sz w:val="26"/>
          <w:szCs w:val="26"/>
        </w:rPr>
        <w:t>ом голови ліквідаційної комісії.</w:t>
      </w:r>
    </w:p>
    <w:p w:rsidR="009B5FE0" w:rsidRDefault="009B5FE0" w:rsidP="009B5FE0">
      <w:pPr>
        <w:keepNext/>
        <w:widowControl w:val="0"/>
        <w:spacing w:after="0"/>
        <w:ind w:firstLine="708"/>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Водночас перелік документів на скасування доповнено наступними документами:</w:t>
      </w:r>
    </w:p>
    <w:p w:rsidR="009B5FE0" w:rsidRPr="00A45933" w:rsidRDefault="009B5FE0" w:rsidP="009B5FE0">
      <w:pPr>
        <w:pStyle w:val="a4"/>
        <w:keepNext/>
        <w:widowControl w:val="0"/>
        <w:spacing w:before="0" w:beforeAutospacing="0" w:after="0" w:afterAutospacing="0"/>
        <w:ind w:firstLine="708"/>
        <w:jc w:val="both"/>
        <w:rPr>
          <w:rFonts w:eastAsia="Times New Roman"/>
          <w:color w:val="000000"/>
          <w:sz w:val="26"/>
          <w:szCs w:val="26"/>
        </w:rPr>
      </w:pPr>
      <w:r w:rsidRPr="00A45933">
        <w:rPr>
          <w:rFonts w:eastAsia="Times New Roman"/>
          <w:color w:val="000000"/>
          <w:sz w:val="26"/>
          <w:szCs w:val="26"/>
        </w:rPr>
        <w:t>довідк</w:t>
      </w:r>
      <w:r>
        <w:rPr>
          <w:rFonts w:eastAsia="Times New Roman"/>
          <w:color w:val="000000"/>
          <w:sz w:val="26"/>
          <w:szCs w:val="26"/>
        </w:rPr>
        <w:t>ою</w:t>
      </w:r>
      <w:r w:rsidRPr="00A45933">
        <w:rPr>
          <w:rFonts w:eastAsia="Times New Roman"/>
          <w:color w:val="000000"/>
          <w:sz w:val="26"/>
          <w:szCs w:val="26"/>
        </w:rPr>
        <w:t>, складен</w:t>
      </w:r>
      <w:r>
        <w:rPr>
          <w:rFonts w:eastAsia="Times New Roman"/>
          <w:color w:val="000000"/>
          <w:sz w:val="26"/>
          <w:szCs w:val="26"/>
        </w:rPr>
        <w:t>ою</w:t>
      </w:r>
      <w:r w:rsidRPr="00A45933">
        <w:rPr>
          <w:rFonts w:eastAsia="Times New Roman"/>
          <w:color w:val="000000"/>
          <w:sz w:val="26"/>
          <w:szCs w:val="26"/>
        </w:rPr>
        <w:t xml:space="preserve"> в довільній формі, засвідчен</w:t>
      </w:r>
      <w:r>
        <w:rPr>
          <w:rFonts w:eastAsia="Times New Roman"/>
          <w:color w:val="000000"/>
          <w:sz w:val="26"/>
          <w:szCs w:val="26"/>
        </w:rPr>
        <w:t>ою</w:t>
      </w:r>
      <w:r w:rsidRPr="00A45933">
        <w:rPr>
          <w:rFonts w:eastAsia="Times New Roman"/>
          <w:color w:val="000000"/>
          <w:sz w:val="26"/>
          <w:szCs w:val="26"/>
        </w:rPr>
        <w:t xml:space="preserve"> підписом голови ліквідаційної комісії, яка містить інформацію щодо втрати</w:t>
      </w:r>
      <w:r>
        <w:rPr>
          <w:rFonts w:eastAsia="Times New Roman"/>
          <w:color w:val="000000"/>
          <w:sz w:val="26"/>
          <w:szCs w:val="26"/>
        </w:rPr>
        <w:t xml:space="preserve"> вищевказаних оригіналів</w:t>
      </w:r>
      <w:r w:rsidRPr="00A45933">
        <w:rPr>
          <w:rFonts w:eastAsia="Times New Roman"/>
          <w:color w:val="000000"/>
          <w:sz w:val="26"/>
          <w:szCs w:val="26"/>
        </w:rPr>
        <w:t>;</w:t>
      </w:r>
    </w:p>
    <w:p w:rsidR="009B5FE0" w:rsidRPr="00A45933" w:rsidRDefault="009B5FE0" w:rsidP="009B5FE0">
      <w:pPr>
        <w:keepNext/>
        <w:widowControl w:val="0"/>
        <w:spacing w:after="0"/>
        <w:ind w:firstLine="708"/>
        <w:jc w:val="both"/>
        <w:rPr>
          <w:rFonts w:ascii="Times New Roman" w:eastAsia="Times New Roman" w:hAnsi="Times New Roman" w:cs="Times New Roman"/>
          <w:color w:val="000000"/>
          <w:sz w:val="26"/>
          <w:szCs w:val="26"/>
          <w:lang w:eastAsia="uk-UA"/>
        </w:rPr>
      </w:pPr>
      <w:r w:rsidRPr="00A45933">
        <w:rPr>
          <w:rFonts w:ascii="Times New Roman" w:eastAsia="Times New Roman" w:hAnsi="Times New Roman" w:cs="Times New Roman"/>
          <w:color w:val="000000"/>
          <w:sz w:val="26"/>
          <w:szCs w:val="26"/>
          <w:lang w:eastAsia="uk-UA"/>
        </w:rPr>
        <w:t>копі</w:t>
      </w:r>
      <w:r>
        <w:rPr>
          <w:rFonts w:ascii="Times New Roman" w:eastAsia="Times New Roman" w:hAnsi="Times New Roman" w:cs="Times New Roman"/>
          <w:color w:val="000000"/>
          <w:sz w:val="26"/>
          <w:szCs w:val="26"/>
          <w:lang w:eastAsia="uk-UA"/>
        </w:rPr>
        <w:t>єю</w:t>
      </w:r>
      <w:r w:rsidRPr="00A45933">
        <w:rPr>
          <w:rFonts w:ascii="Times New Roman" w:eastAsia="Times New Roman" w:hAnsi="Times New Roman" w:cs="Times New Roman"/>
          <w:color w:val="000000"/>
          <w:sz w:val="26"/>
          <w:szCs w:val="26"/>
          <w:lang w:eastAsia="uk-UA"/>
        </w:rPr>
        <w:t>(</w:t>
      </w:r>
      <w:r>
        <w:rPr>
          <w:rFonts w:ascii="Times New Roman" w:eastAsia="Times New Roman" w:hAnsi="Times New Roman" w:cs="Times New Roman"/>
          <w:color w:val="000000"/>
          <w:sz w:val="26"/>
          <w:szCs w:val="26"/>
          <w:lang w:eastAsia="uk-UA"/>
        </w:rPr>
        <w:t>ями</w:t>
      </w:r>
      <w:r w:rsidRPr="00A45933">
        <w:rPr>
          <w:rFonts w:ascii="Times New Roman" w:eastAsia="Times New Roman" w:hAnsi="Times New Roman" w:cs="Times New Roman"/>
          <w:color w:val="000000"/>
          <w:sz w:val="26"/>
          <w:szCs w:val="26"/>
          <w:lang w:eastAsia="uk-UA"/>
        </w:rPr>
        <w:t>) документ</w:t>
      </w:r>
      <w:r>
        <w:rPr>
          <w:rFonts w:ascii="Times New Roman" w:eastAsia="Times New Roman" w:hAnsi="Times New Roman" w:cs="Times New Roman"/>
          <w:color w:val="000000"/>
          <w:sz w:val="26"/>
          <w:szCs w:val="26"/>
          <w:lang w:eastAsia="uk-UA"/>
        </w:rPr>
        <w:t>у</w:t>
      </w:r>
      <w:r w:rsidRPr="00A45933">
        <w:rPr>
          <w:rFonts w:ascii="Times New Roman" w:eastAsia="Times New Roman" w:hAnsi="Times New Roman" w:cs="Times New Roman"/>
          <w:color w:val="000000"/>
          <w:sz w:val="26"/>
          <w:szCs w:val="26"/>
          <w:lang w:eastAsia="uk-UA"/>
        </w:rPr>
        <w:t>(</w:t>
      </w:r>
      <w:proofErr w:type="spellStart"/>
      <w:r w:rsidRPr="00A45933">
        <w:rPr>
          <w:rFonts w:ascii="Times New Roman" w:eastAsia="Times New Roman" w:hAnsi="Times New Roman" w:cs="Times New Roman"/>
          <w:color w:val="000000"/>
          <w:sz w:val="26"/>
          <w:szCs w:val="26"/>
          <w:lang w:eastAsia="uk-UA"/>
        </w:rPr>
        <w:t>ів</w:t>
      </w:r>
      <w:proofErr w:type="spellEnd"/>
      <w:r w:rsidRPr="00A45933">
        <w:rPr>
          <w:rFonts w:ascii="Times New Roman" w:eastAsia="Times New Roman" w:hAnsi="Times New Roman" w:cs="Times New Roman"/>
          <w:color w:val="000000"/>
          <w:sz w:val="26"/>
          <w:szCs w:val="26"/>
          <w:lang w:eastAsia="uk-UA"/>
        </w:rPr>
        <w:t>), що підтверджує(</w:t>
      </w:r>
      <w:proofErr w:type="spellStart"/>
      <w:r w:rsidRPr="00A45933">
        <w:rPr>
          <w:rFonts w:ascii="Times New Roman" w:eastAsia="Times New Roman" w:hAnsi="Times New Roman" w:cs="Times New Roman"/>
          <w:color w:val="000000"/>
          <w:sz w:val="26"/>
          <w:szCs w:val="26"/>
          <w:lang w:eastAsia="uk-UA"/>
        </w:rPr>
        <w:t>ють</w:t>
      </w:r>
      <w:proofErr w:type="spellEnd"/>
      <w:r w:rsidRPr="00A45933">
        <w:rPr>
          <w:rFonts w:ascii="Times New Roman" w:eastAsia="Times New Roman" w:hAnsi="Times New Roman" w:cs="Times New Roman"/>
          <w:color w:val="000000"/>
          <w:sz w:val="26"/>
          <w:szCs w:val="26"/>
          <w:lang w:eastAsia="uk-UA"/>
        </w:rPr>
        <w:t xml:space="preserve">) згоду всіх учасників Фонду на здійснення розрахунків з такими учасниками до реалізації (розподілу) цінних паперів/погашення боргових цінних паперів, що входять до складу активів Фонду, та обліковуються за нульовою вартістю та щодо яких в системі депозитарного обліку встановлено відповідні обмеження 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 або у зв’язку з настанням термінів та строків погашення боргових цінних паперів, встановлених рішенням про емісію/проспектом цінних паперів, та невиконанням емітентом боргових цінних паперів своїх зобов’язань (невиплата доходу за цінними паперами, непогашення цінних паперів, у тому числі невиплата частини чи повної </w:t>
      </w:r>
      <w:r w:rsidRPr="00A45933">
        <w:rPr>
          <w:rFonts w:ascii="Times New Roman" w:eastAsia="Times New Roman" w:hAnsi="Times New Roman" w:cs="Times New Roman"/>
          <w:color w:val="000000"/>
          <w:sz w:val="26"/>
          <w:szCs w:val="26"/>
          <w:lang w:eastAsia="uk-UA"/>
        </w:rPr>
        <w:lastRenderedPageBreak/>
        <w:t>номінальної вартості цінних паперів) чи перебуванням емітента в процесі ліквідації, строк якої перевищує строк ліквідації Фонду (за наявності таких цінних паперів в активах Фонду);</w:t>
      </w:r>
    </w:p>
    <w:p w:rsidR="009B5FE0" w:rsidRPr="00A45933" w:rsidRDefault="009B5FE0" w:rsidP="009B5FE0">
      <w:pPr>
        <w:pStyle w:val="a4"/>
        <w:keepNext/>
        <w:widowControl w:val="0"/>
        <w:spacing w:before="0" w:beforeAutospacing="0" w:after="0" w:afterAutospacing="0"/>
        <w:ind w:firstLine="708"/>
        <w:jc w:val="both"/>
        <w:rPr>
          <w:rFonts w:eastAsia="Times New Roman"/>
          <w:color w:val="000000"/>
          <w:sz w:val="26"/>
          <w:szCs w:val="26"/>
        </w:rPr>
      </w:pPr>
      <w:r w:rsidRPr="00A45933">
        <w:rPr>
          <w:rFonts w:eastAsia="Times New Roman"/>
          <w:color w:val="000000"/>
          <w:sz w:val="26"/>
          <w:szCs w:val="26"/>
        </w:rPr>
        <w:t>копі</w:t>
      </w:r>
      <w:r>
        <w:rPr>
          <w:rFonts w:eastAsia="Times New Roman"/>
          <w:color w:val="000000"/>
          <w:sz w:val="26"/>
          <w:szCs w:val="26"/>
        </w:rPr>
        <w:t>єю</w:t>
      </w:r>
      <w:r w:rsidRPr="00A45933">
        <w:rPr>
          <w:rFonts w:eastAsia="Times New Roman"/>
          <w:color w:val="000000"/>
          <w:sz w:val="26"/>
          <w:szCs w:val="26"/>
        </w:rPr>
        <w:t xml:space="preserve"> звіту про фінансовий стан Фонду, складеного на кінець робочого дня, що передує дню початку здійснення розрахунків з учасниками Фонду, затвердженого на дату здійснення розрахунків з учасниками Фонду засвідчену підписом голови ліквідаційної комісії;</w:t>
      </w:r>
    </w:p>
    <w:p w:rsidR="009B5FE0" w:rsidRPr="00A45933" w:rsidRDefault="009B5FE0" w:rsidP="009B5FE0">
      <w:pPr>
        <w:pStyle w:val="a4"/>
        <w:keepNext/>
        <w:widowControl w:val="0"/>
        <w:spacing w:before="0" w:beforeAutospacing="0" w:after="0" w:afterAutospacing="0"/>
        <w:ind w:firstLine="708"/>
        <w:jc w:val="both"/>
        <w:rPr>
          <w:rFonts w:eastAsia="Times New Roman"/>
          <w:color w:val="000000"/>
          <w:sz w:val="26"/>
          <w:szCs w:val="26"/>
        </w:rPr>
      </w:pPr>
      <w:r w:rsidRPr="00A45933">
        <w:rPr>
          <w:rFonts w:eastAsia="Times New Roman"/>
          <w:color w:val="000000"/>
          <w:sz w:val="26"/>
          <w:szCs w:val="26"/>
        </w:rPr>
        <w:t>копі</w:t>
      </w:r>
      <w:r>
        <w:rPr>
          <w:rFonts w:eastAsia="Times New Roman"/>
          <w:color w:val="000000"/>
          <w:sz w:val="26"/>
          <w:szCs w:val="26"/>
        </w:rPr>
        <w:t>єю</w:t>
      </w:r>
      <w:r w:rsidRPr="00A45933">
        <w:rPr>
          <w:rFonts w:eastAsia="Times New Roman"/>
          <w:color w:val="000000"/>
          <w:sz w:val="26"/>
          <w:szCs w:val="26"/>
        </w:rPr>
        <w:t xml:space="preserve"> довідки про вартість чистих активів Фонду, складеної на кінець робочого дня, що передує дню початку здійснення розрахунків з учасниками Фонду, затвердженої на дату здійснення розрахунків з учасниками Фонду, засвідчену підписом голови ліквідаційної комісії Фонду;</w:t>
      </w:r>
    </w:p>
    <w:p w:rsidR="009B5FE0" w:rsidRPr="00A45933" w:rsidRDefault="009B5FE0" w:rsidP="009B5FE0">
      <w:pPr>
        <w:pStyle w:val="a4"/>
        <w:keepNext/>
        <w:widowControl w:val="0"/>
        <w:spacing w:before="0" w:beforeAutospacing="0" w:after="0" w:afterAutospacing="0"/>
        <w:ind w:firstLine="708"/>
        <w:jc w:val="both"/>
        <w:rPr>
          <w:rFonts w:eastAsia="Times New Roman"/>
          <w:color w:val="000000"/>
          <w:sz w:val="26"/>
          <w:szCs w:val="26"/>
        </w:rPr>
      </w:pPr>
      <w:r w:rsidRPr="00A45933">
        <w:rPr>
          <w:rFonts w:eastAsia="Times New Roman"/>
          <w:color w:val="000000"/>
          <w:sz w:val="26"/>
          <w:szCs w:val="26"/>
        </w:rPr>
        <w:t>довідк</w:t>
      </w:r>
      <w:r>
        <w:rPr>
          <w:rFonts w:eastAsia="Times New Roman"/>
          <w:color w:val="000000"/>
          <w:sz w:val="26"/>
          <w:szCs w:val="26"/>
        </w:rPr>
        <w:t>ою</w:t>
      </w:r>
      <w:r w:rsidRPr="00A45933">
        <w:rPr>
          <w:rFonts w:eastAsia="Times New Roman"/>
          <w:color w:val="000000"/>
          <w:sz w:val="26"/>
          <w:szCs w:val="26"/>
        </w:rPr>
        <w:t xml:space="preserve"> про стан рахунку в цінних паперах Фонду в Центральному депозитарії станом на дату складання звіту про результати ліквідації Фонду, видану Центральним депозитарієм;</w:t>
      </w:r>
    </w:p>
    <w:p w:rsidR="009B5FE0" w:rsidRPr="00A45933" w:rsidRDefault="009B5FE0" w:rsidP="009B5FE0">
      <w:pPr>
        <w:pStyle w:val="a4"/>
        <w:keepNext/>
        <w:widowControl w:val="0"/>
        <w:spacing w:before="0" w:beforeAutospacing="0" w:after="0" w:afterAutospacing="0"/>
        <w:ind w:firstLine="708"/>
        <w:jc w:val="both"/>
        <w:rPr>
          <w:rFonts w:eastAsia="Times New Roman"/>
          <w:color w:val="000000"/>
          <w:sz w:val="26"/>
          <w:szCs w:val="26"/>
        </w:rPr>
      </w:pPr>
      <w:r w:rsidRPr="00A45933">
        <w:rPr>
          <w:rFonts w:eastAsia="Times New Roman"/>
          <w:color w:val="000000"/>
          <w:sz w:val="26"/>
          <w:szCs w:val="26"/>
        </w:rPr>
        <w:t>довідк</w:t>
      </w:r>
      <w:r>
        <w:rPr>
          <w:rFonts w:eastAsia="Times New Roman"/>
          <w:color w:val="000000"/>
          <w:sz w:val="26"/>
          <w:szCs w:val="26"/>
        </w:rPr>
        <w:t>ою</w:t>
      </w:r>
      <w:r w:rsidRPr="00A45933">
        <w:rPr>
          <w:rFonts w:eastAsia="Times New Roman"/>
          <w:color w:val="000000"/>
          <w:sz w:val="26"/>
          <w:szCs w:val="26"/>
        </w:rPr>
        <w:t xml:space="preserve"> банку, в якому відкрито поточний рахунок Фонду, про залишок коштів на рахунку станом на дату складання звіту про результати ліквідації Фонду;</w:t>
      </w:r>
    </w:p>
    <w:p w:rsidR="009B5FE0" w:rsidRPr="00A45933" w:rsidRDefault="009B5FE0" w:rsidP="009B5FE0">
      <w:pPr>
        <w:pStyle w:val="a4"/>
        <w:keepNext/>
        <w:widowControl w:val="0"/>
        <w:spacing w:before="0" w:beforeAutospacing="0" w:after="0" w:afterAutospacing="0"/>
        <w:ind w:firstLine="708"/>
        <w:jc w:val="both"/>
        <w:rPr>
          <w:rFonts w:eastAsia="Times New Roman"/>
          <w:color w:val="000000"/>
          <w:sz w:val="26"/>
          <w:szCs w:val="26"/>
        </w:rPr>
      </w:pPr>
      <w:r w:rsidRPr="00A45933">
        <w:rPr>
          <w:rFonts w:eastAsia="Times New Roman"/>
          <w:color w:val="000000"/>
          <w:sz w:val="26"/>
          <w:szCs w:val="26"/>
        </w:rPr>
        <w:t>довідк</w:t>
      </w:r>
      <w:r>
        <w:rPr>
          <w:rFonts w:eastAsia="Times New Roman"/>
          <w:color w:val="000000"/>
          <w:sz w:val="26"/>
          <w:szCs w:val="26"/>
        </w:rPr>
        <w:t>ою</w:t>
      </w:r>
      <w:r w:rsidRPr="00A45933">
        <w:rPr>
          <w:rFonts w:eastAsia="Times New Roman"/>
          <w:color w:val="000000"/>
          <w:sz w:val="26"/>
          <w:szCs w:val="26"/>
        </w:rPr>
        <w:t xml:space="preserve"> про склад та розмір витрат ліквідаційної комісії та інших витрат, що понесені в процесі ліквідації Фонду, складен</w:t>
      </w:r>
      <w:r>
        <w:rPr>
          <w:rFonts w:eastAsia="Times New Roman"/>
          <w:color w:val="000000"/>
          <w:sz w:val="26"/>
          <w:szCs w:val="26"/>
        </w:rPr>
        <w:t>ою</w:t>
      </w:r>
      <w:r w:rsidRPr="00A45933">
        <w:rPr>
          <w:rFonts w:eastAsia="Times New Roman"/>
          <w:color w:val="000000"/>
          <w:sz w:val="26"/>
          <w:szCs w:val="26"/>
        </w:rPr>
        <w:t xml:space="preserve"> в довільній формі, станом на дату складання звіту про результати ліквідації Фонду. </w:t>
      </w:r>
    </w:p>
    <w:p w:rsidR="009B5FE0" w:rsidRPr="00470390" w:rsidRDefault="009B5FE0" w:rsidP="009B5FE0">
      <w:pPr>
        <w:keepNext/>
        <w:widowControl w:val="0"/>
        <w:spacing w:after="0"/>
        <w:ind w:firstLine="708"/>
        <w:jc w:val="both"/>
        <w:rPr>
          <w:rFonts w:ascii="Times New Roman" w:eastAsia="Times New Roman" w:hAnsi="Times New Roman" w:cs="Times New Roman"/>
          <w:color w:val="000000"/>
          <w:sz w:val="26"/>
          <w:szCs w:val="26"/>
          <w:lang w:eastAsia="uk-UA"/>
        </w:rPr>
      </w:pPr>
      <w:proofErr w:type="spellStart"/>
      <w:r w:rsidRPr="00A45933">
        <w:rPr>
          <w:rFonts w:ascii="Times New Roman" w:eastAsia="Times New Roman" w:hAnsi="Times New Roman" w:cs="Times New Roman"/>
          <w:color w:val="000000"/>
          <w:sz w:val="26"/>
          <w:szCs w:val="26"/>
          <w:lang w:eastAsia="uk-UA"/>
        </w:rPr>
        <w:t>П</w:t>
      </w:r>
      <w:r>
        <w:rPr>
          <w:rFonts w:ascii="Times New Roman" w:eastAsia="Times New Roman" w:hAnsi="Times New Roman" w:cs="Times New Roman"/>
          <w:color w:val="000000"/>
          <w:sz w:val="26"/>
          <w:szCs w:val="26"/>
          <w:lang w:eastAsia="uk-UA"/>
        </w:rPr>
        <w:t>ро</w:t>
      </w:r>
      <w:r w:rsidR="009B6791">
        <w:rPr>
          <w:rFonts w:ascii="Times New Roman" w:eastAsia="Times New Roman" w:hAnsi="Times New Roman" w:cs="Times New Roman"/>
          <w:color w:val="000000"/>
          <w:sz w:val="26"/>
          <w:szCs w:val="26"/>
          <w:lang w:eastAsia="uk-UA"/>
        </w:rPr>
        <w:t>є</w:t>
      </w:r>
      <w:r>
        <w:rPr>
          <w:rFonts w:ascii="Times New Roman" w:eastAsia="Times New Roman" w:hAnsi="Times New Roman" w:cs="Times New Roman"/>
          <w:color w:val="000000"/>
          <w:sz w:val="26"/>
          <w:szCs w:val="26"/>
          <w:lang w:eastAsia="uk-UA"/>
        </w:rPr>
        <w:t>ктом</w:t>
      </w:r>
      <w:proofErr w:type="spellEnd"/>
      <w:r>
        <w:rPr>
          <w:rFonts w:ascii="Times New Roman" w:eastAsia="Times New Roman" w:hAnsi="Times New Roman" w:cs="Times New Roman"/>
          <w:color w:val="000000"/>
          <w:sz w:val="26"/>
          <w:szCs w:val="26"/>
          <w:lang w:eastAsia="uk-UA"/>
        </w:rPr>
        <w:t xml:space="preserve"> рішення не обмежується термін усунення </w:t>
      </w:r>
      <w:r w:rsidRPr="00A45933">
        <w:rPr>
          <w:rFonts w:ascii="Times New Roman" w:eastAsia="Times New Roman" w:hAnsi="Times New Roman" w:cs="Times New Roman"/>
          <w:color w:val="000000"/>
          <w:sz w:val="26"/>
          <w:szCs w:val="26"/>
          <w:lang w:eastAsia="uk-UA"/>
        </w:rPr>
        <w:t>ліквідаційн</w:t>
      </w:r>
      <w:r>
        <w:rPr>
          <w:rFonts w:ascii="Times New Roman" w:eastAsia="Times New Roman" w:hAnsi="Times New Roman" w:cs="Times New Roman"/>
          <w:color w:val="000000"/>
          <w:sz w:val="26"/>
          <w:szCs w:val="26"/>
          <w:lang w:eastAsia="uk-UA"/>
        </w:rPr>
        <w:t>ою</w:t>
      </w:r>
      <w:r w:rsidRPr="00A45933">
        <w:rPr>
          <w:rFonts w:ascii="Times New Roman" w:eastAsia="Times New Roman" w:hAnsi="Times New Roman" w:cs="Times New Roman"/>
          <w:color w:val="000000"/>
          <w:sz w:val="26"/>
          <w:szCs w:val="26"/>
          <w:lang w:eastAsia="uk-UA"/>
        </w:rPr>
        <w:t xml:space="preserve"> комісі</w:t>
      </w:r>
      <w:r>
        <w:rPr>
          <w:rFonts w:ascii="Times New Roman" w:eastAsia="Times New Roman" w:hAnsi="Times New Roman" w:cs="Times New Roman"/>
          <w:color w:val="000000"/>
          <w:sz w:val="26"/>
          <w:szCs w:val="26"/>
          <w:lang w:eastAsia="uk-UA"/>
        </w:rPr>
        <w:t xml:space="preserve">єю, </w:t>
      </w:r>
      <w:r w:rsidRPr="00A45933">
        <w:rPr>
          <w:rFonts w:ascii="Times New Roman" w:eastAsia="Times New Roman" w:hAnsi="Times New Roman" w:cs="Times New Roman"/>
          <w:color w:val="000000"/>
          <w:sz w:val="26"/>
          <w:szCs w:val="26"/>
          <w:lang w:eastAsia="uk-UA"/>
        </w:rPr>
        <w:t xml:space="preserve"> зазначен</w:t>
      </w:r>
      <w:r>
        <w:rPr>
          <w:rFonts w:ascii="Times New Roman" w:eastAsia="Times New Roman" w:hAnsi="Times New Roman" w:cs="Times New Roman"/>
          <w:color w:val="000000"/>
          <w:sz w:val="26"/>
          <w:szCs w:val="26"/>
          <w:lang w:eastAsia="uk-UA"/>
        </w:rPr>
        <w:t>их</w:t>
      </w:r>
      <w:r w:rsidRPr="00A45933">
        <w:rPr>
          <w:rFonts w:ascii="Times New Roman" w:eastAsia="Times New Roman" w:hAnsi="Times New Roman" w:cs="Times New Roman"/>
          <w:color w:val="000000"/>
          <w:sz w:val="26"/>
          <w:szCs w:val="26"/>
          <w:lang w:eastAsia="uk-UA"/>
        </w:rPr>
        <w:t xml:space="preserve"> у відмові порушен</w:t>
      </w:r>
      <w:r>
        <w:rPr>
          <w:rFonts w:ascii="Times New Roman" w:eastAsia="Times New Roman" w:hAnsi="Times New Roman" w:cs="Times New Roman"/>
          <w:color w:val="000000"/>
          <w:sz w:val="26"/>
          <w:szCs w:val="26"/>
          <w:lang w:eastAsia="uk-UA"/>
        </w:rPr>
        <w:t>ь</w:t>
      </w:r>
      <w:r w:rsidRPr="00A45933">
        <w:rPr>
          <w:rFonts w:ascii="Times New Roman" w:eastAsia="Times New Roman" w:hAnsi="Times New Roman" w:cs="Times New Roman"/>
          <w:color w:val="000000"/>
          <w:sz w:val="26"/>
          <w:szCs w:val="26"/>
          <w:lang w:eastAsia="uk-UA"/>
        </w:rPr>
        <w:t xml:space="preserve"> та</w:t>
      </w:r>
      <w:r>
        <w:rPr>
          <w:rFonts w:ascii="Times New Roman" w:eastAsia="Times New Roman" w:hAnsi="Times New Roman" w:cs="Times New Roman"/>
          <w:color w:val="000000"/>
          <w:sz w:val="26"/>
          <w:szCs w:val="26"/>
          <w:lang w:eastAsia="uk-UA"/>
        </w:rPr>
        <w:t xml:space="preserve"> повторного</w:t>
      </w:r>
      <w:r w:rsidRPr="00A45933">
        <w:rPr>
          <w:rFonts w:ascii="Times New Roman" w:eastAsia="Times New Roman" w:hAnsi="Times New Roman" w:cs="Times New Roman"/>
          <w:color w:val="000000"/>
          <w:sz w:val="26"/>
          <w:szCs w:val="26"/>
          <w:lang w:eastAsia="uk-UA"/>
        </w:rPr>
        <w:t xml:space="preserve"> пода</w:t>
      </w:r>
      <w:r>
        <w:rPr>
          <w:rFonts w:ascii="Times New Roman" w:eastAsia="Times New Roman" w:hAnsi="Times New Roman" w:cs="Times New Roman"/>
          <w:color w:val="000000"/>
          <w:sz w:val="26"/>
          <w:szCs w:val="26"/>
          <w:lang w:eastAsia="uk-UA"/>
        </w:rPr>
        <w:t>ння</w:t>
      </w:r>
      <w:r w:rsidRPr="00A45933">
        <w:rPr>
          <w:rFonts w:ascii="Times New Roman" w:eastAsia="Times New Roman" w:hAnsi="Times New Roman" w:cs="Times New Roman"/>
          <w:color w:val="000000"/>
          <w:sz w:val="26"/>
          <w:szCs w:val="26"/>
          <w:lang w:eastAsia="uk-UA"/>
        </w:rPr>
        <w:t xml:space="preserve"> до Комісії пакет</w:t>
      </w:r>
      <w:r>
        <w:rPr>
          <w:rFonts w:ascii="Times New Roman" w:eastAsia="Times New Roman" w:hAnsi="Times New Roman" w:cs="Times New Roman"/>
          <w:color w:val="000000"/>
          <w:sz w:val="26"/>
          <w:szCs w:val="26"/>
          <w:lang w:eastAsia="uk-UA"/>
        </w:rPr>
        <w:t>у</w:t>
      </w:r>
      <w:r w:rsidRPr="00A45933">
        <w:rPr>
          <w:rFonts w:ascii="Times New Roman" w:eastAsia="Times New Roman" w:hAnsi="Times New Roman" w:cs="Times New Roman"/>
          <w:color w:val="000000"/>
          <w:sz w:val="26"/>
          <w:szCs w:val="26"/>
          <w:lang w:eastAsia="uk-UA"/>
        </w:rPr>
        <w:t xml:space="preserve"> документів </w:t>
      </w:r>
      <w:r>
        <w:rPr>
          <w:rFonts w:ascii="Times New Roman" w:eastAsia="Times New Roman" w:hAnsi="Times New Roman" w:cs="Times New Roman"/>
          <w:color w:val="000000"/>
          <w:sz w:val="26"/>
          <w:szCs w:val="26"/>
          <w:lang w:eastAsia="uk-UA"/>
        </w:rPr>
        <w:t>для скасування, а також передбачена можливість повернення Комісією всіх поданих документів на доопрацювання з</w:t>
      </w:r>
      <w:r w:rsidRPr="009D71D6">
        <w:rPr>
          <w:rFonts w:ascii="Times New Roman" w:eastAsia="Times New Roman" w:hAnsi="Times New Roman" w:cs="Times New Roman"/>
          <w:color w:val="000000"/>
          <w:sz w:val="26"/>
          <w:szCs w:val="26"/>
          <w:lang w:eastAsia="uk-UA"/>
        </w:rPr>
        <w:t>а письмовим зверненням заявника.</w:t>
      </w:r>
      <w:r w:rsidR="00470390" w:rsidRPr="00470390">
        <w:rPr>
          <w:rFonts w:ascii="Times New Roman" w:eastAsia="Times New Roman" w:hAnsi="Times New Roman" w:cs="Times New Roman"/>
          <w:color w:val="000000"/>
          <w:sz w:val="26"/>
          <w:szCs w:val="26"/>
          <w:lang w:eastAsia="uk-UA"/>
        </w:rPr>
        <w:t xml:space="preserve"> Встановлення зазначеної норми обумовлено прак</w:t>
      </w:r>
      <w:r w:rsidR="009B6791">
        <w:rPr>
          <w:rFonts w:ascii="Times New Roman" w:eastAsia="Times New Roman" w:hAnsi="Times New Roman" w:cs="Times New Roman"/>
          <w:color w:val="000000"/>
          <w:sz w:val="26"/>
          <w:szCs w:val="26"/>
          <w:lang w:eastAsia="uk-UA"/>
        </w:rPr>
        <w:t>т</w:t>
      </w:r>
      <w:r w:rsidR="00470390" w:rsidRPr="00470390">
        <w:rPr>
          <w:rFonts w:ascii="Times New Roman" w:eastAsia="Times New Roman" w:hAnsi="Times New Roman" w:cs="Times New Roman"/>
          <w:color w:val="000000"/>
          <w:sz w:val="26"/>
          <w:szCs w:val="26"/>
          <w:lang w:eastAsia="uk-UA"/>
        </w:rPr>
        <w:t>икою її застосування. Так</w:t>
      </w:r>
      <w:r w:rsidR="009B6791">
        <w:rPr>
          <w:rFonts w:ascii="Times New Roman" w:eastAsia="Times New Roman" w:hAnsi="Times New Roman" w:cs="Times New Roman"/>
          <w:color w:val="000000"/>
          <w:sz w:val="26"/>
          <w:szCs w:val="26"/>
          <w:lang w:eastAsia="uk-UA"/>
        </w:rPr>
        <w:t>,</w:t>
      </w:r>
      <w:r w:rsidR="00470390" w:rsidRPr="00470390">
        <w:rPr>
          <w:rFonts w:ascii="Times New Roman" w:eastAsia="Times New Roman" w:hAnsi="Times New Roman" w:cs="Times New Roman"/>
          <w:color w:val="000000"/>
          <w:sz w:val="26"/>
          <w:szCs w:val="26"/>
          <w:lang w:val="ru-RU" w:eastAsia="uk-UA"/>
        </w:rPr>
        <w:t xml:space="preserve"> </w:t>
      </w:r>
      <w:proofErr w:type="spellStart"/>
      <w:r w:rsidR="00470390" w:rsidRPr="00470390">
        <w:rPr>
          <w:rFonts w:ascii="Times New Roman" w:eastAsia="Times New Roman" w:hAnsi="Times New Roman" w:cs="Times New Roman"/>
          <w:color w:val="000000"/>
          <w:sz w:val="26"/>
          <w:szCs w:val="26"/>
          <w:lang w:val="ru-RU" w:eastAsia="uk-UA"/>
        </w:rPr>
        <w:t>окремі</w:t>
      </w:r>
      <w:proofErr w:type="spellEnd"/>
      <w:r w:rsidR="00470390" w:rsidRPr="00470390">
        <w:rPr>
          <w:rFonts w:ascii="Times New Roman" w:eastAsia="Times New Roman" w:hAnsi="Times New Roman" w:cs="Times New Roman"/>
          <w:color w:val="000000"/>
          <w:sz w:val="26"/>
          <w:szCs w:val="26"/>
          <w:lang w:val="ru-RU" w:eastAsia="uk-UA"/>
        </w:rPr>
        <w:t xml:space="preserve"> </w:t>
      </w:r>
      <w:proofErr w:type="spellStart"/>
      <w:r w:rsidR="00470390" w:rsidRPr="00470390">
        <w:rPr>
          <w:rFonts w:ascii="Times New Roman" w:eastAsia="Times New Roman" w:hAnsi="Times New Roman" w:cs="Times New Roman"/>
          <w:color w:val="000000"/>
          <w:sz w:val="26"/>
          <w:szCs w:val="26"/>
          <w:lang w:val="ru-RU" w:eastAsia="uk-UA"/>
        </w:rPr>
        <w:t>суттєві</w:t>
      </w:r>
      <w:proofErr w:type="spellEnd"/>
      <w:r w:rsidR="00470390" w:rsidRPr="00470390">
        <w:rPr>
          <w:rFonts w:ascii="Times New Roman" w:eastAsia="Times New Roman" w:hAnsi="Times New Roman" w:cs="Times New Roman"/>
          <w:color w:val="000000"/>
          <w:sz w:val="26"/>
          <w:szCs w:val="26"/>
          <w:lang w:val="ru-RU" w:eastAsia="uk-UA"/>
        </w:rPr>
        <w:t xml:space="preserve"> </w:t>
      </w:r>
      <w:proofErr w:type="spellStart"/>
      <w:r w:rsidR="00470390" w:rsidRPr="00470390">
        <w:rPr>
          <w:rFonts w:ascii="Times New Roman" w:eastAsia="Times New Roman" w:hAnsi="Times New Roman" w:cs="Times New Roman"/>
          <w:color w:val="000000"/>
          <w:sz w:val="26"/>
          <w:szCs w:val="26"/>
          <w:lang w:val="ru-RU" w:eastAsia="uk-UA"/>
        </w:rPr>
        <w:t>порушення</w:t>
      </w:r>
      <w:proofErr w:type="spellEnd"/>
      <w:r w:rsidR="00470390" w:rsidRPr="00470390">
        <w:rPr>
          <w:rFonts w:ascii="Times New Roman" w:eastAsia="Times New Roman" w:hAnsi="Times New Roman" w:cs="Times New Roman"/>
          <w:color w:val="000000"/>
          <w:sz w:val="26"/>
          <w:szCs w:val="26"/>
          <w:lang w:val="ru-RU" w:eastAsia="uk-UA"/>
        </w:rPr>
        <w:t xml:space="preserve"> (не </w:t>
      </w:r>
      <w:proofErr w:type="spellStart"/>
      <w:r w:rsidR="00470390" w:rsidRPr="00470390">
        <w:rPr>
          <w:rFonts w:ascii="Times New Roman" w:eastAsia="Times New Roman" w:hAnsi="Times New Roman" w:cs="Times New Roman"/>
          <w:color w:val="000000"/>
          <w:sz w:val="26"/>
          <w:szCs w:val="26"/>
          <w:lang w:val="ru-RU" w:eastAsia="uk-UA"/>
        </w:rPr>
        <w:t>технічного</w:t>
      </w:r>
      <w:proofErr w:type="spellEnd"/>
      <w:r w:rsidR="00470390" w:rsidRPr="00470390">
        <w:rPr>
          <w:rFonts w:ascii="Times New Roman" w:eastAsia="Times New Roman" w:hAnsi="Times New Roman" w:cs="Times New Roman"/>
          <w:color w:val="000000"/>
          <w:sz w:val="26"/>
          <w:szCs w:val="26"/>
          <w:lang w:val="ru-RU" w:eastAsia="uk-UA"/>
        </w:rPr>
        <w:t xml:space="preserve"> характеру), </w:t>
      </w:r>
      <w:proofErr w:type="spellStart"/>
      <w:r w:rsidR="00470390" w:rsidRPr="00470390">
        <w:rPr>
          <w:rFonts w:ascii="Times New Roman" w:eastAsia="Times New Roman" w:hAnsi="Times New Roman" w:cs="Times New Roman"/>
          <w:color w:val="000000"/>
          <w:sz w:val="26"/>
          <w:szCs w:val="26"/>
          <w:lang w:val="ru-RU" w:eastAsia="uk-UA"/>
        </w:rPr>
        <w:t>ліквідаційна</w:t>
      </w:r>
      <w:proofErr w:type="spellEnd"/>
      <w:r w:rsidR="00470390" w:rsidRPr="00470390">
        <w:rPr>
          <w:rFonts w:ascii="Times New Roman" w:eastAsia="Times New Roman" w:hAnsi="Times New Roman" w:cs="Times New Roman"/>
          <w:color w:val="000000"/>
          <w:sz w:val="26"/>
          <w:szCs w:val="26"/>
          <w:lang w:val="ru-RU" w:eastAsia="uk-UA"/>
        </w:rPr>
        <w:t xml:space="preserve"> </w:t>
      </w:r>
      <w:proofErr w:type="spellStart"/>
      <w:r w:rsidR="00470390" w:rsidRPr="00470390">
        <w:rPr>
          <w:rFonts w:ascii="Times New Roman" w:eastAsia="Times New Roman" w:hAnsi="Times New Roman" w:cs="Times New Roman"/>
          <w:color w:val="000000"/>
          <w:sz w:val="26"/>
          <w:szCs w:val="26"/>
          <w:lang w:val="ru-RU" w:eastAsia="uk-UA"/>
        </w:rPr>
        <w:t>комісія</w:t>
      </w:r>
      <w:proofErr w:type="spellEnd"/>
      <w:r w:rsidR="00470390" w:rsidRPr="00470390">
        <w:rPr>
          <w:rFonts w:ascii="Times New Roman" w:eastAsia="Times New Roman" w:hAnsi="Times New Roman" w:cs="Times New Roman"/>
          <w:color w:val="000000"/>
          <w:sz w:val="26"/>
          <w:szCs w:val="26"/>
          <w:lang w:val="ru-RU" w:eastAsia="uk-UA"/>
        </w:rPr>
        <w:t xml:space="preserve"> не в </w:t>
      </w:r>
      <w:proofErr w:type="spellStart"/>
      <w:r w:rsidR="00470390" w:rsidRPr="00470390">
        <w:rPr>
          <w:rFonts w:ascii="Times New Roman" w:eastAsia="Times New Roman" w:hAnsi="Times New Roman" w:cs="Times New Roman"/>
          <w:color w:val="000000"/>
          <w:sz w:val="26"/>
          <w:szCs w:val="26"/>
          <w:lang w:val="ru-RU" w:eastAsia="uk-UA"/>
        </w:rPr>
        <w:t>змозі</w:t>
      </w:r>
      <w:proofErr w:type="spellEnd"/>
      <w:r w:rsidR="00470390" w:rsidRPr="00470390">
        <w:rPr>
          <w:rFonts w:ascii="Times New Roman" w:eastAsia="Times New Roman" w:hAnsi="Times New Roman" w:cs="Times New Roman"/>
          <w:color w:val="000000"/>
          <w:sz w:val="26"/>
          <w:szCs w:val="26"/>
          <w:lang w:val="ru-RU" w:eastAsia="uk-UA"/>
        </w:rPr>
        <w:t xml:space="preserve"> </w:t>
      </w:r>
      <w:proofErr w:type="spellStart"/>
      <w:r w:rsidR="00470390" w:rsidRPr="00470390">
        <w:rPr>
          <w:rFonts w:ascii="Times New Roman" w:eastAsia="Times New Roman" w:hAnsi="Times New Roman" w:cs="Times New Roman"/>
          <w:color w:val="000000"/>
          <w:sz w:val="26"/>
          <w:szCs w:val="26"/>
          <w:lang w:val="ru-RU" w:eastAsia="uk-UA"/>
        </w:rPr>
        <w:t>усунути</w:t>
      </w:r>
      <w:proofErr w:type="spellEnd"/>
      <w:r w:rsidR="00470390" w:rsidRPr="00470390">
        <w:rPr>
          <w:rFonts w:ascii="Times New Roman" w:eastAsia="Times New Roman" w:hAnsi="Times New Roman" w:cs="Times New Roman"/>
          <w:color w:val="000000"/>
          <w:sz w:val="26"/>
          <w:szCs w:val="26"/>
          <w:lang w:val="ru-RU" w:eastAsia="uk-UA"/>
        </w:rPr>
        <w:t xml:space="preserve"> </w:t>
      </w:r>
      <w:proofErr w:type="spellStart"/>
      <w:r w:rsidR="00470390" w:rsidRPr="00470390">
        <w:rPr>
          <w:rFonts w:ascii="Times New Roman" w:eastAsia="Times New Roman" w:hAnsi="Times New Roman" w:cs="Times New Roman"/>
          <w:color w:val="000000"/>
          <w:sz w:val="26"/>
          <w:szCs w:val="26"/>
          <w:lang w:val="ru-RU" w:eastAsia="uk-UA"/>
        </w:rPr>
        <w:t>протягом</w:t>
      </w:r>
      <w:proofErr w:type="spellEnd"/>
      <w:r w:rsidR="00470390" w:rsidRPr="00470390">
        <w:rPr>
          <w:rFonts w:ascii="Times New Roman" w:eastAsia="Times New Roman" w:hAnsi="Times New Roman" w:cs="Times New Roman"/>
          <w:color w:val="000000"/>
          <w:sz w:val="26"/>
          <w:szCs w:val="26"/>
          <w:lang w:val="ru-RU" w:eastAsia="uk-UA"/>
        </w:rPr>
        <w:t xml:space="preserve"> </w:t>
      </w:r>
      <w:proofErr w:type="spellStart"/>
      <w:r w:rsidR="00470390" w:rsidRPr="00470390">
        <w:rPr>
          <w:rFonts w:ascii="Times New Roman" w:eastAsia="Times New Roman" w:hAnsi="Times New Roman" w:cs="Times New Roman"/>
          <w:color w:val="000000"/>
          <w:sz w:val="26"/>
          <w:szCs w:val="26"/>
          <w:lang w:val="ru-RU" w:eastAsia="uk-UA"/>
        </w:rPr>
        <w:t>встановленого</w:t>
      </w:r>
      <w:proofErr w:type="spellEnd"/>
      <w:r w:rsidR="00470390" w:rsidRPr="00470390">
        <w:rPr>
          <w:rFonts w:ascii="Times New Roman" w:eastAsia="Times New Roman" w:hAnsi="Times New Roman" w:cs="Times New Roman"/>
          <w:color w:val="000000"/>
          <w:sz w:val="26"/>
          <w:szCs w:val="26"/>
          <w:lang w:val="ru-RU" w:eastAsia="uk-UA"/>
        </w:rPr>
        <w:t xml:space="preserve"> строку. При </w:t>
      </w:r>
      <w:proofErr w:type="spellStart"/>
      <w:r w:rsidR="00470390" w:rsidRPr="00470390">
        <w:rPr>
          <w:rFonts w:ascii="Times New Roman" w:eastAsia="Times New Roman" w:hAnsi="Times New Roman" w:cs="Times New Roman"/>
          <w:color w:val="000000"/>
          <w:sz w:val="26"/>
          <w:szCs w:val="26"/>
          <w:lang w:val="ru-RU" w:eastAsia="uk-UA"/>
        </w:rPr>
        <w:t>цьому</w:t>
      </w:r>
      <w:proofErr w:type="spellEnd"/>
      <w:r w:rsidR="00470390" w:rsidRPr="00470390">
        <w:rPr>
          <w:rFonts w:ascii="Times New Roman" w:eastAsia="Times New Roman" w:hAnsi="Times New Roman" w:cs="Times New Roman"/>
          <w:color w:val="000000"/>
          <w:sz w:val="26"/>
          <w:szCs w:val="26"/>
          <w:lang w:val="ru-RU" w:eastAsia="uk-UA"/>
        </w:rPr>
        <w:t xml:space="preserve">, </w:t>
      </w:r>
      <w:proofErr w:type="spellStart"/>
      <w:r w:rsidR="004C0E30" w:rsidRPr="004C0E30">
        <w:rPr>
          <w:rFonts w:ascii="Times New Roman" w:eastAsia="Times New Roman" w:hAnsi="Times New Roman" w:cs="Times New Roman"/>
          <w:color w:val="000000"/>
          <w:sz w:val="26"/>
          <w:szCs w:val="26"/>
          <w:lang w:val="ru-RU" w:eastAsia="uk-UA"/>
        </w:rPr>
        <w:t>терміни</w:t>
      </w:r>
      <w:proofErr w:type="spellEnd"/>
      <w:r w:rsidR="004C0E30" w:rsidRPr="004C0E30">
        <w:rPr>
          <w:rFonts w:ascii="Times New Roman" w:eastAsia="Times New Roman" w:hAnsi="Times New Roman" w:cs="Times New Roman"/>
          <w:color w:val="000000"/>
          <w:sz w:val="26"/>
          <w:szCs w:val="26"/>
          <w:lang w:val="ru-RU" w:eastAsia="uk-UA"/>
        </w:rPr>
        <w:t xml:space="preserve"> повторного </w:t>
      </w:r>
      <w:proofErr w:type="spellStart"/>
      <w:r w:rsidR="004C0E30" w:rsidRPr="004C0E30">
        <w:rPr>
          <w:rFonts w:ascii="Times New Roman" w:eastAsia="Times New Roman" w:hAnsi="Times New Roman" w:cs="Times New Roman"/>
          <w:color w:val="000000"/>
          <w:sz w:val="26"/>
          <w:szCs w:val="26"/>
          <w:lang w:val="ru-RU" w:eastAsia="uk-UA"/>
        </w:rPr>
        <w:t>подання</w:t>
      </w:r>
      <w:proofErr w:type="spellEnd"/>
      <w:r w:rsidR="004C0E30" w:rsidRPr="004C0E30">
        <w:rPr>
          <w:rFonts w:ascii="Times New Roman" w:eastAsia="Times New Roman" w:hAnsi="Times New Roman" w:cs="Times New Roman"/>
          <w:color w:val="000000"/>
          <w:sz w:val="26"/>
          <w:szCs w:val="26"/>
          <w:lang w:val="ru-RU" w:eastAsia="uk-UA"/>
        </w:rPr>
        <w:t xml:space="preserve"> </w:t>
      </w:r>
      <w:proofErr w:type="spellStart"/>
      <w:r w:rsidR="004C0E30" w:rsidRPr="004C0E30">
        <w:rPr>
          <w:rFonts w:ascii="Times New Roman" w:eastAsia="Times New Roman" w:hAnsi="Times New Roman" w:cs="Times New Roman"/>
          <w:color w:val="000000"/>
          <w:sz w:val="26"/>
          <w:szCs w:val="26"/>
          <w:lang w:val="ru-RU" w:eastAsia="uk-UA"/>
        </w:rPr>
        <w:t>поглинаються</w:t>
      </w:r>
      <w:proofErr w:type="spellEnd"/>
      <w:r w:rsidR="009B6791">
        <w:rPr>
          <w:rFonts w:ascii="Times New Roman" w:eastAsia="Times New Roman" w:hAnsi="Times New Roman" w:cs="Times New Roman"/>
          <w:color w:val="000000"/>
          <w:sz w:val="26"/>
          <w:szCs w:val="26"/>
          <w:lang w:val="ru-RU" w:eastAsia="uk-UA"/>
        </w:rPr>
        <w:t xml:space="preserve"> </w:t>
      </w:r>
      <w:proofErr w:type="spellStart"/>
      <w:r w:rsidR="004C0E30" w:rsidRPr="004C0E30">
        <w:rPr>
          <w:rFonts w:ascii="Times New Roman" w:eastAsia="Times New Roman" w:hAnsi="Times New Roman" w:cs="Times New Roman"/>
          <w:color w:val="000000"/>
          <w:sz w:val="26"/>
          <w:szCs w:val="26"/>
          <w:lang w:val="ru-RU" w:eastAsia="uk-UA"/>
        </w:rPr>
        <w:t>загальним</w:t>
      </w:r>
      <w:proofErr w:type="spellEnd"/>
      <w:r w:rsidR="004C0E30" w:rsidRPr="004C0E30">
        <w:rPr>
          <w:rFonts w:ascii="Times New Roman" w:eastAsia="Times New Roman" w:hAnsi="Times New Roman" w:cs="Times New Roman"/>
          <w:color w:val="000000"/>
          <w:sz w:val="26"/>
          <w:szCs w:val="26"/>
          <w:lang w:val="ru-RU" w:eastAsia="uk-UA"/>
        </w:rPr>
        <w:t xml:space="preserve"> </w:t>
      </w:r>
      <w:proofErr w:type="spellStart"/>
      <w:r w:rsidR="004C0E30" w:rsidRPr="004C0E30">
        <w:rPr>
          <w:rFonts w:ascii="Times New Roman" w:eastAsia="Times New Roman" w:hAnsi="Times New Roman" w:cs="Times New Roman"/>
          <w:color w:val="000000"/>
          <w:sz w:val="26"/>
          <w:szCs w:val="26"/>
          <w:lang w:val="ru-RU" w:eastAsia="uk-UA"/>
        </w:rPr>
        <w:t>строк</w:t>
      </w:r>
      <w:r w:rsidR="009B6791">
        <w:rPr>
          <w:rFonts w:ascii="Times New Roman" w:eastAsia="Times New Roman" w:hAnsi="Times New Roman" w:cs="Times New Roman"/>
          <w:color w:val="000000"/>
          <w:sz w:val="26"/>
          <w:szCs w:val="26"/>
          <w:lang w:val="ru-RU" w:eastAsia="uk-UA"/>
        </w:rPr>
        <w:t>ом</w:t>
      </w:r>
      <w:proofErr w:type="spellEnd"/>
      <w:r w:rsidR="004C0E30" w:rsidRPr="004C0E30">
        <w:rPr>
          <w:rFonts w:ascii="Times New Roman" w:eastAsia="Times New Roman" w:hAnsi="Times New Roman" w:cs="Times New Roman"/>
          <w:color w:val="000000"/>
          <w:sz w:val="26"/>
          <w:szCs w:val="26"/>
          <w:lang w:val="ru-RU" w:eastAsia="uk-UA"/>
        </w:rPr>
        <w:t xml:space="preserve"> </w:t>
      </w:r>
      <w:proofErr w:type="spellStart"/>
      <w:r w:rsidR="004C0E30" w:rsidRPr="004C0E30">
        <w:rPr>
          <w:rFonts w:ascii="Times New Roman" w:eastAsia="Times New Roman" w:hAnsi="Times New Roman" w:cs="Times New Roman"/>
          <w:color w:val="000000"/>
          <w:sz w:val="26"/>
          <w:szCs w:val="26"/>
          <w:lang w:val="ru-RU" w:eastAsia="uk-UA"/>
        </w:rPr>
        <w:t>проведення</w:t>
      </w:r>
      <w:proofErr w:type="spellEnd"/>
      <w:r w:rsidR="004C0E30" w:rsidRPr="004C0E30">
        <w:rPr>
          <w:rFonts w:ascii="Times New Roman" w:eastAsia="Times New Roman" w:hAnsi="Times New Roman" w:cs="Times New Roman"/>
          <w:color w:val="000000"/>
          <w:sz w:val="26"/>
          <w:szCs w:val="26"/>
          <w:lang w:val="ru-RU" w:eastAsia="uk-UA"/>
        </w:rPr>
        <w:t xml:space="preserve"> </w:t>
      </w:r>
      <w:proofErr w:type="spellStart"/>
      <w:r w:rsidR="004C0E30" w:rsidRPr="004C0E30">
        <w:rPr>
          <w:rFonts w:ascii="Times New Roman" w:eastAsia="Times New Roman" w:hAnsi="Times New Roman" w:cs="Times New Roman"/>
          <w:color w:val="000000"/>
          <w:sz w:val="26"/>
          <w:szCs w:val="26"/>
          <w:lang w:val="ru-RU" w:eastAsia="uk-UA"/>
        </w:rPr>
        <w:t>процедури</w:t>
      </w:r>
      <w:proofErr w:type="spellEnd"/>
      <w:r w:rsidR="004C0E30" w:rsidRPr="004C0E30">
        <w:rPr>
          <w:rFonts w:ascii="Times New Roman" w:eastAsia="Times New Roman" w:hAnsi="Times New Roman" w:cs="Times New Roman"/>
          <w:color w:val="000000"/>
          <w:sz w:val="26"/>
          <w:szCs w:val="26"/>
          <w:lang w:val="ru-RU" w:eastAsia="uk-UA"/>
        </w:rPr>
        <w:t xml:space="preserve"> </w:t>
      </w:r>
      <w:proofErr w:type="spellStart"/>
      <w:r w:rsidR="004C0E30" w:rsidRPr="004C0E30">
        <w:rPr>
          <w:rFonts w:ascii="Times New Roman" w:eastAsia="Times New Roman" w:hAnsi="Times New Roman" w:cs="Times New Roman"/>
          <w:color w:val="000000"/>
          <w:sz w:val="26"/>
          <w:szCs w:val="26"/>
          <w:lang w:val="ru-RU" w:eastAsia="uk-UA"/>
        </w:rPr>
        <w:t>ліквідації</w:t>
      </w:r>
      <w:proofErr w:type="spellEnd"/>
      <w:r w:rsidR="004C0E30" w:rsidRPr="004C0E30">
        <w:rPr>
          <w:rFonts w:ascii="Times New Roman" w:eastAsia="Times New Roman" w:hAnsi="Times New Roman" w:cs="Times New Roman"/>
          <w:color w:val="000000"/>
          <w:sz w:val="26"/>
          <w:szCs w:val="26"/>
          <w:lang w:val="ru-RU" w:eastAsia="uk-UA"/>
        </w:rPr>
        <w:t xml:space="preserve"> Фонду.</w:t>
      </w:r>
      <w:r w:rsidR="00470390" w:rsidRPr="00470390">
        <w:rPr>
          <w:rFonts w:ascii="Times New Roman" w:eastAsia="Times New Roman" w:hAnsi="Times New Roman" w:cs="Times New Roman"/>
          <w:color w:val="000000"/>
          <w:sz w:val="26"/>
          <w:szCs w:val="26"/>
          <w:lang w:eastAsia="uk-UA"/>
        </w:rPr>
        <w:t xml:space="preserve"> </w:t>
      </w:r>
    </w:p>
    <w:p w:rsidR="009B5FE0" w:rsidRDefault="009B5FE0" w:rsidP="009B5FE0">
      <w:pPr>
        <w:pStyle w:val="a4"/>
        <w:keepNext/>
        <w:widowControl w:val="0"/>
        <w:spacing w:before="0" w:beforeAutospacing="0" w:after="0" w:afterAutospacing="0"/>
        <w:ind w:firstLine="708"/>
        <w:jc w:val="both"/>
        <w:rPr>
          <w:rFonts w:eastAsia="Times New Roman"/>
          <w:color w:val="000000"/>
          <w:sz w:val="26"/>
          <w:szCs w:val="26"/>
        </w:rPr>
      </w:pPr>
      <w:r>
        <w:rPr>
          <w:rFonts w:eastAsia="Times New Roman"/>
          <w:color w:val="000000"/>
          <w:sz w:val="26"/>
          <w:szCs w:val="26"/>
        </w:rPr>
        <w:t>П</w:t>
      </w:r>
      <w:r w:rsidRPr="001712F7">
        <w:rPr>
          <w:rFonts w:eastAsia="Times New Roman"/>
          <w:color w:val="000000"/>
          <w:sz w:val="26"/>
          <w:szCs w:val="26"/>
        </w:rPr>
        <w:t>ісля зняття в системі депозитарного обліку щодо цінних паперів, які входять до складу активів Фонду, обмежень, які було встановлено</w:t>
      </w:r>
      <w:r>
        <w:rPr>
          <w:rFonts w:eastAsia="Times New Roman"/>
          <w:color w:val="000000"/>
          <w:sz w:val="26"/>
          <w:szCs w:val="26"/>
        </w:rPr>
        <w:t xml:space="preserve"> </w:t>
      </w:r>
      <w:r w:rsidRPr="001712F7">
        <w:rPr>
          <w:rFonts w:eastAsia="Times New Roman"/>
          <w:color w:val="000000"/>
          <w:sz w:val="26"/>
          <w:szCs w:val="26"/>
        </w:rPr>
        <w:t xml:space="preserve">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 або у зв’язку з настанням термінів та строків погашення боргових цінних паперів, встановлених рішенням про емісію/проспектом цінних паперів, та невиконанням емітентом боргових цінних паперів своїх зобов’язань (невиплата доходу за цінними паперами, непогашення цінних паперів, у тому числі невиплата частини чи повної номінальної вартості цінних паперів) чи перебуванням емітента в процесі ліквідації, строк якої перевищує строк ліквідації Фонду), ліквідаційна комісія забезпечує здійснення заходів щодо продажу таких цінних паперів з подальшим депонуванням коштів на користь осіб, що були учасниками Фонду станом на дату прийняття рішення про його ліквідацію </w:t>
      </w:r>
      <w:r w:rsidR="009B6791">
        <w:rPr>
          <w:rFonts w:eastAsia="Times New Roman"/>
          <w:color w:val="000000"/>
          <w:sz w:val="26"/>
          <w:szCs w:val="26"/>
        </w:rPr>
        <w:t>.</w:t>
      </w:r>
    </w:p>
    <w:p w:rsidR="009B5FE0" w:rsidRDefault="009B5FE0" w:rsidP="009B6791">
      <w:pPr>
        <w:spacing w:after="0"/>
        <w:ind w:firstLine="708"/>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П</w:t>
      </w:r>
      <w:r w:rsidRPr="008C7BA6">
        <w:rPr>
          <w:rFonts w:ascii="Times New Roman" w:eastAsia="Times New Roman" w:hAnsi="Times New Roman" w:cs="Times New Roman"/>
          <w:color w:val="000000"/>
          <w:sz w:val="26"/>
          <w:szCs w:val="26"/>
          <w:lang w:eastAsia="uk-UA"/>
        </w:rPr>
        <w:t>одає до Комісії документи для виключення відомостей про Фонд з Реєстру відповідно до розділу V Положення протягом п'ятнадцяти робочих днів:</w:t>
      </w:r>
    </w:p>
    <w:p w:rsidR="009B5FE0" w:rsidRDefault="009B5FE0" w:rsidP="009B6791">
      <w:pPr>
        <w:spacing w:after="0"/>
        <w:ind w:firstLine="709"/>
        <w:jc w:val="both"/>
        <w:rPr>
          <w:rFonts w:ascii="Times New Roman" w:eastAsia="Times New Roman" w:hAnsi="Times New Roman" w:cs="Times New Roman"/>
          <w:color w:val="000000"/>
          <w:sz w:val="26"/>
          <w:szCs w:val="26"/>
          <w:lang w:eastAsia="uk-UA"/>
        </w:rPr>
      </w:pPr>
      <w:r w:rsidRPr="00480A57">
        <w:rPr>
          <w:rFonts w:ascii="Times New Roman" w:eastAsia="Times New Roman" w:hAnsi="Times New Roman" w:cs="Times New Roman"/>
          <w:color w:val="000000"/>
          <w:sz w:val="26"/>
          <w:szCs w:val="26"/>
          <w:lang w:eastAsia="uk-UA"/>
        </w:rPr>
        <w:t>з дати винесення уповноваженою особою Комісії розпорядження про скасування реєстрації випуску (випусків) акцій Фонду, проспекту (проспектів) емісії акцій Фонду та анулювання свідоцтва (</w:t>
      </w:r>
      <w:proofErr w:type="spellStart"/>
      <w:r w:rsidRPr="00480A57">
        <w:rPr>
          <w:rFonts w:ascii="Times New Roman" w:eastAsia="Times New Roman" w:hAnsi="Times New Roman" w:cs="Times New Roman"/>
          <w:color w:val="000000"/>
          <w:sz w:val="26"/>
          <w:szCs w:val="26"/>
          <w:lang w:eastAsia="uk-UA"/>
        </w:rPr>
        <w:t>свідоцтв</w:t>
      </w:r>
      <w:proofErr w:type="spellEnd"/>
      <w:r w:rsidRPr="00480A57">
        <w:rPr>
          <w:rFonts w:ascii="Times New Roman" w:eastAsia="Times New Roman" w:hAnsi="Times New Roman" w:cs="Times New Roman"/>
          <w:color w:val="000000"/>
          <w:sz w:val="26"/>
          <w:szCs w:val="26"/>
          <w:lang w:eastAsia="uk-UA"/>
        </w:rPr>
        <w:t xml:space="preserve">) про реєстрацію випуску (випусків) акцій Фонду (далі - Розпорядження про скасування) (додаток 2) у разі відсутності після скасування реєстрації </w:t>
      </w:r>
      <w:r w:rsidRPr="00480A57">
        <w:rPr>
          <w:rFonts w:ascii="Times New Roman" w:eastAsia="Times New Roman" w:hAnsi="Times New Roman" w:cs="Times New Roman"/>
          <w:color w:val="000000"/>
          <w:sz w:val="26"/>
          <w:szCs w:val="26"/>
          <w:lang w:eastAsia="uk-UA"/>
        </w:rPr>
        <w:lastRenderedPageBreak/>
        <w:t>випуску акцій Фонду в активах Фонду цінних паперів, щодо яких в системі депозитарного обліку не знято відповідні обмеження;</w:t>
      </w:r>
    </w:p>
    <w:p w:rsidR="009B5FE0" w:rsidRDefault="009B5FE0" w:rsidP="009B5FE0">
      <w:pPr>
        <w:spacing w:after="0"/>
        <w:ind w:firstLine="709"/>
        <w:jc w:val="both"/>
        <w:rPr>
          <w:rFonts w:ascii="Times New Roman" w:eastAsia="Times New Roman" w:hAnsi="Times New Roman" w:cs="Times New Roman"/>
          <w:color w:val="000000"/>
          <w:sz w:val="26"/>
          <w:szCs w:val="26"/>
          <w:lang w:eastAsia="uk-UA"/>
        </w:rPr>
      </w:pPr>
      <w:r w:rsidRPr="008C7BA6">
        <w:rPr>
          <w:rFonts w:ascii="Times New Roman" w:eastAsia="Times New Roman" w:hAnsi="Times New Roman" w:cs="Times New Roman"/>
          <w:color w:val="000000"/>
          <w:sz w:val="26"/>
          <w:szCs w:val="26"/>
          <w:lang w:eastAsia="uk-UA"/>
        </w:rPr>
        <w:t>з дати закриття в депозитарній(</w:t>
      </w:r>
      <w:proofErr w:type="spellStart"/>
      <w:r w:rsidRPr="008C7BA6">
        <w:rPr>
          <w:rFonts w:ascii="Times New Roman" w:eastAsia="Times New Roman" w:hAnsi="Times New Roman" w:cs="Times New Roman"/>
          <w:color w:val="000000"/>
          <w:sz w:val="26"/>
          <w:szCs w:val="26"/>
          <w:lang w:eastAsia="uk-UA"/>
        </w:rPr>
        <w:t>их</w:t>
      </w:r>
      <w:proofErr w:type="spellEnd"/>
      <w:r w:rsidRPr="008C7BA6">
        <w:rPr>
          <w:rFonts w:ascii="Times New Roman" w:eastAsia="Times New Roman" w:hAnsi="Times New Roman" w:cs="Times New Roman"/>
          <w:color w:val="000000"/>
          <w:sz w:val="26"/>
          <w:szCs w:val="26"/>
          <w:lang w:eastAsia="uk-UA"/>
        </w:rPr>
        <w:t>) установі(ах) (рахунку(</w:t>
      </w:r>
      <w:proofErr w:type="spellStart"/>
      <w:r w:rsidRPr="008C7BA6">
        <w:rPr>
          <w:rFonts w:ascii="Times New Roman" w:eastAsia="Times New Roman" w:hAnsi="Times New Roman" w:cs="Times New Roman"/>
          <w:color w:val="000000"/>
          <w:sz w:val="26"/>
          <w:szCs w:val="26"/>
          <w:lang w:eastAsia="uk-UA"/>
        </w:rPr>
        <w:t>ів</w:t>
      </w:r>
      <w:proofErr w:type="spellEnd"/>
      <w:r w:rsidRPr="008C7BA6">
        <w:rPr>
          <w:rFonts w:ascii="Times New Roman" w:eastAsia="Times New Roman" w:hAnsi="Times New Roman" w:cs="Times New Roman"/>
          <w:color w:val="000000"/>
          <w:sz w:val="26"/>
          <w:szCs w:val="26"/>
          <w:lang w:eastAsia="uk-UA"/>
        </w:rPr>
        <w:t>) в цінних паперах Фонду, які були відкриті компанією з управління активами з метою  обслуговування активів Фонду в цінних паперах (у разі наявності в активах Фонду після скасування реєстрації випуску акцій Фонду цінних паперів, щодо яких в системі депозитарного обліку не знято ві</w:t>
      </w:r>
      <w:r>
        <w:rPr>
          <w:rFonts w:ascii="Times New Roman" w:eastAsia="Times New Roman" w:hAnsi="Times New Roman" w:cs="Times New Roman"/>
          <w:color w:val="000000"/>
          <w:sz w:val="26"/>
          <w:szCs w:val="26"/>
          <w:lang w:eastAsia="uk-UA"/>
        </w:rPr>
        <w:t>дповідні обмеження).</w:t>
      </w:r>
    </w:p>
    <w:p w:rsidR="009B5FE0" w:rsidRDefault="009B5FE0" w:rsidP="009B5FE0">
      <w:pPr>
        <w:spacing w:after="0"/>
        <w:ind w:firstLine="709"/>
        <w:jc w:val="both"/>
        <w:rPr>
          <w:rFonts w:ascii="Times New Roman" w:eastAsia="Times New Roman" w:hAnsi="Times New Roman" w:cs="Times New Roman"/>
          <w:color w:val="000000"/>
          <w:sz w:val="26"/>
          <w:szCs w:val="26"/>
          <w:lang w:eastAsia="uk-UA"/>
        </w:rPr>
      </w:pPr>
      <w:proofErr w:type="spellStart"/>
      <w:r>
        <w:rPr>
          <w:rFonts w:ascii="Times New Roman" w:eastAsia="Times New Roman" w:hAnsi="Times New Roman" w:cs="Times New Roman"/>
          <w:color w:val="000000"/>
          <w:sz w:val="26"/>
          <w:szCs w:val="26"/>
          <w:lang w:eastAsia="uk-UA"/>
        </w:rPr>
        <w:t>Про</w:t>
      </w:r>
      <w:r w:rsidR="009B6791">
        <w:rPr>
          <w:rFonts w:ascii="Times New Roman" w:eastAsia="Times New Roman" w:hAnsi="Times New Roman" w:cs="Times New Roman"/>
          <w:color w:val="000000"/>
          <w:sz w:val="26"/>
          <w:szCs w:val="26"/>
          <w:lang w:eastAsia="uk-UA"/>
        </w:rPr>
        <w:t>є</w:t>
      </w:r>
      <w:r>
        <w:rPr>
          <w:rFonts w:ascii="Times New Roman" w:eastAsia="Times New Roman" w:hAnsi="Times New Roman" w:cs="Times New Roman"/>
          <w:color w:val="000000"/>
          <w:sz w:val="26"/>
          <w:szCs w:val="26"/>
          <w:lang w:eastAsia="uk-UA"/>
        </w:rPr>
        <w:t>ктом</w:t>
      </w:r>
      <w:proofErr w:type="spellEnd"/>
      <w:r>
        <w:rPr>
          <w:rFonts w:ascii="Times New Roman" w:eastAsia="Times New Roman" w:hAnsi="Times New Roman" w:cs="Times New Roman"/>
          <w:color w:val="000000"/>
          <w:sz w:val="26"/>
          <w:szCs w:val="26"/>
          <w:lang w:eastAsia="uk-UA"/>
        </w:rPr>
        <w:t xml:space="preserve"> рішення з п</w:t>
      </w:r>
      <w:r w:rsidRPr="008D45E2">
        <w:rPr>
          <w:rFonts w:ascii="Times New Roman" w:eastAsia="Times New Roman" w:hAnsi="Times New Roman" w:cs="Times New Roman"/>
          <w:color w:val="000000"/>
          <w:sz w:val="26"/>
          <w:szCs w:val="26"/>
          <w:lang w:eastAsia="uk-UA"/>
        </w:rPr>
        <w:t>акет</w:t>
      </w:r>
      <w:r>
        <w:rPr>
          <w:rFonts w:ascii="Times New Roman" w:eastAsia="Times New Roman" w:hAnsi="Times New Roman" w:cs="Times New Roman"/>
          <w:color w:val="000000"/>
          <w:sz w:val="26"/>
          <w:szCs w:val="26"/>
          <w:lang w:eastAsia="uk-UA"/>
        </w:rPr>
        <w:t xml:space="preserve">у </w:t>
      </w:r>
      <w:r w:rsidRPr="008D45E2">
        <w:rPr>
          <w:rFonts w:ascii="Times New Roman" w:eastAsia="Times New Roman" w:hAnsi="Times New Roman" w:cs="Times New Roman"/>
          <w:color w:val="000000"/>
          <w:sz w:val="26"/>
          <w:szCs w:val="26"/>
          <w:lang w:eastAsia="uk-UA"/>
        </w:rPr>
        <w:t>документів для виключення відомостей про Фонд з Реєстру</w:t>
      </w:r>
      <w:r>
        <w:rPr>
          <w:rFonts w:ascii="Times New Roman" w:eastAsia="Times New Roman" w:hAnsi="Times New Roman" w:cs="Times New Roman"/>
          <w:color w:val="000000"/>
          <w:sz w:val="26"/>
          <w:szCs w:val="26"/>
          <w:lang w:eastAsia="uk-UA"/>
        </w:rPr>
        <w:t xml:space="preserve"> виключено наступні документи</w:t>
      </w:r>
      <w:r w:rsidRPr="008D45E2">
        <w:rPr>
          <w:rFonts w:ascii="Times New Roman" w:eastAsia="Times New Roman" w:hAnsi="Times New Roman" w:cs="Times New Roman"/>
          <w:color w:val="000000"/>
          <w:sz w:val="26"/>
          <w:szCs w:val="26"/>
          <w:lang w:eastAsia="uk-UA"/>
        </w:rPr>
        <w:t>:</w:t>
      </w:r>
    </w:p>
    <w:p w:rsidR="009B5FE0" w:rsidRPr="008D45E2" w:rsidRDefault="009B5FE0" w:rsidP="009B5FE0">
      <w:pPr>
        <w:keepNext/>
        <w:widowControl w:val="0"/>
        <w:spacing w:after="0"/>
        <w:ind w:firstLine="708"/>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копію публікації про втрату </w:t>
      </w:r>
      <w:r w:rsidRPr="008D45E2">
        <w:rPr>
          <w:rFonts w:ascii="Times New Roman" w:eastAsia="Times New Roman" w:hAnsi="Times New Roman" w:cs="Times New Roman"/>
          <w:color w:val="000000"/>
          <w:sz w:val="26"/>
          <w:szCs w:val="26"/>
          <w:lang w:eastAsia="uk-UA"/>
        </w:rPr>
        <w:t>оригінал</w:t>
      </w:r>
      <w:r>
        <w:rPr>
          <w:rFonts w:ascii="Times New Roman" w:eastAsia="Times New Roman" w:hAnsi="Times New Roman" w:cs="Times New Roman"/>
          <w:color w:val="000000"/>
          <w:sz w:val="26"/>
          <w:szCs w:val="26"/>
          <w:lang w:eastAsia="uk-UA"/>
        </w:rPr>
        <w:t>у</w:t>
      </w:r>
      <w:r w:rsidRPr="008D45E2">
        <w:rPr>
          <w:rFonts w:ascii="Times New Roman" w:eastAsia="Times New Roman" w:hAnsi="Times New Roman" w:cs="Times New Roman"/>
          <w:color w:val="000000"/>
          <w:sz w:val="26"/>
          <w:szCs w:val="26"/>
          <w:lang w:eastAsia="uk-UA"/>
        </w:rPr>
        <w:t xml:space="preserve"> (дублікат</w:t>
      </w:r>
      <w:r>
        <w:rPr>
          <w:rFonts w:ascii="Times New Roman" w:eastAsia="Times New Roman" w:hAnsi="Times New Roman" w:cs="Times New Roman"/>
          <w:color w:val="000000"/>
          <w:sz w:val="26"/>
          <w:szCs w:val="26"/>
          <w:lang w:eastAsia="uk-UA"/>
        </w:rPr>
        <w:t>у</w:t>
      </w:r>
      <w:r w:rsidRPr="008D45E2">
        <w:rPr>
          <w:rFonts w:ascii="Times New Roman" w:eastAsia="Times New Roman" w:hAnsi="Times New Roman" w:cs="Times New Roman"/>
          <w:color w:val="000000"/>
          <w:sz w:val="26"/>
          <w:szCs w:val="26"/>
          <w:lang w:eastAsia="uk-UA"/>
        </w:rPr>
        <w:t>) свідоцтва про включення відомостей про Фонд до Реєстру. У разі втрати зазначеного оригіналу подається копія публікації про його втрату;</w:t>
      </w:r>
    </w:p>
    <w:p w:rsidR="009B5FE0" w:rsidRDefault="009B5FE0" w:rsidP="009B5FE0">
      <w:pPr>
        <w:keepNext/>
        <w:widowControl w:val="0"/>
        <w:spacing w:after="0"/>
        <w:ind w:firstLine="708"/>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копію публікації про втрату</w:t>
      </w:r>
      <w:r w:rsidRPr="008D45E2">
        <w:rPr>
          <w:rFonts w:ascii="Times New Roman" w:eastAsia="Times New Roman" w:hAnsi="Times New Roman" w:cs="Times New Roman"/>
          <w:color w:val="000000"/>
          <w:sz w:val="26"/>
          <w:szCs w:val="26"/>
          <w:lang w:eastAsia="uk-UA"/>
        </w:rPr>
        <w:t xml:space="preserve"> оригінал</w:t>
      </w:r>
      <w:r>
        <w:rPr>
          <w:rFonts w:ascii="Times New Roman" w:eastAsia="Times New Roman" w:hAnsi="Times New Roman" w:cs="Times New Roman"/>
          <w:color w:val="000000"/>
          <w:sz w:val="26"/>
          <w:szCs w:val="26"/>
          <w:lang w:eastAsia="uk-UA"/>
        </w:rPr>
        <w:t>у</w:t>
      </w:r>
      <w:r w:rsidRPr="008D45E2">
        <w:rPr>
          <w:rFonts w:ascii="Times New Roman" w:eastAsia="Times New Roman" w:hAnsi="Times New Roman" w:cs="Times New Roman"/>
          <w:color w:val="000000"/>
          <w:sz w:val="26"/>
          <w:szCs w:val="26"/>
          <w:lang w:eastAsia="uk-UA"/>
        </w:rPr>
        <w:t>(</w:t>
      </w:r>
      <w:proofErr w:type="spellStart"/>
      <w:r>
        <w:rPr>
          <w:rFonts w:ascii="Times New Roman" w:eastAsia="Times New Roman" w:hAnsi="Times New Roman" w:cs="Times New Roman"/>
          <w:color w:val="000000"/>
          <w:sz w:val="26"/>
          <w:szCs w:val="26"/>
          <w:lang w:eastAsia="uk-UA"/>
        </w:rPr>
        <w:t>ів</w:t>
      </w:r>
      <w:proofErr w:type="spellEnd"/>
      <w:r w:rsidRPr="008D45E2">
        <w:rPr>
          <w:rFonts w:ascii="Times New Roman" w:eastAsia="Times New Roman" w:hAnsi="Times New Roman" w:cs="Times New Roman"/>
          <w:color w:val="000000"/>
          <w:sz w:val="26"/>
          <w:szCs w:val="26"/>
          <w:lang w:eastAsia="uk-UA"/>
        </w:rPr>
        <w:t>) (дублікат</w:t>
      </w:r>
      <w:r>
        <w:rPr>
          <w:rFonts w:ascii="Times New Roman" w:eastAsia="Times New Roman" w:hAnsi="Times New Roman" w:cs="Times New Roman"/>
          <w:color w:val="000000"/>
          <w:sz w:val="26"/>
          <w:szCs w:val="26"/>
          <w:lang w:eastAsia="uk-UA"/>
        </w:rPr>
        <w:t>у</w:t>
      </w:r>
      <w:r w:rsidRPr="008D45E2">
        <w:rPr>
          <w:rFonts w:ascii="Times New Roman" w:eastAsia="Times New Roman" w:hAnsi="Times New Roman" w:cs="Times New Roman"/>
          <w:color w:val="000000"/>
          <w:sz w:val="26"/>
          <w:szCs w:val="26"/>
          <w:lang w:eastAsia="uk-UA"/>
        </w:rPr>
        <w:t>(</w:t>
      </w:r>
      <w:proofErr w:type="spellStart"/>
      <w:r>
        <w:rPr>
          <w:rFonts w:ascii="Times New Roman" w:eastAsia="Times New Roman" w:hAnsi="Times New Roman" w:cs="Times New Roman"/>
          <w:color w:val="000000"/>
          <w:sz w:val="26"/>
          <w:szCs w:val="26"/>
          <w:lang w:eastAsia="uk-UA"/>
        </w:rPr>
        <w:t>ів</w:t>
      </w:r>
      <w:proofErr w:type="spellEnd"/>
      <w:r w:rsidRPr="008D45E2">
        <w:rPr>
          <w:rFonts w:ascii="Times New Roman" w:eastAsia="Times New Roman" w:hAnsi="Times New Roman" w:cs="Times New Roman"/>
          <w:color w:val="000000"/>
          <w:sz w:val="26"/>
          <w:szCs w:val="26"/>
          <w:lang w:eastAsia="uk-UA"/>
        </w:rPr>
        <w:t xml:space="preserve">)) тексту регламенту Фонду та змін до нього. </w:t>
      </w:r>
    </w:p>
    <w:p w:rsidR="009B5FE0" w:rsidRDefault="009B5FE0" w:rsidP="009B5FE0">
      <w:pPr>
        <w:spacing w:after="0"/>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При цьому</w:t>
      </w:r>
      <w:r w:rsidR="009B6791">
        <w:rPr>
          <w:rFonts w:ascii="Times New Roman" w:eastAsia="Times New Roman" w:hAnsi="Times New Roman" w:cs="Times New Roman"/>
          <w:color w:val="000000"/>
          <w:sz w:val="26"/>
          <w:szCs w:val="26"/>
          <w:lang w:eastAsia="uk-UA"/>
        </w:rPr>
        <w:t>,</w:t>
      </w:r>
      <w:r>
        <w:rPr>
          <w:rFonts w:ascii="Times New Roman" w:eastAsia="Times New Roman" w:hAnsi="Times New Roman" w:cs="Times New Roman"/>
          <w:color w:val="000000"/>
          <w:sz w:val="26"/>
          <w:szCs w:val="26"/>
          <w:lang w:eastAsia="uk-UA"/>
        </w:rPr>
        <w:t xml:space="preserve"> п</w:t>
      </w:r>
      <w:r w:rsidRPr="008D45E2">
        <w:rPr>
          <w:rFonts w:ascii="Times New Roman" w:eastAsia="Times New Roman" w:hAnsi="Times New Roman" w:cs="Times New Roman"/>
          <w:color w:val="000000"/>
          <w:sz w:val="26"/>
          <w:szCs w:val="26"/>
          <w:lang w:eastAsia="uk-UA"/>
        </w:rPr>
        <w:t>акет</w:t>
      </w:r>
      <w:r>
        <w:rPr>
          <w:rFonts w:ascii="Times New Roman" w:eastAsia="Times New Roman" w:hAnsi="Times New Roman" w:cs="Times New Roman"/>
          <w:color w:val="000000"/>
          <w:sz w:val="26"/>
          <w:szCs w:val="26"/>
          <w:lang w:eastAsia="uk-UA"/>
        </w:rPr>
        <w:t xml:space="preserve"> </w:t>
      </w:r>
      <w:r w:rsidRPr="008D45E2">
        <w:rPr>
          <w:rFonts w:ascii="Times New Roman" w:eastAsia="Times New Roman" w:hAnsi="Times New Roman" w:cs="Times New Roman"/>
          <w:color w:val="000000"/>
          <w:sz w:val="26"/>
          <w:szCs w:val="26"/>
          <w:lang w:eastAsia="uk-UA"/>
        </w:rPr>
        <w:t>документів для виключення відомостей про Фонд з Реєстру</w:t>
      </w:r>
      <w:r>
        <w:rPr>
          <w:rFonts w:ascii="Times New Roman" w:eastAsia="Times New Roman" w:hAnsi="Times New Roman" w:cs="Times New Roman"/>
          <w:color w:val="000000"/>
          <w:sz w:val="26"/>
          <w:szCs w:val="26"/>
          <w:lang w:eastAsia="uk-UA"/>
        </w:rPr>
        <w:t xml:space="preserve"> доповнено такими документами:</w:t>
      </w:r>
    </w:p>
    <w:p w:rsidR="009B5FE0" w:rsidRPr="008D45E2" w:rsidRDefault="009B5FE0" w:rsidP="009B5FE0">
      <w:pPr>
        <w:pStyle w:val="a4"/>
        <w:keepNext/>
        <w:widowControl w:val="0"/>
        <w:spacing w:before="0" w:beforeAutospacing="0" w:after="0" w:afterAutospacing="0"/>
        <w:ind w:firstLine="709"/>
        <w:jc w:val="both"/>
        <w:rPr>
          <w:rFonts w:eastAsia="Times New Roman"/>
          <w:color w:val="000000"/>
          <w:sz w:val="26"/>
          <w:szCs w:val="26"/>
        </w:rPr>
      </w:pPr>
      <w:r w:rsidRPr="008D45E2">
        <w:rPr>
          <w:rFonts w:eastAsia="Times New Roman"/>
          <w:color w:val="000000"/>
          <w:sz w:val="26"/>
          <w:szCs w:val="26"/>
        </w:rPr>
        <w:t>довідк</w:t>
      </w:r>
      <w:r>
        <w:rPr>
          <w:rFonts w:eastAsia="Times New Roman"/>
          <w:color w:val="000000"/>
          <w:sz w:val="26"/>
          <w:szCs w:val="26"/>
        </w:rPr>
        <w:t>ою</w:t>
      </w:r>
      <w:r w:rsidRPr="008D45E2">
        <w:rPr>
          <w:rFonts w:eastAsia="Times New Roman"/>
          <w:color w:val="000000"/>
          <w:sz w:val="26"/>
          <w:szCs w:val="26"/>
        </w:rPr>
        <w:t>, складен</w:t>
      </w:r>
      <w:r>
        <w:rPr>
          <w:rFonts w:eastAsia="Times New Roman"/>
          <w:color w:val="000000"/>
          <w:sz w:val="26"/>
          <w:szCs w:val="26"/>
        </w:rPr>
        <w:t>ою</w:t>
      </w:r>
      <w:r w:rsidRPr="008D45E2">
        <w:rPr>
          <w:rFonts w:eastAsia="Times New Roman"/>
          <w:color w:val="000000"/>
          <w:sz w:val="26"/>
          <w:szCs w:val="26"/>
        </w:rPr>
        <w:t xml:space="preserve"> в довільній формі, засвідчен</w:t>
      </w:r>
      <w:r>
        <w:rPr>
          <w:rFonts w:eastAsia="Times New Roman"/>
          <w:color w:val="000000"/>
          <w:sz w:val="26"/>
          <w:szCs w:val="26"/>
        </w:rPr>
        <w:t>ою</w:t>
      </w:r>
      <w:r w:rsidRPr="008D45E2">
        <w:rPr>
          <w:rFonts w:eastAsia="Times New Roman"/>
          <w:color w:val="000000"/>
          <w:sz w:val="26"/>
          <w:szCs w:val="26"/>
        </w:rPr>
        <w:t xml:space="preserve"> підписом голови ліквідаційної комісії, яка містить інформацію щодо втрати оригіналів, зазначених у підпунктах 2, 3 цього пункту (в разі їх втрати), із зазначенням посилання на конкретну </w:t>
      </w:r>
      <w:proofErr w:type="spellStart"/>
      <w:r w:rsidRPr="008D45E2">
        <w:rPr>
          <w:rFonts w:eastAsia="Times New Roman"/>
          <w:color w:val="000000"/>
          <w:sz w:val="26"/>
          <w:szCs w:val="26"/>
        </w:rPr>
        <w:t>вебсторінку</w:t>
      </w:r>
      <w:proofErr w:type="spellEnd"/>
      <w:r w:rsidRPr="008D45E2">
        <w:rPr>
          <w:rFonts w:eastAsia="Times New Roman"/>
          <w:color w:val="000000"/>
          <w:sz w:val="26"/>
          <w:szCs w:val="26"/>
        </w:rPr>
        <w:t xml:space="preserve"> </w:t>
      </w:r>
      <w:proofErr w:type="spellStart"/>
      <w:r w:rsidRPr="008D45E2">
        <w:rPr>
          <w:rFonts w:eastAsia="Times New Roman"/>
          <w:color w:val="000000"/>
          <w:sz w:val="26"/>
          <w:szCs w:val="26"/>
        </w:rPr>
        <w:t>вебсайту</w:t>
      </w:r>
      <w:proofErr w:type="spellEnd"/>
      <w:r w:rsidRPr="008D45E2">
        <w:rPr>
          <w:rFonts w:eastAsia="Times New Roman"/>
          <w:color w:val="000000"/>
          <w:sz w:val="26"/>
          <w:szCs w:val="26"/>
        </w:rPr>
        <w:t xml:space="preserve"> (URL-адресу), на якій розміщено таку інформацію;</w:t>
      </w:r>
    </w:p>
    <w:p w:rsidR="009B5FE0" w:rsidRPr="008D45E2" w:rsidRDefault="009B5FE0" w:rsidP="009B5FE0">
      <w:pPr>
        <w:keepNext/>
        <w:widowControl w:val="0"/>
        <w:spacing w:after="0"/>
        <w:ind w:firstLine="709"/>
        <w:jc w:val="both"/>
        <w:rPr>
          <w:rFonts w:ascii="Times New Roman" w:eastAsia="Times New Roman" w:hAnsi="Times New Roman" w:cs="Times New Roman"/>
          <w:color w:val="000000"/>
          <w:sz w:val="26"/>
          <w:szCs w:val="26"/>
          <w:lang w:eastAsia="uk-UA"/>
        </w:rPr>
      </w:pPr>
      <w:r w:rsidRPr="008D45E2">
        <w:rPr>
          <w:rFonts w:ascii="Times New Roman" w:eastAsia="Times New Roman" w:hAnsi="Times New Roman" w:cs="Times New Roman"/>
          <w:color w:val="000000"/>
          <w:sz w:val="26"/>
          <w:szCs w:val="26"/>
          <w:lang w:eastAsia="uk-UA"/>
        </w:rPr>
        <w:t>засвідчен</w:t>
      </w:r>
      <w:r>
        <w:rPr>
          <w:rFonts w:ascii="Times New Roman" w:eastAsia="Times New Roman" w:hAnsi="Times New Roman" w:cs="Times New Roman"/>
          <w:color w:val="000000"/>
          <w:sz w:val="26"/>
          <w:szCs w:val="26"/>
          <w:lang w:eastAsia="uk-UA"/>
        </w:rPr>
        <w:t>ою</w:t>
      </w:r>
      <w:r w:rsidRPr="008D45E2">
        <w:rPr>
          <w:rFonts w:ascii="Times New Roman" w:eastAsia="Times New Roman" w:hAnsi="Times New Roman" w:cs="Times New Roman"/>
          <w:color w:val="000000"/>
          <w:sz w:val="26"/>
          <w:szCs w:val="26"/>
          <w:lang w:eastAsia="uk-UA"/>
        </w:rPr>
        <w:t>(</w:t>
      </w:r>
      <w:proofErr w:type="spellStart"/>
      <w:r>
        <w:rPr>
          <w:rFonts w:ascii="Times New Roman" w:eastAsia="Times New Roman" w:hAnsi="Times New Roman" w:cs="Times New Roman"/>
          <w:color w:val="000000"/>
          <w:sz w:val="26"/>
          <w:szCs w:val="26"/>
          <w:lang w:eastAsia="uk-UA"/>
        </w:rPr>
        <w:t>ими</w:t>
      </w:r>
      <w:proofErr w:type="spellEnd"/>
      <w:r w:rsidRPr="008D45E2">
        <w:rPr>
          <w:rFonts w:ascii="Times New Roman" w:eastAsia="Times New Roman" w:hAnsi="Times New Roman" w:cs="Times New Roman"/>
          <w:color w:val="000000"/>
          <w:sz w:val="26"/>
          <w:szCs w:val="26"/>
          <w:lang w:eastAsia="uk-UA"/>
        </w:rPr>
        <w:t>) підписом голови ліквідаційної комісії Фонду копі</w:t>
      </w:r>
      <w:r>
        <w:rPr>
          <w:rFonts w:ascii="Times New Roman" w:eastAsia="Times New Roman" w:hAnsi="Times New Roman" w:cs="Times New Roman"/>
          <w:color w:val="000000"/>
          <w:sz w:val="26"/>
          <w:szCs w:val="26"/>
          <w:lang w:eastAsia="uk-UA"/>
        </w:rPr>
        <w:t>єю</w:t>
      </w:r>
      <w:r w:rsidRPr="008D45E2">
        <w:rPr>
          <w:rFonts w:ascii="Times New Roman" w:eastAsia="Times New Roman" w:hAnsi="Times New Roman" w:cs="Times New Roman"/>
          <w:color w:val="000000"/>
          <w:sz w:val="26"/>
          <w:szCs w:val="26"/>
          <w:lang w:eastAsia="uk-UA"/>
        </w:rPr>
        <w:t>(</w:t>
      </w:r>
      <w:r>
        <w:rPr>
          <w:rFonts w:ascii="Times New Roman" w:eastAsia="Times New Roman" w:hAnsi="Times New Roman" w:cs="Times New Roman"/>
          <w:color w:val="000000"/>
          <w:sz w:val="26"/>
          <w:szCs w:val="26"/>
          <w:lang w:eastAsia="uk-UA"/>
        </w:rPr>
        <w:t>ями</w:t>
      </w:r>
      <w:r w:rsidRPr="008D45E2">
        <w:rPr>
          <w:rFonts w:ascii="Times New Roman" w:eastAsia="Times New Roman" w:hAnsi="Times New Roman" w:cs="Times New Roman"/>
          <w:color w:val="000000"/>
          <w:sz w:val="26"/>
          <w:szCs w:val="26"/>
          <w:lang w:eastAsia="uk-UA"/>
        </w:rPr>
        <w:t>) документу(</w:t>
      </w:r>
      <w:proofErr w:type="spellStart"/>
      <w:r w:rsidRPr="008D45E2">
        <w:rPr>
          <w:rFonts w:ascii="Times New Roman" w:eastAsia="Times New Roman" w:hAnsi="Times New Roman" w:cs="Times New Roman"/>
          <w:color w:val="000000"/>
          <w:sz w:val="26"/>
          <w:szCs w:val="26"/>
          <w:lang w:eastAsia="uk-UA"/>
        </w:rPr>
        <w:t>ів</w:t>
      </w:r>
      <w:proofErr w:type="spellEnd"/>
      <w:r w:rsidRPr="008D45E2">
        <w:rPr>
          <w:rFonts w:ascii="Times New Roman" w:eastAsia="Times New Roman" w:hAnsi="Times New Roman" w:cs="Times New Roman"/>
          <w:color w:val="000000"/>
          <w:sz w:val="26"/>
          <w:szCs w:val="26"/>
          <w:lang w:eastAsia="uk-UA"/>
        </w:rPr>
        <w:t>) депозитарної(</w:t>
      </w:r>
      <w:proofErr w:type="spellStart"/>
      <w:r w:rsidRPr="008D45E2">
        <w:rPr>
          <w:rFonts w:ascii="Times New Roman" w:eastAsia="Times New Roman" w:hAnsi="Times New Roman" w:cs="Times New Roman"/>
          <w:color w:val="000000"/>
          <w:sz w:val="26"/>
          <w:szCs w:val="26"/>
          <w:lang w:eastAsia="uk-UA"/>
        </w:rPr>
        <w:t>их</w:t>
      </w:r>
      <w:proofErr w:type="spellEnd"/>
      <w:r w:rsidRPr="008D45E2">
        <w:rPr>
          <w:rFonts w:ascii="Times New Roman" w:eastAsia="Times New Roman" w:hAnsi="Times New Roman" w:cs="Times New Roman"/>
          <w:color w:val="000000"/>
          <w:sz w:val="26"/>
          <w:szCs w:val="26"/>
          <w:lang w:eastAsia="uk-UA"/>
        </w:rPr>
        <w:t>) установи(в), що підтверджує(</w:t>
      </w:r>
      <w:proofErr w:type="spellStart"/>
      <w:r w:rsidRPr="008D45E2">
        <w:rPr>
          <w:rFonts w:ascii="Times New Roman" w:eastAsia="Times New Roman" w:hAnsi="Times New Roman" w:cs="Times New Roman"/>
          <w:color w:val="000000"/>
          <w:sz w:val="26"/>
          <w:szCs w:val="26"/>
          <w:lang w:eastAsia="uk-UA"/>
        </w:rPr>
        <w:t>ють</w:t>
      </w:r>
      <w:proofErr w:type="spellEnd"/>
      <w:r w:rsidRPr="008D45E2">
        <w:rPr>
          <w:rFonts w:ascii="Times New Roman" w:eastAsia="Times New Roman" w:hAnsi="Times New Roman" w:cs="Times New Roman"/>
          <w:color w:val="000000"/>
          <w:sz w:val="26"/>
          <w:szCs w:val="26"/>
          <w:lang w:eastAsia="uk-UA"/>
        </w:rPr>
        <w:t>) закриття рахунку(</w:t>
      </w:r>
      <w:proofErr w:type="spellStart"/>
      <w:r w:rsidRPr="008D45E2">
        <w:rPr>
          <w:rFonts w:ascii="Times New Roman" w:eastAsia="Times New Roman" w:hAnsi="Times New Roman" w:cs="Times New Roman"/>
          <w:color w:val="000000"/>
          <w:sz w:val="26"/>
          <w:szCs w:val="26"/>
          <w:lang w:eastAsia="uk-UA"/>
        </w:rPr>
        <w:t>ів</w:t>
      </w:r>
      <w:proofErr w:type="spellEnd"/>
      <w:r w:rsidRPr="008D45E2">
        <w:rPr>
          <w:rFonts w:ascii="Times New Roman" w:eastAsia="Times New Roman" w:hAnsi="Times New Roman" w:cs="Times New Roman"/>
          <w:color w:val="000000"/>
          <w:sz w:val="26"/>
          <w:szCs w:val="26"/>
          <w:lang w:eastAsia="uk-UA"/>
        </w:rPr>
        <w:t>) в цінних паперах, які були відкриті компанією з управління активами з метою  обслуговування активів Фонду в цінних паперах;</w:t>
      </w:r>
    </w:p>
    <w:p w:rsidR="009B5FE0" w:rsidRDefault="009B5FE0" w:rsidP="009B5FE0">
      <w:pPr>
        <w:keepNext/>
        <w:widowControl w:val="0"/>
        <w:spacing w:after="0"/>
        <w:ind w:firstLine="709"/>
        <w:jc w:val="both"/>
        <w:rPr>
          <w:rFonts w:ascii="Times New Roman" w:eastAsia="Times New Roman" w:hAnsi="Times New Roman" w:cs="Times New Roman"/>
          <w:color w:val="000000"/>
          <w:sz w:val="26"/>
          <w:szCs w:val="26"/>
          <w:lang w:eastAsia="uk-UA"/>
        </w:rPr>
      </w:pPr>
      <w:r w:rsidRPr="008D45E2">
        <w:rPr>
          <w:rFonts w:ascii="Times New Roman" w:eastAsia="Times New Roman" w:hAnsi="Times New Roman" w:cs="Times New Roman"/>
          <w:color w:val="000000"/>
          <w:sz w:val="26"/>
          <w:szCs w:val="26"/>
          <w:lang w:eastAsia="uk-UA"/>
        </w:rPr>
        <w:t>документ</w:t>
      </w:r>
      <w:r>
        <w:rPr>
          <w:rFonts w:ascii="Times New Roman" w:eastAsia="Times New Roman" w:hAnsi="Times New Roman" w:cs="Times New Roman"/>
          <w:color w:val="000000"/>
          <w:sz w:val="26"/>
          <w:szCs w:val="26"/>
          <w:lang w:eastAsia="uk-UA"/>
        </w:rPr>
        <w:t>ами</w:t>
      </w:r>
      <w:r w:rsidRPr="008D45E2">
        <w:rPr>
          <w:rFonts w:ascii="Times New Roman" w:eastAsia="Times New Roman" w:hAnsi="Times New Roman" w:cs="Times New Roman"/>
          <w:color w:val="000000"/>
          <w:sz w:val="26"/>
          <w:szCs w:val="26"/>
          <w:lang w:eastAsia="uk-UA"/>
        </w:rPr>
        <w:t>, що підтверджують депонування, на користь осіб, що були учасниками Фонду станом на дату прийняття рішення про його ліквідацію, коштів, отриманих від реалізації цінних паперів, прав за цінними паперами, що залишились в активах Фонду після скасування реєстрації випуску акцій Фонду (в разі наявності таких активів).</w:t>
      </w:r>
      <w:r>
        <w:rPr>
          <w:rFonts w:ascii="Times New Roman" w:eastAsia="Times New Roman" w:hAnsi="Times New Roman" w:cs="Times New Roman"/>
          <w:color w:val="000000"/>
          <w:sz w:val="26"/>
          <w:szCs w:val="26"/>
          <w:lang w:eastAsia="uk-UA"/>
        </w:rPr>
        <w:t xml:space="preserve"> </w:t>
      </w:r>
    </w:p>
    <w:p w:rsidR="00674CDF" w:rsidRPr="00674CDF" w:rsidRDefault="009B5FE0" w:rsidP="009B5FE0">
      <w:pPr>
        <w:keepNext/>
        <w:widowControl w:val="0"/>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w:t>
      </w:r>
      <w:r w:rsidR="00674CDF" w:rsidRPr="00674CDF">
        <w:rPr>
          <w:rFonts w:ascii="Times New Roman" w:eastAsia="Times New Roman" w:hAnsi="Times New Roman" w:cs="Times New Roman"/>
          <w:sz w:val="26"/>
          <w:szCs w:val="26"/>
          <w:lang w:eastAsia="ru-RU"/>
        </w:rPr>
        <w:t xml:space="preserve">рім того, у </w:t>
      </w:r>
      <w:proofErr w:type="spellStart"/>
      <w:r w:rsidR="00674CDF" w:rsidRPr="00674CDF">
        <w:rPr>
          <w:rFonts w:ascii="Times New Roman" w:eastAsia="Times New Roman" w:hAnsi="Times New Roman" w:cs="Times New Roman"/>
          <w:sz w:val="26"/>
          <w:szCs w:val="26"/>
          <w:lang w:eastAsia="ru-RU"/>
        </w:rPr>
        <w:t>Проєкт</w:t>
      </w:r>
      <w:r w:rsidR="009B6791">
        <w:rPr>
          <w:rFonts w:ascii="Times New Roman" w:eastAsia="Times New Roman" w:hAnsi="Times New Roman" w:cs="Times New Roman"/>
          <w:sz w:val="26"/>
          <w:szCs w:val="26"/>
          <w:lang w:eastAsia="ru-RU"/>
        </w:rPr>
        <w:t>і</w:t>
      </w:r>
      <w:proofErr w:type="spellEnd"/>
      <w:r w:rsidR="00674CDF" w:rsidRPr="00674CDF">
        <w:rPr>
          <w:rFonts w:ascii="Times New Roman" w:eastAsia="Times New Roman" w:hAnsi="Times New Roman" w:cs="Times New Roman"/>
          <w:sz w:val="26"/>
          <w:szCs w:val="26"/>
          <w:lang w:eastAsia="ru-RU"/>
        </w:rPr>
        <w:t xml:space="preserve"> рішення було здійснено редакційні правки з метою удосконалення норм Положення 2606 та Положення 2605, виходячи з практики застосування вимог нормативно-правових актів. </w:t>
      </w:r>
    </w:p>
    <w:p w:rsidR="000A34BC" w:rsidRPr="00674CDF" w:rsidRDefault="00292143" w:rsidP="000A34BC">
      <w:pPr>
        <w:spacing w:after="0" w:line="240" w:lineRule="auto"/>
        <w:ind w:firstLine="708"/>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Заходами, які забезпечать розв’язання визначених</w:t>
      </w:r>
      <w:r w:rsidR="00E0661A" w:rsidRPr="009918E0">
        <w:rPr>
          <w:rFonts w:ascii="Times New Roman" w:eastAsia="Times New Roman" w:hAnsi="Times New Roman" w:cs="Times New Roman"/>
          <w:sz w:val="26"/>
          <w:szCs w:val="26"/>
          <w:lang w:eastAsia="ru-RU"/>
        </w:rPr>
        <w:t xml:space="preserve"> у першому розділі цього аналізу регуляторного впливу </w:t>
      </w:r>
      <w:r w:rsidRPr="009918E0">
        <w:rPr>
          <w:rFonts w:ascii="Times New Roman" w:eastAsia="Times New Roman" w:hAnsi="Times New Roman" w:cs="Times New Roman"/>
          <w:sz w:val="26"/>
          <w:szCs w:val="26"/>
          <w:lang w:eastAsia="ru-RU"/>
        </w:rPr>
        <w:t xml:space="preserve">проблем, є погодження регуляторного </w:t>
      </w:r>
      <w:proofErr w:type="spellStart"/>
      <w:r w:rsidRPr="009918E0">
        <w:rPr>
          <w:rFonts w:ascii="Times New Roman" w:eastAsia="Times New Roman" w:hAnsi="Times New Roman" w:cs="Times New Roman"/>
          <w:sz w:val="26"/>
          <w:szCs w:val="26"/>
          <w:lang w:eastAsia="ru-RU"/>
        </w:rPr>
        <w:t>акта</w:t>
      </w:r>
      <w:proofErr w:type="spellEnd"/>
      <w:r w:rsidRPr="009918E0">
        <w:rPr>
          <w:rFonts w:ascii="Times New Roman" w:eastAsia="Times New Roman" w:hAnsi="Times New Roman" w:cs="Times New Roman"/>
          <w:sz w:val="26"/>
          <w:szCs w:val="26"/>
          <w:lang w:eastAsia="ru-RU"/>
        </w:rPr>
        <w:t xml:space="preserve"> із зацікавленими органами (в тому числі отримання пропозицій та зауважень) та його державна реєстрація в Міністерстві юстиції України; здійснення постійного контролю та моніторингу </w:t>
      </w:r>
      <w:r w:rsidR="00E0661A" w:rsidRPr="009918E0">
        <w:rPr>
          <w:rFonts w:ascii="Times New Roman" w:eastAsia="Times New Roman" w:hAnsi="Times New Roman" w:cs="Times New Roman"/>
          <w:sz w:val="26"/>
          <w:szCs w:val="26"/>
          <w:lang w:eastAsia="ru-RU"/>
        </w:rPr>
        <w:t>ІСІ і КУА</w:t>
      </w:r>
      <w:r w:rsidRPr="009918E0">
        <w:rPr>
          <w:rFonts w:ascii="Times New Roman" w:eastAsia="Times New Roman" w:hAnsi="Times New Roman" w:cs="Times New Roman"/>
          <w:sz w:val="26"/>
          <w:szCs w:val="26"/>
          <w:lang w:eastAsia="ru-RU"/>
        </w:rPr>
        <w:t xml:space="preserve"> працівниками </w:t>
      </w:r>
      <w:r w:rsidR="00E0661A" w:rsidRPr="009918E0">
        <w:rPr>
          <w:rFonts w:ascii="Times New Roman" w:eastAsia="Times New Roman" w:hAnsi="Times New Roman" w:cs="Times New Roman"/>
          <w:sz w:val="26"/>
          <w:szCs w:val="26"/>
          <w:lang w:eastAsia="ru-RU"/>
        </w:rPr>
        <w:t>Комісії</w:t>
      </w:r>
      <w:r w:rsidRPr="00674CDF">
        <w:rPr>
          <w:rFonts w:ascii="Times New Roman" w:eastAsia="Times New Roman" w:hAnsi="Times New Roman" w:cs="Times New Roman"/>
          <w:sz w:val="26"/>
          <w:szCs w:val="26"/>
          <w:lang w:eastAsia="ru-RU"/>
        </w:rPr>
        <w:t>; здійснення процедур із правозастосування на фондовому ринку.</w:t>
      </w:r>
      <w:r w:rsidR="000A34BC" w:rsidRPr="00674CDF">
        <w:rPr>
          <w:rFonts w:ascii="Times New Roman" w:eastAsia="Times New Roman" w:hAnsi="Times New Roman" w:cs="Times New Roman"/>
          <w:sz w:val="26"/>
          <w:szCs w:val="26"/>
          <w:lang w:eastAsia="ru-RU"/>
        </w:rPr>
        <w:t xml:space="preserve"> </w:t>
      </w:r>
    </w:p>
    <w:p w:rsidR="00173909" w:rsidRPr="009918E0" w:rsidRDefault="00173909" w:rsidP="00173909">
      <w:pPr>
        <w:spacing w:after="0" w:line="240" w:lineRule="auto"/>
        <w:ind w:right="-81" w:firstLine="709"/>
        <w:jc w:val="both"/>
        <w:rPr>
          <w:rFonts w:ascii="Times New Roman" w:eastAsia="Times New Roman" w:hAnsi="Times New Roman" w:cs="Times New Roman"/>
          <w:bCs/>
          <w:sz w:val="26"/>
          <w:szCs w:val="26"/>
          <w:lang w:eastAsia="ru-RU"/>
        </w:rPr>
      </w:pPr>
      <w:r w:rsidRPr="00674CDF">
        <w:rPr>
          <w:rFonts w:ascii="Times New Roman" w:eastAsia="Times New Roman" w:hAnsi="Times New Roman" w:cs="Times New Roman"/>
          <w:sz w:val="26"/>
          <w:szCs w:val="26"/>
          <w:lang w:eastAsia="ru-RU"/>
        </w:rPr>
        <w:t xml:space="preserve">Державний контроль та нагляд за дотриманням вимог регуляторного </w:t>
      </w:r>
      <w:proofErr w:type="spellStart"/>
      <w:r w:rsidRPr="00674CDF">
        <w:rPr>
          <w:rFonts w:ascii="Times New Roman" w:eastAsia="Times New Roman" w:hAnsi="Times New Roman" w:cs="Times New Roman"/>
          <w:sz w:val="26"/>
          <w:szCs w:val="26"/>
          <w:lang w:eastAsia="ru-RU"/>
        </w:rPr>
        <w:t>акта</w:t>
      </w:r>
      <w:proofErr w:type="spellEnd"/>
      <w:r w:rsidRPr="00674CDF">
        <w:rPr>
          <w:rFonts w:ascii="Times New Roman" w:eastAsia="Times New Roman" w:hAnsi="Times New Roman" w:cs="Times New Roman"/>
          <w:sz w:val="26"/>
          <w:szCs w:val="26"/>
          <w:lang w:eastAsia="ru-RU"/>
        </w:rPr>
        <w:t xml:space="preserve"> здійснюється Національною комісією з цінних паперів та фондового ринку, як органом державної влади, який відповідно до законодавства</w:t>
      </w:r>
      <w:r w:rsidRPr="009918E0">
        <w:rPr>
          <w:rFonts w:ascii="Times New Roman" w:eastAsia="Times New Roman" w:hAnsi="Times New Roman" w:cs="Times New Roman"/>
          <w:bCs/>
          <w:sz w:val="26"/>
          <w:szCs w:val="26"/>
          <w:lang w:eastAsia="ru-RU"/>
        </w:rPr>
        <w:t xml:space="preserve"> України встановлює правила та умови діяльності ІСІ.</w:t>
      </w:r>
    </w:p>
    <w:p w:rsidR="00173909" w:rsidRPr="009918E0" w:rsidRDefault="00173909" w:rsidP="00292143">
      <w:pPr>
        <w:spacing w:after="0" w:line="240" w:lineRule="auto"/>
        <w:ind w:right="-81" w:firstLine="709"/>
        <w:jc w:val="both"/>
        <w:rPr>
          <w:rFonts w:ascii="Times New Roman" w:eastAsia="Times New Roman" w:hAnsi="Times New Roman" w:cs="Times New Roman"/>
          <w:sz w:val="26"/>
          <w:szCs w:val="26"/>
          <w:lang w:eastAsia="ru-RU"/>
        </w:rPr>
      </w:pPr>
    </w:p>
    <w:p w:rsidR="00292143" w:rsidRPr="009918E0" w:rsidRDefault="00292143" w:rsidP="00292143">
      <w:pPr>
        <w:spacing w:before="120" w:after="0" w:line="240" w:lineRule="auto"/>
        <w:ind w:firstLine="720"/>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 xml:space="preserve">VІ. Оцінка виконання вимог регуляторного </w:t>
      </w:r>
      <w:proofErr w:type="spellStart"/>
      <w:r w:rsidRPr="009918E0">
        <w:rPr>
          <w:rFonts w:ascii="Times New Roman" w:eastAsia="Times New Roman" w:hAnsi="Times New Roman" w:cs="Times New Roman"/>
          <w:b/>
          <w:sz w:val="26"/>
          <w:szCs w:val="26"/>
          <w:lang w:eastAsia="ru-RU"/>
        </w:rPr>
        <w:t>акта</w:t>
      </w:r>
      <w:proofErr w:type="spellEnd"/>
      <w:r w:rsidRPr="009918E0">
        <w:rPr>
          <w:rFonts w:ascii="Times New Roman" w:eastAsia="Times New Roman" w:hAnsi="Times New Roman" w:cs="Times New Roman"/>
          <w:b/>
          <w:sz w:val="26"/>
          <w:szCs w:val="26"/>
          <w:lang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292143" w:rsidRPr="009918E0" w:rsidRDefault="00292143" w:rsidP="00292143">
      <w:pPr>
        <w:spacing w:after="120" w:line="240" w:lineRule="auto"/>
        <w:ind w:firstLine="720"/>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lastRenderedPageBreak/>
        <w:t>Тест малого підприємництва (М-Тест)</w:t>
      </w:r>
    </w:p>
    <w:p w:rsidR="00292143" w:rsidRPr="009918E0" w:rsidRDefault="00292143" w:rsidP="0070198A">
      <w:pPr>
        <w:pStyle w:val="a3"/>
        <w:numPr>
          <w:ilvl w:val="0"/>
          <w:numId w:val="4"/>
        </w:numPr>
        <w:tabs>
          <w:tab w:val="left" w:pos="0"/>
        </w:tabs>
        <w:spacing w:after="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Консультації з компаніями з управління активами щодо оцінки впливу регулювання.</w:t>
      </w:r>
    </w:p>
    <w:p w:rsidR="00292143" w:rsidRPr="009918E0" w:rsidRDefault="00292143" w:rsidP="001E4418">
      <w:pPr>
        <w:tabs>
          <w:tab w:val="left" w:pos="1875"/>
        </w:tabs>
        <w:spacing w:after="0" w:line="240" w:lineRule="auto"/>
        <w:ind w:firstLine="720"/>
        <w:jc w:val="both"/>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0045094A" w:rsidRPr="009918E0">
        <w:rPr>
          <w:rFonts w:ascii="Times New Roman" w:eastAsia="Times New Roman" w:hAnsi="Times New Roman" w:cs="Times New Roman"/>
          <w:i/>
          <w:sz w:val="26"/>
          <w:szCs w:val="26"/>
          <w:lang w:eastAsia="ru-RU"/>
        </w:rPr>
        <w:t xml:space="preserve">червня 2017 року по </w:t>
      </w:r>
      <w:r w:rsidR="001E4418" w:rsidRPr="009918E0">
        <w:rPr>
          <w:rFonts w:ascii="Times New Roman" w:eastAsia="Times New Roman" w:hAnsi="Times New Roman" w:cs="Times New Roman"/>
          <w:i/>
          <w:sz w:val="26"/>
          <w:szCs w:val="26"/>
          <w:lang w:eastAsia="ru-RU"/>
        </w:rPr>
        <w:t>березень 2020 року.</w:t>
      </w:r>
    </w:p>
    <w:p w:rsidR="00292143" w:rsidRPr="009918E0" w:rsidRDefault="00292143" w:rsidP="00292143">
      <w:pPr>
        <w:tabs>
          <w:tab w:val="left" w:pos="1875"/>
        </w:tabs>
        <w:spacing w:after="0" w:line="240" w:lineRule="auto"/>
        <w:ind w:firstLine="720"/>
        <w:jc w:val="both"/>
        <w:rPr>
          <w:rFonts w:ascii="Times New Roman" w:eastAsia="Times New Roman" w:hAnsi="Times New Roman" w:cs="Times New Roman"/>
          <w:i/>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2763"/>
        <w:gridCol w:w="2064"/>
        <w:gridCol w:w="3348"/>
      </w:tblGrid>
      <w:tr w:rsidR="00E44FEA" w:rsidRPr="009918E0" w:rsidTr="007E1FFF">
        <w:trPr>
          <w:trHeight w:val="1082"/>
        </w:trPr>
        <w:tc>
          <w:tcPr>
            <w:tcW w:w="0" w:type="auto"/>
            <w:shd w:val="clear" w:color="auto" w:fill="auto"/>
          </w:tcPr>
          <w:p w:rsidR="00292143" w:rsidRPr="009918E0" w:rsidRDefault="00292143" w:rsidP="00292143">
            <w:pPr>
              <w:tabs>
                <w:tab w:val="left" w:pos="0"/>
              </w:tabs>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Порядковий номер</w:t>
            </w:r>
          </w:p>
        </w:tc>
        <w:tc>
          <w:tcPr>
            <w:tcW w:w="0" w:type="auto"/>
            <w:shd w:val="clear" w:color="auto" w:fill="auto"/>
          </w:tcPr>
          <w:p w:rsidR="00292143" w:rsidRPr="009918E0" w:rsidRDefault="00292143" w:rsidP="00292143">
            <w:pPr>
              <w:tabs>
                <w:tab w:val="left" w:pos="1875"/>
              </w:tabs>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Вид консультації</w:t>
            </w:r>
          </w:p>
        </w:tc>
        <w:tc>
          <w:tcPr>
            <w:tcW w:w="0" w:type="auto"/>
            <w:shd w:val="clear" w:color="auto" w:fill="auto"/>
          </w:tcPr>
          <w:p w:rsidR="00292143" w:rsidRPr="009918E0" w:rsidRDefault="00292143" w:rsidP="00292143">
            <w:pPr>
              <w:tabs>
                <w:tab w:val="left" w:pos="1875"/>
              </w:tabs>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Кількість учасників консультацій, осіб</w:t>
            </w:r>
          </w:p>
        </w:tc>
        <w:tc>
          <w:tcPr>
            <w:tcW w:w="0" w:type="auto"/>
            <w:shd w:val="clear" w:color="auto" w:fill="auto"/>
          </w:tcPr>
          <w:p w:rsidR="00292143" w:rsidRPr="009918E0" w:rsidRDefault="00292143" w:rsidP="00292143">
            <w:pPr>
              <w:tabs>
                <w:tab w:val="left" w:pos="1875"/>
              </w:tabs>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Основні результати консультацій</w:t>
            </w:r>
          </w:p>
        </w:tc>
      </w:tr>
      <w:tr w:rsidR="00E44FEA" w:rsidRPr="009918E0" w:rsidTr="007E1FFF">
        <w:trPr>
          <w:trHeight w:val="1057"/>
        </w:trPr>
        <w:tc>
          <w:tcPr>
            <w:tcW w:w="0" w:type="auto"/>
            <w:shd w:val="clear" w:color="auto" w:fill="auto"/>
          </w:tcPr>
          <w:p w:rsidR="00292143" w:rsidRPr="009918E0" w:rsidRDefault="00292143" w:rsidP="00292143">
            <w:pPr>
              <w:tabs>
                <w:tab w:val="left" w:pos="1875"/>
              </w:tabs>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1</w:t>
            </w:r>
          </w:p>
        </w:tc>
        <w:tc>
          <w:tcPr>
            <w:tcW w:w="0" w:type="auto"/>
            <w:shd w:val="clear" w:color="auto" w:fill="auto"/>
          </w:tcPr>
          <w:p w:rsidR="00292143" w:rsidRPr="009918E0" w:rsidRDefault="001E4418" w:rsidP="00662AA1">
            <w:pPr>
              <w:tabs>
                <w:tab w:val="left" w:pos="1875"/>
              </w:tabs>
              <w:spacing w:after="0" w:line="240" w:lineRule="auto"/>
              <w:ind w:firstLine="14"/>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Неодноразові обговорення з заінтересованими міністерствами та відомствами.</w:t>
            </w:r>
          </w:p>
        </w:tc>
        <w:tc>
          <w:tcPr>
            <w:tcW w:w="0" w:type="auto"/>
            <w:shd w:val="clear" w:color="auto" w:fill="auto"/>
          </w:tcPr>
          <w:p w:rsidR="00292143" w:rsidRPr="009918E0" w:rsidRDefault="001E4418" w:rsidP="00662AA1">
            <w:pPr>
              <w:tabs>
                <w:tab w:val="left" w:pos="1875"/>
              </w:tabs>
              <w:spacing w:after="0" w:line="240" w:lineRule="auto"/>
              <w:ind w:firstLine="14"/>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5-12</w:t>
            </w:r>
          </w:p>
        </w:tc>
        <w:tc>
          <w:tcPr>
            <w:tcW w:w="0" w:type="auto"/>
            <w:shd w:val="clear" w:color="auto" w:fill="auto"/>
          </w:tcPr>
          <w:p w:rsidR="00292143" w:rsidRPr="009918E0" w:rsidRDefault="00292143" w:rsidP="00662AA1">
            <w:pPr>
              <w:tabs>
                <w:tab w:val="left" w:pos="1875"/>
              </w:tabs>
              <w:spacing w:after="0" w:line="240" w:lineRule="auto"/>
              <w:ind w:firstLine="14"/>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 xml:space="preserve">За результатами обговорення </w:t>
            </w:r>
            <w:r w:rsidR="001E4418" w:rsidRPr="009918E0">
              <w:rPr>
                <w:rFonts w:ascii="Times New Roman" w:eastAsia="Times New Roman" w:hAnsi="Times New Roman" w:cs="Times New Roman"/>
                <w:sz w:val="26"/>
                <w:szCs w:val="26"/>
                <w:lang w:eastAsia="ru-RU"/>
              </w:rPr>
              <w:t>проект регуляторного акт</w:t>
            </w:r>
            <w:r w:rsidR="004F617D" w:rsidRPr="009918E0">
              <w:rPr>
                <w:rFonts w:ascii="Times New Roman" w:eastAsia="Times New Roman" w:hAnsi="Times New Roman" w:cs="Times New Roman"/>
                <w:sz w:val="26"/>
                <w:szCs w:val="26"/>
                <w:lang w:eastAsia="ru-RU"/>
              </w:rPr>
              <w:t>у</w:t>
            </w:r>
            <w:r w:rsidR="001E4418" w:rsidRPr="009918E0">
              <w:rPr>
                <w:rFonts w:ascii="Times New Roman" w:eastAsia="Times New Roman" w:hAnsi="Times New Roman" w:cs="Times New Roman"/>
                <w:sz w:val="26"/>
                <w:szCs w:val="26"/>
                <w:lang w:eastAsia="ru-RU"/>
              </w:rPr>
              <w:t xml:space="preserve"> </w:t>
            </w:r>
            <w:r w:rsidRPr="009918E0">
              <w:rPr>
                <w:rFonts w:ascii="Times New Roman" w:eastAsia="Times New Roman" w:hAnsi="Times New Roman" w:cs="Times New Roman"/>
                <w:sz w:val="26"/>
                <w:szCs w:val="26"/>
                <w:lang w:eastAsia="ru-RU"/>
              </w:rPr>
              <w:t xml:space="preserve">було </w:t>
            </w:r>
            <w:r w:rsidR="001E4418" w:rsidRPr="009918E0">
              <w:rPr>
                <w:rFonts w:ascii="Times New Roman" w:eastAsia="Times New Roman" w:hAnsi="Times New Roman" w:cs="Times New Roman"/>
                <w:sz w:val="26"/>
                <w:szCs w:val="26"/>
                <w:lang w:eastAsia="ru-RU"/>
              </w:rPr>
              <w:t>до</w:t>
            </w:r>
            <w:r w:rsidRPr="009918E0">
              <w:rPr>
                <w:rFonts w:ascii="Times New Roman" w:eastAsia="Times New Roman" w:hAnsi="Times New Roman" w:cs="Times New Roman"/>
                <w:sz w:val="26"/>
                <w:szCs w:val="26"/>
                <w:lang w:eastAsia="ru-RU"/>
              </w:rPr>
              <w:t>опрацьовано</w:t>
            </w:r>
            <w:r w:rsidR="001E4418" w:rsidRPr="009918E0">
              <w:rPr>
                <w:rFonts w:ascii="Times New Roman" w:eastAsia="Times New Roman" w:hAnsi="Times New Roman" w:cs="Times New Roman"/>
                <w:sz w:val="26"/>
                <w:szCs w:val="26"/>
                <w:lang w:eastAsia="ru-RU"/>
              </w:rPr>
              <w:t xml:space="preserve"> з метою схвалення </w:t>
            </w:r>
            <w:r w:rsidRPr="009918E0">
              <w:rPr>
                <w:rFonts w:ascii="Times New Roman" w:eastAsia="Times New Roman" w:hAnsi="Times New Roman" w:cs="Times New Roman"/>
                <w:sz w:val="26"/>
                <w:szCs w:val="26"/>
                <w:lang w:eastAsia="ru-RU"/>
              </w:rPr>
              <w:t xml:space="preserve"> узгоджен</w:t>
            </w:r>
            <w:r w:rsidR="001E4418" w:rsidRPr="009918E0">
              <w:rPr>
                <w:rFonts w:ascii="Times New Roman" w:eastAsia="Times New Roman" w:hAnsi="Times New Roman" w:cs="Times New Roman"/>
                <w:sz w:val="26"/>
                <w:szCs w:val="26"/>
                <w:lang w:eastAsia="ru-RU"/>
              </w:rPr>
              <w:t>ої</w:t>
            </w:r>
            <w:r w:rsidRPr="009918E0">
              <w:rPr>
                <w:rFonts w:ascii="Times New Roman" w:eastAsia="Times New Roman" w:hAnsi="Times New Roman" w:cs="Times New Roman"/>
                <w:sz w:val="26"/>
                <w:szCs w:val="26"/>
                <w:lang w:eastAsia="ru-RU"/>
              </w:rPr>
              <w:t xml:space="preserve"> редакці</w:t>
            </w:r>
            <w:r w:rsidR="001E4418" w:rsidRPr="009918E0">
              <w:rPr>
                <w:rFonts w:ascii="Times New Roman" w:eastAsia="Times New Roman" w:hAnsi="Times New Roman" w:cs="Times New Roman"/>
                <w:sz w:val="26"/>
                <w:szCs w:val="26"/>
                <w:lang w:eastAsia="ru-RU"/>
              </w:rPr>
              <w:t>ї</w:t>
            </w:r>
            <w:r w:rsidRPr="009918E0">
              <w:rPr>
                <w:rFonts w:ascii="Times New Roman" w:eastAsia="Times New Roman" w:hAnsi="Times New Roman" w:cs="Times New Roman"/>
                <w:sz w:val="26"/>
                <w:szCs w:val="26"/>
                <w:lang w:eastAsia="ru-RU"/>
              </w:rPr>
              <w:t>.</w:t>
            </w:r>
          </w:p>
          <w:p w:rsidR="00292143" w:rsidRPr="009918E0" w:rsidRDefault="00292143" w:rsidP="00662AA1">
            <w:pPr>
              <w:tabs>
                <w:tab w:val="left" w:pos="1875"/>
              </w:tabs>
              <w:spacing w:after="0" w:line="240" w:lineRule="auto"/>
              <w:ind w:firstLine="14"/>
              <w:jc w:val="both"/>
              <w:rPr>
                <w:rFonts w:ascii="Times New Roman" w:eastAsia="Times New Roman" w:hAnsi="Times New Roman" w:cs="Times New Roman"/>
                <w:sz w:val="26"/>
                <w:szCs w:val="26"/>
                <w:lang w:eastAsia="ru-RU"/>
              </w:rPr>
            </w:pPr>
          </w:p>
        </w:tc>
      </w:tr>
      <w:tr w:rsidR="00E44FEA" w:rsidRPr="009918E0" w:rsidTr="007E1FFF">
        <w:trPr>
          <w:trHeight w:val="1057"/>
        </w:trPr>
        <w:tc>
          <w:tcPr>
            <w:tcW w:w="0" w:type="auto"/>
            <w:shd w:val="clear" w:color="auto" w:fill="auto"/>
          </w:tcPr>
          <w:p w:rsidR="0085628F" w:rsidRPr="009918E0" w:rsidRDefault="001E4418" w:rsidP="00292143">
            <w:pPr>
              <w:tabs>
                <w:tab w:val="left" w:pos="1875"/>
              </w:tabs>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2</w:t>
            </w:r>
          </w:p>
        </w:tc>
        <w:tc>
          <w:tcPr>
            <w:tcW w:w="0" w:type="auto"/>
            <w:shd w:val="clear" w:color="auto" w:fill="auto"/>
          </w:tcPr>
          <w:p w:rsidR="001E4418" w:rsidRPr="009918E0" w:rsidRDefault="001E4418" w:rsidP="00662AA1">
            <w:pPr>
              <w:tabs>
                <w:tab w:val="left" w:pos="1875"/>
              </w:tabs>
              <w:spacing w:after="0" w:line="240" w:lineRule="auto"/>
              <w:ind w:firstLine="14"/>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Розгляд на засіданнях комітетів Комісії:</w:t>
            </w:r>
          </w:p>
          <w:p w:rsidR="00E44FEA" w:rsidRPr="009918E0" w:rsidRDefault="00E44FEA" w:rsidP="00662AA1">
            <w:pPr>
              <w:tabs>
                <w:tab w:val="left" w:pos="1875"/>
              </w:tabs>
              <w:spacing w:after="0" w:line="240" w:lineRule="auto"/>
              <w:ind w:firstLine="14"/>
              <w:jc w:val="both"/>
              <w:rPr>
                <w:rFonts w:ascii="Times New Roman" w:eastAsia="Times New Roman" w:hAnsi="Times New Roman" w:cs="Times New Roman"/>
                <w:sz w:val="26"/>
                <w:szCs w:val="26"/>
                <w:lang w:eastAsia="ru-RU"/>
              </w:rPr>
            </w:pPr>
          </w:p>
          <w:p w:rsidR="0085628F" w:rsidRPr="009918E0" w:rsidRDefault="001E4418" w:rsidP="00662AA1">
            <w:pPr>
              <w:tabs>
                <w:tab w:val="left" w:pos="1875"/>
              </w:tabs>
              <w:spacing w:after="0" w:line="240" w:lineRule="auto"/>
              <w:ind w:firstLine="14"/>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Комітету з питань функціонування інституційних інвесторів та компаній з управління активами;</w:t>
            </w:r>
          </w:p>
          <w:p w:rsidR="00E44FEA" w:rsidRPr="009918E0" w:rsidRDefault="00E44FEA" w:rsidP="00662AA1">
            <w:pPr>
              <w:tabs>
                <w:tab w:val="left" w:pos="1875"/>
              </w:tabs>
              <w:spacing w:after="0" w:line="240" w:lineRule="auto"/>
              <w:ind w:firstLine="14"/>
              <w:jc w:val="both"/>
              <w:rPr>
                <w:rFonts w:ascii="Times New Roman" w:eastAsia="Times New Roman" w:hAnsi="Times New Roman" w:cs="Times New Roman"/>
                <w:sz w:val="26"/>
                <w:szCs w:val="26"/>
                <w:lang w:eastAsia="ru-RU"/>
              </w:rPr>
            </w:pPr>
          </w:p>
          <w:p w:rsidR="001E4418" w:rsidRPr="009918E0" w:rsidRDefault="00662AA1" w:rsidP="00E44FEA">
            <w:pPr>
              <w:tabs>
                <w:tab w:val="left" w:pos="1875"/>
              </w:tabs>
              <w:spacing w:after="0" w:line="240" w:lineRule="auto"/>
              <w:ind w:firstLine="14"/>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Комітету з управління змінами та ризиками.</w:t>
            </w:r>
          </w:p>
        </w:tc>
        <w:tc>
          <w:tcPr>
            <w:tcW w:w="0" w:type="auto"/>
            <w:shd w:val="clear" w:color="auto" w:fill="auto"/>
          </w:tcPr>
          <w:p w:rsidR="0085628F" w:rsidRPr="009918E0" w:rsidRDefault="001E4418" w:rsidP="00662AA1">
            <w:pPr>
              <w:tabs>
                <w:tab w:val="left" w:pos="1875"/>
              </w:tabs>
              <w:spacing w:after="0" w:line="240" w:lineRule="auto"/>
              <w:ind w:firstLine="14"/>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12-23</w:t>
            </w:r>
          </w:p>
        </w:tc>
        <w:tc>
          <w:tcPr>
            <w:tcW w:w="0" w:type="auto"/>
            <w:shd w:val="clear" w:color="auto" w:fill="auto"/>
          </w:tcPr>
          <w:p w:rsidR="0085628F" w:rsidRPr="009918E0" w:rsidRDefault="00E44FEA" w:rsidP="00E44FEA">
            <w:pPr>
              <w:tabs>
                <w:tab w:val="left" w:pos="1875"/>
              </w:tabs>
              <w:spacing w:after="0" w:line="240" w:lineRule="auto"/>
              <w:ind w:firstLine="14"/>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 xml:space="preserve">За результатами обговорення проект регуляторного </w:t>
            </w:r>
            <w:proofErr w:type="spellStart"/>
            <w:r w:rsidRPr="009918E0">
              <w:rPr>
                <w:rFonts w:ascii="Times New Roman" w:eastAsia="Times New Roman" w:hAnsi="Times New Roman" w:cs="Times New Roman"/>
                <w:sz w:val="26"/>
                <w:szCs w:val="26"/>
                <w:lang w:eastAsia="ru-RU"/>
              </w:rPr>
              <w:t>акта</w:t>
            </w:r>
            <w:proofErr w:type="spellEnd"/>
            <w:r w:rsidRPr="009918E0">
              <w:rPr>
                <w:rFonts w:ascii="Times New Roman" w:eastAsia="Times New Roman" w:hAnsi="Times New Roman" w:cs="Times New Roman"/>
                <w:sz w:val="26"/>
                <w:szCs w:val="26"/>
                <w:lang w:eastAsia="ru-RU"/>
              </w:rPr>
              <w:t xml:space="preserve">  було доопрацьовано і  схвалено з метою подання на погодження до Державної регуляторної служби України, Міністерства цифрової трансформації України. </w:t>
            </w:r>
          </w:p>
        </w:tc>
      </w:tr>
    </w:tbl>
    <w:p w:rsidR="008B4257" w:rsidRPr="009918E0" w:rsidRDefault="00292143" w:rsidP="008B4257">
      <w:pPr>
        <w:pStyle w:val="HTML3"/>
        <w:widowControl w:val="0"/>
        <w:tabs>
          <w:tab w:val="clear" w:pos="916"/>
          <w:tab w:val="clear" w:pos="3664"/>
          <w:tab w:val="clear" w:pos="4580"/>
          <w:tab w:val="left" w:pos="142"/>
          <w:tab w:val="left" w:pos="3960"/>
          <w:tab w:val="left" w:pos="4111"/>
          <w:tab w:val="left" w:pos="5245"/>
        </w:tabs>
        <w:ind w:right="55" w:firstLine="993"/>
        <w:jc w:val="both"/>
        <w:rPr>
          <w:rFonts w:ascii="Times New Roman" w:hAnsi="Times New Roman"/>
          <w:b/>
          <w:sz w:val="26"/>
          <w:szCs w:val="26"/>
          <w:lang w:val="uk-UA" w:eastAsia="uk-UA"/>
        </w:rPr>
      </w:pPr>
      <w:r w:rsidRPr="009918E0">
        <w:rPr>
          <w:rFonts w:ascii="Times New Roman" w:hAnsi="Times New Roman"/>
          <w:sz w:val="26"/>
          <w:szCs w:val="26"/>
          <w:lang w:val="uk-UA" w:eastAsia="uk-UA"/>
        </w:rPr>
        <w:t xml:space="preserve">Максимальні витрати суб’єктів малого підприємництва господарювання, що виникають у зв’язку необхідністю здійснення відповідних заходів кожною </w:t>
      </w:r>
      <w:r w:rsidR="002F3574" w:rsidRPr="009918E0">
        <w:rPr>
          <w:rFonts w:ascii="Times New Roman" w:hAnsi="Times New Roman"/>
          <w:sz w:val="26"/>
          <w:szCs w:val="26"/>
          <w:lang w:val="uk-UA" w:eastAsia="uk-UA"/>
        </w:rPr>
        <w:t>КУА</w:t>
      </w:r>
      <w:r w:rsidRPr="009918E0">
        <w:rPr>
          <w:rFonts w:ascii="Times New Roman" w:hAnsi="Times New Roman"/>
          <w:sz w:val="26"/>
          <w:szCs w:val="26"/>
          <w:lang w:val="uk-UA" w:eastAsia="uk-UA"/>
        </w:rPr>
        <w:t xml:space="preserve"> під час залучення (до регулювання/після регулювання) складатимуть приблизно </w:t>
      </w:r>
      <w:r w:rsidR="008B4257" w:rsidRPr="009918E0">
        <w:rPr>
          <w:rFonts w:ascii="Times New Roman" w:hAnsi="Times New Roman"/>
          <w:b/>
          <w:sz w:val="26"/>
          <w:szCs w:val="26"/>
          <w:lang w:val="uk-UA" w:eastAsia="uk-UA"/>
        </w:rPr>
        <w:t>285 998,46 грн/422 154,54 грн.</w:t>
      </w:r>
    </w:p>
    <w:p w:rsidR="00292143" w:rsidRPr="009918E0" w:rsidRDefault="00292143" w:rsidP="008B4257">
      <w:pPr>
        <w:pStyle w:val="HTML3"/>
        <w:widowControl w:val="0"/>
        <w:tabs>
          <w:tab w:val="clear" w:pos="916"/>
          <w:tab w:val="clear" w:pos="3664"/>
          <w:tab w:val="clear" w:pos="4580"/>
          <w:tab w:val="left" w:pos="142"/>
          <w:tab w:val="left" w:pos="3960"/>
          <w:tab w:val="left" w:pos="4111"/>
          <w:tab w:val="left" w:pos="5245"/>
        </w:tabs>
        <w:ind w:right="55" w:firstLine="993"/>
        <w:jc w:val="both"/>
        <w:rPr>
          <w:rFonts w:ascii="Times New Roman" w:hAnsi="Times New Roman"/>
          <w:sz w:val="26"/>
          <w:szCs w:val="26"/>
          <w:lang w:val="uk-UA" w:eastAsia="uk-UA"/>
        </w:rPr>
      </w:pPr>
      <w:r w:rsidRPr="009918E0">
        <w:rPr>
          <w:rFonts w:ascii="Times New Roman" w:hAnsi="Times New Roman"/>
          <w:sz w:val="26"/>
          <w:szCs w:val="26"/>
          <w:lang w:val="uk-UA" w:eastAsia="uk-UA"/>
        </w:rPr>
        <w:t>Розрахунок проводився за результатами аналізу інформації щодо оплати праці працівників суб’єктів підприємництва.</w:t>
      </w:r>
    </w:p>
    <w:p w:rsidR="00292143" w:rsidRDefault="00292143" w:rsidP="008B4257">
      <w:pPr>
        <w:pStyle w:val="HTML3"/>
        <w:widowControl w:val="0"/>
        <w:tabs>
          <w:tab w:val="clear" w:pos="916"/>
          <w:tab w:val="clear" w:pos="3664"/>
          <w:tab w:val="clear" w:pos="4580"/>
          <w:tab w:val="left" w:pos="142"/>
          <w:tab w:val="left" w:pos="3960"/>
          <w:tab w:val="left" w:pos="4111"/>
          <w:tab w:val="left" w:pos="5245"/>
        </w:tabs>
        <w:ind w:right="55" w:firstLine="993"/>
        <w:jc w:val="both"/>
        <w:rPr>
          <w:rFonts w:ascii="Times New Roman" w:hAnsi="Times New Roman"/>
          <w:b/>
          <w:sz w:val="26"/>
          <w:szCs w:val="26"/>
          <w:lang w:val="uk-UA" w:eastAsia="uk-UA"/>
        </w:rPr>
      </w:pPr>
      <w:r w:rsidRPr="009918E0">
        <w:rPr>
          <w:rFonts w:ascii="Times New Roman" w:hAnsi="Times New Roman"/>
          <w:sz w:val="26"/>
          <w:szCs w:val="26"/>
          <w:lang w:val="uk-UA" w:eastAsia="uk-UA"/>
        </w:rPr>
        <w:t xml:space="preserve">Максимальні бюджетні витрати на адміністрування регулювання суб’єктів малого підприємництва складають (до регулювання/після регулювання) </w:t>
      </w:r>
      <w:r w:rsidR="008B4257" w:rsidRPr="009918E0">
        <w:rPr>
          <w:rFonts w:ascii="Times New Roman" w:hAnsi="Times New Roman"/>
          <w:b/>
          <w:sz w:val="26"/>
          <w:szCs w:val="26"/>
          <w:lang w:val="uk-UA" w:eastAsia="uk-UA"/>
        </w:rPr>
        <w:t>49 665,24грн</w:t>
      </w:r>
      <w:r w:rsidRPr="009918E0">
        <w:rPr>
          <w:rFonts w:ascii="Times New Roman" w:hAnsi="Times New Roman"/>
          <w:b/>
          <w:sz w:val="26"/>
          <w:szCs w:val="26"/>
          <w:lang w:val="uk-UA" w:eastAsia="uk-UA"/>
        </w:rPr>
        <w:t>/</w:t>
      </w:r>
      <w:r w:rsidR="008B4257" w:rsidRPr="009918E0">
        <w:rPr>
          <w:rFonts w:ascii="Times New Roman" w:hAnsi="Times New Roman"/>
          <w:b/>
          <w:sz w:val="26"/>
          <w:szCs w:val="26"/>
          <w:lang w:val="uk-UA" w:eastAsia="uk-UA"/>
        </w:rPr>
        <w:t>49 665,24</w:t>
      </w:r>
      <w:r w:rsidRPr="009918E0">
        <w:rPr>
          <w:rFonts w:ascii="Times New Roman" w:hAnsi="Times New Roman"/>
          <w:b/>
          <w:sz w:val="26"/>
          <w:szCs w:val="26"/>
          <w:lang w:val="uk-UA" w:eastAsia="uk-UA"/>
        </w:rPr>
        <w:t>грн</w:t>
      </w:r>
      <w:r w:rsidR="008B4257" w:rsidRPr="009918E0">
        <w:rPr>
          <w:rFonts w:ascii="Times New Roman" w:hAnsi="Times New Roman"/>
          <w:b/>
          <w:sz w:val="26"/>
          <w:szCs w:val="26"/>
          <w:lang w:val="uk-UA" w:eastAsia="uk-UA"/>
        </w:rPr>
        <w:t>.</w:t>
      </w:r>
    </w:p>
    <w:p w:rsidR="00C30521" w:rsidRPr="009918E0" w:rsidRDefault="00C30521" w:rsidP="008B4257">
      <w:pPr>
        <w:pStyle w:val="HTML3"/>
        <w:widowControl w:val="0"/>
        <w:tabs>
          <w:tab w:val="clear" w:pos="916"/>
          <w:tab w:val="clear" w:pos="3664"/>
          <w:tab w:val="clear" w:pos="4580"/>
          <w:tab w:val="left" w:pos="142"/>
          <w:tab w:val="left" w:pos="3960"/>
          <w:tab w:val="left" w:pos="4111"/>
          <w:tab w:val="left" w:pos="5245"/>
        </w:tabs>
        <w:ind w:right="55" w:firstLine="993"/>
        <w:jc w:val="both"/>
        <w:rPr>
          <w:rFonts w:ascii="Times New Roman" w:hAnsi="Times New Roman"/>
          <w:sz w:val="26"/>
          <w:szCs w:val="26"/>
          <w:lang w:val="uk-UA" w:eastAsia="uk-UA"/>
        </w:rPr>
      </w:pPr>
    </w:p>
    <w:p w:rsidR="00292143" w:rsidRPr="009918E0" w:rsidRDefault="00292143" w:rsidP="0070198A">
      <w:pPr>
        <w:pStyle w:val="a3"/>
        <w:numPr>
          <w:ilvl w:val="0"/>
          <w:numId w:val="4"/>
        </w:numPr>
        <w:tabs>
          <w:tab w:val="left" w:pos="0"/>
        </w:tabs>
        <w:spacing w:after="0" w:line="240" w:lineRule="auto"/>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Вимірювання впливу регулювання на суб’єктів малого підприємництва:</w:t>
      </w:r>
    </w:p>
    <w:p w:rsidR="00292143" w:rsidRPr="009918E0" w:rsidRDefault="00292143" w:rsidP="00292143">
      <w:pPr>
        <w:tabs>
          <w:tab w:val="left" w:pos="1875"/>
        </w:tabs>
        <w:spacing w:after="0" w:line="240" w:lineRule="auto"/>
        <w:ind w:firstLine="720"/>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кількість суб’єктів, на яких поширюється регулювання: 2</w:t>
      </w:r>
      <w:r w:rsidR="001153DA" w:rsidRPr="009918E0">
        <w:rPr>
          <w:rFonts w:ascii="Times New Roman" w:eastAsia="Times New Roman" w:hAnsi="Times New Roman" w:cs="Times New Roman"/>
          <w:sz w:val="26"/>
          <w:szCs w:val="26"/>
          <w:lang w:eastAsia="ru-RU"/>
        </w:rPr>
        <w:t>74</w:t>
      </w:r>
      <w:r w:rsidRPr="009918E0">
        <w:rPr>
          <w:rFonts w:ascii="Times New Roman" w:eastAsia="Times New Roman" w:hAnsi="Times New Roman" w:cs="Times New Roman"/>
          <w:sz w:val="26"/>
          <w:szCs w:val="26"/>
          <w:lang w:eastAsia="ru-RU"/>
        </w:rPr>
        <w:t xml:space="preserve"> </w:t>
      </w:r>
      <w:r w:rsidR="001153DA" w:rsidRPr="009918E0">
        <w:rPr>
          <w:rFonts w:ascii="Times New Roman" w:eastAsia="Times New Roman" w:hAnsi="Times New Roman" w:cs="Times New Roman"/>
          <w:sz w:val="26"/>
          <w:szCs w:val="26"/>
          <w:lang w:eastAsia="ru-RU"/>
        </w:rPr>
        <w:t>КУА</w:t>
      </w:r>
      <w:r w:rsidRPr="009918E0">
        <w:rPr>
          <w:rFonts w:ascii="Times New Roman" w:eastAsia="Times New Roman" w:hAnsi="Times New Roman" w:cs="Times New Roman"/>
          <w:sz w:val="26"/>
          <w:szCs w:val="26"/>
          <w:lang w:eastAsia="ru-RU"/>
        </w:rPr>
        <w:t>, у тому числі малого підприємництва – 2</w:t>
      </w:r>
      <w:r w:rsidR="001153DA" w:rsidRPr="009918E0">
        <w:rPr>
          <w:rFonts w:ascii="Times New Roman" w:eastAsia="Times New Roman" w:hAnsi="Times New Roman" w:cs="Times New Roman"/>
          <w:sz w:val="26"/>
          <w:szCs w:val="26"/>
          <w:lang w:eastAsia="ru-RU"/>
        </w:rPr>
        <w:t>74</w:t>
      </w:r>
      <w:r w:rsidRPr="009918E0">
        <w:rPr>
          <w:rFonts w:ascii="Times New Roman" w:eastAsia="Times New Roman" w:hAnsi="Times New Roman" w:cs="Times New Roman"/>
          <w:sz w:val="26"/>
          <w:szCs w:val="26"/>
          <w:lang w:eastAsia="ru-RU"/>
        </w:rPr>
        <w:t>.</w:t>
      </w:r>
    </w:p>
    <w:p w:rsidR="00292143" w:rsidRPr="009918E0" w:rsidRDefault="00292143" w:rsidP="00292143">
      <w:pPr>
        <w:tabs>
          <w:tab w:val="left" w:pos="1875"/>
        </w:tabs>
        <w:spacing w:after="0" w:line="240" w:lineRule="auto"/>
        <w:ind w:firstLine="720"/>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Питома вага суб’єктів малого підприємництва у загальній кількості суб’єктів господарювання, на яких проблема справляє вплив, – 100 %.</w:t>
      </w:r>
    </w:p>
    <w:p w:rsidR="00292143" w:rsidRDefault="00292143" w:rsidP="00292143">
      <w:pPr>
        <w:tabs>
          <w:tab w:val="left" w:pos="1875"/>
        </w:tabs>
        <w:spacing w:after="0" w:line="240" w:lineRule="auto"/>
        <w:ind w:firstLine="720"/>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Розрахунок витрат суб’єктів малого підприємництва на виконання вимог регулювання</w:t>
      </w:r>
      <w:r w:rsidR="004A6C53" w:rsidRPr="009918E0">
        <w:rPr>
          <w:rFonts w:ascii="Times New Roman" w:eastAsia="Times New Roman" w:hAnsi="Times New Roman" w:cs="Times New Roman"/>
          <w:sz w:val="26"/>
          <w:szCs w:val="26"/>
          <w:lang w:eastAsia="ru-RU"/>
        </w:rPr>
        <w:t>:</w:t>
      </w:r>
    </w:p>
    <w:p w:rsidR="00C30521" w:rsidRPr="009918E0" w:rsidRDefault="00C30521" w:rsidP="00292143">
      <w:pPr>
        <w:tabs>
          <w:tab w:val="left" w:pos="1875"/>
        </w:tabs>
        <w:spacing w:after="0" w:line="240" w:lineRule="auto"/>
        <w:ind w:firstLine="720"/>
        <w:jc w:val="both"/>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769"/>
        <w:gridCol w:w="3332"/>
        <w:gridCol w:w="3334"/>
      </w:tblGrid>
      <w:tr w:rsidR="00292143" w:rsidRPr="009918E0" w:rsidTr="007E1FFF">
        <w:tc>
          <w:tcPr>
            <w:tcW w:w="5000" w:type="pct"/>
            <w:gridSpan w:val="4"/>
            <w:shd w:val="clear" w:color="auto" w:fill="auto"/>
          </w:tcPr>
          <w:p w:rsidR="00292143" w:rsidRPr="009918E0" w:rsidRDefault="00292143" w:rsidP="00B37064">
            <w:pPr>
              <w:spacing w:after="0" w:line="240" w:lineRule="auto"/>
              <w:jc w:val="center"/>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lastRenderedPageBreak/>
              <w:t xml:space="preserve">Оцінка вартості адміністративних процедур суб'єктів малого підприємництва щодо виконання регулювання та звітування (в розрахунку на </w:t>
            </w:r>
            <w:r w:rsidR="00B37064" w:rsidRPr="009918E0">
              <w:rPr>
                <w:rFonts w:ascii="Times New Roman" w:eastAsia="Times New Roman" w:hAnsi="Times New Roman" w:cs="Times New Roman"/>
                <w:sz w:val="26"/>
                <w:szCs w:val="26"/>
                <w:u w:val="single"/>
                <w:lang w:eastAsia="ru-RU"/>
              </w:rPr>
              <w:t>одне подання документів</w:t>
            </w:r>
            <w:r w:rsidR="00B37064" w:rsidRPr="009918E0">
              <w:rPr>
                <w:rFonts w:ascii="Times New Roman" w:eastAsia="Times New Roman" w:hAnsi="Times New Roman" w:cs="Times New Roman"/>
                <w:sz w:val="26"/>
                <w:szCs w:val="26"/>
                <w:lang w:eastAsia="ru-RU"/>
              </w:rPr>
              <w:t xml:space="preserve"> для скасування реєстрації випусків/виключення з реєстру відомостей про фонд</w:t>
            </w:r>
            <w:r w:rsidRPr="009918E0">
              <w:rPr>
                <w:rFonts w:ascii="Times New Roman" w:eastAsia="Times New Roman" w:hAnsi="Times New Roman" w:cs="Times New Roman"/>
                <w:sz w:val="26"/>
                <w:szCs w:val="26"/>
                <w:lang w:eastAsia="ru-RU"/>
              </w:rPr>
              <w:t>)</w:t>
            </w:r>
          </w:p>
        </w:tc>
      </w:tr>
      <w:tr w:rsidR="00292143" w:rsidRPr="009918E0" w:rsidTr="00DF636B">
        <w:tc>
          <w:tcPr>
            <w:tcW w:w="240" w:type="pct"/>
            <w:shd w:val="clear" w:color="auto" w:fill="auto"/>
          </w:tcPr>
          <w:p w:rsidR="00292143" w:rsidRPr="009918E0" w:rsidRDefault="00292143" w:rsidP="00292143">
            <w:pPr>
              <w:spacing w:after="0" w:line="240" w:lineRule="auto"/>
              <w:rPr>
                <w:rFonts w:ascii="Times New Roman" w:eastAsia="Times New Roman" w:hAnsi="Times New Roman" w:cs="Times New Roman"/>
                <w:i/>
                <w:sz w:val="26"/>
                <w:szCs w:val="26"/>
                <w:lang w:eastAsia="ru-RU"/>
              </w:rPr>
            </w:pPr>
          </w:p>
        </w:tc>
        <w:tc>
          <w:tcPr>
            <w:tcW w:w="1397" w:type="pct"/>
            <w:shd w:val="clear" w:color="auto" w:fill="auto"/>
          </w:tcPr>
          <w:p w:rsidR="00292143" w:rsidRPr="009918E0" w:rsidRDefault="00292143" w:rsidP="00292143">
            <w:pPr>
              <w:spacing w:after="0" w:line="240" w:lineRule="auto"/>
              <w:rPr>
                <w:rFonts w:ascii="Times New Roman" w:eastAsia="Times New Roman" w:hAnsi="Times New Roman" w:cs="Times New Roman"/>
                <w:i/>
                <w:sz w:val="26"/>
                <w:szCs w:val="26"/>
                <w:lang w:eastAsia="ru-RU"/>
              </w:rPr>
            </w:pPr>
          </w:p>
        </w:tc>
        <w:tc>
          <w:tcPr>
            <w:tcW w:w="1681" w:type="pct"/>
            <w:shd w:val="clear" w:color="auto" w:fill="auto"/>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до регулювання</w:t>
            </w:r>
          </w:p>
        </w:tc>
        <w:tc>
          <w:tcPr>
            <w:tcW w:w="1682" w:type="pct"/>
            <w:shd w:val="clear" w:color="auto" w:fill="auto"/>
          </w:tcPr>
          <w:p w:rsidR="00292143" w:rsidRPr="009918E0" w:rsidRDefault="00292143" w:rsidP="00292143">
            <w:pPr>
              <w:spacing w:after="0" w:line="240" w:lineRule="auto"/>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після регулювання</w:t>
            </w:r>
          </w:p>
        </w:tc>
      </w:tr>
      <w:tr w:rsidR="00292143" w:rsidRPr="009918E0" w:rsidTr="00DF636B">
        <w:tc>
          <w:tcPr>
            <w:tcW w:w="240" w:type="pct"/>
            <w:shd w:val="clear" w:color="auto" w:fill="auto"/>
          </w:tcPr>
          <w:p w:rsidR="00292143" w:rsidRPr="009918E0" w:rsidRDefault="00292143" w:rsidP="00292143">
            <w:pPr>
              <w:spacing w:after="0" w:line="240" w:lineRule="auto"/>
              <w:jc w:val="center"/>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9</w:t>
            </w:r>
          </w:p>
        </w:tc>
        <w:tc>
          <w:tcPr>
            <w:tcW w:w="1397" w:type="pct"/>
            <w:shd w:val="clear" w:color="auto" w:fill="auto"/>
          </w:tcPr>
          <w:p w:rsidR="00292143" w:rsidRPr="009918E0" w:rsidRDefault="00292143" w:rsidP="00292143">
            <w:pPr>
              <w:spacing w:after="0" w:line="240" w:lineRule="auto"/>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Процедури отримання первинної інформації про вимоги регулювання</w:t>
            </w:r>
          </w:p>
          <w:p w:rsidR="00292143" w:rsidRPr="009918E0" w:rsidRDefault="00292143" w:rsidP="00292143">
            <w:pPr>
              <w:widowControl w:val="0"/>
              <w:spacing w:after="0" w:line="240" w:lineRule="auto"/>
              <w:ind w:firstLine="6"/>
              <w:textAlignment w:val="baseline"/>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Формула:</w:t>
            </w:r>
          </w:p>
          <w:p w:rsidR="00292143" w:rsidRPr="009918E0" w:rsidRDefault="00292143" w:rsidP="00292143">
            <w:pPr>
              <w:spacing w:after="0" w:line="240" w:lineRule="auto"/>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витрати часу на отримання інформації про регулювання Х вартість часу суб’єкта малого підприємництва (заробітна плата) Х оціночна кількість  законодавчих актів</w:t>
            </w:r>
          </w:p>
        </w:tc>
        <w:tc>
          <w:tcPr>
            <w:tcW w:w="1681" w:type="pct"/>
            <w:shd w:val="clear" w:color="auto" w:fill="auto"/>
          </w:tcPr>
          <w:p w:rsidR="00292143" w:rsidRPr="009918E0" w:rsidRDefault="00B176A7" w:rsidP="00292143">
            <w:pPr>
              <w:spacing w:after="0" w:line="240" w:lineRule="auto"/>
              <w:jc w:val="center"/>
              <w:rPr>
                <w:rFonts w:ascii="Times New Roman" w:eastAsia="Times New Roman" w:hAnsi="Times New Roman" w:cs="Times New Roman"/>
                <w:sz w:val="26"/>
                <w:szCs w:val="26"/>
                <w:lang w:eastAsia="ru-RU"/>
              </w:rPr>
            </w:pPr>
            <w:r w:rsidRPr="009918E0">
              <w:rPr>
                <w:rFonts w:ascii="Times New Roman" w:hAnsi="Times New Roman" w:cs="Times New Roman"/>
                <w:sz w:val="26"/>
                <w:szCs w:val="26"/>
              </w:rPr>
              <w:t xml:space="preserve">0,5 год. (час, який витрачається суб’єктами на пошук нормативно-правового </w:t>
            </w:r>
            <w:proofErr w:type="spellStart"/>
            <w:r w:rsidRPr="009918E0">
              <w:rPr>
                <w:rFonts w:ascii="Times New Roman" w:hAnsi="Times New Roman" w:cs="Times New Roman"/>
                <w:sz w:val="26"/>
                <w:szCs w:val="26"/>
              </w:rPr>
              <w:t>акта</w:t>
            </w:r>
            <w:proofErr w:type="spellEnd"/>
            <w:r w:rsidRPr="009918E0">
              <w:rPr>
                <w:rFonts w:ascii="Times New Roman" w:hAnsi="Times New Roman" w:cs="Times New Roman"/>
                <w:sz w:val="26"/>
                <w:szCs w:val="26"/>
              </w:rPr>
              <w:t xml:space="preserve"> (далі - </w:t>
            </w:r>
            <w:proofErr w:type="spellStart"/>
            <w:r w:rsidRPr="009918E0">
              <w:rPr>
                <w:rFonts w:ascii="Times New Roman" w:hAnsi="Times New Roman" w:cs="Times New Roman"/>
                <w:sz w:val="26"/>
                <w:szCs w:val="26"/>
              </w:rPr>
              <w:t>нпа</w:t>
            </w:r>
            <w:proofErr w:type="spellEnd"/>
            <w:r w:rsidRPr="009918E0">
              <w:rPr>
                <w:rFonts w:ascii="Times New Roman" w:hAnsi="Times New Roman" w:cs="Times New Roman"/>
                <w:sz w:val="26"/>
                <w:szCs w:val="26"/>
              </w:rPr>
              <w:t xml:space="preserve">) в мережі інтернет; за результатами консультацій тощо) Х 93,75 грн (вартість 1 години роботи, виходячи з розрахунку 15000 грн на міс.) Х 1  </w:t>
            </w:r>
            <w:proofErr w:type="spellStart"/>
            <w:r w:rsidRPr="009918E0">
              <w:rPr>
                <w:rFonts w:ascii="Times New Roman" w:hAnsi="Times New Roman" w:cs="Times New Roman"/>
                <w:sz w:val="26"/>
                <w:szCs w:val="26"/>
              </w:rPr>
              <w:t>нпа</w:t>
            </w:r>
            <w:proofErr w:type="spellEnd"/>
            <w:r w:rsidRPr="009918E0">
              <w:rPr>
                <w:rFonts w:ascii="Times New Roman" w:hAnsi="Times New Roman" w:cs="Times New Roman"/>
                <w:sz w:val="26"/>
                <w:szCs w:val="26"/>
              </w:rPr>
              <w:t xml:space="preserve"> (кількість </w:t>
            </w:r>
            <w:proofErr w:type="spellStart"/>
            <w:r w:rsidRPr="009918E0">
              <w:rPr>
                <w:rFonts w:ascii="Times New Roman" w:hAnsi="Times New Roman" w:cs="Times New Roman"/>
                <w:sz w:val="26"/>
                <w:szCs w:val="26"/>
              </w:rPr>
              <w:t>нпа</w:t>
            </w:r>
            <w:proofErr w:type="spellEnd"/>
            <w:r w:rsidRPr="009918E0">
              <w:rPr>
                <w:rFonts w:ascii="Times New Roman" w:hAnsi="Times New Roman" w:cs="Times New Roman"/>
                <w:sz w:val="26"/>
                <w:szCs w:val="26"/>
              </w:rPr>
              <w:t xml:space="preserve">, з якими необхідно ознайомитись)  = </w:t>
            </w:r>
            <w:r w:rsidRPr="009918E0">
              <w:rPr>
                <w:rFonts w:ascii="Times New Roman" w:hAnsi="Times New Roman" w:cs="Times New Roman"/>
                <w:b/>
                <w:sz w:val="26"/>
                <w:szCs w:val="26"/>
              </w:rPr>
              <w:t>46,86</w:t>
            </w:r>
            <w:r w:rsidRPr="009918E0">
              <w:rPr>
                <w:rFonts w:ascii="Times New Roman" w:hAnsi="Times New Roman" w:cs="Times New Roman"/>
                <w:sz w:val="26"/>
                <w:szCs w:val="26"/>
              </w:rPr>
              <w:t> </w:t>
            </w:r>
            <w:r w:rsidRPr="009918E0">
              <w:rPr>
                <w:rFonts w:ascii="Times New Roman" w:hAnsi="Times New Roman" w:cs="Times New Roman"/>
                <w:b/>
                <w:sz w:val="26"/>
                <w:szCs w:val="26"/>
              </w:rPr>
              <w:t>грн</w:t>
            </w:r>
            <w:r w:rsidRPr="009918E0">
              <w:rPr>
                <w:rFonts w:ascii="Times New Roman" w:eastAsia="Times New Roman" w:hAnsi="Times New Roman" w:cs="Times New Roman"/>
                <w:sz w:val="26"/>
                <w:szCs w:val="26"/>
                <w:lang w:eastAsia="ru-RU"/>
              </w:rPr>
              <w:t xml:space="preserve"> </w:t>
            </w:r>
          </w:p>
        </w:tc>
        <w:tc>
          <w:tcPr>
            <w:tcW w:w="1682" w:type="pct"/>
            <w:shd w:val="clear" w:color="auto" w:fill="auto"/>
          </w:tcPr>
          <w:p w:rsidR="00292143" w:rsidRPr="009918E0" w:rsidRDefault="0090758C" w:rsidP="00292143">
            <w:pPr>
              <w:widowControl w:val="0"/>
              <w:spacing w:after="0" w:line="240" w:lineRule="auto"/>
              <w:ind w:firstLine="6"/>
              <w:jc w:val="center"/>
              <w:textAlignment w:val="baseline"/>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1</w:t>
            </w:r>
            <w:r w:rsidR="00292143" w:rsidRPr="009918E0">
              <w:rPr>
                <w:rFonts w:ascii="Times New Roman" w:eastAsia="Times New Roman" w:hAnsi="Times New Roman" w:cs="Times New Roman"/>
                <w:sz w:val="26"/>
                <w:szCs w:val="26"/>
                <w:lang w:eastAsia="ru-RU"/>
              </w:rPr>
              <w:t xml:space="preserve"> год. (час, який витрачається суб’єктами на пошук </w:t>
            </w:r>
            <w:proofErr w:type="spellStart"/>
            <w:r w:rsidR="00292143" w:rsidRPr="009918E0">
              <w:rPr>
                <w:rFonts w:ascii="Times New Roman" w:eastAsia="Times New Roman" w:hAnsi="Times New Roman" w:cs="Times New Roman"/>
                <w:sz w:val="26"/>
                <w:szCs w:val="26"/>
                <w:lang w:eastAsia="ru-RU"/>
              </w:rPr>
              <w:t>нпа</w:t>
            </w:r>
            <w:proofErr w:type="spellEnd"/>
            <w:r w:rsidR="00292143" w:rsidRPr="009918E0">
              <w:rPr>
                <w:rFonts w:ascii="Times New Roman" w:eastAsia="Times New Roman" w:hAnsi="Times New Roman" w:cs="Times New Roman"/>
                <w:sz w:val="26"/>
                <w:szCs w:val="26"/>
                <w:lang w:eastAsia="ru-RU"/>
              </w:rPr>
              <w:t xml:space="preserve"> в Інтернет; за результатами консультацій) Х 90,63 грн. (вартість 1 години роботи, виходячи з розрахунку 15000 грн на міс.) Х 1  </w:t>
            </w:r>
            <w:proofErr w:type="spellStart"/>
            <w:r w:rsidR="00292143" w:rsidRPr="009918E0">
              <w:rPr>
                <w:rFonts w:ascii="Times New Roman" w:eastAsia="Times New Roman" w:hAnsi="Times New Roman" w:cs="Times New Roman"/>
                <w:sz w:val="26"/>
                <w:szCs w:val="26"/>
                <w:lang w:eastAsia="ru-RU"/>
              </w:rPr>
              <w:t>нпа</w:t>
            </w:r>
            <w:proofErr w:type="spellEnd"/>
            <w:r w:rsidR="00292143" w:rsidRPr="009918E0">
              <w:rPr>
                <w:rFonts w:ascii="Times New Roman" w:eastAsia="Times New Roman" w:hAnsi="Times New Roman" w:cs="Times New Roman"/>
                <w:sz w:val="26"/>
                <w:szCs w:val="26"/>
                <w:lang w:eastAsia="ru-RU"/>
              </w:rPr>
              <w:t xml:space="preserve"> (кількість </w:t>
            </w:r>
            <w:proofErr w:type="spellStart"/>
            <w:r w:rsidR="00292143" w:rsidRPr="009918E0">
              <w:rPr>
                <w:rFonts w:ascii="Times New Roman" w:eastAsia="Times New Roman" w:hAnsi="Times New Roman" w:cs="Times New Roman"/>
                <w:sz w:val="26"/>
                <w:szCs w:val="26"/>
                <w:lang w:eastAsia="ru-RU"/>
              </w:rPr>
              <w:t>нпа</w:t>
            </w:r>
            <w:proofErr w:type="spellEnd"/>
            <w:r w:rsidR="00292143" w:rsidRPr="009918E0">
              <w:rPr>
                <w:rFonts w:ascii="Times New Roman" w:eastAsia="Times New Roman" w:hAnsi="Times New Roman" w:cs="Times New Roman"/>
                <w:sz w:val="26"/>
                <w:szCs w:val="26"/>
                <w:lang w:eastAsia="ru-RU"/>
              </w:rPr>
              <w:t xml:space="preserve">, з якими необхідно ознайомитись)  = </w:t>
            </w:r>
            <w:r w:rsidR="00292143" w:rsidRPr="009918E0">
              <w:rPr>
                <w:rFonts w:ascii="Times New Roman" w:eastAsia="Times New Roman" w:hAnsi="Times New Roman" w:cs="Times New Roman"/>
                <w:b/>
                <w:sz w:val="26"/>
                <w:szCs w:val="26"/>
                <w:lang w:eastAsia="ru-RU"/>
              </w:rPr>
              <w:t>90,63</w:t>
            </w:r>
            <w:r w:rsidR="00292143" w:rsidRPr="009918E0">
              <w:rPr>
                <w:rFonts w:ascii="Times New Roman" w:eastAsia="Times New Roman" w:hAnsi="Times New Roman" w:cs="Times New Roman"/>
                <w:sz w:val="26"/>
                <w:szCs w:val="26"/>
                <w:lang w:eastAsia="ru-RU"/>
              </w:rPr>
              <w:t> грн</w:t>
            </w:r>
            <w:r w:rsidR="00292143" w:rsidRPr="009918E0">
              <w:rPr>
                <w:rFonts w:ascii="Times New Roman" w:eastAsia="Times New Roman" w:hAnsi="Times New Roman" w:cs="Times New Roman"/>
                <w:b/>
                <w:sz w:val="26"/>
                <w:szCs w:val="26"/>
                <w:lang w:eastAsia="ru-RU"/>
              </w:rPr>
              <w:t>.</w:t>
            </w:r>
          </w:p>
          <w:p w:rsidR="00292143" w:rsidRPr="009918E0" w:rsidRDefault="00292143" w:rsidP="00292143">
            <w:pPr>
              <w:widowControl w:val="0"/>
              <w:spacing w:after="0" w:line="240" w:lineRule="auto"/>
              <w:ind w:firstLine="6"/>
              <w:jc w:val="center"/>
              <w:rPr>
                <w:rFonts w:ascii="Times New Roman" w:eastAsia="Times New Roman" w:hAnsi="Times New Roman" w:cs="Times New Roman"/>
                <w:sz w:val="26"/>
                <w:szCs w:val="26"/>
                <w:lang w:eastAsia="ru-RU"/>
              </w:rPr>
            </w:pPr>
          </w:p>
          <w:p w:rsidR="00292143" w:rsidRPr="009918E0" w:rsidRDefault="00292143" w:rsidP="00292143">
            <w:pPr>
              <w:spacing w:after="0" w:line="240" w:lineRule="auto"/>
              <w:jc w:val="center"/>
              <w:rPr>
                <w:rFonts w:ascii="Times New Roman" w:eastAsia="Times New Roman" w:hAnsi="Times New Roman" w:cs="Times New Roman"/>
                <w:sz w:val="26"/>
                <w:szCs w:val="26"/>
                <w:lang w:eastAsia="ru-RU"/>
              </w:rPr>
            </w:pPr>
          </w:p>
        </w:tc>
      </w:tr>
      <w:tr w:rsidR="00292143" w:rsidRPr="009918E0" w:rsidTr="00DF636B">
        <w:tc>
          <w:tcPr>
            <w:tcW w:w="240" w:type="pct"/>
            <w:shd w:val="clear" w:color="auto" w:fill="auto"/>
          </w:tcPr>
          <w:p w:rsidR="00292143" w:rsidRPr="009918E0" w:rsidRDefault="00292143" w:rsidP="00292143">
            <w:pPr>
              <w:spacing w:after="0" w:line="240" w:lineRule="auto"/>
              <w:jc w:val="center"/>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10</w:t>
            </w:r>
          </w:p>
        </w:tc>
        <w:tc>
          <w:tcPr>
            <w:tcW w:w="1397" w:type="pct"/>
            <w:shd w:val="clear" w:color="auto" w:fill="auto"/>
          </w:tcPr>
          <w:p w:rsidR="00292143" w:rsidRPr="009918E0" w:rsidRDefault="00292143" w:rsidP="00292143">
            <w:pPr>
              <w:spacing w:after="0" w:line="240" w:lineRule="auto"/>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Процедури організації виконання вимог регулювання</w:t>
            </w:r>
            <w:r w:rsidR="00F41ABD" w:rsidRPr="009918E0">
              <w:rPr>
                <w:rFonts w:ascii="Times New Roman" w:eastAsia="Times New Roman" w:hAnsi="Times New Roman" w:cs="Times New Roman"/>
                <w:i/>
                <w:sz w:val="26"/>
                <w:szCs w:val="26"/>
                <w:lang w:eastAsia="ru-RU"/>
              </w:rPr>
              <w:t xml:space="preserve"> (підготовка додаткових документів)</w:t>
            </w:r>
          </w:p>
        </w:tc>
        <w:tc>
          <w:tcPr>
            <w:tcW w:w="1681" w:type="pct"/>
            <w:shd w:val="clear" w:color="auto" w:fill="auto"/>
          </w:tcPr>
          <w:p w:rsidR="00292143" w:rsidRPr="009918E0" w:rsidRDefault="00292143" w:rsidP="00292143">
            <w:pPr>
              <w:widowControl w:val="0"/>
              <w:spacing w:after="0" w:line="240" w:lineRule="auto"/>
              <w:ind w:firstLine="6"/>
              <w:jc w:val="center"/>
              <w:textAlignment w:val="baseline"/>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 xml:space="preserve">9 год. (час, який витрачається суб’єктами на впровадження вимог, процедур Х 90,63 грн. (вартість 1 години роботи, виходячи з розрахунку 15000 грн на міс.)  = </w:t>
            </w:r>
            <w:r w:rsidRPr="009918E0">
              <w:rPr>
                <w:rFonts w:ascii="Times New Roman" w:eastAsia="Times New Roman" w:hAnsi="Times New Roman" w:cs="Times New Roman"/>
                <w:b/>
                <w:i/>
                <w:sz w:val="26"/>
                <w:szCs w:val="26"/>
                <w:lang w:eastAsia="ru-RU"/>
              </w:rPr>
              <w:t>815,67 грн</w:t>
            </w:r>
            <w:r w:rsidRPr="009918E0">
              <w:rPr>
                <w:rFonts w:ascii="Times New Roman" w:eastAsia="Times New Roman" w:hAnsi="Times New Roman" w:cs="Times New Roman"/>
                <w:i/>
                <w:sz w:val="26"/>
                <w:szCs w:val="26"/>
                <w:lang w:eastAsia="ru-RU"/>
              </w:rPr>
              <w:t>  </w:t>
            </w:r>
          </w:p>
        </w:tc>
        <w:tc>
          <w:tcPr>
            <w:tcW w:w="1682" w:type="pct"/>
            <w:shd w:val="clear" w:color="auto" w:fill="auto"/>
          </w:tcPr>
          <w:p w:rsidR="00292143" w:rsidRPr="009918E0" w:rsidRDefault="00F41ABD" w:rsidP="001B2D62">
            <w:pPr>
              <w:widowControl w:val="0"/>
              <w:spacing w:after="0" w:line="240" w:lineRule="auto"/>
              <w:ind w:firstLine="6"/>
              <w:jc w:val="center"/>
              <w:textAlignment w:val="baseline"/>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14</w:t>
            </w:r>
            <w:r w:rsidR="00292143" w:rsidRPr="009918E0">
              <w:rPr>
                <w:rFonts w:ascii="Times New Roman" w:eastAsia="Times New Roman" w:hAnsi="Times New Roman" w:cs="Times New Roman"/>
                <w:i/>
                <w:sz w:val="26"/>
                <w:szCs w:val="26"/>
                <w:lang w:eastAsia="ru-RU"/>
              </w:rPr>
              <w:t xml:space="preserve"> год. (час, який витрачається суб’єктами на впровадження вимог, процедур Х 90,63 грн. (вартість 1 години роботи, виходячи з розрахунку 15000 грн на міс.)  = </w:t>
            </w:r>
            <w:r w:rsidR="001B2D62" w:rsidRPr="009918E0">
              <w:rPr>
                <w:rFonts w:ascii="Times New Roman" w:eastAsia="Times New Roman" w:hAnsi="Times New Roman" w:cs="Times New Roman"/>
                <w:b/>
                <w:i/>
                <w:sz w:val="26"/>
                <w:szCs w:val="26"/>
                <w:lang w:eastAsia="ru-RU"/>
              </w:rPr>
              <w:t>1268,82</w:t>
            </w:r>
            <w:r w:rsidR="00292143" w:rsidRPr="009918E0">
              <w:rPr>
                <w:rFonts w:ascii="Times New Roman" w:eastAsia="Times New Roman" w:hAnsi="Times New Roman" w:cs="Times New Roman"/>
                <w:b/>
                <w:i/>
                <w:sz w:val="26"/>
                <w:szCs w:val="26"/>
                <w:lang w:eastAsia="ru-RU"/>
              </w:rPr>
              <w:t> грн</w:t>
            </w:r>
            <w:r w:rsidR="00292143" w:rsidRPr="009918E0">
              <w:rPr>
                <w:rFonts w:ascii="Times New Roman" w:eastAsia="Times New Roman" w:hAnsi="Times New Roman" w:cs="Times New Roman"/>
                <w:i/>
                <w:sz w:val="26"/>
                <w:szCs w:val="26"/>
                <w:lang w:eastAsia="ru-RU"/>
              </w:rPr>
              <w:t>  </w:t>
            </w:r>
          </w:p>
        </w:tc>
      </w:tr>
      <w:tr w:rsidR="00292143" w:rsidRPr="009918E0" w:rsidTr="00DF636B">
        <w:tc>
          <w:tcPr>
            <w:tcW w:w="240" w:type="pct"/>
            <w:shd w:val="clear" w:color="auto" w:fill="auto"/>
          </w:tcPr>
          <w:p w:rsidR="00292143" w:rsidRPr="009918E0" w:rsidRDefault="00292143" w:rsidP="00292143">
            <w:pPr>
              <w:spacing w:before="100" w:beforeAutospacing="1" w:after="100" w:afterAutospacing="1" w:line="240" w:lineRule="auto"/>
              <w:jc w:val="center"/>
              <w:rPr>
                <w:rFonts w:ascii="Times New Roman" w:eastAsia="Times New Roman" w:hAnsi="Times New Roman" w:cs="Times New Roman"/>
                <w:i/>
                <w:sz w:val="26"/>
                <w:szCs w:val="26"/>
                <w:lang w:eastAsia="uk-UA"/>
              </w:rPr>
            </w:pPr>
            <w:r w:rsidRPr="009918E0">
              <w:rPr>
                <w:rFonts w:ascii="Times New Roman" w:eastAsia="Times New Roman" w:hAnsi="Times New Roman" w:cs="Times New Roman"/>
                <w:i/>
                <w:sz w:val="26"/>
                <w:szCs w:val="26"/>
                <w:lang w:eastAsia="uk-UA"/>
              </w:rPr>
              <w:t>11</w:t>
            </w:r>
          </w:p>
        </w:tc>
        <w:tc>
          <w:tcPr>
            <w:tcW w:w="1397" w:type="pct"/>
            <w:shd w:val="clear" w:color="auto" w:fill="auto"/>
          </w:tcPr>
          <w:p w:rsidR="00292143" w:rsidRPr="009918E0" w:rsidRDefault="00292143" w:rsidP="00292143">
            <w:pPr>
              <w:spacing w:before="100" w:beforeAutospacing="1" w:after="100" w:afterAutospacing="1" w:line="240" w:lineRule="auto"/>
              <w:rPr>
                <w:rFonts w:ascii="Times New Roman" w:eastAsia="Times New Roman" w:hAnsi="Times New Roman" w:cs="Times New Roman"/>
                <w:i/>
                <w:sz w:val="26"/>
                <w:szCs w:val="26"/>
                <w:lang w:eastAsia="uk-UA"/>
              </w:rPr>
            </w:pPr>
            <w:r w:rsidRPr="009918E0">
              <w:rPr>
                <w:rFonts w:ascii="Times New Roman" w:eastAsia="Times New Roman" w:hAnsi="Times New Roman" w:cs="Times New Roman"/>
                <w:i/>
                <w:sz w:val="26"/>
                <w:szCs w:val="26"/>
                <w:lang w:eastAsia="uk-UA"/>
              </w:rPr>
              <w:t>Процедури офіційного звітування</w:t>
            </w:r>
          </w:p>
        </w:tc>
        <w:tc>
          <w:tcPr>
            <w:tcW w:w="1681" w:type="pct"/>
            <w:shd w:val="clear" w:color="auto" w:fill="auto"/>
          </w:tcPr>
          <w:p w:rsidR="00292143" w:rsidRPr="009918E0" w:rsidRDefault="00292143" w:rsidP="00292143">
            <w:pPr>
              <w:spacing w:before="100" w:beforeAutospacing="1" w:after="100" w:afterAutospacing="1" w:line="240" w:lineRule="auto"/>
              <w:jc w:val="center"/>
              <w:rPr>
                <w:rFonts w:ascii="Times New Roman" w:eastAsia="Times New Roman" w:hAnsi="Times New Roman" w:cs="Times New Roman"/>
                <w:b/>
                <w:i/>
                <w:sz w:val="26"/>
                <w:szCs w:val="26"/>
                <w:lang w:eastAsia="uk-UA"/>
              </w:rPr>
            </w:pPr>
            <w:r w:rsidRPr="009918E0">
              <w:rPr>
                <w:rFonts w:ascii="Times New Roman" w:eastAsia="Times New Roman" w:hAnsi="Times New Roman" w:cs="Times New Roman"/>
                <w:i/>
                <w:sz w:val="26"/>
                <w:szCs w:val="26"/>
                <w:lang w:eastAsia="ru-RU"/>
              </w:rPr>
              <w:t xml:space="preserve">2 год. (час, який витрачається суб’єктами на заповнення звітності та подачі до контролюючого органу) </w:t>
            </w:r>
            <w:r w:rsidRPr="009918E0">
              <w:rPr>
                <w:rFonts w:ascii="Times New Roman" w:eastAsia="Times New Roman" w:hAnsi="Times New Roman" w:cs="Times New Roman"/>
                <w:i/>
                <w:sz w:val="26"/>
                <w:szCs w:val="26"/>
                <w:lang w:eastAsia="uk-UA"/>
              </w:rPr>
              <w:t xml:space="preserve">Х 90,63 грн. (вартість 1 години роботи, виходячи з розрахунку 15000 грн на міс.) </w:t>
            </w:r>
            <w:r w:rsidRPr="009918E0">
              <w:rPr>
                <w:rFonts w:ascii="Times New Roman" w:eastAsia="Times New Roman" w:hAnsi="Times New Roman" w:cs="Times New Roman"/>
                <w:i/>
                <w:sz w:val="26"/>
                <w:szCs w:val="26"/>
                <w:lang w:eastAsia="ru-RU"/>
              </w:rPr>
              <w:t xml:space="preserve"> = </w:t>
            </w:r>
            <w:r w:rsidRPr="009918E0">
              <w:rPr>
                <w:rFonts w:ascii="Times New Roman" w:eastAsia="Times New Roman" w:hAnsi="Times New Roman" w:cs="Times New Roman"/>
                <w:b/>
                <w:i/>
                <w:sz w:val="26"/>
                <w:szCs w:val="26"/>
                <w:lang w:eastAsia="ru-RU"/>
              </w:rPr>
              <w:t>181,26 грн.</w:t>
            </w:r>
            <w:r w:rsidRPr="009918E0">
              <w:rPr>
                <w:rFonts w:ascii="Times New Roman" w:eastAsia="Times New Roman" w:hAnsi="Times New Roman" w:cs="Times New Roman"/>
                <w:i/>
                <w:sz w:val="26"/>
                <w:szCs w:val="26"/>
                <w:lang w:eastAsia="uk-UA"/>
              </w:rPr>
              <w:t> </w:t>
            </w:r>
          </w:p>
        </w:tc>
        <w:tc>
          <w:tcPr>
            <w:tcW w:w="1682" w:type="pct"/>
            <w:shd w:val="clear" w:color="auto" w:fill="auto"/>
          </w:tcPr>
          <w:p w:rsidR="00292143" w:rsidRPr="009918E0" w:rsidRDefault="00292143" w:rsidP="00292143">
            <w:pPr>
              <w:spacing w:before="100" w:beforeAutospacing="1" w:after="100" w:afterAutospacing="1" w:line="240" w:lineRule="auto"/>
              <w:jc w:val="center"/>
              <w:rPr>
                <w:rFonts w:ascii="Times New Roman" w:eastAsia="Times New Roman" w:hAnsi="Times New Roman" w:cs="Times New Roman"/>
                <w:b/>
                <w:i/>
                <w:sz w:val="26"/>
                <w:szCs w:val="26"/>
                <w:lang w:eastAsia="uk-UA"/>
              </w:rPr>
            </w:pPr>
            <w:r w:rsidRPr="009918E0">
              <w:rPr>
                <w:rFonts w:ascii="Times New Roman" w:eastAsia="Times New Roman" w:hAnsi="Times New Roman" w:cs="Times New Roman"/>
                <w:i/>
                <w:sz w:val="26"/>
                <w:szCs w:val="26"/>
                <w:lang w:eastAsia="ru-RU"/>
              </w:rPr>
              <w:t xml:space="preserve">2 год. (час, який витрачається суб’єктами на заповнення звітності та подачі до контролюючого органу) </w:t>
            </w:r>
            <w:r w:rsidRPr="009918E0">
              <w:rPr>
                <w:rFonts w:ascii="Times New Roman" w:eastAsia="Times New Roman" w:hAnsi="Times New Roman" w:cs="Times New Roman"/>
                <w:i/>
                <w:sz w:val="26"/>
                <w:szCs w:val="26"/>
                <w:lang w:eastAsia="uk-UA"/>
              </w:rPr>
              <w:t xml:space="preserve">Х 90,63 грн. (вартість 1 години роботи, виходячи з розрахунку 15000 грн на міс.) </w:t>
            </w:r>
            <w:r w:rsidRPr="009918E0">
              <w:rPr>
                <w:rFonts w:ascii="Times New Roman" w:eastAsia="Times New Roman" w:hAnsi="Times New Roman" w:cs="Times New Roman"/>
                <w:i/>
                <w:sz w:val="26"/>
                <w:szCs w:val="26"/>
                <w:lang w:eastAsia="ru-RU"/>
              </w:rPr>
              <w:t xml:space="preserve"> = </w:t>
            </w:r>
            <w:r w:rsidRPr="009918E0">
              <w:rPr>
                <w:rFonts w:ascii="Times New Roman" w:eastAsia="Times New Roman" w:hAnsi="Times New Roman" w:cs="Times New Roman"/>
                <w:b/>
                <w:i/>
                <w:sz w:val="26"/>
                <w:szCs w:val="26"/>
                <w:lang w:eastAsia="ru-RU"/>
              </w:rPr>
              <w:t>181,26 грн.</w:t>
            </w:r>
            <w:r w:rsidRPr="009918E0">
              <w:rPr>
                <w:rFonts w:ascii="Times New Roman" w:eastAsia="Times New Roman" w:hAnsi="Times New Roman" w:cs="Times New Roman"/>
                <w:i/>
                <w:sz w:val="26"/>
                <w:szCs w:val="26"/>
                <w:lang w:eastAsia="uk-UA"/>
              </w:rPr>
              <w:t> </w:t>
            </w:r>
          </w:p>
        </w:tc>
      </w:tr>
      <w:tr w:rsidR="00292143" w:rsidRPr="009918E0" w:rsidTr="00DF636B">
        <w:tc>
          <w:tcPr>
            <w:tcW w:w="240" w:type="pct"/>
            <w:shd w:val="clear" w:color="auto" w:fill="auto"/>
          </w:tcPr>
          <w:p w:rsidR="00292143" w:rsidRPr="009918E0" w:rsidRDefault="00292143" w:rsidP="00292143">
            <w:pPr>
              <w:spacing w:before="100" w:beforeAutospacing="1" w:after="100" w:afterAutospacing="1" w:line="240" w:lineRule="auto"/>
              <w:jc w:val="center"/>
              <w:rPr>
                <w:rFonts w:ascii="Times New Roman" w:eastAsia="Times New Roman" w:hAnsi="Times New Roman" w:cs="Times New Roman"/>
                <w:i/>
                <w:sz w:val="26"/>
                <w:szCs w:val="26"/>
                <w:lang w:eastAsia="uk-UA"/>
              </w:rPr>
            </w:pPr>
            <w:r w:rsidRPr="009918E0">
              <w:rPr>
                <w:rFonts w:ascii="Times New Roman" w:eastAsia="Times New Roman" w:hAnsi="Times New Roman" w:cs="Times New Roman"/>
                <w:i/>
                <w:sz w:val="26"/>
                <w:szCs w:val="26"/>
                <w:lang w:eastAsia="uk-UA"/>
              </w:rPr>
              <w:t>12</w:t>
            </w:r>
          </w:p>
        </w:tc>
        <w:tc>
          <w:tcPr>
            <w:tcW w:w="1397" w:type="pct"/>
            <w:shd w:val="clear" w:color="auto" w:fill="auto"/>
          </w:tcPr>
          <w:p w:rsidR="00292143" w:rsidRPr="009918E0" w:rsidRDefault="00292143" w:rsidP="00292143">
            <w:pPr>
              <w:spacing w:before="100" w:beforeAutospacing="1" w:after="100" w:afterAutospacing="1" w:line="240" w:lineRule="auto"/>
              <w:rPr>
                <w:rFonts w:ascii="Times New Roman" w:eastAsia="Times New Roman" w:hAnsi="Times New Roman" w:cs="Times New Roman"/>
                <w:i/>
                <w:sz w:val="26"/>
                <w:szCs w:val="26"/>
                <w:lang w:eastAsia="uk-UA"/>
              </w:rPr>
            </w:pPr>
            <w:r w:rsidRPr="009918E0">
              <w:rPr>
                <w:rFonts w:ascii="Times New Roman" w:eastAsia="Times New Roman" w:hAnsi="Times New Roman" w:cs="Times New Roman"/>
                <w:i/>
                <w:sz w:val="26"/>
                <w:szCs w:val="26"/>
                <w:lang w:eastAsia="uk-UA"/>
              </w:rPr>
              <w:t>Процедури щодо забезпечення процесу перевірок</w:t>
            </w:r>
          </w:p>
        </w:tc>
        <w:tc>
          <w:tcPr>
            <w:tcW w:w="1681" w:type="pct"/>
            <w:shd w:val="clear" w:color="auto" w:fill="auto"/>
          </w:tcPr>
          <w:p w:rsidR="00292143" w:rsidRPr="009918E0" w:rsidRDefault="00292143" w:rsidP="00292143">
            <w:pPr>
              <w:tabs>
                <w:tab w:val="left" w:pos="1875"/>
              </w:tabs>
              <w:spacing w:before="100" w:beforeAutospacing="1" w:after="100" w:afterAutospacing="1" w:line="240" w:lineRule="auto"/>
              <w:jc w:val="center"/>
              <w:rPr>
                <w:rFonts w:ascii="Times New Roman" w:eastAsia="Times New Roman" w:hAnsi="Times New Roman" w:cs="Times New Roman"/>
                <w:b/>
                <w:i/>
                <w:sz w:val="26"/>
                <w:szCs w:val="26"/>
                <w:lang w:eastAsia="uk-UA"/>
              </w:rPr>
            </w:pPr>
            <w:r w:rsidRPr="009918E0">
              <w:rPr>
                <w:rFonts w:ascii="Times New Roman" w:eastAsia="Times New Roman" w:hAnsi="Times New Roman" w:cs="Times New Roman"/>
                <w:i/>
                <w:sz w:val="26"/>
                <w:szCs w:val="26"/>
                <w:lang w:eastAsia="uk-UA"/>
              </w:rPr>
              <w:t>-</w:t>
            </w:r>
          </w:p>
        </w:tc>
        <w:tc>
          <w:tcPr>
            <w:tcW w:w="1682" w:type="pct"/>
            <w:shd w:val="clear" w:color="auto" w:fill="auto"/>
          </w:tcPr>
          <w:p w:rsidR="00292143" w:rsidRPr="009918E0" w:rsidRDefault="00292143" w:rsidP="00292143">
            <w:pPr>
              <w:tabs>
                <w:tab w:val="left" w:pos="1875"/>
              </w:tabs>
              <w:spacing w:before="100" w:beforeAutospacing="1" w:after="100" w:afterAutospacing="1" w:line="240" w:lineRule="auto"/>
              <w:jc w:val="center"/>
              <w:rPr>
                <w:rFonts w:ascii="Times New Roman" w:eastAsia="Times New Roman" w:hAnsi="Times New Roman" w:cs="Times New Roman"/>
                <w:b/>
                <w:i/>
                <w:sz w:val="26"/>
                <w:szCs w:val="26"/>
                <w:lang w:eastAsia="uk-UA"/>
              </w:rPr>
            </w:pPr>
            <w:r w:rsidRPr="009918E0">
              <w:rPr>
                <w:rFonts w:ascii="Times New Roman" w:eastAsia="Times New Roman" w:hAnsi="Times New Roman" w:cs="Times New Roman"/>
                <w:i/>
                <w:sz w:val="26"/>
                <w:szCs w:val="26"/>
                <w:lang w:eastAsia="uk-UA"/>
              </w:rPr>
              <w:t>-</w:t>
            </w:r>
          </w:p>
        </w:tc>
      </w:tr>
      <w:tr w:rsidR="00292143" w:rsidRPr="009918E0" w:rsidTr="00DF636B">
        <w:tc>
          <w:tcPr>
            <w:tcW w:w="240" w:type="pct"/>
            <w:shd w:val="clear" w:color="auto" w:fill="auto"/>
          </w:tcPr>
          <w:p w:rsidR="00292143" w:rsidRPr="009918E0" w:rsidRDefault="00292143" w:rsidP="00292143">
            <w:pPr>
              <w:spacing w:before="100" w:beforeAutospacing="1" w:after="100" w:afterAutospacing="1" w:line="240" w:lineRule="auto"/>
              <w:jc w:val="center"/>
              <w:rPr>
                <w:rFonts w:ascii="Times New Roman" w:eastAsia="Times New Roman" w:hAnsi="Times New Roman" w:cs="Times New Roman"/>
                <w:i/>
                <w:sz w:val="26"/>
                <w:szCs w:val="26"/>
                <w:lang w:eastAsia="uk-UA"/>
              </w:rPr>
            </w:pPr>
            <w:r w:rsidRPr="009918E0">
              <w:rPr>
                <w:rFonts w:ascii="Times New Roman" w:eastAsia="Times New Roman" w:hAnsi="Times New Roman" w:cs="Times New Roman"/>
                <w:i/>
                <w:sz w:val="26"/>
                <w:szCs w:val="26"/>
                <w:lang w:eastAsia="uk-UA"/>
              </w:rPr>
              <w:t>13</w:t>
            </w:r>
          </w:p>
        </w:tc>
        <w:tc>
          <w:tcPr>
            <w:tcW w:w="1397" w:type="pct"/>
            <w:shd w:val="clear" w:color="auto" w:fill="auto"/>
          </w:tcPr>
          <w:p w:rsidR="00292143" w:rsidRPr="009918E0" w:rsidRDefault="00292143" w:rsidP="00E74054">
            <w:pPr>
              <w:spacing w:before="100" w:beforeAutospacing="1" w:after="100" w:afterAutospacing="1" w:line="240" w:lineRule="auto"/>
              <w:rPr>
                <w:rFonts w:ascii="Times New Roman" w:eastAsia="Times New Roman" w:hAnsi="Times New Roman" w:cs="Times New Roman"/>
                <w:i/>
                <w:sz w:val="26"/>
                <w:szCs w:val="26"/>
                <w:lang w:eastAsia="uk-UA"/>
              </w:rPr>
            </w:pPr>
            <w:r w:rsidRPr="009918E0">
              <w:rPr>
                <w:rFonts w:ascii="Times New Roman" w:eastAsia="Times New Roman" w:hAnsi="Times New Roman" w:cs="Times New Roman"/>
                <w:i/>
                <w:sz w:val="26"/>
                <w:szCs w:val="26"/>
                <w:lang w:eastAsia="uk-UA"/>
              </w:rPr>
              <w:t xml:space="preserve">Інші процедури (уточнити)  </w:t>
            </w:r>
          </w:p>
        </w:tc>
        <w:tc>
          <w:tcPr>
            <w:tcW w:w="1681" w:type="pct"/>
            <w:shd w:val="clear" w:color="auto" w:fill="auto"/>
          </w:tcPr>
          <w:p w:rsidR="00292143" w:rsidRPr="009918E0" w:rsidRDefault="00E74054" w:rsidP="00292143">
            <w:pPr>
              <w:tabs>
                <w:tab w:val="left" w:pos="1875"/>
              </w:tabs>
              <w:spacing w:after="0" w:line="240" w:lineRule="auto"/>
              <w:jc w:val="center"/>
              <w:rPr>
                <w:rFonts w:ascii="Times New Roman" w:eastAsia="Times New Roman" w:hAnsi="Times New Roman" w:cs="Times New Roman"/>
                <w:i/>
                <w:sz w:val="26"/>
                <w:szCs w:val="26"/>
                <w:lang w:eastAsia="uk-UA"/>
              </w:rPr>
            </w:pPr>
            <w:r w:rsidRPr="009918E0">
              <w:rPr>
                <w:rFonts w:ascii="Times New Roman" w:eastAsia="Times New Roman" w:hAnsi="Times New Roman" w:cs="Times New Roman"/>
                <w:i/>
                <w:sz w:val="26"/>
                <w:szCs w:val="26"/>
                <w:lang w:eastAsia="uk-UA"/>
              </w:rPr>
              <w:t>-</w:t>
            </w:r>
          </w:p>
          <w:p w:rsidR="00292143" w:rsidRPr="009918E0" w:rsidRDefault="00292143" w:rsidP="00292143">
            <w:pPr>
              <w:tabs>
                <w:tab w:val="left" w:pos="1875"/>
              </w:tabs>
              <w:spacing w:after="0" w:line="240" w:lineRule="auto"/>
              <w:jc w:val="center"/>
              <w:rPr>
                <w:rFonts w:ascii="Times New Roman" w:eastAsia="Times New Roman" w:hAnsi="Times New Roman" w:cs="Times New Roman"/>
                <w:b/>
                <w:i/>
                <w:sz w:val="26"/>
                <w:szCs w:val="26"/>
                <w:lang w:eastAsia="uk-UA"/>
              </w:rPr>
            </w:pPr>
          </w:p>
        </w:tc>
        <w:tc>
          <w:tcPr>
            <w:tcW w:w="1682" w:type="pct"/>
            <w:shd w:val="clear" w:color="auto" w:fill="auto"/>
          </w:tcPr>
          <w:p w:rsidR="00292143" w:rsidRPr="009918E0" w:rsidRDefault="00E74054" w:rsidP="00E74054">
            <w:pPr>
              <w:spacing w:before="120" w:after="0" w:line="240" w:lineRule="auto"/>
              <w:jc w:val="center"/>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uk-UA"/>
              </w:rPr>
              <w:t>-</w:t>
            </w:r>
          </w:p>
          <w:p w:rsidR="00292143" w:rsidRPr="009918E0" w:rsidRDefault="00292143" w:rsidP="00292143">
            <w:pPr>
              <w:tabs>
                <w:tab w:val="left" w:pos="1875"/>
              </w:tabs>
              <w:spacing w:after="0" w:line="240" w:lineRule="auto"/>
              <w:jc w:val="center"/>
              <w:rPr>
                <w:rFonts w:ascii="Times New Roman" w:eastAsia="Times New Roman" w:hAnsi="Times New Roman" w:cs="Times New Roman"/>
                <w:b/>
                <w:i/>
                <w:sz w:val="26"/>
                <w:szCs w:val="26"/>
                <w:lang w:eastAsia="uk-UA"/>
              </w:rPr>
            </w:pPr>
          </w:p>
        </w:tc>
      </w:tr>
      <w:tr w:rsidR="00292143" w:rsidRPr="009918E0" w:rsidTr="00DF636B">
        <w:tc>
          <w:tcPr>
            <w:tcW w:w="240" w:type="pct"/>
            <w:shd w:val="clear" w:color="auto" w:fill="auto"/>
          </w:tcPr>
          <w:p w:rsidR="00292143" w:rsidRPr="009918E0" w:rsidRDefault="00292143" w:rsidP="00292143">
            <w:pPr>
              <w:spacing w:before="100" w:beforeAutospacing="1" w:after="100" w:afterAutospacing="1" w:line="240" w:lineRule="auto"/>
              <w:jc w:val="center"/>
              <w:rPr>
                <w:rFonts w:ascii="Times New Roman" w:eastAsia="Times New Roman" w:hAnsi="Times New Roman" w:cs="Times New Roman"/>
                <w:i/>
                <w:sz w:val="26"/>
                <w:szCs w:val="26"/>
                <w:lang w:eastAsia="uk-UA"/>
              </w:rPr>
            </w:pPr>
            <w:r w:rsidRPr="009918E0">
              <w:rPr>
                <w:rFonts w:ascii="Times New Roman" w:eastAsia="Times New Roman" w:hAnsi="Times New Roman" w:cs="Times New Roman"/>
                <w:i/>
                <w:sz w:val="26"/>
                <w:szCs w:val="26"/>
                <w:lang w:eastAsia="uk-UA"/>
              </w:rPr>
              <w:t>14</w:t>
            </w:r>
          </w:p>
        </w:tc>
        <w:tc>
          <w:tcPr>
            <w:tcW w:w="1397" w:type="pct"/>
            <w:shd w:val="clear" w:color="auto" w:fill="auto"/>
          </w:tcPr>
          <w:p w:rsidR="00292143" w:rsidRPr="009918E0" w:rsidRDefault="00292143" w:rsidP="00292143">
            <w:pPr>
              <w:spacing w:before="100" w:beforeAutospacing="1" w:after="100" w:afterAutospacing="1" w:line="240" w:lineRule="auto"/>
              <w:rPr>
                <w:rFonts w:ascii="Times New Roman" w:eastAsia="Times New Roman" w:hAnsi="Times New Roman" w:cs="Times New Roman"/>
                <w:i/>
                <w:sz w:val="26"/>
                <w:szCs w:val="26"/>
                <w:lang w:eastAsia="uk-UA"/>
              </w:rPr>
            </w:pPr>
            <w:r w:rsidRPr="009918E0">
              <w:rPr>
                <w:rFonts w:ascii="Times New Roman" w:eastAsia="Times New Roman" w:hAnsi="Times New Roman" w:cs="Times New Roman"/>
                <w:i/>
                <w:sz w:val="26"/>
                <w:szCs w:val="26"/>
                <w:lang w:eastAsia="uk-UA"/>
              </w:rPr>
              <w:t>Разом, гривень</w:t>
            </w:r>
          </w:p>
        </w:tc>
        <w:tc>
          <w:tcPr>
            <w:tcW w:w="1681" w:type="pct"/>
            <w:shd w:val="clear" w:color="auto" w:fill="auto"/>
          </w:tcPr>
          <w:p w:rsidR="00292143" w:rsidRPr="009918E0" w:rsidRDefault="008912E1" w:rsidP="000C50E6">
            <w:pPr>
              <w:spacing w:before="100" w:beforeAutospacing="1" w:after="100" w:afterAutospacing="1" w:line="240" w:lineRule="auto"/>
              <w:jc w:val="center"/>
              <w:rPr>
                <w:rFonts w:ascii="Times New Roman" w:eastAsia="Times New Roman" w:hAnsi="Times New Roman" w:cs="Times New Roman"/>
                <w:i/>
                <w:sz w:val="26"/>
                <w:szCs w:val="26"/>
                <w:lang w:eastAsia="uk-UA"/>
              </w:rPr>
            </w:pPr>
            <w:r w:rsidRPr="009918E0">
              <w:rPr>
                <w:rFonts w:ascii="Times New Roman" w:hAnsi="Times New Roman" w:cs="Times New Roman"/>
                <w:b/>
                <w:sz w:val="26"/>
                <w:szCs w:val="26"/>
              </w:rPr>
              <w:t>46,86</w:t>
            </w:r>
            <w:r w:rsidRPr="009918E0">
              <w:rPr>
                <w:rFonts w:ascii="Times New Roman" w:hAnsi="Times New Roman" w:cs="Times New Roman"/>
                <w:sz w:val="26"/>
                <w:szCs w:val="26"/>
              </w:rPr>
              <w:t> </w:t>
            </w:r>
            <w:r w:rsidRPr="009918E0">
              <w:rPr>
                <w:rFonts w:ascii="Times New Roman" w:eastAsia="Times New Roman" w:hAnsi="Times New Roman" w:cs="Times New Roman"/>
                <w:sz w:val="26"/>
                <w:szCs w:val="26"/>
                <w:lang w:eastAsia="ru-RU"/>
              </w:rPr>
              <w:t xml:space="preserve"> </w:t>
            </w:r>
            <w:r w:rsidR="00292143" w:rsidRPr="009918E0">
              <w:rPr>
                <w:rFonts w:ascii="Times New Roman" w:eastAsia="Times New Roman" w:hAnsi="Times New Roman" w:cs="Times New Roman"/>
                <w:i/>
                <w:sz w:val="26"/>
                <w:szCs w:val="26"/>
                <w:lang w:eastAsia="ru-RU"/>
              </w:rPr>
              <w:t xml:space="preserve">грн (рядок 9) + </w:t>
            </w:r>
            <w:r w:rsidR="00292143" w:rsidRPr="009918E0">
              <w:rPr>
                <w:rFonts w:ascii="Times New Roman" w:eastAsia="Times New Roman" w:hAnsi="Times New Roman" w:cs="Times New Roman"/>
                <w:b/>
                <w:i/>
                <w:sz w:val="26"/>
                <w:szCs w:val="26"/>
                <w:lang w:eastAsia="ru-RU"/>
              </w:rPr>
              <w:t>815,67</w:t>
            </w:r>
            <w:r w:rsidR="00292143" w:rsidRPr="009918E0">
              <w:rPr>
                <w:rFonts w:ascii="Times New Roman" w:eastAsia="Times New Roman" w:hAnsi="Times New Roman" w:cs="Times New Roman"/>
                <w:i/>
                <w:sz w:val="26"/>
                <w:szCs w:val="26"/>
                <w:lang w:eastAsia="ru-RU"/>
              </w:rPr>
              <w:t xml:space="preserve">  грн (рядок 10) + </w:t>
            </w:r>
            <w:r w:rsidR="00292143" w:rsidRPr="009918E0">
              <w:rPr>
                <w:rFonts w:ascii="Times New Roman" w:eastAsia="Times New Roman" w:hAnsi="Times New Roman" w:cs="Times New Roman"/>
                <w:b/>
                <w:i/>
                <w:sz w:val="26"/>
                <w:szCs w:val="26"/>
                <w:lang w:eastAsia="ru-RU"/>
              </w:rPr>
              <w:t xml:space="preserve">181,26 </w:t>
            </w:r>
            <w:r w:rsidR="00292143" w:rsidRPr="009918E0">
              <w:rPr>
                <w:rFonts w:ascii="Times New Roman" w:eastAsia="Times New Roman" w:hAnsi="Times New Roman" w:cs="Times New Roman"/>
                <w:i/>
                <w:sz w:val="26"/>
                <w:szCs w:val="26"/>
                <w:lang w:eastAsia="ru-RU"/>
              </w:rPr>
              <w:t xml:space="preserve">грн (рядок 11) +  = </w:t>
            </w:r>
            <w:r w:rsidR="00292143" w:rsidRPr="009918E0">
              <w:rPr>
                <w:rFonts w:ascii="Times New Roman" w:eastAsia="Times New Roman" w:hAnsi="Times New Roman" w:cs="Times New Roman"/>
                <w:b/>
                <w:i/>
                <w:sz w:val="26"/>
                <w:szCs w:val="26"/>
                <w:lang w:eastAsia="uk-UA"/>
              </w:rPr>
              <w:t>10</w:t>
            </w:r>
            <w:r w:rsidRPr="009918E0">
              <w:rPr>
                <w:rFonts w:ascii="Times New Roman" w:eastAsia="Times New Roman" w:hAnsi="Times New Roman" w:cs="Times New Roman"/>
                <w:b/>
                <w:i/>
                <w:sz w:val="26"/>
                <w:szCs w:val="26"/>
                <w:lang w:eastAsia="uk-UA"/>
              </w:rPr>
              <w:t>43,79</w:t>
            </w:r>
            <w:r w:rsidR="00292143" w:rsidRPr="009918E0">
              <w:rPr>
                <w:rFonts w:ascii="Times New Roman" w:eastAsia="Times New Roman" w:hAnsi="Times New Roman" w:cs="Times New Roman"/>
                <w:b/>
                <w:i/>
                <w:sz w:val="26"/>
                <w:szCs w:val="26"/>
                <w:lang w:eastAsia="uk-UA"/>
              </w:rPr>
              <w:t xml:space="preserve"> </w:t>
            </w:r>
            <w:r w:rsidR="00292143" w:rsidRPr="009918E0">
              <w:rPr>
                <w:rFonts w:ascii="Times New Roman" w:eastAsia="Times New Roman" w:hAnsi="Times New Roman" w:cs="Times New Roman"/>
                <w:b/>
                <w:i/>
                <w:sz w:val="26"/>
                <w:szCs w:val="26"/>
                <w:lang w:eastAsia="ru-RU"/>
              </w:rPr>
              <w:t>грн.</w:t>
            </w:r>
            <w:r w:rsidR="00292143" w:rsidRPr="009918E0">
              <w:rPr>
                <w:rFonts w:ascii="Times New Roman" w:eastAsia="Times New Roman" w:hAnsi="Times New Roman" w:cs="Times New Roman"/>
                <w:i/>
                <w:sz w:val="26"/>
                <w:szCs w:val="26"/>
                <w:lang w:eastAsia="uk-UA"/>
              </w:rPr>
              <w:t>*</w:t>
            </w:r>
          </w:p>
        </w:tc>
        <w:tc>
          <w:tcPr>
            <w:tcW w:w="1682" w:type="pct"/>
            <w:shd w:val="clear" w:color="auto" w:fill="auto"/>
          </w:tcPr>
          <w:p w:rsidR="00292143" w:rsidRPr="009918E0" w:rsidRDefault="00292143" w:rsidP="000C50E6">
            <w:pPr>
              <w:spacing w:before="100" w:beforeAutospacing="1" w:after="100" w:afterAutospacing="1" w:line="240" w:lineRule="auto"/>
              <w:jc w:val="center"/>
              <w:rPr>
                <w:rFonts w:ascii="Times New Roman" w:eastAsia="Times New Roman" w:hAnsi="Times New Roman" w:cs="Times New Roman"/>
                <w:i/>
                <w:sz w:val="26"/>
                <w:szCs w:val="26"/>
                <w:lang w:eastAsia="uk-UA"/>
              </w:rPr>
            </w:pPr>
            <w:r w:rsidRPr="009918E0">
              <w:rPr>
                <w:rFonts w:ascii="Times New Roman" w:eastAsia="Times New Roman" w:hAnsi="Times New Roman" w:cs="Times New Roman"/>
                <w:b/>
                <w:i/>
                <w:sz w:val="26"/>
                <w:szCs w:val="26"/>
                <w:lang w:eastAsia="ru-RU"/>
              </w:rPr>
              <w:t>90,63</w:t>
            </w:r>
            <w:r w:rsidRPr="009918E0">
              <w:rPr>
                <w:rFonts w:ascii="Times New Roman" w:eastAsia="Times New Roman" w:hAnsi="Times New Roman" w:cs="Times New Roman"/>
                <w:i/>
                <w:sz w:val="26"/>
                <w:szCs w:val="26"/>
                <w:lang w:eastAsia="ru-RU"/>
              </w:rPr>
              <w:t xml:space="preserve"> грн (рядок 9) + </w:t>
            </w:r>
            <w:r w:rsidR="008912E1" w:rsidRPr="009918E0">
              <w:rPr>
                <w:rFonts w:ascii="Times New Roman" w:eastAsia="Times New Roman" w:hAnsi="Times New Roman" w:cs="Times New Roman"/>
                <w:b/>
                <w:i/>
                <w:sz w:val="26"/>
                <w:szCs w:val="26"/>
                <w:lang w:eastAsia="ru-RU"/>
              </w:rPr>
              <w:t>1268,82</w:t>
            </w:r>
            <w:r w:rsidR="008912E1" w:rsidRPr="009918E0">
              <w:rPr>
                <w:rFonts w:ascii="Times New Roman" w:eastAsia="Times New Roman" w:hAnsi="Times New Roman" w:cs="Times New Roman"/>
                <w:i/>
                <w:sz w:val="26"/>
                <w:szCs w:val="26"/>
                <w:lang w:eastAsia="ru-RU"/>
              </w:rPr>
              <w:t xml:space="preserve">  </w:t>
            </w:r>
            <w:r w:rsidRPr="009918E0">
              <w:rPr>
                <w:rFonts w:ascii="Times New Roman" w:eastAsia="Times New Roman" w:hAnsi="Times New Roman" w:cs="Times New Roman"/>
                <w:i/>
                <w:sz w:val="26"/>
                <w:szCs w:val="26"/>
                <w:lang w:eastAsia="ru-RU"/>
              </w:rPr>
              <w:t xml:space="preserve">грн (рядок 10) + </w:t>
            </w:r>
            <w:r w:rsidRPr="009918E0">
              <w:rPr>
                <w:rFonts w:ascii="Times New Roman" w:eastAsia="Times New Roman" w:hAnsi="Times New Roman" w:cs="Times New Roman"/>
                <w:b/>
                <w:i/>
                <w:sz w:val="26"/>
                <w:szCs w:val="26"/>
                <w:lang w:eastAsia="ru-RU"/>
              </w:rPr>
              <w:t xml:space="preserve">181,26 </w:t>
            </w:r>
            <w:r w:rsidRPr="009918E0">
              <w:rPr>
                <w:rFonts w:ascii="Times New Roman" w:eastAsia="Times New Roman" w:hAnsi="Times New Roman" w:cs="Times New Roman"/>
                <w:i/>
                <w:sz w:val="26"/>
                <w:szCs w:val="26"/>
                <w:lang w:eastAsia="ru-RU"/>
              </w:rPr>
              <w:t xml:space="preserve">грн (рядок 11) +  = </w:t>
            </w:r>
            <w:r w:rsidR="008912E1" w:rsidRPr="009918E0">
              <w:rPr>
                <w:rFonts w:ascii="Times New Roman" w:eastAsia="Times New Roman" w:hAnsi="Times New Roman" w:cs="Times New Roman"/>
                <w:b/>
                <w:i/>
                <w:sz w:val="26"/>
                <w:szCs w:val="26"/>
                <w:lang w:eastAsia="ru-RU"/>
              </w:rPr>
              <w:t>1540,71</w:t>
            </w:r>
            <w:r w:rsidRPr="009918E0">
              <w:rPr>
                <w:rFonts w:ascii="Times New Roman" w:eastAsia="Times New Roman" w:hAnsi="Times New Roman" w:cs="Times New Roman"/>
                <w:b/>
                <w:i/>
                <w:sz w:val="26"/>
                <w:szCs w:val="26"/>
                <w:lang w:eastAsia="ru-RU"/>
              </w:rPr>
              <w:t xml:space="preserve"> грн.</w:t>
            </w:r>
            <w:r w:rsidRPr="009918E0">
              <w:rPr>
                <w:rFonts w:ascii="Times New Roman" w:eastAsia="Times New Roman" w:hAnsi="Times New Roman" w:cs="Times New Roman"/>
                <w:i/>
                <w:sz w:val="26"/>
                <w:szCs w:val="26"/>
                <w:lang w:eastAsia="uk-UA"/>
              </w:rPr>
              <w:t>*</w:t>
            </w:r>
          </w:p>
        </w:tc>
      </w:tr>
      <w:tr w:rsidR="00292143" w:rsidRPr="009918E0" w:rsidTr="00DF636B">
        <w:tc>
          <w:tcPr>
            <w:tcW w:w="240" w:type="pct"/>
            <w:shd w:val="clear" w:color="auto" w:fill="auto"/>
          </w:tcPr>
          <w:p w:rsidR="00292143" w:rsidRPr="009918E0" w:rsidRDefault="00292143" w:rsidP="00292143">
            <w:pPr>
              <w:spacing w:after="0" w:line="240" w:lineRule="auto"/>
              <w:jc w:val="center"/>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15</w:t>
            </w:r>
          </w:p>
        </w:tc>
        <w:tc>
          <w:tcPr>
            <w:tcW w:w="1397" w:type="pct"/>
            <w:shd w:val="clear" w:color="auto" w:fill="auto"/>
          </w:tcPr>
          <w:p w:rsidR="00292143" w:rsidRPr="009918E0" w:rsidRDefault="00292143" w:rsidP="00292143">
            <w:pPr>
              <w:spacing w:after="0" w:line="240" w:lineRule="auto"/>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 xml:space="preserve">Кількість суб'єктів малого підприємництва, що повинні виконати </w:t>
            </w:r>
            <w:r w:rsidRPr="009918E0">
              <w:rPr>
                <w:rFonts w:ascii="Times New Roman" w:eastAsia="Times New Roman" w:hAnsi="Times New Roman" w:cs="Times New Roman"/>
                <w:i/>
                <w:sz w:val="26"/>
                <w:szCs w:val="26"/>
                <w:lang w:eastAsia="ru-RU"/>
              </w:rPr>
              <w:lastRenderedPageBreak/>
              <w:t>вимоги регулювання, одиниць</w:t>
            </w:r>
          </w:p>
        </w:tc>
        <w:tc>
          <w:tcPr>
            <w:tcW w:w="1681" w:type="pct"/>
            <w:shd w:val="clear" w:color="auto" w:fill="auto"/>
          </w:tcPr>
          <w:p w:rsidR="00292143" w:rsidRPr="009918E0" w:rsidRDefault="008912E1" w:rsidP="00292143">
            <w:pPr>
              <w:widowControl w:val="0"/>
              <w:spacing w:after="0" w:line="240" w:lineRule="auto"/>
              <w:ind w:firstLine="6"/>
              <w:jc w:val="center"/>
              <w:textAlignment w:val="baseline"/>
              <w:rPr>
                <w:rFonts w:ascii="Times New Roman" w:eastAsia="Times New Roman" w:hAnsi="Times New Roman" w:cs="Times New Roman"/>
                <w:i/>
                <w:sz w:val="26"/>
                <w:szCs w:val="26"/>
                <w:vertAlign w:val="superscript"/>
                <w:lang w:eastAsia="ru-RU"/>
              </w:rPr>
            </w:pPr>
            <w:r w:rsidRPr="009918E0">
              <w:rPr>
                <w:rFonts w:ascii="Times New Roman" w:eastAsia="Times New Roman" w:hAnsi="Times New Roman" w:cs="Times New Roman"/>
                <w:i/>
                <w:sz w:val="26"/>
                <w:szCs w:val="26"/>
                <w:lang w:eastAsia="ru-RU"/>
              </w:rPr>
              <w:lastRenderedPageBreak/>
              <w:t>274</w:t>
            </w:r>
            <w:r w:rsidR="00292143" w:rsidRPr="009918E0">
              <w:rPr>
                <w:rFonts w:ascii="Times New Roman" w:eastAsia="Times New Roman" w:hAnsi="Times New Roman" w:cs="Times New Roman"/>
                <w:i/>
                <w:sz w:val="26"/>
                <w:szCs w:val="26"/>
                <w:lang w:eastAsia="ru-RU"/>
              </w:rPr>
              <w:t xml:space="preserve"> </w:t>
            </w:r>
          </w:p>
          <w:p w:rsidR="00292143" w:rsidRPr="009918E0" w:rsidRDefault="00292143" w:rsidP="00292143">
            <w:pPr>
              <w:widowControl w:val="0"/>
              <w:spacing w:after="0" w:line="240" w:lineRule="auto"/>
              <w:ind w:firstLine="6"/>
              <w:jc w:val="center"/>
              <w:textAlignment w:val="baseline"/>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(кількість</w:t>
            </w:r>
          </w:p>
          <w:p w:rsidR="00292143" w:rsidRPr="009918E0" w:rsidRDefault="00292143" w:rsidP="00292143">
            <w:pPr>
              <w:widowControl w:val="0"/>
              <w:spacing w:after="0" w:line="240" w:lineRule="auto"/>
              <w:ind w:firstLine="6"/>
              <w:jc w:val="center"/>
              <w:textAlignment w:val="baseline"/>
              <w:rPr>
                <w:rFonts w:ascii="Times New Roman" w:eastAsia="Times New Roman" w:hAnsi="Times New Roman" w:cs="Times New Roman"/>
                <w:b/>
                <w:i/>
                <w:sz w:val="26"/>
                <w:szCs w:val="26"/>
                <w:lang w:eastAsia="ru-RU"/>
              </w:rPr>
            </w:pPr>
            <w:r w:rsidRPr="009918E0">
              <w:rPr>
                <w:rFonts w:ascii="Times New Roman" w:eastAsia="Times New Roman" w:hAnsi="Times New Roman" w:cs="Times New Roman"/>
                <w:i/>
                <w:sz w:val="26"/>
                <w:szCs w:val="26"/>
                <w:lang w:eastAsia="ru-RU"/>
              </w:rPr>
              <w:t>суб’єктів господарювання)</w:t>
            </w:r>
          </w:p>
        </w:tc>
        <w:tc>
          <w:tcPr>
            <w:tcW w:w="1682" w:type="pct"/>
            <w:shd w:val="clear" w:color="auto" w:fill="auto"/>
          </w:tcPr>
          <w:p w:rsidR="00292143" w:rsidRPr="009918E0" w:rsidRDefault="00292143" w:rsidP="00292143">
            <w:pPr>
              <w:widowControl w:val="0"/>
              <w:spacing w:after="0" w:line="240" w:lineRule="auto"/>
              <w:ind w:firstLine="6"/>
              <w:jc w:val="center"/>
              <w:textAlignment w:val="baseline"/>
              <w:rPr>
                <w:rFonts w:ascii="Times New Roman" w:eastAsia="Times New Roman" w:hAnsi="Times New Roman" w:cs="Times New Roman"/>
                <w:i/>
                <w:sz w:val="26"/>
                <w:szCs w:val="26"/>
                <w:vertAlign w:val="superscript"/>
                <w:lang w:eastAsia="ru-RU"/>
              </w:rPr>
            </w:pPr>
            <w:r w:rsidRPr="009918E0">
              <w:rPr>
                <w:rFonts w:ascii="Times New Roman" w:eastAsia="Times New Roman" w:hAnsi="Times New Roman" w:cs="Times New Roman"/>
                <w:i/>
                <w:sz w:val="26"/>
                <w:szCs w:val="26"/>
                <w:lang w:eastAsia="ru-RU"/>
              </w:rPr>
              <w:t>2</w:t>
            </w:r>
            <w:r w:rsidR="008912E1" w:rsidRPr="009918E0">
              <w:rPr>
                <w:rFonts w:ascii="Times New Roman" w:eastAsia="Times New Roman" w:hAnsi="Times New Roman" w:cs="Times New Roman"/>
                <w:i/>
                <w:sz w:val="26"/>
                <w:szCs w:val="26"/>
                <w:lang w:eastAsia="ru-RU"/>
              </w:rPr>
              <w:t>74</w:t>
            </w:r>
            <w:r w:rsidRPr="009918E0">
              <w:rPr>
                <w:rFonts w:ascii="Times New Roman" w:eastAsia="Times New Roman" w:hAnsi="Times New Roman" w:cs="Times New Roman"/>
                <w:i/>
                <w:sz w:val="26"/>
                <w:szCs w:val="26"/>
                <w:lang w:eastAsia="ru-RU"/>
              </w:rPr>
              <w:t xml:space="preserve"> </w:t>
            </w:r>
          </w:p>
          <w:p w:rsidR="00292143" w:rsidRPr="009918E0" w:rsidRDefault="00292143" w:rsidP="00292143">
            <w:pPr>
              <w:widowControl w:val="0"/>
              <w:spacing w:after="0" w:line="240" w:lineRule="auto"/>
              <w:ind w:firstLine="6"/>
              <w:jc w:val="center"/>
              <w:textAlignment w:val="baseline"/>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(кількість</w:t>
            </w:r>
          </w:p>
          <w:p w:rsidR="00292143" w:rsidRPr="009918E0" w:rsidRDefault="00292143" w:rsidP="00292143">
            <w:pPr>
              <w:widowControl w:val="0"/>
              <w:spacing w:after="0" w:line="240" w:lineRule="auto"/>
              <w:ind w:firstLine="6"/>
              <w:jc w:val="center"/>
              <w:textAlignment w:val="baseline"/>
              <w:rPr>
                <w:rFonts w:ascii="Times New Roman" w:eastAsia="Times New Roman" w:hAnsi="Times New Roman" w:cs="Times New Roman"/>
                <w:b/>
                <w:i/>
                <w:sz w:val="26"/>
                <w:szCs w:val="26"/>
                <w:lang w:eastAsia="ru-RU"/>
              </w:rPr>
            </w:pPr>
            <w:r w:rsidRPr="009918E0">
              <w:rPr>
                <w:rFonts w:ascii="Times New Roman" w:eastAsia="Times New Roman" w:hAnsi="Times New Roman" w:cs="Times New Roman"/>
                <w:i/>
                <w:sz w:val="26"/>
                <w:szCs w:val="26"/>
                <w:lang w:eastAsia="ru-RU"/>
              </w:rPr>
              <w:t>суб’єктів господарювання)</w:t>
            </w:r>
          </w:p>
        </w:tc>
      </w:tr>
      <w:tr w:rsidR="00292143" w:rsidRPr="009918E0" w:rsidTr="00DF636B">
        <w:tc>
          <w:tcPr>
            <w:tcW w:w="240" w:type="pct"/>
            <w:shd w:val="clear" w:color="auto" w:fill="auto"/>
          </w:tcPr>
          <w:p w:rsidR="00292143" w:rsidRPr="009918E0" w:rsidRDefault="00292143" w:rsidP="00292143">
            <w:pPr>
              <w:spacing w:after="0" w:line="240" w:lineRule="auto"/>
              <w:jc w:val="center"/>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16</w:t>
            </w:r>
          </w:p>
        </w:tc>
        <w:tc>
          <w:tcPr>
            <w:tcW w:w="1397" w:type="pct"/>
            <w:shd w:val="clear" w:color="auto" w:fill="auto"/>
          </w:tcPr>
          <w:p w:rsidR="00292143" w:rsidRPr="009918E0" w:rsidRDefault="00292143" w:rsidP="00292143">
            <w:pPr>
              <w:spacing w:after="0" w:line="240" w:lineRule="auto"/>
              <w:rPr>
                <w:rFonts w:ascii="Times New Roman" w:eastAsia="Times New Roman" w:hAnsi="Times New Roman" w:cs="Times New Roman"/>
                <w:b/>
                <w:i/>
                <w:sz w:val="26"/>
                <w:szCs w:val="26"/>
                <w:lang w:eastAsia="ru-RU"/>
              </w:rPr>
            </w:pPr>
            <w:r w:rsidRPr="009918E0">
              <w:rPr>
                <w:rFonts w:ascii="Times New Roman" w:eastAsia="Times New Roman" w:hAnsi="Times New Roman" w:cs="Times New Roman"/>
                <w:b/>
                <w:i/>
                <w:sz w:val="26"/>
                <w:szCs w:val="26"/>
                <w:lang w:eastAsia="ru-RU"/>
              </w:rPr>
              <w:t>Сумарно, гривень</w:t>
            </w:r>
          </w:p>
        </w:tc>
        <w:tc>
          <w:tcPr>
            <w:tcW w:w="1681" w:type="pct"/>
            <w:shd w:val="clear" w:color="auto" w:fill="auto"/>
          </w:tcPr>
          <w:p w:rsidR="00292143" w:rsidRPr="009918E0" w:rsidRDefault="008F074B" w:rsidP="00292143">
            <w:pPr>
              <w:widowControl w:val="0"/>
              <w:spacing w:after="0" w:line="240" w:lineRule="auto"/>
              <w:ind w:firstLine="6"/>
              <w:jc w:val="center"/>
              <w:textAlignment w:val="baseline"/>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b/>
                <w:i/>
                <w:sz w:val="26"/>
                <w:szCs w:val="26"/>
                <w:lang w:eastAsia="uk-UA"/>
              </w:rPr>
              <w:t xml:space="preserve">1043,79 </w:t>
            </w:r>
            <w:r w:rsidRPr="009918E0">
              <w:rPr>
                <w:rFonts w:ascii="Times New Roman" w:eastAsia="Times New Roman" w:hAnsi="Times New Roman" w:cs="Times New Roman"/>
                <w:b/>
                <w:i/>
                <w:sz w:val="26"/>
                <w:szCs w:val="26"/>
                <w:lang w:eastAsia="ru-RU"/>
              </w:rPr>
              <w:t>грн.</w:t>
            </w:r>
            <w:r w:rsidR="00292143" w:rsidRPr="009918E0">
              <w:rPr>
                <w:rFonts w:ascii="Times New Roman" w:eastAsia="Times New Roman" w:hAnsi="Times New Roman" w:cs="Times New Roman"/>
                <w:i/>
                <w:sz w:val="26"/>
                <w:szCs w:val="26"/>
                <w:lang w:eastAsia="ru-RU"/>
              </w:rPr>
              <w:t xml:space="preserve"> (рядок 14) Х 2</w:t>
            </w:r>
            <w:r w:rsidRPr="009918E0">
              <w:rPr>
                <w:rFonts w:ascii="Times New Roman" w:eastAsia="Times New Roman" w:hAnsi="Times New Roman" w:cs="Times New Roman"/>
                <w:i/>
                <w:sz w:val="26"/>
                <w:szCs w:val="26"/>
                <w:lang w:eastAsia="ru-RU"/>
              </w:rPr>
              <w:t>74</w:t>
            </w:r>
          </w:p>
          <w:p w:rsidR="00292143" w:rsidRPr="009918E0" w:rsidRDefault="00292143" w:rsidP="008F074B">
            <w:pPr>
              <w:spacing w:after="0" w:line="240" w:lineRule="auto"/>
              <w:rPr>
                <w:rFonts w:ascii="Times New Roman" w:eastAsia="Times New Roman" w:hAnsi="Times New Roman" w:cs="Times New Roman"/>
                <w:b/>
                <w:i/>
                <w:sz w:val="26"/>
                <w:szCs w:val="26"/>
                <w:lang w:eastAsia="ru-RU"/>
              </w:rPr>
            </w:pPr>
            <w:r w:rsidRPr="009918E0">
              <w:rPr>
                <w:rFonts w:ascii="Times New Roman" w:eastAsia="Times New Roman" w:hAnsi="Times New Roman" w:cs="Times New Roman"/>
                <w:i/>
                <w:sz w:val="26"/>
                <w:szCs w:val="26"/>
                <w:lang w:eastAsia="ru-RU"/>
              </w:rPr>
              <w:t xml:space="preserve">товариств (рядок 15) = </w:t>
            </w:r>
            <w:r w:rsidR="008F074B" w:rsidRPr="009918E0">
              <w:rPr>
                <w:rFonts w:ascii="Times New Roman" w:eastAsia="Times New Roman" w:hAnsi="Times New Roman" w:cs="Times New Roman"/>
                <w:b/>
                <w:i/>
                <w:sz w:val="26"/>
                <w:szCs w:val="26"/>
                <w:lang w:eastAsia="ru-RU"/>
              </w:rPr>
              <w:t>285 998,46</w:t>
            </w:r>
            <w:r w:rsidRPr="009918E0">
              <w:rPr>
                <w:rFonts w:ascii="Times New Roman" w:eastAsia="Times New Roman" w:hAnsi="Times New Roman" w:cs="Times New Roman"/>
                <w:b/>
                <w:i/>
                <w:sz w:val="26"/>
                <w:szCs w:val="26"/>
                <w:lang w:eastAsia="ru-RU"/>
              </w:rPr>
              <w:t xml:space="preserve"> грн.*</w:t>
            </w:r>
          </w:p>
        </w:tc>
        <w:tc>
          <w:tcPr>
            <w:tcW w:w="1682" w:type="pct"/>
            <w:shd w:val="clear" w:color="auto" w:fill="auto"/>
          </w:tcPr>
          <w:p w:rsidR="00292143" w:rsidRPr="009918E0" w:rsidRDefault="000C50E6" w:rsidP="00292143">
            <w:pPr>
              <w:widowControl w:val="0"/>
              <w:spacing w:after="0" w:line="240" w:lineRule="auto"/>
              <w:ind w:firstLine="6"/>
              <w:jc w:val="center"/>
              <w:textAlignment w:val="baseline"/>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b/>
                <w:i/>
                <w:sz w:val="26"/>
                <w:szCs w:val="26"/>
                <w:lang w:eastAsia="ru-RU"/>
              </w:rPr>
              <w:t>1540,71 грн</w:t>
            </w:r>
            <w:r w:rsidRPr="009918E0">
              <w:rPr>
                <w:rFonts w:ascii="Times New Roman" w:eastAsia="Times New Roman" w:hAnsi="Times New Roman" w:cs="Times New Roman"/>
                <w:i/>
                <w:sz w:val="26"/>
                <w:szCs w:val="26"/>
                <w:lang w:eastAsia="ru-RU"/>
              </w:rPr>
              <w:t xml:space="preserve"> </w:t>
            </w:r>
            <w:r w:rsidR="00292143" w:rsidRPr="009918E0">
              <w:rPr>
                <w:rFonts w:ascii="Times New Roman" w:eastAsia="Times New Roman" w:hAnsi="Times New Roman" w:cs="Times New Roman"/>
                <w:i/>
                <w:sz w:val="26"/>
                <w:szCs w:val="26"/>
                <w:lang w:eastAsia="ru-RU"/>
              </w:rPr>
              <w:t xml:space="preserve"> (рядок 14) Х 2</w:t>
            </w:r>
            <w:r w:rsidRPr="009918E0">
              <w:rPr>
                <w:rFonts w:ascii="Times New Roman" w:eastAsia="Times New Roman" w:hAnsi="Times New Roman" w:cs="Times New Roman"/>
                <w:i/>
                <w:sz w:val="26"/>
                <w:szCs w:val="26"/>
                <w:lang w:eastAsia="ru-RU"/>
              </w:rPr>
              <w:t>74</w:t>
            </w:r>
          </w:p>
          <w:p w:rsidR="00292143" w:rsidRPr="009918E0" w:rsidRDefault="00292143" w:rsidP="000435AC">
            <w:pPr>
              <w:spacing w:after="0" w:line="240" w:lineRule="auto"/>
              <w:rPr>
                <w:rFonts w:ascii="Times New Roman" w:eastAsia="Times New Roman" w:hAnsi="Times New Roman" w:cs="Times New Roman"/>
                <w:b/>
                <w:i/>
                <w:sz w:val="26"/>
                <w:szCs w:val="26"/>
                <w:lang w:eastAsia="ru-RU"/>
              </w:rPr>
            </w:pPr>
            <w:r w:rsidRPr="009918E0">
              <w:rPr>
                <w:rFonts w:ascii="Times New Roman" w:eastAsia="Times New Roman" w:hAnsi="Times New Roman" w:cs="Times New Roman"/>
                <w:i/>
                <w:sz w:val="26"/>
                <w:szCs w:val="26"/>
                <w:lang w:eastAsia="ru-RU"/>
              </w:rPr>
              <w:t xml:space="preserve">товариств (рядок 15) = </w:t>
            </w:r>
            <w:r w:rsidR="000435AC" w:rsidRPr="009918E0">
              <w:rPr>
                <w:rFonts w:ascii="Times New Roman" w:eastAsia="Times New Roman" w:hAnsi="Times New Roman" w:cs="Times New Roman"/>
                <w:b/>
                <w:i/>
                <w:sz w:val="26"/>
                <w:szCs w:val="26"/>
                <w:lang w:eastAsia="ru-RU"/>
              </w:rPr>
              <w:t>422 154,54</w:t>
            </w:r>
            <w:r w:rsidRPr="009918E0">
              <w:rPr>
                <w:rFonts w:ascii="Times New Roman" w:eastAsia="Times New Roman" w:hAnsi="Times New Roman" w:cs="Times New Roman"/>
                <w:b/>
                <w:i/>
                <w:sz w:val="26"/>
                <w:szCs w:val="26"/>
                <w:lang w:eastAsia="ru-RU"/>
              </w:rPr>
              <w:t xml:space="preserve"> грн.*</w:t>
            </w:r>
          </w:p>
        </w:tc>
      </w:tr>
    </w:tbl>
    <w:p w:rsidR="00292143" w:rsidRPr="009918E0" w:rsidRDefault="00292143" w:rsidP="00292143">
      <w:pPr>
        <w:tabs>
          <w:tab w:val="left" w:pos="1875"/>
        </w:tabs>
        <w:spacing w:before="240" w:after="120" w:line="240" w:lineRule="auto"/>
        <w:ind w:firstLine="720"/>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3. Бюджетні витрати на адміністрування регулювання суб’єктів малого підприємництва.</w:t>
      </w:r>
    </w:p>
    <w:tbl>
      <w:tblPr>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9"/>
        <w:gridCol w:w="1498"/>
        <w:gridCol w:w="1586"/>
        <w:gridCol w:w="1769"/>
        <w:gridCol w:w="1725"/>
        <w:gridCol w:w="1415"/>
      </w:tblGrid>
      <w:tr w:rsidR="00665F01" w:rsidRPr="009918E0" w:rsidTr="00665F01">
        <w:tc>
          <w:tcPr>
            <w:tcW w:w="1169" w:type="pct"/>
          </w:tcPr>
          <w:p w:rsidR="00292143" w:rsidRPr="009918E0" w:rsidRDefault="00292143" w:rsidP="00292143">
            <w:pPr>
              <w:spacing w:after="0" w:line="240" w:lineRule="auto"/>
              <w:jc w:val="center"/>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br w:type="page"/>
              <w:t xml:space="preserve">Процедури регулювання суб’єктів малого підприємництва </w:t>
            </w:r>
          </w:p>
          <w:p w:rsidR="00292143" w:rsidRPr="009918E0" w:rsidRDefault="00292143" w:rsidP="00245F83">
            <w:pPr>
              <w:spacing w:after="0" w:line="240" w:lineRule="auto"/>
              <w:jc w:val="center"/>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w:t>
            </w:r>
            <w:r w:rsidRPr="009918E0">
              <w:rPr>
                <w:rFonts w:ascii="Times New Roman" w:eastAsia="Times New Roman" w:hAnsi="Times New Roman" w:cs="Times New Roman"/>
                <w:b/>
                <w:bCs/>
                <w:i/>
                <w:sz w:val="26"/>
                <w:szCs w:val="26"/>
                <w:lang w:eastAsia="ru-RU"/>
              </w:rPr>
              <w:t xml:space="preserve">розрахунок на одного типового суб’єкта господарювання малого підприємництва – </w:t>
            </w:r>
            <w:r w:rsidRPr="009918E0">
              <w:rPr>
                <w:rFonts w:ascii="Times New Roman" w:eastAsia="Times New Roman" w:hAnsi="Times New Roman" w:cs="Times New Roman"/>
                <w:i/>
                <w:sz w:val="26"/>
                <w:szCs w:val="26"/>
                <w:lang w:eastAsia="ru-RU"/>
              </w:rPr>
              <w:t>за потреби окремо для суб’єктів малого та мікро- підприєм</w:t>
            </w:r>
            <w:r w:rsidR="00245F83" w:rsidRPr="009918E0">
              <w:rPr>
                <w:rFonts w:ascii="Times New Roman" w:eastAsia="Times New Roman" w:hAnsi="Times New Roman" w:cs="Times New Roman"/>
                <w:i/>
                <w:sz w:val="26"/>
                <w:szCs w:val="26"/>
                <w:lang w:eastAsia="ru-RU"/>
              </w:rPr>
              <w:t>ства</w:t>
            </w:r>
            <w:r w:rsidRPr="009918E0">
              <w:rPr>
                <w:rFonts w:ascii="Times New Roman" w:eastAsia="Times New Roman" w:hAnsi="Times New Roman" w:cs="Times New Roman"/>
                <w:i/>
                <w:sz w:val="26"/>
                <w:szCs w:val="26"/>
                <w:lang w:eastAsia="ru-RU"/>
              </w:rPr>
              <w:t>)</w:t>
            </w:r>
          </w:p>
        </w:tc>
        <w:tc>
          <w:tcPr>
            <w:tcW w:w="718" w:type="pct"/>
          </w:tcPr>
          <w:p w:rsidR="00292143" w:rsidRPr="009918E0" w:rsidRDefault="00292143" w:rsidP="00292143">
            <w:pPr>
              <w:spacing w:after="0" w:line="240" w:lineRule="auto"/>
              <w:jc w:val="center"/>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Планові витрати часу на процедуру</w:t>
            </w:r>
          </w:p>
        </w:tc>
        <w:tc>
          <w:tcPr>
            <w:tcW w:w="760" w:type="pct"/>
          </w:tcPr>
          <w:p w:rsidR="00292143" w:rsidRPr="009918E0" w:rsidRDefault="00292143" w:rsidP="00292143">
            <w:pPr>
              <w:spacing w:after="0" w:line="240" w:lineRule="auto"/>
              <w:jc w:val="center"/>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Вартість часу співробітника органу державної влади відповідної категорії (заробітна плата)</w:t>
            </w:r>
          </w:p>
        </w:tc>
        <w:tc>
          <w:tcPr>
            <w:tcW w:w="848" w:type="pct"/>
          </w:tcPr>
          <w:p w:rsidR="00292143" w:rsidRPr="009918E0" w:rsidRDefault="00292143" w:rsidP="00292143">
            <w:pPr>
              <w:spacing w:after="0" w:line="240" w:lineRule="auto"/>
              <w:jc w:val="center"/>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Оцінка кількості процедур за рік, що припадають на одного суб’єкта</w:t>
            </w:r>
          </w:p>
        </w:tc>
        <w:tc>
          <w:tcPr>
            <w:tcW w:w="827" w:type="pct"/>
          </w:tcPr>
          <w:p w:rsidR="00292143" w:rsidRPr="009918E0" w:rsidRDefault="00292143" w:rsidP="00292143">
            <w:pPr>
              <w:spacing w:after="0" w:line="240" w:lineRule="auto"/>
              <w:jc w:val="center"/>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Оцінка кількості  суб’єктів, що підпадають до сфери відповідної процедури</w:t>
            </w:r>
          </w:p>
        </w:tc>
        <w:tc>
          <w:tcPr>
            <w:tcW w:w="678" w:type="pct"/>
          </w:tcPr>
          <w:p w:rsidR="00292143" w:rsidRPr="009918E0" w:rsidRDefault="00292143" w:rsidP="00292143">
            <w:pPr>
              <w:spacing w:after="0" w:line="240" w:lineRule="auto"/>
              <w:jc w:val="center"/>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 xml:space="preserve">Витрати на </w:t>
            </w:r>
            <w:proofErr w:type="spellStart"/>
            <w:r w:rsidRPr="009918E0">
              <w:rPr>
                <w:rFonts w:ascii="Times New Roman" w:eastAsia="Times New Roman" w:hAnsi="Times New Roman" w:cs="Times New Roman"/>
                <w:i/>
                <w:sz w:val="26"/>
                <w:szCs w:val="26"/>
                <w:lang w:eastAsia="ru-RU"/>
              </w:rPr>
              <w:t>адмініст</w:t>
            </w:r>
            <w:r w:rsidR="00665F01" w:rsidRPr="009918E0">
              <w:rPr>
                <w:rFonts w:ascii="Times New Roman" w:eastAsia="Times New Roman" w:hAnsi="Times New Roman" w:cs="Times New Roman"/>
                <w:i/>
                <w:sz w:val="26"/>
                <w:szCs w:val="26"/>
                <w:lang w:eastAsia="ru-RU"/>
              </w:rPr>
              <w:t>-</w:t>
            </w:r>
            <w:r w:rsidRPr="009918E0">
              <w:rPr>
                <w:rFonts w:ascii="Times New Roman" w:eastAsia="Times New Roman" w:hAnsi="Times New Roman" w:cs="Times New Roman"/>
                <w:i/>
                <w:sz w:val="26"/>
                <w:szCs w:val="26"/>
                <w:lang w:eastAsia="ru-RU"/>
              </w:rPr>
              <w:t>рування</w:t>
            </w:r>
            <w:proofErr w:type="spellEnd"/>
            <w:r w:rsidRPr="009918E0">
              <w:rPr>
                <w:rFonts w:ascii="Times New Roman" w:eastAsia="Times New Roman" w:hAnsi="Times New Roman" w:cs="Times New Roman"/>
                <w:i/>
                <w:sz w:val="26"/>
                <w:szCs w:val="26"/>
                <w:lang w:eastAsia="ru-RU"/>
              </w:rPr>
              <w:t xml:space="preserve"> </w:t>
            </w:r>
            <w:proofErr w:type="spellStart"/>
            <w:r w:rsidRPr="009918E0">
              <w:rPr>
                <w:rFonts w:ascii="Times New Roman" w:eastAsia="Times New Roman" w:hAnsi="Times New Roman" w:cs="Times New Roman"/>
                <w:i/>
                <w:sz w:val="26"/>
                <w:szCs w:val="26"/>
                <w:lang w:eastAsia="ru-RU"/>
              </w:rPr>
              <w:t>регулю</w:t>
            </w:r>
            <w:r w:rsidR="00665F01" w:rsidRPr="009918E0">
              <w:rPr>
                <w:rFonts w:ascii="Times New Roman" w:eastAsia="Times New Roman" w:hAnsi="Times New Roman" w:cs="Times New Roman"/>
                <w:i/>
                <w:sz w:val="26"/>
                <w:szCs w:val="26"/>
                <w:lang w:eastAsia="ru-RU"/>
              </w:rPr>
              <w:t>-</w:t>
            </w:r>
            <w:r w:rsidRPr="009918E0">
              <w:rPr>
                <w:rFonts w:ascii="Times New Roman" w:eastAsia="Times New Roman" w:hAnsi="Times New Roman" w:cs="Times New Roman"/>
                <w:i/>
                <w:sz w:val="26"/>
                <w:szCs w:val="26"/>
                <w:lang w:eastAsia="ru-RU"/>
              </w:rPr>
              <w:t>вання</w:t>
            </w:r>
            <w:proofErr w:type="spellEnd"/>
            <w:r w:rsidRPr="009918E0">
              <w:rPr>
                <w:rFonts w:ascii="Times New Roman" w:eastAsia="Times New Roman" w:hAnsi="Times New Roman" w:cs="Times New Roman"/>
                <w:i/>
                <w:sz w:val="26"/>
                <w:szCs w:val="26"/>
                <w:lang w:eastAsia="ru-RU"/>
              </w:rPr>
              <w:t>** (за рік), грн.</w:t>
            </w:r>
          </w:p>
        </w:tc>
      </w:tr>
      <w:tr w:rsidR="00665F01" w:rsidRPr="009918E0" w:rsidTr="00665F01">
        <w:tc>
          <w:tcPr>
            <w:tcW w:w="1169" w:type="pct"/>
          </w:tcPr>
          <w:p w:rsidR="00292143" w:rsidRPr="009918E0" w:rsidRDefault="00292143" w:rsidP="00292143">
            <w:pPr>
              <w:spacing w:after="0" w:line="240" w:lineRule="auto"/>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1. Процедури обліку суб’єкту господарювання, що знаходиться у сфері регулювання</w:t>
            </w:r>
          </w:p>
        </w:tc>
        <w:tc>
          <w:tcPr>
            <w:tcW w:w="718" w:type="pct"/>
          </w:tcPr>
          <w:p w:rsidR="00292143" w:rsidRPr="009918E0" w:rsidRDefault="00292143" w:rsidP="00292143">
            <w:pPr>
              <w:spacing w:after="0" w:line="240" w:lineRule="auto"/>
              <w:jc w:val="center"/>
              <w:rPr>
                <w:rFonts w:ascii="Times New Roman" w:eastAsia="Times New Roman" w:hAnsi="Times New Roman" w:cs="Times New Roman"/>
                <w:i/>
                <w:color w:val="4F81BD"/>
                <w:sz w:val="26"/>
                <w:szCs w:val="26"/>
                <w:lang w:eastAsia="ru-RU"/>
              </w:rPr>
            </w:pPr>
            <w:r w:rsidRPr="009918E0">
              <w:rPr>
                <w:rFonts w:ascii="Times New Roman" w:eastAsia="Times New Roman" w:hAnsi="Times New Roman" w:cs="Times New Roman"/>
                <w:i/>
                <w:color w:val="4F81BD"/>
                <w:sz w:val="26"/>
                <w:szCs w:val="26"/>
                <w:lang w:eastAsia="ru-RU"/>
              </w:rPr>
              <w:t>-</w:t>
            </w:r>
          </w:p>
        </w:tc>
        <w:tc>
          <w:tcPr>
            <w:tcW w:w="760" w:type="pct"/>
          </w:tcPr>
          <w:p w:rsidR="00292143" w:rsidRPr="009918E0" w:rsidRDefault="00292143" w:rsidP="00292143">
            <w:pPr>
              <w:spacing w:after="0" w:line="240" w:lineRule="auto"/>
              <w:jc w:val="center"/>
              <w:rPr>
                <w:rFonts w:ascii="Times New Roman" w:eastAsia="Times New Roman" w:hAnsi="Times New Roman" w:cs="Times New Roman"/>
                <w:i/>
                <w:color w:val="4F81BD"/>
                <w:sz w:val="26"/>
                <w:szCs w:val="26"/>
                <w:lang w:eastAsia="ru-RU"/>
              </w:rPr>
            </w:pPr>
            <w:r w:rsidRPr="009918E0">
              <w:rPr>
                <w:rFonts w:ascii="Times New Roman" w:eastAsia="Times New Roman" w:hAnsi="Times New Roman" w:cs="Times New Roman"/>
                <w:i/>
                <w:color w:val="4F81BD"/>
                <w:sz w:val="26"/>
                <w:szCs w:val="26"/>
                <w:lang w:eastAsia="ru-RU"/>
              </w:rPr>
              <w:t>-</w:t>
            </w:r>
          </w:p>
        </w:tc>
        <w:tc>
          <w:tcPr>
            <w:tcW w:w="848" w:type="pct"/>
          </w:tcPr>
          <w:p w:rsidR="00292143" w:rsidRPr="009918E0" w:rsidRDefault="00292143" w:rsidP="00292143">
            <w:pPr>
              <w:spacing w:after="0" w:line="240" w:lineRule="auto"/>
              <w:jc w:val="center"/>
              <w:rPr>
                <w:rFonts w:ascii="Times New Roman" w:eastAsia="Times New Roman" w:hAnsi="Times New Roman" w:cs="Times New Roman"/>
                <w:i/>
                <w:color w:val="4F81BD"/>
                <w:sz w:val="26"/>
                <w:szCs w:val="26"/>
                <w:lang w:eastAsia="ru-RU"/>
              </w:rPr>
            </w:pPr>
            <w:r w:rsidRPr="009918E0">
              <w:rPr>
                <w:rFonts w:ascii="Times New Roman" w:eastAsia="Times New Roman" w:hAnsi="Times New Roman" w:cs="Times New Roman"/>
                <w:i/>
                <w:color w:val="4F81BD"/>
                <w:sz w:val="26"/>
                <w:szCs w:val="26"/>
                <w:lang w:eastAsia="ru-RU"/>
              </w:rPr>
              <w:t>-</w:t>
            </w:r>
          </w:p>
        </w:tc>
        <w:tc>
          <w:tcPr>
            <w:tcW w:w="827" w:type="pct"/>
          </w:tcPr>
          <w:p w:rsidR="00292143" w:rsidRPr="009918E0" w:rsidRDefault="002F1FCE" w:rsidP="002F1FCE">
            <w:pPr>
              <w:spacing w:after="0" w:line="240" w:lineRule="auto"/>
              <w:jc w:val="center"/>
              <w:rPr>
                <w:rFonts w:ascii="Times New Roman" w:eastAsia="Times New Roman" w:hAnsi="Times New Roman" w:cs="Times New Roman"/>
                <w:color w:val="4F81BD"/>
                <w:sz w:val="26"/>
                <w:szCs w:val="26"/>
                <w:lang w:eastAsia="ru-RU"/>
              </w:rPr>
            </w:pPr>
            <w:r w:rsidRPr="009918E0">
              <w:rPr>
                <w:rFonts w:ascii="Times New Roman" w:eastAsia="Times New Roman" w:hAnsi="Times New Roman" w:cs="Times New Roman"/>
                <w:b/>
                <w:sz w:val="26"/>
                <w:szCs w:val="26"/>
                <w:lang w:eastAsia="ru-RU"/>
              </w:rPr>
              <w:t>274</w:t>
            </w:r>
          </w:p>
        </w:tc>
        <w:tc>
          <w:tcPr>
            <w:tcW w:w="678" w:type="pct"/>
          </w:tcPr>
          <w:p w:rsidR="00292143" w:rsidRPr="009918E0" w:rsidRDefault="00292143" w:rsidP="00292143">
            <w:pPr>
              <w:spacing w:after="0" w:line="240" w:lineRule="auto"/>
              <w:rPr>
                <w:rFonts w:ascii="Times New Roman" w:eastAsia="Times New Roman" w:hAnsi="Times New Roman" w:cs="Times New Roman"/>
                <w:color w:val="4F81BD"/>
                <w:sz w:val="26"/>
                <w:szCs w:val="26"/>
                <w:lang w:eastAsia="ru-RU"/>
              </w:rPr>
            </w:pPr>
          </w:p>
        </w:tc>
      </w:tr>
      <w:tr w:rsidR="00665F01" w:rsidRPr="009918E0" w:rsidTr="00665F01">
        <w:tc>
          <w:tcPr>
            <w:tcW w:w="1169" w:type="pct"/>
          </w:tcPr>
          <w:p w:rsidR="00292143" w:rsidRPr="009918E0" w:rsidRDefault="00292143" w:rsidP="00292143">
            <w:pPr>
              <w:spacing w:after="0" w:line="240" w:lineRule="auto"/>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2. Процедури поточного контролю за суб’єктом господарювання, що знаходиться у сфері регулювання</w:t>
            </w:r>
          </w:p>
        </w:tc>
        <w:tc>
          <w:tcPr>
            <w:tcW w:w="718" w:type="pct"/>
          </w:tcPr>
          <w:p w:rsidR="00292143" w:rsidRPr="009918E0" w:rsidRDefault="00050BB2" w:rsidP="00292143">
            <w:pPr>
              <w:spacing w:after="0" w:line="240" w:lineRule="auto"/>
              <w:jc w:val="center"/>
              <w:rPr>
                <w:rFonts w:ascii="Times New Roman" w:eastAsia="Times New Roman" w:hAnsi="Times New Roman" w:cs="Times New Roman"/>
                <w:b/>
                <w:i/>
                <w:sz w:val="26"/>
                <w:szCs w:val="26"/>
                <w:lang w:eastAsia="ru-RU"/>
              </w:rPr>
            </w:pPr>
            <w:r w:rsidRPr="009918E0">
              <w:rPr>
                <w:rFonts w:ascii="Times New Roman" w:eastAsia="Times New Roman" w:hAnsi="Times New Roman" w:cs="Times New Roman"/>
                <w:b/>
                <w:i/>
                <w:sz w:val="26"/>
                <w:szCs w:val="26"/>
                <w:lang w:eastAsia="ru-RU"/>
              </w:rPr>
              <w:t>2</w:t>
            </w:r>
          </w:p>
        </w:tc>
        <w:tc>
          <w:tcPr>
            <w:tcW w:w="760" w:type="pct"/>
          </w:tcPr>
          <w:p w:rsidR="00292143" w:rsidRPr="009918E0" w:rsidRDefault="00050BB2" w:rsidP="00292143">
            <w:pPr>
              <w:spacing w:after="0" w:line="240" w:lineRule="auto"/>
              <w:jc w:val="center"/>
              <w:rPr>
                <w:rFonts w:ascii="Times New Roman" w:eastAsia="Times New Roman" w:hAnsi="Times New Roman" w:cs="Times New Roman"/>
                <w:b/>
                <w:i/>
                <w:sz w:val="26"/>
                <w:szCs w:val="26"/>
                <w:lang w:eastAsia="ru-RU"/>
              </w:rPr>
            </w:pPr>
            <w:r w:rsidRPr="009918E0">
              <w:rPr>
                <w:rFonts w:ascii="Times New Roman" w:eastAsia="Times New Roman" w:hAnsi="Times New Roman" w:cs="Times New Roman"/>
                <w:b/>
                <w:sz w:val="26"/>
                <w:szCs w:val="26"/>
                <w:lang w:eastAsia="ru-RU"/>
              </w:rPr>
              <w:t>90,63</w:t>
            </w:r>
            <w:r w:rsidRPr="009918E0">
              <w:rPr>
                <w:rFonts w:ascii="Times New Roman" w:eastAsia="Times New Roman" w:hAnsi="Times New Roman" w:cs="Times New Roman"/>
                <w:sz w:val="26"/>
                <w:szCs w:val="26"/>
                <w:lang w:eastAsia="ru-RU"/>
              </w:rPr>
              <w:t> грн</w:t>
            </w:r>
            <w:r w:rsidRPr="009918E0">
              <w:rPr>
                <w:rFonts w:ascii="Times New Roman" w:eastAsia="Times New Roman" w:hAnsi="Times New Roman" w:cs="Times New Roman"/>
                <w:b/>
                <w:sz w:val="26"/>
                <w:szCs w:val="26"/>
                <w:lang w:eastAsia="ru-RU"/>
              </w:rPr>
              <w:t>.</w:t>
            </w:r>
          </w:p>
        </w:tc>
        <w:tc>
          <w:tcPr>
            <w:tcW w:w="848" w:type="pct"/>
          </w:tcPr>
          <w:p w:rsidR="00292143" w:rsidRPr="009918E0" w:rsidRDefault="00292143" w:rsidP="00292143">
            <w:pPr>
              <w:spacing w:after="0" w:line="240" w:lineRule="auto"/>
              <w:jc w:val="center"/>
              <w:rPr>
                <w:rFonts w:ascii="Times New Roman" w:eastAsia="Times New Roman" w:hAnsi="Times New Roman" w:cs="Times New Roman"/>
                <w:b/>
                <w:i/>
                <w:sz w:val="26"/>
                <w:szCs w:val="26"/>
                <w:lang w:eastAsia="ru-RU"/>
              </w:rPr>
            </w:pPr>
            <w:r w:rsidRPr="009918E0">
              <w:rPr>
                <w:rFonts w:ascii="Times New Roman" w:eastAsia="Times New Roman" w:hAnsi="Times New Roman" w:cs="Times New Roman"/>
                <w:b/>
                <w:i/>
                <w:sz w:val="26"/>
                <w:szCs w:val="26"/>
                <w:lang w:eastAsia="ru-RU"/>
              </w:rPr>
              <w:t>1</w:t>
            </w:r>
          </w:p>
        </w:tc>
        <w:tc>
          <w:tcPr>
            <w:tcW w:w="827" w:type="pct"/>
          </w:tcPr>
          <w:p w:rsidR="00292143" w:rsidRPr="009918E0" w:rsidRDefault="004B63BB" w:rsidP="00292143">
            <w:pPr>
              <w:spacing w:after="0" w:line="240" w:lineRule="auto"/>
              <w:jc w:val="center"/>
              <w:rPr>
                <w:rFonts w:ascii="Times New Roman" w:eastAsia="Times New Roman" w:hAnsi="Times New Roman" w:cs="Times New Roman"/>
                <w:i/>
                <w:color w:val="4F81BD"/>
                <w:sz w:val="26"/>
                <w:szCs w:val="26"/>
                <w:lang w:eastAsia="ru-RU"/>
              </w:rPr>
            </w:pPr>
            <w:r w:rsidRPr="009918E0">
              <w:rPr>
                <w:rFonts w:ascii="Times New Roman" w:eastAsia="Times New Roman" w:hAnsi="Times New Roman" w:cs="Times New Roman"/>
                <w:b/>
                <w:i/>
                <w:sz w:val="26"/>
                <w:szCs w:val="26"/>
                <w:lang w:eastAsia="ru-RU"/>
              </w:rPr>
              <w:t>274</w:t>
            </w:r>
          </w:p>
        </w:tc>
        <w:tc>
          <w:tcPr>
            <w:tcW w:w="678" w:type="pct"/>
          </w:tcPr>
          <w:p w:rsidR="00292143" w:rsidRPr="009918E0" w:rsidRDefault="00050BB2" w:rsidP="00292143">
            <w:pPr>
              <w:spacing w:after="0" w:line="240" w:lineRule="auto"/>
              <w:jc w:val="center"/>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b/>
                <w:i/>
                <w:sz w:val="26"/>
                <w:szCs w:val="26"/>
                <w:lang w:eastAsia="ru-RU"/>
              </w:rPr>
              <w:t>49 665,24</w:t>
            </w:r>
            <w:r w:rsidR="00292143" w:rsidRPr="009918E0">
              <w:rPr>
                <w:rFonts w:ascii="Times New Roman" w:eastAsia="Times New Roman" w:hAnsi="Times New Roman" w:cs="Times New Roman"/>
                <w:i/>
                <w:sz w:val="26"/>
                <w:szCs w:val="26"/>
                <w:lang w:eastAsia="ru-RU"/>
              </w:rPr>
              <w:t xml:space="preserve"> грн**</w:t>
            </w:r>
          </w:p>
          <w:p w:rsidR="00292143" w:rsidRPr="009918E0" w:rsidRDefault="00292143" w:rsidP="00292143">
            <w:pPr>
              <w:spacing w:after="0" w:line="240" w:lineRule="auto"/>
              <w:jc w:val="center"/>
              <w:rPr>
                <w:rFonts w:ascii="Times New Roman" w:eastAsia="Times New Roman" w:hAnsi="Times New Roman" w:cs="Times New Roman"/>
                <w:i/>
                <w:color w:val="4F81BD"/>
                <w:sz w:val="26"/>
                <w:szCs w:val="26"/>
                <w:lang w:eastAsia="ru-RU"/>
              </w:rPr>
            </w:pPr>
          </w:p>
        </w:tc>
      </w:tr>
      <w:tr w:rsidR="00665F01" w:rsidRPr="009918E0" w:rsidTr="00665F01">
        <w:tc>
          <w:tcPr>
            <w:tcW w:w="1169" w:type="pct"/>
          </w:tcPr>
          <w:p w:rsidR="00292143" w:rsidRPr="009918E0" w:rsidRDefault="00292143" w:rsidP="00292143">
            <w:pPr>
              <w:spacing w:after="0" w:line="240" w:lineRule="auto"/>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 xml:space="preserve">у </w:t>
            </w:r>
            <w:proofErr w:type="spellStart"/>
            <w:r w:rsidRPr="009918E0">
              <w:rPr>
                <w:rFonts w:ascii="Times New Roman" w:eastAsia="Times New Roman" w:hAnsi="Times New Roman" w:cs="Times New Roman"/>
                <w:i/>
                <w:sz w:val="26"/>
                <w:szCs w:val="26"/>
                <w:lang w:eastAsia="ru-RU"/>
              </w:rPr>
              <w:t>т.ч</w:t>
            </w:r>
            <w:proofErr w:type="spellEnd"/>
            <w:r w:rsidRPr="009918E0">
              <w:rPr>
                <w:rFonts w:ascii="Times New Roman" w:eastAsia="Times New Roman" w:hAnsi="Times New Roman" w:cs="Times New Roman"/>
                <w:i/>
                <w:sz w:val="26"/>
                <w:szCs w:val="26"/>
                <w:lang w:eastAsia="ru-RU"/>
              </w:rPr>
              <w:t>. камеральні</w:t>
            </w:r>
          </w:p>
        </w:tc>
        <w:tc>
          <w:tcPr>
            <w:tcW w:w="718" w:type="pct"/>
          </w:tcPr>
          <w:p w:rsidR="00292143" w:rsidRPr="009918E0" w:rsidRDefault="00292143" w:rsidP="00292143">
            <w:pPr>
              <w:spacing w:after="0" w:line="240" w:lineRule="auto"/>
              <w:jc w:val="center"/>
              <w:rPr>
                <w:rFonts w:ascii="Times New Roman" w:eastAsia="Times New Roman" w:hAnsi="Times New Roman" w:cs="Times New Roman"/>
                <w:i/>
                <w:color w:val="4F81BD"/>
                <w:sz w:val="26"/>
                <w:szCs w:val="26"/>
                <w:lang w:eastAsia="ru-RU"/>
              </w:rPr>
            </w:pPr>
          </w:p>
        </w:tc>
        <w:tc>
          <w:tcPr>
            <w:tcW w:w="760" w:type="pct"/>
          </w:tcPr>
          <w:p w:rsidR="00292143" w:rsidRPr="009918E0" w:rsidRDefault="00292143" w:rsidP="00292143">
            <w:pPr>
              <w:spacing w:after="0" w:line="240" w:lineRule="auto"/>
              <w:jc w:val="center"/>
              <w:rPr>
                <w:rFonts w:ascii="Times New Roman" w:eastAsia="Times New Roman" w:hAnsi="Times New Roman" w:cs="Times New Roman"/>
                <w:i/>
                <w:color w:val="4F81BD"/>
                <w:sz w:val="26"/>
                <w:szCs w:val="26"/>
                <w:lang w:eastAsia="ru-RU"/>
              </w:rPr>
            </w:pPr>
          </w:p>
        </w:tc>
        <w:tc>
          <w:tcPr>
            <w:tcW w:w="848" w:type="pct"/>
          </w:tcPr>
          <w:p w:rsidR="00292143" w:rsidRPr="009918E0" w:rsidRDefault="00292143" w:rsidP="00292143">
            <w:pPr>
              <w:spacing w:after="0" w:line="240" w:lineRule="auto"/>
              <w:jc w:val="center"/>
              <w:rPr>
                <w:rFonts w:ascii="Times New Roman" w:eastAsia="Times New Roman" w:hAnsi="Times New Roman" w:cs="Times New Roman"/>
                <w:i/>
                <w:color w:val="4F81BD"/>
                <w:sz w:val="26"/>
                <w:szCs w:val="26"/>
                <w:lang w:eastAsia="ru-RU"/>
              </w:rPr>
            </w:pPr>
          </w:p>
        </w:tc>
        <w:tc>
          <w:tcPr>
            <w:tcW w:w="827" w:type="pct"/>
          </w:tcPr>
          <w:p w:rsidR="00292143" w:rsidRPr="009918E0" w:rsidRDefault="00292143" w:rsidP="00292143">
            <w:pPr>
              <w:spacing w:after="0" w:line="240" w:lineRule="auto"/>
              <w:jc w:val="center"/>
              <w:rPr>
                <w:rFonts w:ascii="Times New Roman" w:eastAsia="Times New Roman" w:hAnsi="Times New Roman" w:cs="Times New Roman"/>
                <w:i/>
                <w:color w:val="4F81BD"/>
                <w:sz w:val="26"/>
                <w:szCs w:val="26"/>
                <w:lang w:eastAsia="ru-RU"/>
              </w:rPr>
            </w:pPr>
          </w:p>
        </w:tc>
        <w:tc>
          <w:tcPr>
            <w:tcW w:w="678" w:type="pct"/>
          </w:tcPr>
          <w:p w:rsidR="00292143" w:rsidRPr="009918E0" w:rsidRDefault="00292143" w:rsidP="00292143">
            <w:pPr>
              <w:spacing w:after="0" w:line="240" w:lineRule="auto"/>
              <w:jc w:val="center"/>
              <w:rPr>
                <w:rFonts w:ascii="Times New Roman" w:eastAsia="Times New Roman" w:hAnsi="Times New Roman" w:cs="Times New Roman"/>
                <w:i/>
                <w:color w:val="4F81BD"/>
                <w:sz w:val="26"/>
                <w:szCs w:val="26"/>
                <w:lang w:eastAsia="ru-RU"/>
              </w:rPr>
            </w:pPr>
          </w:p>
        </w:tc>
      </w:tr>
      <w:tr w:rsidR="00665F01" w:rsidRPr="009918E0" w:rsidTr="00665F01">
        <w:tc>
          <w:tcPr>
            <w:tcW w:w="1169" w:type="pct"/>
          </w:tcPr>
          <w:p w:rsidR="00292143" w:rsidRPr="009918E0" w:rsidRDefault="00292143" w:rsidP="00292143">
            <w:pPr>
              <w:spacing w:after="0" w:line="240" w:lineRule="auto"/>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 xml:space="preserve">у </w:t>
            </w:r>
            <w:proofErr w:type="spellStart"/>
            <w:r w:rsidRPr="009918E0">
              <w:rPr>
                <w:rFonts w:ascii="Times New Roman" w:eastAsia="Times New Roman" w:hAnsi="Times New Roman" w:cs="Times New Roman"/>
                <w:i/>
                <w:sz w:val="26"/>
                <w:szCs w:val="26"/>
                <w:lang w:eastAsia="ru-RU"/>
              </w:rPr>
              <w:t>т.ч</w:t>
            </w:r>
            <w:proofErr w:type="spellEnd"/>
            <w:r w:rsidRPr="009918E0">
              <w:rPr>
                <w:rFonts w:ascii="Times New Roman" w:eastAsia="Times New Roman" w:hAnsi="Times New Roman" w:cs="Times New Roman"/>
                <w:i/>
                <w:sz w:val="26"/>
                <w:szCs w:val="26"/>
                <w:lang w:eastAsia="ru-RU"/>
              </w:rPr>
              <w:t>. виїзні</w:t>
            </w:r>
          </w:p>
        </w:tc>
        <w:tc>
          <w:tcPr>
            <w:tcW w:w="718" w:type="pct"/>
          </w:tcPr>
          <w:p w:rsidR="00292143" w:rsidRPr="009918E0" w:rsidRDefault="00292143" w:rsidP="00292143">
            <w:pPr>
              <w:spacing w:after="0" w:line="240" w:lineRule="auto"/>
              <w:jc w:val="center"/>
              <w:rPr>
                <w:rFonts w:ascii="Times New Roman" w:eastAsia="Times New Roman" w:hAnsi="Times New Roman" w:cs="Times New Roman"/>
                <w:i/>
                <w:color w:val="4F81BD"/>
                <w:sz w:val="26"/>
                <w:szCs w:val="26"/>
                <w:lang w:eastAsia="ru-RU"/>
              </w:rPr>
            </w:pPr>
          </w:p>
        </w:tc>
        <w:tc>
          <w:tcPr>
            <w:tcW w:w="760" w:type="pct"/>
          </w:tcPr>
          <w:p w:rsidR="00292143" w:rsidRPr="009918E0" w:rsidRDefault="00292143" w:rsidP="00292143">
            <w:pPr>
              <w:spacing w:after="0" w:line="240" w:lineRule="auto"/>
              <w:jc w:val="center"/>
              <w:rPr>
                <w:rFonts w:ascii="Times New Roman" w:eastAsia="Times New Roman" w:hAnsi="Times New Roman" w:cs="Times New Roman"/>
                <w:i/>
                <w:color w:val="4F81BD"/>
                <w:sz w:val="26"/>
                <w:szCs w:val="26"/>
                <w:lang w:eastAsia="ru-RU"/>
              </w:rPr>
            </w:pPr>
          </w:p>
        </w:tc>
        <w:tc>
          <w:tcPr>
            <w:tcW w:w="848" w:type="pct"/>
          </w:tcPr>
          <w:p w:rsidR="00292143" w:rsidRPr="009918E0" w:rsidRDefault="00292143" w:rsidP="00292143">
            <w:pPr>
              <w:spacing w:after="0" w:line="240" w:lineRule="auto"/>
              <w:jc w:val="center"/>
              <w:rPr>
                <w:rFonts w:ascii="Times New Roman" w:eastAsia="Times New Roman" w:hAnsi="Times New Roman" w:cs="Times New Roman"/>
                <w:i/>
                <w:color w:val="4F81BD"/>
                <w:sz w:val="26"/>
                <w:szCs w:val="26"/>
                <w:lang w:eastAsia="ru-RU"/>
              </w:rPr>
            </w:pPr>
          </w:p>
        </w:tc>
        <w:tc>
          <w:tcPr>
            <w:tcW w:w="827" w:type="pct"/>
          </w:tcPr>
          <w:p w:rsidR="00292143" w:rsidRPr="009918E0" w:rsidRDefault="00292143" w:rsidP="00292143">
            <w:pPr>
              <w:spacing w:after="0" w:line="240" w:lineRule="auto"/>
              <w:jc w:val="center"/>
              <w:rPr>
                <w:rFonts w:ascii="Times New Roman" w:eastAsia="Times New Roman" w:hAnsi="Times New Roman" w:cs="Times New Roman"/>
                <w:i/>
                <w:color w:val="4F81BD"/>
                <w:sz w:val="26"/>
                <w:szCs w:val="26"/>
                <w:lang w:eastAsia="ru-RU"/>
              </w:rPr>
            </w:pPr>
          </w:p>
        </w:tc>
        <w:tc>
          <w:tcPr>
            <w:tcW w:w="678" w:type="pct"/>
          </w:tcPr>
          <w:p w:rsidR="00292143" w:rsidRPr="009918E0" w:rsidRDefault="00292143" w:rsidP="00292143">
            <w:pPr>
              <w:spacing w:after="0" w:line="240" w:lineRule="auto"/>
              <w:jc w:val="center"/>
              <w:rPr>
                <w:rFonts w:ascii="Times New Roman" w:eastAsia="Times New Roman" w:hAnsi="Times New Roman" w:cs="Times New Roman"/>
                <w:i/>
                <w:color w:val="4F81BD"/>
                <w:sz w:val="26"/>
                <w:szCs w:val="26"/>
                <w:lang w:eastAsia="ru-RU"/>
              </w:rPr>
            </w:pPr>
          </w:p>
        </w:tc>
      </w:tr>
      <w:tr w:rsidR="00665F01" w:rsidRPr="009918E0" w:rsidTr="00665F01">
        <w:tc>
          <w:tcPr>
            <w:tcW w:w="1169" w:type="pct"/>
          </w:tcPr>
          <w:p w:rsidR="00292143" w:rsidRPr="009918E0" w:rsidRDefault="00292143" w:rsidP="00292143">
            <w:pPr>
              <w:spacing w:after="0" w:line="240" w:lineRule="auto"/>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3. Процедури підготовки, затвердження та опрацювання актів про порушення вимог регулювання (на одиницю)</w:t>
            </w:r>
          </w:p>
        </w:tc>
        <w:tc>
          <w:tcPr>
            <w:tcW w:w="718" w:type="pct"/>
          </w:tcPr>
          <w:p w:rsidR="00292143" w:rsidRPr="009918E0" w:rsidRDefault="00292143" w:rsidP="00292143">
            <w:pPr>
              <w:spacing w:after="0" w:line="240" w:lineRule="auto"/>
              <w:jc w:val="center"/>
              <w:rPr>
                <w:rFonts w:ascii="Times New Roman" w:eastAsia="Times New Roman" w:hAnsi="Times New Roman" w:cs="Times New Roman"/>
                <w:b/>
                <w:i/>
                <w:sz w:val="26"/>
                <w:szCs w:val="26"/>
                <w:lang w:eastAsia="ru-RU"/>
              </w:rPr>
            </w:pPr>
          </w:p>
        </w:tc>
        <w:tc>
          <w:tcPr>
            <w:tcW w:w="760" w:type="pct"/>
          </w:tcPr>
          <w:p w:rsidR="00292143" w:rsidRPr="009918E0" w:rsidRDefault="00292143" w:rsidP="00292143">
            <w:pPr>
              <w:spacing w:after="0" w:line="240" w:lineRule="auto"/>
              <w:jc w:val="center"/>
              <w:rPr>
                <w:rFonts w:ascii="Times New Roman" w:eastAsia="Times New Roman" w:hAnsi="Times New Roman" w:cs="Times New Roman"/>
                <w:b/>
                <w:i/>
                <w:sz w:val="26"/>
                <w:szCs w:val="26"/>
                <w:lang w:eastAsia="ru-RU"/>
              </w:rPr>
            </w:pPr>
          </w:p>
        </w:tc>
        <w:tc>
          <w:tcPr>
            <w:tcW w:w="848" w:type="pct"/>
          </w:tcPr>
          <w:p w:rsidR="00292143" w:rsidRPr="009918E0" w:rsidRDefault="00292143" w:rsidP="00292143">
            <w:pPr>
              <w:spacing w:after="0" w:line="240" w:lineRule="auto"/>
              <w:jc w:val="center"/>
              <w:rPr>
                <w:rFonts w:ascii="Times New Roman" w:eastAsia="Times New Roman" w:hAnsi="Times New Roman" w:cs="Times New Roman"/>
                <w:b/>
                <w:i/>
                <w:sz w:val="26"/>
                <w:szCs w:val="26"/>
                <w:lang w:eastAsia="ru-RU"/>
              </w:rPr>
            </w:pPr>
          </w:p>
        </w:tc>
        <w:tc>
          <w:tcPr>
            <w:tcW w:w="827" w:type="pct"/>
          </w:tcPr>
          <w:p w:rsidR="00292143" w:rsidRPr="009918E0" w:rsidRDefault="00292143" w:rsidP="00292143">
            <w:pPr>
              <w:spacing w:after="0" w:line="240" w:lineRule="auto"/>
              <w:jc w:val="center"/>
              <w:rPr>
                <w:rFonts w:ascii="Times New Roman" w:eastAsia="Times New Roman" w:hAnsi="Times New Roman" w:cs="Times New Roman"/>
                <w:b/>
                <w:i/>
                <w:sz w:val="26"/>
                <w:szCs w:val="26"/>
                <w:lang w:eastAsia="ru-RU"/>
              </w:rPr>
            </w:pPr>
          </w:p>
        </w:tc>
        <w:tc>
          <w:tcPr>
            <w:tcW w:w="678" w:type="pct"/>
          </w:tcPr>
          <w:p w:rsidR="00292143" w:rsidRPr="009918E0" w:rsidRDefault="00292143" w:rsidP="00292143">
            <w:pPr>
              <w:spacing w:after="0" w:line="240" w:lineRule="auto"/>
              <w:jc w:val="center"/>
              <w:rPr>
                <w:rFonts w:ascii="Times New Roman" w:eastAsia="Times New Roman" w:hAnsi="Times New Roman" w:cs="Times New Roman"/>
                <w:i/>
                <w:color w:val="4F81BD"/>
                <w:sz w:val="26"/>
                <w:szCs w:val="26"/>
                <w:lang w:eastAsia="ru-RU"/>
              </w:rPr>
            </w:pPr>
          </w:p>
        </w:tc>
      </w:tr>
    </w:tbl>
    <w:p w:rsidR="00050BB2" w:rsidRPr="009918E0" w:rsidRDefault="00050BB2" w:rsidP="00050BB2">
      <w:pPr>
        <w:widowControl w:val="0"/>
        <w:spacing w:before="120" w:after="0" w:line="240" w:lineRule="auto"/>
        <w:jc w:val="both"/>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t>*Витрати</w:t>
      </w:r>
      <w:r w:rsidR="008C39BD" w:rsidRPr="009918E0">
        <w:rPr>
          <w:rFonts w:ascii="Times New Roman" w:eastAsia="Times New Roman" w:hAnsi="Times New Roman" w:cs="Times New Roman"/>
          <w:i/>
          <w:sz w:val="26"/>
          <w:szCs w:val="26"/>
          <w:lang w:eastAsia="ru-RU"/>
        </w:rPr>
        <w:t>,</w:t>
      </w:r>
      <w:r w:rsidRPr="009918E0">
        <w:rPr>
          <w:rFonts w:ascii="Times New Roman" w:eastAsia="Times New Roman" w:hAnsi="Times New Roman" w:cs="Times New Roman"/>
          <w:i/>
          <w:sz w:val="26"/>
          <w:szCs w:val="26"/>
          <w:lang w:eastAsia="ru-RU"/>
        </w:rPr>
        <w:t xml:space="preserve"> пов’язані з необхідністю подання кожною </w:t>
      </w:r>
      <w:r w:rsidR="001F52B9" w:rsidRPr="009918E0">
        <w:rPr>
          <w:rFonts w:ascii="Times New Roman" w:eastAsia="Times New Roman" w:hAnsi="Times New Roman" w:cs="Times New Roman"/>
          <w:i/>
          <w:sz w:val="26"/>
          <w:szCs w:val="26"/>
          <w:lang w:eastAsia="ru-RU"/>
        </w:rPr>
        <w:t>КУА</w:t>
      </w:r>
      <w:r w:rsidRPr="009918E0">
        <w:rPr>
          <w:rFonts w:ascii="Times New Roman" w:eastAsia="Times New Roman" w:hAnsi="Times New Roman" w:cs="Times New Roman"/>
          <w:i/>
          <w:sz w:val="26"/>
          <w:szCs w:val="26"/>
          <w:lang w:eastAsia="ru-RU"/>
        </w:rPr>
        <w:t xml:space="preserve"> до Комісії по 1 пакету документів для </w:t>
      </w:r>
      <w:r w:rsidR="00242096" w:rsidRPr="009918E0">
        <w:rPr>
          <w:rFonts w:ascii="Times New Roman" w:eastAsia="Times New Roman" w:hAnsi="Times New Roman" w:cs="Times New Roman"/>
          <w:i/>
          <w:sz w:val="26"/>
          <w:szCs w:val="26"/>
          <w:lang w:eastAsia="ru-RU"/>
        </w:rPr>
        <w:t>скасування випусків/ виключення з реєстру відо</w:t>
      </w:r>
      <w:r w:rsidR="001F52B9" w:rsidRPr="009918E0">
        <w:rPr>
          <w:rFonts w:ascii="Times New Roman" w:eastAsia="Times New Roman" w:hAnsi="Times New Roman" w:cs="Times New Roman"/>
          <w:i/>
          <w:sz w:val="26"/>
          <w:szCs w:val="26"/>
          <w:lang w:eastAsia="ru-RU"/>
        </w:rPr>
        <w:t>мостей про фонд</w:t>
      </w:r>
      <w:r w:rsidRPr="009918E0">
        <w:rPr>
          <w:rFonts w:ascii="Times New Roman" w:eastAsia="Times New Roman" w:hAnsi="Times New Roman" w:cs="Times New Roman"/>
          <w:i/>
          <w:sz w:val="26"/>
          <w:szCs w:val="26"/>
          <w:lang w:eastAsia="ru-RU"/>
        </w:rPr>
        <w:t xml:space="preserve"> (до регулювання/після регулювання).</w:t>
      </w:r>
    </w:p>
    <w:p w:rsidR="001F52B9" w:rsidRPr="009918E0" w:rsidRDefault="001F52B9" w:rsidP="001F52B9">
      <w:pPr>
        <w:widowControl w:val="0"/>
        <w:spacing w:before="120" w:after="0" w:line="240" w:lineRule="auto"/>
        <w:jc w:val="both"/>
        <w:rPr>
          <w:rFonts w:ascii="Times New Roman" w:eastAsia="Times New Roman" w:hAnsi="Times New Roman" w:cs="Times New Roman"/>
          <w:i/>
          <w:sz w:val="26"/>
          <w:szCs w:val="26"/>
          <w:lang w:eastAsia="ru-RU"/>
        </w:rPr>
      </w:pPr>
      <w:r w:rsidRPr="009918E0">
        <w:rPr>
          <w:rFonts w:ascii="Times New Roman" w:eastAsia="Times New Roman" w:hAnsi="Times New Roman" w:cs="Times New Roman"/>
          <w:i/>
          <w:sz w:val="26"/>
          <w:szCs w:val="26"/>
          <w:lang w:eastAsia="ru-RU"/>
        </w:rPr>
        <w:lastRenderedPageBreak/>
        <w:t>**Витрати, пов’язані з поточним адмініструванням процедури опрацювання додаткових документів та інформації</w:t>
      </w:r>
      <w:r w:rsidR="00786C1F" w:rsidRPr="009918E0">
        <w:rPr>
          <w:rFonts w:ascii="Times New Roman" w:eastAsia="Times New Roman" w:hAnsi="Times New Roman" w:cs="Times New Roman"/>
          <w:i/>
          <w:sz w:val="26"/>
          <w:szCs w:val="26"/>
          <w:lang w:eastAsia="ru-RU"/>
        </w:rPr>
        <w:t xml:space="preserve"> для скасування випусків/виключення з реєстру відомостей про фонд</w:t>
      </w:r>
      <w:r w:rsidRPr="009918E0">
        <w:rPr>
          <w:rFonts w:ascii="Times New Roman" w:eastAsia="Times New Roman" w:hAnsi="Times New Roman" w:cs="Times New Roman"/>
          <w:i/>
          <w:sz w:val="26"/>
          <w:szCs w:val="26"/>
          <w:lang w:eastAsia="ru-RU"/>
        </w:rPr>
        <w:t xml:space="preserve"> (до регулювання/після регулювання).</w:t>
      </w:r>
    </w:p>
    <w:p w:rsidR="00292143" w:rsidRDefault="00292143" w:rsidP="00050BB2">
      <w:pPr>
        <w:widowControl w:val="0"/>
        <w:spacing w:before="120" w:after="0" w:line="240" w:lineRule="auto"/>
        <w:jc w:val="both"/>
        <w:rPr>
          <w:rFonts w:ascii="Times New Roman" w:eastAsia="Times New Roman" w:hAnsi="Times New Roman" w:cs="Times New Roman"/>
          <w:i/>
          <w:sz w:val="26"/>
          <w:szCs w:val="26"/>
          <w:lang w:eastAsia="ru-RU"/>
        </w:rPr>
      </w:pPr>
    </w:p>
    <w:p w:rsidR="00C30521" w:rsidRDefault="00C30521" w:rsidP="00050BB2">
      <w:pPr>
        <w:widowControl w:val="0"/>
        <w:spacing w:before="120" w:after="0" w:line="240" w:lineRule="auto"/>
        <w:jc w:val="both"/>
        <w:rPr>
          <w:rFonts w:ascii="Times New Roman" w:eastAsia="Times New Roman" w:hAnsi="Times New Roman" w:cs="Times New Roman"/>
          <w:i/>
          <w:sz w:val="26"/>
          <w:szCs w:val="26"/>
          <w:lang w:eastAsia="ru-RU"/>
        </w:rPr>
      </w:pPr>
    </w:p>
    <w:p w:rsidR="00C30521" w:rsidRPr="009918E0" w:rsidRDefault="00C30521" w:rsidP="00050BB2">
      <w:pPr>
        <w:widowControl w:val="0"/>
        <w:spacing w:before="120" w:after="0" w:line="240" w:lineRule="auto"/>
        <w:jc w:val="both"/>
        <w:rPr>
          <w:rFonts w:ascii="Times New Roman" w:eastAsia="Times New Roman" w:hAnsi="Times New Roman" w:cs="Times New Roman"/>
          <w:i/>
          <w:sz w:val="26"/>
          <w:szCs w:val="26"/>
          <w:lang w:eastAsia="ru-RU"/>
        </w:rPr>
      </w:pPr>
    </w:p>
    <w:p w:rsidR="00292143" w:rsidRDefault="00292143" w:rsidP="00292143">
      <w:pPr>
        <w:spacing w:after="0" w:line="240" w:lineRule="auto"/>
        <w:ind w:firstLine="720"/>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 xml:space="preserve">VІІ.  Обґрунтування запропонованого строку дії регуляторного </w:t>
      </w:r>
      <w:proofErr w:type="spellStart"/>
      <w:r w:rsidRPr="009918E0">
        <w:rPr>
          <w:rFonts w:ascii="Times New Roman" w:eastAsia="Times New Roman" w:hAnsi="Times New Roman" w:cs="Times New Roman"/>
          <w:b/>
          <w:sz w:val="26"/>
          <w:szCs w:val="26"/>
          <w:lang w:eastAsia="ru-RU"/>
        </w:rPr>
        <w:t>акта</w:t>
      </w:r>
      <w:proofErr w:type="spellEnd"/>
    </w:p>
    <w:p w:rsidR="00C30521" w:rsidRPr="009918E0" w:rsidRDefault="00C30521" w:rsidP="00292143">
      <w:pPr>
        <w:spacing w:after="0" w:line="240" w:lineRule="auto"/>
        <w:ind w:firstLine="720"/>
        <w:jc w:val="center"/>
        <w:rPr>
          <w:rFonts w:ascii="Times New Roman" w:eastAsia="Times New Roman" w:hAnsi="Times New Roman" w:cs="Times New Roman"/>
          <w:b/>
          <w:sz w:val="26"/>
          <w:szCs w:val="26"/>
          <w:lang w:eastAsia="ru-RU"/>
        </w:rPr>
      </w:pPr>
    </w:p>
    <w:p w:rsidR="00292143" w:rsidRPr="009918E0" w:rsidRDefault="00292143" w:rsidP="00292143">
      <w:pPr>
        <w:spacing w:after="0" w:line="240" w:lineRule="auto"/>
        <w:ind w:firstLine="708"/>
        <w:jc w:val="both"/>
        <w:rPr>
          <w:rFonts w:ascii="Times New Roman" w:eastAsia="Times New Roman" w:hAnsi="Times New Roman" w:cs="Times New Roman"/>
          <w:bCs/>
          <w:sz w:val="26"/>
          <w:szCs w:val="26"/>
          <w:lang w:eastAsia="ru-RU"/>
        </w:rPr>
      </w:pPr>
      <w:r w:rsidRPr="009918E0">
        <w:rPr>
          <w:rFonts w:ascii="Times New Roman" w:eastAsia="Times New Roman" w:hAnsi="Times New Roman" w:cs="Times New Roman"/>
          <w:bCs/>
          <w:sz w:val="26"/>
          <w:szCs w:val="26"/>
          <w:lang w:eastAsia="ru-RU"/>
        </w:rPr>
        <w:t xml:space="preserve">Строк дії регуляторного </w:t>
      </w:r>
      <w:proofErr w:type="spellStart"/>
      <w:r w:rsidRPr="009918E0">
        <w:rPr>
          <w:rFonts w:ascii="Times New Roman" w:eastAsia="Times New Roman" w:hAnsi="Times New Roman" w:cs="Times New Roman"/>
          <w:bCs/>
          <w:sz w:val="26"/>
          <w:szCs w:val="26"/>
          <w:lang w:eastAsia="ru-RU"/>
        </w:rPr>
        <w:t>акта</w:t>
      </w:r>
      <w:proofErr w:type="spellEnd"/>
      <w:r w:rsidRPr="009918E0">
        <w:rPr>
          <w:rFonts w:ascii="Times New Roman" w:eastAsia="Times New Roman" w:hAnsi="Times New Roman" w:cs="Times New Roman"/>
          <w:bCs/>
          <w:sz w:val="26"/>
          <w:szCs w:val="26"/>
          <w:lang w:eastAsia="ru-RU"/>
        </w:rPr>
        <w:t xml:space="preserve"> необмежений у часі, оскільки дія рішення розрахована на необмежений час. </w:t>
      </w:r>
    </w:p>
    <w:p w:rsidR="00292143" w:rsidRPr="009918E0" w:rsidRDefault="00292143" w:rsidP="00292143">
      <w:pPr>
        <w:spacing w:after="0" w:line="240" w:lineRule="auto"/>
        <w:ind w:firstLine="720"/>
        <w:jc w:val="center"/>
        <w:rPr>
          <w:rFonts w:ascii="Times New Roman" w:eastAsia="Times New Roman" w:hAnsi="Times New Roman" w:cs="Times New Roman"/>
          <w:b/>
          <w:i/>
          <w:sz w:val="26"/>
          <w:szCs w:val="26"/>
          <w:lang w:eastAsia="ru-RU"/>
        </w:rPr>
      </w:pPr>
    </w:p>
    <w:p w:rsidR="00292143" w:rsidRDefault="00292143" w:rsidP="00292143">
      <w:pPr>
        <w:spacing w:after="0" w:line="240" w:lineRule="auto"/>
        <w:ind w:firstLine="720"/>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 xml:space="preserve">VІІІ.  Визначення показників результативності дії регуляторного </w:t>
      </w:r>
      <w:proofErr w:type="spellStart"/>
      <w:r w:rsidRPr="009918E0">
        <w:rPr>
          <w:rFonts w:ascii="Times New Roman" w:eastAsia="Times New Roman" w:hAnsi="Times New Roman" w:cs="Times New Roman"/>
          <w:b/>
          <w:sz w:val="26"/>
          <w:szCs w:val="26"/>
          <w:lang w:eastAsia="ru-RU"/>
        </w:rPr>
        <w:t>акта</w:t>
      </w:r>
      <w:proofErr w:type="spellEnd"/>
    </w:p>
    <w:p w:rsidR="00C30521" w:rsidRPr="009918E0" w:rsidRDefault="00C30521" w:rsidP="00292143">
      <w:pPr>
        <w:spacing w:after="0" w:line="240" w:lineRule="auto"/>
        <w:ind w:firstLine="720"/>
        <w:jc w:val="center"/>
        <w:rPr>
          <w:rFonts w:ascii="Times New Roman" w:eastAsia="Times New Roman" w:hAnsi="Times New Roman" w:cs="Times New Roman"/>
          <w:b/>
          <w:sz w:val="26"/>
          <w:szCs w:val="26"/>
          <w:lang w:eastAsia="ru-RU"/>
        </w:rPr>
      </w:pPr>
    </w:p>
    <w:p w:rsidR="00292143" w:rsidRPr="009918E0" w:rsidRDefault="00292143" w:rsidP="00292143">
      <w:pPr>
        <w:spacing w:after="0" w:line="240" w:lineRule="auto"/>
        <w:ind w:firstLine="708"/>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 xml:space="preserve">Виходячи з цілей державного регулювання, визначених у другому розділі даного Аналізу впливу регуляторного </w:t>
      </w:r>
      <w:proofErr w:type="spellStart"/>
      <w:r w:rsidRPr="009918E0">
        <w:rPr>
          <w:rFonts w:ascii="Times New Roman" w:eastAsia="Times New Roman" w:hAnsi="Times New Roman" w:cs="Times New Roman"/>
          <w:sz w:val="26"/>
          <w:szCs w:val="26"/>
          <w:lang w:eastAsia="ru-RU"/>
        </w:rPr>
        <w:t>акта</w:t>
      </w:r>
      <w:proofErr w:type="spellEnd"/>
      <w:r w:rsidRPr="009918E0">
        <w:rPr>
          <w:rFonts w:ascii="Times New Roman" w:eastAsia="Times New Roman" w:hAnsi="Times New Roman" w:cs="Times New Roman"/>
          <w:sz w:val="26"/>
          <w:szCs w:val="26"/>
          <w:lang w:eastAsia="ru-RU"/>
        </w:rPr>
        <w:t xml:space="preserve">, для відстеження результативності </w:t>
      </w:r>
      <w:proofErr w:type="spellStart"/>
      <w:r w:rsidRPr="009918E0">
        <w:rPr>
          <w:rFonts w:ascii="Times New Roman" w:eastAsia="Times New Roman" w:hAnsi="Times New Roman" w:cs="Times New Roman"/>
          <w:sz w:val="26"/>
          <w:szCs w:val="26"/>
          <w:lang w:eastAsia="ru-RU"/>
        </w:rPr>
        <w:t>акта</w:t>
      </w:r>
      <w:proofErr w:type="spellEnd"/>
      <w:r w:rsidRPr="009918E0">
        <w:rPr>
          <w:rFonts w:ascii="Times New Roman" w:eastAsia="Times New Roman" w:hAnsi="Times New Roman" w:cs="Times New Roman"/>
          <w:sz w:val="26"/>
          <w:szCs w:val="26"/>
          <w:lang w:eastAsia="ru-RU"/>
        </w:rPr>
        <w:t xml:space="preserve"> обрано такі показники:</w:t>
      </w:r>
    </w:p>
    <w:p w:rsidR="00292143" w:rsidRPr="009918E0" w:rsidRDefault="00292143" w:rsidP="00292143">
      <w:pPr>
        <w:spacing w:after="0" w:line="240" w:lineRule="auto"/>
        <w:ind w:firstLine="567"/>
        <w:jc w:val="both"/>
        <w:rPr>
          <w:rFonts w:ascii="Times New Roman" w:eastAsia="Times New Roman" w:hAnsi="Times New Roman" w:cs="Times New Roman"/>
          <w:color w:val="000000"/>
          <w:spacing w:val="-1"/>
          <w:sz w:val="26"/>
          <w:szCs w:val="26"/>
          <w:lang w:eastAsia="ru-RU"/>
        </w:rPr>
      </w:pPr>
      <w:r w:rsidRPr="009918E0">
        <w:rPr>
          <w:rFonts w:ascii="Times New Roman" w:eastAsia="Times New Roman" w:hAnsi="Times New Roman" w:cs="Times New Roman"/>
          <w:bCs/>
          <w:i/>
          <w:color w:val="000000"/>
          <w:sz w:val="26"/>
          <w:szCs w:val="26"/>
          <w:lang w:eastAsia="ru-RU"/>
        </w:rPr>
        <w:t>1) Р</w:t>
      </w:r>
      <w:r w:rsidRPr="009918E0">
        <w:rPr>
          <w:rFonts w:ascii="Times New Roman" w:eastAsia="Times New Roman" w:hAnsi="Times New Roman" w:cs="Times New Roman"/>
          <w:i/>
          <w:color w:val="000000"/>
          <w:sz w:val="26"/>
          <w:szCs w:val="26"/>
          <w:lang w:eastAsia="ru-RU"/>
        </w:rPr>
        <w:t xml:space="preserve">озмір надходжень до державного та місцевих бюджетів і державних цільових фондів, пов’язаних з дією </w:t>
      </w:r>
      <w:proofErr w:type="spellStart"/>
      <w:r w:rsidRPr="009918E0">
        <w:rPr>
          <w:rFonts w:ascii="Times New Roman" w:eastAsia="Times New Roman" w:hAnsi="Times New Roman" w:cs="Times New Roman"/>
          <w:i/>
          <w:color w:val="000000"/>
          <w:sz w:val="26"/>
          <w:szCs w:val="26"/>
          <w:lang w:eastAsia="ru-RU"/>
        </w:rPr>
        <w:t>акта</w:t>
      </w:r>
      <w:proofErr w:type="spellEnd"/>
      <w:r w:rsidRPr="009918E0">
        <w:rPr>
          <w:rFonts w:ascii="Times New Roman" w:eastAsia="Times New Roman" w:hAnsi="Times New Roman" w:cs="Times New Roman"/>
          <w:i/>
          <w:color w:val="000000"/>
          <w:sz w:val="26"/>
          <w:szCs w:val="26"/>
          <w:lang w:eastAsia="ru-RU"/>
        </w:rPr>
        <w:t xml:space="preserve"> </w:t>
      </w:r>
      <w:r w:rsidRPr="009918E0">
        <w:rPr>
          <w:rFonts w:ascii="Times New Roman" w:eastAsia="Times New Roman" w:hAnsi="Times New Roman" w:cs="Times New Roman"/>
          <w:i/>
          <w:color w:val="000000"/>
          <w:spacing w:val="-1"/>
          <w:sz w:val="26"/>
          <w:szCs w:val="26"/>
          <w:lang w:eastAsia="ru-RU"/>
        </w:rPr>
        <w:t xml:space="preserve"> </w:t>
      </w:r>
      <w:r w:rsidRPr="009918E0">
        <w:rPr>
          <w:rFonts w:ascii="Times New Roman" w:eastAsia="Times New Roman" w:hAnsi="Times New Roman" w:cs="Times New Roman"/>
          <w:color w:val="000000"/>
          <w:spacing w:val="-1"/>
          <w:sz w:val="26"/>
          <w:szCs w:val="26"/>
          <w:lang w:eastAsia="ru-RU"/>
        </w:rPr>
        <w:t>– не зміниться.</w:t>
      </w:r>
    </w:p>
    <w:p w:rsidR="00292143" w:rsidRPr="009918E0" w:rsidRDefault="00292143" w:rsidP="00292143">
      <w:pPr>
        <w:spacing w:after="0" w:line="240" w:lineRule="auto"/>
        <w:ind w:firstLine="567"/>
        <w:jc w:val="both"/>
        <w:rPr>
          <w:rFonts w:ascii="Times New Roman" w:eastAsia="Times New Roman" w:hAnsi="Times New Roman" w:cs="Times New Roman"/>
          <w:color w:val="000000"/>
          <w:spacing w:val="-1"/>
          <w:sz w:val="26"/>
          <w:szCs w:val="26"/>
          <w:lang w:eastAsia="ru-RU"/>
        </w:rPr>
      </w:pPr>
      <w:r w:rsidRPr="009918E0">
        <w:rPr>
          <w:rFonts w:ascii="Times New Roman" w:eastAsia="Times New Roman" w:hAnsi="Times New Roman" w:cs="Times New Roman"/>
          <w:i/>
          <w:color w:val="000000"/>
          <w:sz w:val="26"/>
          <w:szCs w:val="26"/>
          <w:lang w:eastAsia="ru-RU"/>
        </w:rPr>
        <w:t xml:space="preserve">2) Кількість суб’єктів господарювання та/або фізичних осіб, на яких поширюватиметься дія </w:t>
      </w:r>
      <w:proofErr w:type="spellStart"/>
      <w:r w:rsidRPr="009918E0">
        <w:rPr>
          <w:rFonts w:ascii="Times New Roman" w:eastAsia="Times New Roman" w:hAnsi="Times New Roman" w:cs="Times New Roman"/>
          <w:i/>
          <w:color w:val="000000"/>
          <w:sz w:val="26"/>
          <w:szCs w:val="26"/>
          <w:lang w:eastAsia="ru-RU"/>
        </w:rPr>
        <w:t>акта</w:t>
      </w:r>
      <w:proofErr w:type="spellEnd"/>
      <w:r w:rsidRPr="009918E0">
        <w:rPr>
          <w:rFonts w:ascii="Times New Roman" w:eastAsia="Times New Roman" w:hAnsi="Times New Roman" w:cs="Times New Roman"/>
          <w:i/>
          <w:color w:val="000000"/>
          <w:sz w:val="26"/>
          <w:szCs w:val="26"/>
          <w:lang w:eastAsia="ru-RU"/>
        </w:rPr>
        <w:t xml:space="preserve"> </w:t>
      </w:r>
      <w:r w:rsidRPr="009918E0">
        <w:rPr>
          <w:rFonts w:ascii="Times New Roman" w:eastAsia="Times New Roman" w:hAnsi="Times New Roman" w:cs="Times New Roman"/>
          <w:color w:val="000000"/>
          <w:sz w:val="26"/>
          <w:szCs w:val="26"/>
          <w:lang w:eastAsia="ru-RU"/>
        </w:rPr>
        <w:t xml:space="preserve">- дія </w:t>
      </w:r>
      <w:proofErr w:type="spellStart"/>
      <w:r w:rsidRPr="009918E0">
        <w:rPr>
          <w:rFonts w:ascii="Times New Roman" w:eastAsia="Times New Roman" w:hAnsi="Times New Roman" w:cs="Times New Roman"/>
          <w:color w:val="000000"/>
          <w:sz w:val="26"/>
          <w:szCs w:val="26"/>
          <w:lang w:eastAsia="ru-RU"/>
        </w:rPr>
        <w:t>акта</w:t>
      </w:r>
      <w:proofErr w:type="spellEnd"/>
      <w:r w:rsidRPr="009918E0">
        <w:rPr>
          <w:rFonts w:ascii="Times New Roman" w:eastAsia="Times New Roman" w:hAnsi="Times New Roman" w:cs="Times New Roman"/>
          <w:color w:val="000000"/>
          <w:sz w:val="26"/>
          <w:szCs w:val="26"/>
          <w:lang w:eastAsia="ru-RU"/>
        </w:rPr>
        <w:t xml:space="preserve"> поширюється на 2</w:t>
      </w:r>
      <w:r w:rsidR="00736191" w:rsidRPr="009918E0">
        <w:rPr>
          <w:rFonts w:ascii="Times New Roman" w:eastAsia="Times New Roman" w:hAnsi="Times New Roman" w:cs="Times New Roman"/>
          <w:color w:val="000000"/>
          <w:sz w:val="26"/>
          <w:szCs w:val="26"/>
          <w:lang w:eastAsia="ru-RU"/>
        </w:rPr>
        <w:t>74</w:t>
      </w:r>
      <w:r w:rsidR="00AB3D29" w:rsidRPr="009918E0">
        <w:rPr>
          <w:rFonts w:ascii="Times New Roman" w:eastAsia="Times New Roman" w:hAnsi="Times New Roman" w:cs="Times New Roman"/>
          <w:color w:val="000000"/>
          <w:sz w:val="26"/>
          <w:szCs w:val="26"/>
          <w:lang w:eastAsia="ru-RU"/>
        </w:rPr>
        <w:t xml:space="preserve"> КУА</w:t>
      </w:r>
      <w:r w:rsidRPr="009918E0">
        <w:rPr>
          <w:rFonts w:ascii="Times New Roman" w:eastAsia="Times New Roman" w:hAnsi="Times New Roman" w:cs="Times New Roman"/>
          <w:color w:val="000000"/>
          <w:sz w:val="26"/>
          <w:szCs w:val="26"/>
          <w:lang w:eastAsia="ru-RU"/>
        </w:rPr>
        <w:t xml:space="preserve">, згідно </w:t>
      </w:r>
      <w:r w:rsidR="00AB3D29" w:rsidRPr="009918E0">
        <w:rPr>
          <w:rFonts w:ascii="Times New Roman" w:eastAsia="Times New Roman" w:hAnsi="Times New Roman" w:cs="Times New Roman"/>
          <w:color w:val="000000"/>
          <w:sz w:val="26"/>
          <w:szCs w:val="26"/>
          <w:lang w:eastAsia="ru-RU"/>
        </w:rPr>
        <w:t>звітності КУА</w:t>
      </w:r>
      <w:r w:rsidRPr="009918E0">
        <w:rPr>
          <w:rFonts w:ascii="Times New Roman" w:eastAsia="Times New Roman" w:hAnsi="Times New Roman" w:cs="Times New Roman"/>
          <w:color w:val="000000"/>
          <w:sz w:val="26"/>
          <w:szCs w:val="26"/>
          <w:lang w:eastAsia="ru-RU"/>
        </w:rPr>
        <w:t>.</w:t>
      </w:r>
    </w:p>
    <w:p w:rsidR="00292143" w:rsidRPr="009918E0" w:rsidRDefault="00292143" w:rsidP="00292143">
      <w:pPr>
        <w:spacing w:after="0" w:line="240" w:lineRule="auto"/>
        <w:ind w:firstLine="567"/>
        <w:jc w:val="both"/>
        <w:rPr>
          <w:rFonts w:ascii="Times New Roman" w:eastAsia="Times New Roman" w:hAnsi="Times New Roman" w:cs="Times New Roman"/>
          <w:i/>
          <w:color w:val="000000"/>
          <w:sz w:val="26"/>
          <w:szCs w:val="26"/>
          <w:lang w:eastAsia="ru-RU"/>
        </w:rPr>
      </w:pPr>
      <w:r w:rsidRPr="009918E0">
        <w:rPr>
          <w:rFonts w:ascii="Times New Roman" w:eastAsia="Times New Roman" w:hAnsi="Times New Roman" w:cs="Times New Roman"/>
          <w:i/>
          <w:color w:val="000000"/>
          <w:sz w:val="26"/>
          <w:szCs w:val="26"/>
          <w:lang w:eastAsia="ru-RU"/>
        </w:rPr>
        <w:t xml:space="preserve">3) Розмір коштів і час, що витрачатимуться суб’єктами господарювання та/або фізичними особами, пов’язаними з виконанням вимог регуляторного </w:t>
      </w:r>
      <w:proofErr w:type="spellStart"/>
      <w:r w:rsidRPr="009918E0">
        <w:rPr>
          <w:rFonts w:ascii="Times New Roman" w:eastAsia="Times New Roman" w:hAnsi="Times New Roman" w:cs="Times New Roman"/>
          <w:i/>
          <w:color w:val="000000"/>
          <w:sz w:val="26"/>
          <w:szCs w:val="26"/>
          <w:lang w:eastAsia="ru-RU"/>
        </w:rPr>
        <w:t>акта</w:t>
      </w:r>
      <w:proofErr w:type="spellEnd"/>
      <w:r w:rsidRPr="009918E0">
        <w:rPr>
          <w:rFonts w:ascii="Times New Roman" w:eastAsia="Times New Roman" w:hAnsi="Times New Roman" w:cs="Times New Roman"/>
          <w:i/>
          <w:color w:val="000000"/>
          <w:sz w:val="26"/>
          <w:szCs w:val="26"/>
          <w:lang w:eastAsia="ru-RU"/>
        </w:rPr>
        <w:t>.</w:t>
      </w:r>
    </w:p>
    <w:p w:rsidR="005D7AFA" w:rsidRPr="009918E0" w:rsidRDefault="00292143" w:rsidP="00292143">
      <w:pPr>
        <w:spacing w:after="0" w:line="240" w:lineRule="auto"/>
        <w:ind w:firstLine="567"/>
        <w:jc w:val="both"/>
        <w:rPr>
          <w:rFonts w:ascii="Times New Roman" w:eastAsia="Times New Roman" w:hAnsi="Times New Roman" w:cs="Times New Roman"/>
          <w:color w:val="000000"/>
          <w:sz w:val="26"/>
          <w:szCs w:val="26"/>
          <w:lang w:eastAsia="ru-RU"/>
        </w:rPr>
      </w:pPr>
      <w:r w:rsidRPr="009918E0">
        <w:rPr>
          <w:rFonts w:ascii="Times New Roman" w:eastAsia="Times New Roman" w:hAnsi="Times New Roman" w:cs="Times New Roman"/>
          <w:color w:val="000000"/>
          <w:sz w:val="26"/>
          <w:szCs w:val="26"/>
          <w:lang w:eastAsia="ru-RU"/>
        </w:rPr>
        <w:t xml:space="preserve">Розмір коштів та часу, які витратять суб’єкти господарювання на виконання вимог даного регуляторного </w:t>
      </w:r>
      <w:proofErr w:type="spellStart"/>
      <w:r w:rsidRPr="009918E0">
        <w:rPr>
          <w:rFonts w:ascii="Times New Roman" w:eastAsia="Times New Roman" w:hAnsi="Times New Roman" w:cs="Times New Roman"/>
          <w:color w:val="000000"/>
          <w:sz w:val="26"/>
          <w:szCs w:val="26"/>
          <w:lang w:eastAsia="ru-RU"/>
        </w:rPr>
        <w:t>акта</w:t>
      </w:r>
      <w:proofErr w:type="spellEnd"/>
      <w:r w:rsidR="005D7AFA" w:rsidRPr="009918E0">
        <w:rPr>
          <w:rFonts w:ascii="Times New Roman" w:eastAsia="Times New Roman" w:hAnsi="Times New Roman" w:cs="Times New Roman"/>
          <w:color w:val="000000"/>
          <w:sz w:val="26"/>
          <w:szCs w:val="26"/>
          <w:lang w:eastAsia="ru-RU"/>
        </w:rPr>
        <w:t xml:space="preserve"> незначно збільшиться.</w:t>
      </w:r>
    </w:p>
    <w:p w:rsidR="00292143" w:rsidRPr="00876266" w:rsidRDefault="00292143" w:rsidP="00292143">
      <w:pPr>
        <w:spacing w:after="0" w:line="240" w:lineRule="auto"/>
        <w:ind w:firstLine="567"/>
        <w:jc w:val="both"/>
        <w:rPr>
          <w:rFonts w:ascii="Times New Roman" w:eastAsia="Times New Roman" w:hAnsi="Times New Roman" w:cs="Times New Roman"/>
          <w:color w:val="000000"/>
          <w:sz w:val="26"/>
          <w:szCs w:val="26"/>
          <w:lang w:eastAsia="ru-RU"/>
        </w:rPr>
      </w:pPr>
      <w:r w:rsidRPr="009918E0">
        <w:rPr>
          <w:rFonts w:ascii="Times New Roman" w:eastAsia="Times New Roman" w:hAnsi="Times New Roman" w:cs="Times New Roman"/>
          <w:i/>
          <w:color w:val="000000"/>
          <w:sz w:val="26"/>
          <w:szCs w:val="26"/>
          <w:lang w:eastAsia="ru-RU"/>
        </w:rPr>
        <w:t xml:space="preserve">4) Рівень поінформованості суб’єктів господарювання та/або фізичних осіб з основних положень </w:t>
      </w:r>
      <w:proofErr w:type="spellStart"/>
      <w:r w:rsidRPr="009918E0">
        <w:rPr>
          <w:rFonts w:ascii="Times New Roman" w:eastAsia="Times New Roman" w:hAnsi="Times New Roman" w:cs="Times New Roman"/>
          <w:i/>
          <w:color w:val="000000"/>
          <w:sz w:val="26"/>
          <w:szCs w:val="26"/>
          <w:lang w:eastAsia="ru-RU"/>
        </w:rPr>
        <w:t>акта</w:t>
      </w:r>
      <w:proofErr w:type="spellEnd"/>
      <w:r w:rsidRPr="009918E0">
        <w:rPr>
          <w:rFonts w:ascii="Times New Roman" w:eastAsia="Times New Roman" w:hAnsi="Times New Roman" w:cs="Times New Roman"/>
          <w:i/>
          <w:color w:val="000000"/>
          <w:sz w:val="26"/>
          <w:szCs w:val="26"/>
          <w:lang w:eastAsia="ru-RU"/>
        </w:rPr>
        <w:t xml:space="preserve"> – </w:t>
      </w:r>
      <w:r w:rsidRPr="009918E0">
        <w:rPr>
          <w:rFonts w:ascii="Times New Roman" w:eastAsia="Times New Roman" w:hAnsi="Times New Roman" w:cs="Times New Roman"/>
          <w:color w:val="000000"/>
          <w:sz w:val="26"/>
          <w:szCs w:val="26"/>
          <w:lang w:eastAsia="ru-RU"/>
        </w:rPr>
        <w:t xml:space="preserve">середній. Даний проект регуляторного </w:t>
      </w:r>
      <w:proofErr w:type="spellStart"/>
      <w:r w:rsidRPr="009918E0">
        <w:rPr>
          <w:rFonts w:ascii="Times New Roman" w:eastAsia="Times New Roman" w:hAnsi="Times New Roman" w:cs="Times New Roman"/>
          <w:color w:val="000000"/>
          <w:sz w:val="26"/>
          <w:szCs w:val="26"/>
          <w:lang w:eastAsia="ru-RU"/>
        </w:rPr>
        <w:t>акта</w:t>
      </w:r>
      <w:proofErr w:type="spellEnd"/>
      <w:r w:rsidRPr="009918E0">
        <w:rPr>
          <w:rFonts w:ascii="Times New Roman" w:eastAsia="Times New Roman" w:hAnsi="Times New Roman" w:cs="Times New Roman"/>
          <w:color w:val="000000"/>
          <w:sz w:val="26"/>
          <w:szCs w:val="26"/>
          <w:lang w:eastAsia="ru-RU"/>
        </w:rPr>
        <w:t xml:space="preserve">, з метою </w:t>
      </w:r>
      <w:r w:rsidRPr="00876266">
        <w:rPr>
          <w:rFonts w:ascii="Times New Roman" w:eastAsia="Times New Roman" w:hAnsi="Times New Roman" w:cs="Times New Roman"/>
          <w:color w:val="000000"/>
          <w:sz w:val="26"/>
          <w:szCs w:val="26"/>
          <w:lang w:eastAsia="ru-RU"/>
        </w:rPr>
        <w:t xml:space="preserve">громадського обговорення, оприлюднено на офіційному веб-сайті </w:t>
      </w:r>
      <w:r w:rsidR="00914B9B" w:rsidRPr="00876266">
        <w:rPr>
          <w:rFonts w:ascii="Times New Roman" w:eastAsia="Times New Roman" w:hAnsi="Times New Roman" w:cs="Times New Roman"/>
          <w:color w:val="000000"/>
          <w:sz w:val="26"/>
          <w:szCs w:val="26"/>
          <w:lang w:eastAsia="ru-RU"/>
        </w:rPr>
        <w:t>К</w:t>
      </w:r>
      <w:r w:rsidRPr="00876266">
        <w:rPr>
          <w:rFonts w:ascii="Times New Roman" w:eastAsia="Times New Roman" w:hAnsi="Times New Roman" w:cs="Times New Roman"/>
          <w:color w:val="000000"/>
          <w:sz w:val="26"/>
          <w:szCs w:val="26"/>
          <w:lang w:eastAsia="ru-RU"/>
        </w:rPr>
        <w:t>омісії.</w:t>
      </w:r>
    </w:p>
    <w:p w:rsidR="00876266" w:rsidRPr="00876266" w:rsidRDefault="00876266" w:rsidP="00876266">
      <w:pPr>
        <w:spacing w:after="0" w:line="240" w:lineRule="auto"/>
        <w:ind w:firstLine="567"/>
        <w:jc w:val="both"/>
        <w:rPr>
          <w:rFonts w:ascii="Times New Roman" w:eastAsia="Times New Roman" w:hAnsi="Times New Roman" w:cs="Times New Roman"/>
          <w:color w:val="000000"/>
          <w:sz w:val="26"/>
          <w:szCs w:val="26"/>
          <w:lang w:eastAsia="ru-RU"/>
        </w:rPr>
      </w:pPr>
      <w:r w:rsidRPr="00876266">
        <w:rPr>
          <w:rFonts w:ascii="Times New Roman" w:hAnsi="Times New Roman" w:cs="Times New Roman"/>
          <w:i/>
          <w:color w:val="000000"/>
          <w:sz w:val="26"/>
          <w:szCs w:val="26"/>
        </w:rPr>
        <w:t xml:space="preserve">5) Кількість </w:t>
      </w:r>
      <w:r w:rsidRPr="00876266">
        <w:rPr>
          <w:rFonts w:ascii="Times New Roman" w:hAnsi="Times New Roman" w:cs="Times New Roman"/>
          <w:i/>
          <w:sz w:val="26"/>
          <w:szCs w:val="26"/>
          <w:lang w:eastAsia="uk-UA"/>
        </w:rPr>
        <w:t>КУА, які стикаються з проблемою завершення процедури ліквідації ІСІ та здійснення розрахунків з учасниками таких ІСІ</w:t>
      </w:r>
      <w:r w:rsidRPr="00876266">
        <w:rPr>
          <w:rFonts w:ascii="Times New Roman" w:hAnsi="Times New Roman" w:cs="Times New Roman"/>
          <w:sz w:val="26"/>
          <w:szCs w:val="26"/>
          <w:lang w:eastAsia="uk-UA"/>
        </w:rPr>
        <w:t xml:space="preserve"> </w:t>
      </w:r>
      <w:r w:rsidRPr="00876266">
        <w:rPr>
          <w:rFonts w:ascii="Times New Roman" w:hAnsi="Times New Roman" w:cs="Times New Roman"/>
          <w:color w:val="000000"/>
          <w:sz w:val="26"/>
          <w:szCs w:val="26"/>
        </w:rPr>
        <w:t xml:space="preserve">– планується зменшення кількості </w:t>
      </w:r>
      <w:r w:rsidRPr="00876266">
        <w:rPr>
          <w:rFonts w:ascii="Times New Roman" w:eastAsia="Times New Roman" w:hAnsi="Times New Roman" w:cs="Times New Roman"/>
          <w:color w:val="000000"/>
          <w:sz w:val="26"/>
          <w:szCs w:val="26"/>
          <w:lang w:eastAsia="ru-RU"/>
        </w:rPr>
        <w:t xml:space="preserve">таких КУА.  </w:t>
      </w:r>
    </w:p>
    <w:p w:rsidR="00876266" w:rsidRPr="00876266" w:rsidRDefault="00876266" w:rsidP="00876266">
      <w:pPr>
        <w:spacing w:after="0" w:line="240" w:lineRule="auto"/>
        <w:ind w:firstLine="567"/>
        <w:jc w:val="both"/>
        <w:rPr>
          <w:rFonts w:ascii="Times New Roman" w:hAnsi="Times New Roman" w:cs="Times New Roman"/>
          <w:color w:val="000000"/>
          <w:sz w:val="26"/>
          <w:szCs w:val="26"/>
        </w:rPr>
      </w:pPr>
      <w:r w:rsidRPr="004414A6">
        <w:rPr>
          <w:rFonts w:ascii="Times New Roman" w:eastAsia="Times New Roman" w:hAnsi="Times New Roman" w:cs="Times New Roman"/>
          <w:i/>
          <w:color w:val="000000"/>
          <w:sz w:val="26"/>
          <w:szCs w:val="26"/>
          <w:lang w:eastAsia="ru-RU"/>
        </w:rPr>
        <w:t xml:space="preserve">6) Кількість штрафних санкцій, накладених </w:t>
      </w:r>
      <w:r w:rsidR="00DA2215" w:rsidRPr="004414A6">
        <w:rPr>
          <w:rFonts w:ascii="Times New Roman" w:eastAsia="Times New Roman" w:hAnsi="Times New Roman" w:cs="Times New Roman"/>
          <w:i/>
          <w:color w:val="000000"/>
          <w:sz w:val="26"/>
          <w:szCs w:val="26"/>
          <w:lang w:eastAsia="ru-RU"/>
        </w:rPr>
        <w:t xml:space="preserve">на КУА при </w:t>
      </w:r>
      <w:r w:rsidRPr="004414A6">
        <w:rPr>
          <w:rFonts w:ascii="Times New Roman" w:eastAsia="Times New Roman" w:hAnsi="Times New Roman" w:cs="Times New Roman"/>
          <w:i/>
          <w:color w:val="000000"/>
          <w:sz w:val="26"/>
          <w:szCs w:val="26"/>
          <w:lang w:eastAsia="ru-RU"/>
        </w:rPr>
        <w:t>порушенн</w:t>
      </w:r>
      <w:r w:rsidR="00DA2215" w:rsidRPr="004414A6">
        <w:rPr>
          <w:rFonts w:ascii="Times New Roman" w:eastAsia="Times New Roman" w:hAnsi="Times New Roman" w:cs="Times New Roman"/>
          <w:i/>
          <w:color w:val="000000"/>
          <w:sz w:val="26"/>
          <w:szCs w:val="26"/>
          <w:lang w:eastAsia="ru-RU"/>
        </w:rPr>
        <w:t xml:space="preserve">і </w:t>
      </w:r>
      <w:r w:rsidR="00DA2215" w:rsidRPr="004414A6">
        <w:rPr>
          <w:rFonts w:ascii="Times New Roman" w:hAnsi="Times New Roman"/>
          <w:i/>
          <w:color w:val="000000"/>
          <w:sz w:val="26"/>
          <w:szCs w:val="26"/>
          <w:lang w:eastAsia="uk-UA"/>
        </w:rPr>
        <w:t xml:space="preserve">процедур </w:t>
      </w:r>
      <w:r w:rsidR="00DA2215" w:rsidRPr="004414A6">
        <w:rPr>
          <w:rFonts w:ascii="Times New Roman" w:hAnsi="Times New Roman"/>
          <w:i/>
          <w:sz w:val="26"/>
          <w:szCs w:val="26"/>
          <w:lang w:eastAsia="uk-UA"/>
        </w:rPr>
        <w:t>припинення Фондів</w:t>
      </w:r>
      <w:r w:rsidR="00DA2215" w:rsidRPr="004414A6">
        <w:rPr>
          <w:rFonts w:ascii="Times New Roman" w:hAnsi="Times New Roman"/>
          <w:i/>
          <w:color w:val="000000"/>
          <w:sz w:val="26"/>
          <w:szCs w:val="26"/>
          <w:lang w:eastAsia="uk-UA"/>
        </w:rPr>
        <w:t xml:space="preserve"> на всіх етапах</w:t>
      </w:r>
      <w:r w:rsidRPr="00876266">
        <w:rPr>
          <w:rFonts w:ascii="Times New Roman" w:eastAsia="Times New Roman" w:hAnsi="Times New Roman" w:cs="Times New Roman"/>
          <w:color w:val="000000"/>
          <w:sz w:val="26"/>
          <w:szCs w:val="26"/>
          <w:lang w:eastAsia="ru-RU"/>
        </w:rPr>
        <w:t xml:space="preserve"> </w:t>
      </w:r>
      <w:r w:rsidR="00DA2215">
        <w:rPr>
          <w:rFonts w:ascii="Times New Roman" w:eastAsia="Times New Roman" w:hAnsi="Times New Roman" w:cs="Times New Roman"/>
          <w:color w:val="000000"/>
          <w:sz w:val="26"/>
          <w:szCs w:val="26"/>
          <w:lang w:eastAsia="ru-RU"/>
        </w:rPr>
        <w:t xml:space="preserve">- </w:t>
      </w:r>
      <w:r w:rsidRPr="00876266">
        <w:rPr>
          <w:rFonts w:ascii="Times New Roman" w:eastAsia="Times New Roman" w:hAnsi="Times New Roman" w:cs="Times New Roman"/>
          <w:color w:val="000000"/>
          <w:sz w:val="26"/>
          <w:szCs w:val="26"/>
          <w:lang w:eastAsia="ru-RU"/>
        </w:rPr>
        <w:t xml:space="preserve">планується зменшення таких випадків. </w:t>
      </w:r>
      <w:r w:rsidR="004414A6">
        <w:rPr>
          <w:rFonts w:ascii="Times New Roman" w:eastAsia="Times New Roman" w:hAnsi="Times New Roman" w:cs="Times New Roman"/>
          <w:color w:val="000000"/>
          <w:sz w:val="26"/>
          <w:szCs w:val="26"/>
          <w:lang w:eastAsia="ru-RU"/>
        </w:rPr>
        <w:t xml:space="preserve">На сьогодні </w:t>
      </w:r>
      <w:r w:rsidR="000B46DB">
        <w:rPr>
          <w:rFonts w:ascii="Times New Roman" w:eastAsia="Times New Roman" w:hAnsi="Times New Roman" w:cs="Times New Roman"/>
          <w:color w:val="000000"/>
          <w:sz w:val="26"/>
          <w:szCs w:val="26"/>
          <w:lang w:eastAsia="ru-RU"/>
        </w:rPr>
        <w:t xml:space="preserve">на </w:t>
      </w:r>
      <w:r w:rsidR="004414A6">
        <w:rPr>
          <w:rFonts w:ascii="Times New Roman" w:eastAsia="Times New Roman" w:hAnsi="Times New Roman" w:cs="Times New Roman"/>
          <w:color w:val="000000"/>
          <w:sz w:val="26"/>
          <w:szCs w:val="26"/>
          <w:lang w:eastAsia="ru-RU"/>
        </w:rPr>
        <w:t>понад третин</w:t>
      </w:r>
      <w:r w:rsidR="000B46DB">
        <w:rPr>
          <w:rFonts w:ascii="Times New Roman" w:eastAsia="Times New Roman" w:hAnsi="Times New Roman" w:cs="Times New Roman"/>
          <w:color w:val="000000"/>
          <w:sz w:val="26"/>
          <w:szCs w:val="26"/>
          <w:lang w:eastAsia="ru-RU"/>
        </w:rPr>
        <w:t>у</w:t>
      </w:r>
      <w:r w:rsidR="004414A6">
        <w:rPr>
          <w:rFonts w:ascii="Times New Roman" w:eastAsia="Times New Roman" w:hAnsi="Times New Roman" w:cs="Times New Roman"/>
          <w:color w:val="000000"/>
          <w:sz w:val="26"/>
          <w:szCs w:val="26"/>
          <w:lang w:eastAsia="ru-RU"/>
        </w:rPr>
        <w:t xml:space="preserve"> КУА </w:t>
      </w:r>
      <w:r w:rsidR="000B46DB">
        <w:rPr>
          <w:rFonts w:ascii="Times New Roman" w:eastAsia="Times New Roman" w:hAnsi="Times New Roman" w:cs="Times New Roman"/>
          <w:color w:val="000000"/>
          <w:sz w:val="26"/>
          <w:szCs w:val="26"/>
          <w:lang w:eastAsia="ru-RU"/>
        </w:rPr>
        <w:t xml:space="preserve">накладаються </w:t>
      </w:r>
      <w:r w:rsidRPr="00876266">
        <w:rPr>
          <w:rFonts w:ascii="Times New Roman" w:eastAsia="Times New Roman" w:hAnsi="Times New Roman" w:cs="Times New Roman"/>
          <w:color w:val="000000"/>
          <w:sz w:val="26"/>
          <w:szCs w:val="26"/>
          <w:lang w:eastAsia="ru-RU"/>
        </w:rPr>
        <w:t>санкці</w:t>
      </w:r>
      <w:r w:rsidR="004414A6">
        <w:rPr>
          <w:rFonts w:ascii="Times New Roman" w:eastAsia="Times New Roman" w:hAnsi="Times New Roman" w:cs="Times New Roman"/>
          <w:color w:val="000000"/>
          <w:sz w:val="26"/>
          <w:szCs w:val="26"/>
          <w:lang w:eastAsia="ru-RU"/>
        </w:rPr>
        <w:t>ї за порушення нормативно-правових актів, що регулюють</w:t>
      </w:r>
      <w:r w:rsidR="000B46DB">
        <w:rPr>
          <w:rFonts w:ascii="Times New Roman" w:eastAsia="Times New Roman" w:hAnsi="Times New Roman" w:cs="Times New Roman"/>
          <w:color w:val="000000"/>
          <w:sz w:val="26"/>
          <w:szCs w:val="26"/>
          <w:lang w:eastAsia="ru-RU"/>
        </w:rPr>
        <w:t xml:space="preserve"> порядок</w:t>
      </w:r>
      <w:r w:rsidR="004414A6">
        <w:rPr>
          <w:rFonts w:ascii="Times New Roman" w:eastAsia="Times New Roman" w:hAnsi="Times New Roman" w:cs="Times New Roman"/>
          <w:color w:val="000000"/>
          <w:sz w:val="26"/>
          <w:szCs w:val="26"/>
          <w:lang w:eastAsia="ru-RU"/>
        </w:rPr>
        <w:t xml:space="preserve"> ліквідаці</w:t>
      </w:r>
      <w:r w:rsidR="000B46DB">
        <w:rPr>
          <w:rFonts w:ascii="Times New Roman" w:eastAsia="Times New Roman" w:hAnsi="Times New Roman" w:cs="Times New Roman"/>
          <w:color w:val="000000"/>
          <w:sz w:val="26"/>
          <w:szCs w:val="26"/>
          <w:lang w:eastAsia="ru-RU"/>
        </w:rPr>
        <w:t>ї</w:t>
      </w:r>
      <w:r w:rsidR="004414A6">
        <w:rPr>
          <w:rFonts w:ascii="Times New Roman" w:eastAsia="Times New Roman" w:hAnsi="Times New Roman" w:cs="Times New Roman"/>
          <w:color w:val="000000"/>
          <w:sz w:val="26"/>
          <w:szCs w:val="26"/>
          <w:lang w:eastAsia="ru-RU"/>
        </w:rPr>
        <w:t xml:space="preserve"> ІСІ.</w:t>
      </w:r>
    </w:p>
    <w:p w:rsidR="00876266" w:rsidRPr="00876266" w:rsidRDefault="007D2EBD" w:rsidP="00876266">
      <w:pPr>
        <w:ind w:firstLine="567"/>
        <w:jc w:val="both"/>
        <w:rPr>
          <w:rFonts w:ascii="Times New Roman" w:hAnsi="Times New Roman" w:cs="Times New Roman"/>
          <w:sz w:val="26"/>
          <w:szCs w:val="26"/>
        </w:rPr>
      </w:pPr>
      <w:r>
        <w:rPr>
          <w:rFonts w:ascii="Times New Roman" w:hAnsi="Times New Roman" w:cs="Times New Roman"/>
          <w:i/>
          <w:color w:val="000000"/>
          <w:sz w:val="26"/>
          <w:szCs w:val="26"/>
        </w:rPr>
        <w:t>7</w:t>
      </w:r>
      <w:r w:rsidR="00876266" w:rsidRPr="00E919AB">
        <w:rPr>
          <w:rFonts w:ascii="Times New Roman" w:hAnsi="Times New Roman" w:cs="Times New Roman"/>
          <w:i/>
          <w:color w:val="000000"/>
          <w:sz w:val="26"/>
          <w:szCs w:val="26"/>
        </w:rPr>
        <w:t xml:space="preserve">) Кількість скарг, звернень інвесторів </w:t>
      </w:r>
      <w:r w:rsidR="00876266" w:rsidRPr="00876266">
        <w:rPr>
          <w:rFonts w:ascii="Times New Roman" w:hAnsi="Times New Roman" w:cs="Times New Roman"/>
          <w:color w:val="000000"/>
          <w:sz w:val="26"/>
          <w:szCs w:val="26"/>
        </w:rPr>
        <w:t xml:space="preserve">– мінімальний, оскільки проект регуляторного </w:t>
      </w:r>
      <w:proofErr w:type="spellStart"/>
      <w:r w:rsidR="00876266" w:rsidRPr="00876266">
        <w:rPr>
          <w:rFonts w:ascii="Times New Roman" w:hAnsi="Times New Roman" w:cs="Times New Roman"/>
          <w:color w:val="000000"/>
          <w:sz w:val="26"/>
          <w:szCs w:val="26"/>
        </w:rPr>
        <w:t>акта</w:t>
      </w:r>
      <w:proofErr w:type="spellEnd"/>
      <w:r w:rsidR="00876266" w:rsidRPr="00876266">
        <w:rPr>
          <w:rFonts w:ascii="Times New Roman" w:hAnsi="Times New Roman" w:cs="Times New Roman"/>
          <w:color w:val="000000"/>
          <w:sz w:val="26"/>
          <w:szCs w:val="26"/>
        </w:rPr>
        <w:t xml:space="preserve"> направлений на </w:t>
      </w:r>
      <w:r w:rsidR="00876266" w:rsidRPr="00876266">
        <w:rPr>
          <w:rFonts w:ascii="Times New Roman" w:hAnsi="Times New Roman" w:cs="Times New Roman"/>
          <w:sz w:val="26"/>
          <w:szCs w:val="26"/>
        </w:rPr>
        <w:t>збереження прав інвесторів в частині захисту вартості їх вкладень.</w:t>
      </w:r>
    </w:p>
    <w:p w:rsidR="00292143" w:rsidRPr="009918E0" w:rsidRDefault="00292143" w:rsidP="00292143">
      <w:pPr>
        <w:spacing w:after="0" w:line="240" w:lineRule="auto"/>
        <w:ind w:firstLine="720"/>
        <w:jc w:val="center"/>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 xml:space="preserve">ІХ. Визначення заходів, за допомогою яких здійснюватиметься відстеження результативності дії регуляторного </w:t>
      </w:r>
      <w:proofErr w:type="spellStart"/>
      <w:r w:rsidRPr="009918E0">
        <w:rPr>
          <w:rFonts w:ascii="Times New Roman" w:eastAsia="Times New Roman" w:hAnsi="Times New Roman" w:cs="Times New Roman"/>
          <w:b/>
          <w:sz w:val="26"/>
          <w:szCs w:val="26"/>
          <w:lang w:eastAsia="ru-RU"/>
        </w:rPr>
        <w:t>акта</w:t>
      </w:r>
      <w:proofErr w:type="spellEnd"/>
    </w:p>
    <w:p w:rsidR="00292143" w:rsidRPr="009918E0" w:rsidRDefault="00292143" w:rsidP="00292143">
      <w:pPr>
        <w:spacing w:after="0" w:line="240" w:lineRule="auto"/>
        <w:ind w:firstLine="720"/>
        <w:jc w:val="both"/>
        <w:rPr>
          <w:rFonts w:ascii="Times New Roman" w:eastAsia="Times New Roman" w:hAnsi="Times New Roman" w:cs="Times New Roman"/>
          <w:b/>
          <w:sz w:val="26"/>
          <w:szCs w:val="26"/>
          <w:lang w:eastAsia="ru-RU"/>
        </w:rPr>
      </w:pPr>
    </w:p>
    <w:p w:rsidR="00292143" w:rsidRPr="009918E0" w:rsidRDefault="00292143" w:rsidP="00292143">
      <w:pPr>
        <w:spacing w:after="0" w:line="240" w:lineRule="auto"/>
        <w:ind w:firstLine="708"/>
        <w:jc w:val="both"/>
        <w:rPr>
          <w:rFonts w:ascii="Times New Roman" w:eastAsia="Times New Roman" w:hAnsi="Times New Roman" w:cs="Times New Roman"/>
          <w:bCs/>
          <w:sz w:val="26"/>
          <w:szCs w:val="26"/>
          <w:lang w:eastAsia="ru-RU"/>
        </w:rPr>
      </w:pPr>
      <w:r w:rsidRPr="009918E0">
        <w:rPr>
          <w:rFonts w:ascii="Times New Roman" w:eastAsia="Times New Roman" w:hAnsi="Times New Roman" w:cs="Times New Roman"/>
          <w:bCs/>
          <w:sz w:val="26"/>
          <w:szCs w:val="26"/>
          <w:lang w:eastAsia="ru-RU"/>
        </w:rPr>
        <w:t xml:space="preserve">Відстеження результативності буде здійснено із застосуванням статистичного та соціологічного методу, шляхом аналізу офіційної статистичної інформації </w:t>
      </w:r>
    </w:p>
    <w:p w:rsidR="00292143" w:rsidRPr="009918E0" w:rsidRDefault="00292143" w:rsidP="00292143">
      <w:pPr>
        <w:spacing w:after="0" w:line="240" w:lineRule="auto"/>
        <w:ind w:right="141"/>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ab/>
        <w:t xml:space="preserve">Базове відстеження результативності вищезазначеного регуляторного </w:t>
      </w:r>
      <w:proofErr w:type="spellStart"/>
      <w:r w:rsidRPr="009918E0">
        <w:rPr>
          <w:rFonts w:ascii="Times New Roman" w:eastAsia="Times New Roman" w:hAnsi="Times New Roman" w:cs="Times New Roman"/>
          <w:sz w:val="26"/>
          <w:szCs w:val="26"/>
          <w:lang w:eastAsia="ru-RU"/>
        </w:rPr>
        <w:t>акта</w:t>
      </w:r>
      <w:proofErr w:type="spellEnd"/>
      <w:r w:rsidRPr="009918E0">
        <w:rPr>
          <w:rFonts w:ascii="Times New Roman" w:eastAsia="Times New Roman" w:hAnsi="Times New Roman" w:cs="Times New Roman"/>
          <w:sz w:val="26"/>
          <w:szCs w:val="26"/>
          <w:lang w:eastAsia="ru-RU"/>
        </w:rPr>
        <w:t xml:space="preserve"> буде </w:t>
      </w:r>
      <w:r w:rsidR="000C7F19" w:rsidRPr="009918E0">
        <w:rPr>
          <w:rFonts w:ascii="Times New Roman" w:eastAsia="Times New Roman" w:hAnsi="Times New Roman" w:cs="Times New Roman"/>
          <w:sz w:val="26"/>
          <w:szCs w:val="26"/>
          <w:lang w:eastAsia="ru-RU"/>
        </w:rPr>
        <w:t>здійснюватися</w:t>
      </w:r>
      <w:r w:rsidRPr="009918E0">
        <w:rPr>
          <w:rFonts w:ascii="Times New Roman" w:eastAsia="Times New Roman" w:hAnsi="Times New Roman" w:cs="Times New Roman"/>
          <w:sz w:val="26"/>
          <w:szCs w:val="26"/>
          <w:lang w:eastAsia="ru-RU"/>
        </w:rPr>
        <w:t xml:space="preserve"> через рік після набрання чинності його положень.</w:t>
      </w:r>
    </w:p>
    <w:p w:rsidR="00292143" w:rsidRPr="009918E0" w:rsidRDefault="00292143" w:rsidP="00292143">
      <w:pPr>
        <w:widowControl w:val="0"/>
        <w:spacing w:after="0" w:line="240" w:lineRule="auto"/>
        <w:ind w:firstLine="708"/>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 xml:space="preserve">Повторне відстеження планується здійснити через два роки з дня набрання чинності більшістю положень регуляторного </w:t>
      </w:r>
      <w:proofErr w:type="spellStart"/>
      <w:r w:rsidRPr="009918E0">
        <w:rPr>
          <w:rFonts w:ascii="Times New Roman" w:eastAsia="Times New Roman" w:hAnsi="Times New Roman" w:cs="Times New Roman"/>
          <w:sz w:val="26"/>
          <w:szCs w:val="26"/>
          <w:lang w:eastAsia="ru-RU"/>
        </w:rPr>
        <w:t>акта</w:t>
      </w:r>
      <w:proofErr w:type="spellEnd"/>
      <w:r w:rsidRPr="009918E0">
        <w:rPr>
          <w:rFonts w:ascii="Times New Roman" w:eastAsia="Times New Roman" w:hAnsi="Times New Roman" w:cs="Times New Roman"/>
          <w:sz w:val="26"/>
          <w:szCs w:val="26"/>
          <w:lang w:eastAsia="ru-RU"/>
        </w:rPr>
        <w:t xml:space="preserve">, в результаті якого відбудеться порівняння показників базового та повторного обстеження. У разі надходження </w:t>
      </w:r>
      <w:r w:rsidRPr="009918E0">
        <w:rPr>
          <w:rFonts w:ascii="Times New Roman" w:eastAsia="Times New Roman" w:hAnsi="Times New Roman" w:cs="Times New Roman"/>
          <w:sz w:val="26"/>
          <w:szCs w:val="26"/>
          <w:lang w:eastAsia="ru-RU"/>
        </w:rPr>
        <w:lastRenderedPageBreak/>
        <w:t>пропозицій та зауважень, які заслуговують на увагу, або виявлення неврегульованих та проблемних питань, у разі необхідності вони будуть обговорені та винесені на розгляд засідання Комісії, з метою ініціювання внесення відповідних змін до цього регуляторного акту.</w:t>
      </w:r>
    </w:p>
    <w:p w:rsidR="00292143" w:rsidRPr="009918E0" w:rsidRDefault="00292143" w:rsidP="00292143">
      <w:pPr>
        <w:spacing w:after="0" w:line="240" w:lineRule="auto"/>
        <w:ind w:firstLine="720"/>
        <w:jc w:val="both"/>
        <w:rPr>
          <w:rFonts w:ascii="Times New Roman" w:eastAsia="Times New Roman" w:hAnsi="Times New Roman" w:cs="Times New Roman"/>
          <w:bCs/>
          <w:sz w:val="26"/>
          <w:szCs w:val="26"/>
          <w:lang w:eastAsia="ru-RU"/>
        </w:rPr>
      </w:pPr>
      <w:r w:rsidRPr="009918E0">
        <w:rPr>
          <w:rFonts w:ascii="Times New Roman" w:eastAsia="Times New Roman" w:hAnsi="Times New Roman" w:cs="Times New Roman"/>
          <w:bCs/>
          <w:sz w:val="26"/>
          <w:szCs w:val="26"/>
          <w:lang w:eastAsia="ru-RU"/>
        </w:rPr>
        <w:t xml:space="preserve">Періодичні відстеження планується здійснювати раз на три роки з дня виконання заходів з повторного відстеження з метою подальшого удосконалення даного регуляторного </w:t>
      </w:r>
      <w:proofErr w:type="spellStart"/>
      <w:r w:rsidRPr="009918E0">
        <w:rPr>
          <w:rFonts w:ascii="Times New Roman" w:eastAsia="Times New Roman" w:hAnsi="Times New Roman" w:cs="Times New Roman"/>
          <w:bCs/>
          <w:sz w:val="26"/>
          <w:szCs w:val="26"/>
          <w:lang w:eastAsia="ru-RU"/>
        </w:rPr>
        <w:t>акта</w:t>
      </w:r>
      <w:proofErr w:type="spellEnd"/>
      <w:r w:rsidRPr="009918E0">
        <w:rPr>
          <w:rFonts w:ascii="Times New Roman" w:eastAsia="Times New Roman" w:hAnsi="Times New Roman" w:cs="Times New Roman"/>
          <w:bCs/>
          <w:sz w:val="26"/>
          <w:szCs w:val="26"/>
          <w:lang w:eastAsia="ru-RU"/>
        </w:rPr>
        <w:t>.</w:t>
      </w:r>
    </w:p>
    <w:p w:rsidR="00292143" w:rsidRPr="009918E0" w:rsidRDefault="00292143" w:rsidP="00292143">
      <w:pPr>
        <w:widowControl w:val="0"/>
        <w:spacing w:after="0" w:line="240" w:lineRule="auto"/>
        <w:ind w:firstLine="708"/>
        <w:jc w:val="both"/>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 xml:space="preserve">Виконавцем заходів з відстеження результативності дії регуляторного </w:t>
      </w:r>
      <w:proofErr w:type="spellStart"/>
      <w:r w:rsidRPr="009918E0">
        <w:rPr>
          <w:rFonts w:ascii="Times New Roman" w:eastAsia="Times New Roman" w:hAnsi="Times New Roman" w:cs="Times New Roman"/>
          <w:sz w:val="26"/>
          <w:szCs w:val="26"/>
          <w:lang w:eastAsia="ru-RU"/>
        </w:rPr>
        <w:t>акта</w:t>
      </w:r>
      <w:proofErr w:type="spellEnd"/>
      <w:r w:rsidRPr="009918E0">
        <w:rPr>
          <w:rFonts w:ascii="Times New Roman" w:eastAsia="Times New Roman" w:hAnsi="Times New Roman" w:cs="Times New Roman"/>
          <w:sz w:val="26"/>
          <w:szCs w:val="26"/>
          <w:lang w:eastAsia="ru-RU"/>
        </w:rPr>
        <w:t xml:space="preserve"> буде </w:t>
      </w:r>
      <w:r w:rsidR="007A0D0A" w:rsidRPr="009918E0">
        <w:rPr>
          <w:rFonts w:ascii="Times New Roman" w:eastAsia="Times New Roman" w:hAnsi="Times New Roman" w:cs="Times New Roman"/>
          <w:sz w:val="26"/>
          <w:szCs w:val="26"/>
          <w:lang w:eastAsia="ru-RU"/>
        </w:rPr>
        <w:t>К</w:t>
      </w:r>
      <w:r w:rsidRPr="009918E0">
        <w:rPr>
          <w:rFonts w:ascii="Times New Roman" w:eastAsia="Times New Roman" w:hAnsi="Times New Roman" w:cs="Times New Roman"/>
          <w:sz w:val="26"/>
          <w:szCs w:val="26"/>
          <w:lang w:eastAsia="ru-RU"/>
        </w:rPr>
        <w:t>омісія.</w:t>
      </w:r>
    </w:p>
    <w:p w:rsidR="00292143" w:rsidRPr="009918E0" w:rsidRDefault="00292143" w:rsidP="00292143">
      <w:pPr>
        <w:spacing w:after="0" w:line="240" w:lineRule="auto"/>
        <w:ind w:firstLine="720"/>
        <w:jc w:val="both"/>
        <w:rPr>
          <w:rFonts w:ascii="Times New Roman" w:eastAsia="Times New Roman" w:hAnsi="Times New Roman" w:cs="Times New Roman"/>
          <w:b/>
          <w:i/>
          <w:sz w:val="26"/>
          <w:szCs w:val="26"/>
          <w:lang w:eastAsia="ru-RU"/>
        </w:rPr>
      </w:pPr>
    </w:p>
    <w:p w:rsidR="00292143" w:rsidRPr="009918E0" w:rsidRDefault="00292143" w:rsidP="00292143">
      <w:pPr>
        <w:spacing w:after="0" w:line="240" w:lineRule="auto"/>
        <w:ind w:firstLine="720"/>
        <w:jc w:val="both"/>
        <w:rPr>
          <w:rFonts w:ascii="Times New Roman" w:eastAsia="Times New Roman" w:hAnsi="Times New Roman" w:cs="Times New Roman"/>
          <w:i/>
          <w:color w:val="000000"/>
          <w:sz w:val="26"/>
          <w:szCs w:val="26"/>
          <w:lang w:eastAsia="ru-RU"/>
        </w:rPr>
      </w:pPr>
    </w:p>
    <w:p w:rsidR="00292143" w:rsidRPr="009918E0" w:rsidRDefault="00292143" w:rsidP="00292143">
      <w:pPr>
        <w:spacing w:after="0" w:line="240" w:lineRule="auto"/>
        <w:ind w:firstLine="720"/>
        <w:jc w:val="both"/>
        <w:rPr>
          <w:rFonts w:ascii="Times New Roman" w:eastAsia="Times New Roman" w:hAnsi="Times New Roman" w:cs="Times New Roman"/>
          <w:b/>
          <w:sz w:val="26"/>
          <w:szCs w:val="26"/>
          <w:lang w:eastAsia="ru-RU"/>
        </w:rPr>
      </w:pPr>
    </w:p>
    <w:p w:rsidR="00292143" w:rsidRPr="009918E0" w:rsidRDefault="00292143" w:rsidP="00292143">
      <w:pPr>
        <w:spacing w:after="0" w:line="240" w:lineRule="auto"/>
        <w:ind w:firstLine="720"/>
        <w:jc w:val="both"/>
        <w:rPr>
          <w:rFonts w:ascii="Times New Roman" w:eastAsia="Times New Roman" w:hAnsi="Times New Roman" w:cs="Times New Roman"/>
          <w:b/>
          <w:sz w:val="26"/>
          <w:szCs w:val="26"/>
          <w:lang w:eastAsia="ru-RU"/>
        </w:rPr>
      </w:pPr>
    </w:p>
    <w:p w:rsidR="00292143" w:rsidRPr="009918E0" w:rsidRDefault="00292143" w:rsidP="00292143">
      <w:pPr>
        <w:spacing w:after="0" w:line="240" w:lineRule="auto"/>
        <w:rPr>
          <w:rFonts w:ascii="Times New Roman" w:eastAsia="Times New Roman" w:hAnsi="Times New Roman" w:cs="Times New Roman"/>
          <w:sz w:val="26"/>
          <w:szCs w:val="26"/>
          <w:lang w:eastAsia="ru-RU"/>
        </w:rPr>
      </w:pPr>
      <w:r w:rsidRPr="009918E0">
        <w:rPr>
          <w:rFonts w:ascii="Times New Roman" w:eastAsia="Times New Roman" w:hAnsi="Times New Roman" w:cs="Times New Roman"/>
          <w:sz w:val="26"/>
          <w:szCs w:val="26"/>
          <w:lang w:eastAsia="ru-RU"/>
        </w:rPr>
        <w:t xml:space="preserve">           </w:t>
      </w:r>
    </w:p>
    <w:p w:rsidR="00292143" w:rsidRPr="009918E0" w:rsidRDefault="00292143" w:rsidP="00292143">
      <w:pPr>
        <w:spacing w:after="0" w:line="240" w:lineRule="auto"/>
        <w:rPr>
          <w:rFonts w:ascii="Times New Roman" w:eastAsia="Times New Roman" w:hAnsi="Times New Roman" w:cs="Times New Roman"/>
          <w:sz w:val="26"/>
          <w:szCs w:val="26"/>
          <w:lang w:eastAsia="ru-RU"/>
        </w:rPr>
      </w:pPr>
    </w:p>
    <w:p w:rsidR="00292143" w:rsidRPr="009918E0" w:rsidRDefault="00292143" w:rsidP="00292143">
      <w:pPr>
        <w:spacing w:after="0" w:line="240" w:lineRule="auto"/>
        <w:rPr>
          <w:rFonts w:ascii="Times New Roman" w:eastAsia="Times New Roman" w:hAnsi="Times New Roman" w:cs="Times New Roman"/>
          <w:b/>
          <w:sz w:val="26"/>
          <w:szCs w:val="26"/>
          <w:lang w:eastAsia="ru-RU"/>
        </w:rPr>
      </w:pPr>
      <w:r w:rsidRPr="009918E0">
        <w:rPr>
          <w:rFonts w:ascii="Times New Roman" w:eastAsia="Times New Roman" w:hAnsi="Times New Roman" w:cs="Times New Roman"/>
          <w:b/>
          <w:sz w:val="26"/>
          <w:szCs w:val="26"/>
          <w:lang w:eastAsia="ru-RU"/>
        </w:rPr>
        <w:t xml:space="preserve">      </w:t>
      </w:r>
      <w:r w:rsidR="0070198A" w:rsidRPr="009918E0">
        <w:rPr>
          <w:rFonts w:ascii="Times New Roman" w:eastAsia="Times New Roman" w:hAnsi="Times New Roman" w:cs="Times New Roman"/>
          <w:b/>
          <w:sz w:val="26"/>
          <w:szCs w:val="26"/>
          <w:lang w:eastAsia="ru-RU"/>
        </w:rPr>
        <w:t xml:space="preserve">   </w:t>
      </w:r>
      <w:r w:rsidRPr="009918E0">
        <w:rPr>
          <w:rFonts w:ascii="Times New Roman" w:eastAsia="Times New Roman" w:hAnsi="Times New Roman" w:cs="Times New Roman"/>
          <w:b/>
          <w:sz w:val="26"/>
          <w:szCs w:val="26"/>
          <w:lang w:eastAsia="ru-RU"/>
        </w:rPr>
        <w:t xml:space="preserve">    Голова Комісії                             </w:t>
      </w:r>
      <w:r w:rsidRPr="009918E0">
        <w:rPr>
          <w:rFonts w:ascii="Times New Roman" w:eastAsia="Times New Roman" w:hAnsi="Times New Roman" w:cs="Times New Roman"/>
          <w:b/>
          <w:sz w:val="26"/>
          <w:szCs w:val="26"/>
          <w:lang w:eastAsia="ru-RU"/>
        </w:rPr>
        <w:tab/>
        <w:t xml:space="preserve">            </w:t>
      </w:r>
      <w:r w:rsidRPr="009918E0">
        <w:rPr>
          <w:rFonts w:ascii="Times New Roman" w:eastAsia="Times New Roman" w:hAnsi="Times New Roman" w:cs="Times New Roman"/>
          <w:b/>
          <w:sz w:val="26"/>
          <w:szCs w:val="26"/>
          <w:lang w:eastAsia="ru-RU"/>
        </w:rPr>
        <w:tab/>
      </w:r>
      <w:r w:rsidRPr="009918E0">
        <w:rPr>
          <w:rFonts w:ascii="Times New Roman" w:eastAsia="Times New Roman" w:hAnsi="Times New Roman" w:cs="Times New Roman"/>
          <w:b/>
          <w:sz w:val="26"/>
          <w:szCs w:val="26"/>
          <w:lang w:eastAsia="ru-RU"/>
        </w:rPr>
        <w:tab/>
        <w:t xml:space="preserve">         </w:t>
      </w:r>
      <w:r w:rsidR="005E5703" w:rsidRPr="009918E0">
        <w:rPr>
          <w:rFonts w:ascii="Times New Roman" w:eastAsia="Times New Roman" w:hAnsi="Times New Roman" w:cs="Times New Roman"/>
          <w:b/>
          <w:sz w:val="26"/>
          <w:szCs w:val="26"/>
          <w:lang w:eastAsia="ru-RU"/>
        </w:rPr>
        <w:t>Тимур ХРОМАЄВ</w:t>
      </w:r>
    </w:p>
    <w:p w:rsidR="008835A3" w:rsidRPr="009918E0" w:rsidRDefault="008835A3">
      <w:pPr>
        <w:rPr>
          <w:sz w:val="26"/>
          <w:szCs w:val="26"/>
        </w:rPr>
      </w:pPr>
    </w:p>
    <w:p w:rsidR="009071D5" w:rsidRPr="009918E0" w:rsidRDefault="009071D5">
      <w:pPr>
        <w:rPr>
          <w:sz w:val="26"/>
          <w:szCs w:val="26"/>
        </w:rPr>
      </w:pPr>
    </w:p>
    <w:p w:rsidR="009071D5" w:rsidRPr="009918E0" w:rsidRDefault="009071D5">
      <w:pPr>
        <w:rPr>
          <w:sz w:val="26"/>
          <w:szCs w:val="26"/>
        </w:rPr>
      </w:pPr>
    </w:p>
    <w:p w:rsidR="009071D5" w:rsidRPr="009918E0" w:rsidRDefault="009071D5">
      <w:pPr>
        <w:rPr>
          <w:sz w:val="26"/>
          <w:szCs w:val="26"/>
        </w:rPr>
      </w:pPr>
    </w:p>
    <w:p w:rsidR="009071D5" w:rsidRDefault="009071D5">
      <w:pPr>
        <w:rPr>
          <w:rFonts w:ascii="Times New Roman" w:hAnsi="Times New Roman" w:cs="Times New Roman"/>
          <w:sz w:val="16"/>
          <w:szCs w:val="16"/>
        </w:rPr>
      </w:pPr>
      <w:r w:rsidRPr="009918E0">
        <w:rPr>
          <w:rFonts w:ascii="Times New Roman" w:hAnsi="Times New Roman" w:cs="Times New Roman"/>
          <w:sz w:val="16"/>
          <w:szCs w:val="16"/>
        </w:rPr>
        <w:t>О. Нечипорук, 280 88 93</w:t>
      </w:r>
    </w:p>
    <w:p w:rsidR="00973C12" w:rsidRDefault="00973C12">
      <w:pPr>
        <w:rPr>
          <w:rFonts w:ascii="Times New Roman" w:hAnsi="Times New Roman" w:cs="Times New Roman"/>
          <w:sz w:val="16"/>
          <w:szCs w:val="16"/>
        </w:rPr>
      </w:pPr>
    </w:p>
    <w:p w:rsidR="00973C12" w:rsidRDefault="00973C12">
      <w:pPr>
        <w:rPr>
          <w:rFonts w:ascii="Times New Roman" w:hAnsi="Times New Roman" w:cs="Times New Roman"/>
          <w:sz w:val="16"/>
          <w:szCs w:val="16"/>
        </w:rPr>
      </w:pPr>
    </w:p>
    <w:p w:rsidR="005C3CA5" w:rsidRDefault="005C3CA5">
      <w:pPr>
        <w:rPr>
          <w:rFonts w:ascii="Times New Roman" w:hAnsi="Times New Roman" w:cs="Times New Roman"/>
          <w:sz w:val="16"/>
          <w:szCs w:val="16"/>
        </w:rPr>
      </w:pPr>
    </w:p>
    <w:p w:rsidR="005C3CA5" w:rsidRDefault="005C3CA5">
      <w:pPr>
        <w:rPr>
          <w:rFonts w:ascii="Times New Roman" w:hAnsi="Times New Roman" w:cs="Times New Roman"/>
          <w:sz w:val="16"/>
          <w:szCs w:val="16"/>
        </w:rPr>
      </w:pPr>
    </w:p>
    <w:p w:rsidR="005C3CA5" w:rsidRDefault="005C3CA5">
      <w:pPr>
        <w:rPr>
          <w:rFonts w:ascii="Times New Roman" w:hAnsi="Times New Roman" w:cs="Times New Roman"/>
          <w:sz w:val="16"/>
          <w:szCs w:val="16"/>
        </w:rPr>
      </w:pPr>
    </w:p>
    <w:p w:rsidR="005C3CA5" w:rsidRDefault="005C3CA5">
      <w:pPr>
        <w:rPr>
          <w:rFonts w:ascii="Times New Roman" w:hAnsi="Times New Roman" w:cs="Times New Roman"/>
          <w:sz w:val="16"/>
          <w:szCs w:val="16"/>
        </w:rPr>
      </w:pPr>
    </w:p>
    <w:p w:rsidR="005C3CA5" w:rsidRDefault="005C3CA5">
      <w:pPr>
        <w:rPr>
          <w:rFonts w:ascii="Times New Roman" w:hAnsi="Times New Roman" w:cs="Times New Roman"/>
          <w:sz w:val="16"/>
          <w:szCs w:val="16"/>
        </w:rPr>
      </w:pPr>
    </w:p>
    <w:p w:rsidR="005C3CA5" w:rsidRDefault="005C3CA5">
      <w:pPr>
        <w:rPr>
          <w:rFonts w:ascii="Times New Roman" w:hAnsi="Times New Roman" w:cs="Times New Roman"/>
          <w:sz w:val="16"/>
          <w:szCs w:val="16"/>
        </w:rPr>
      </w:pPr>
    </w:p>
    <w:p w:rsidR="005C3CA5" w:rsidRDefault="005C3CA5">
      <w:pPr>
        <w:rPr>
          <w:rFonts w:ascii="Times New Roman" w:hAnsi="Times New Roman" w:cs="Times New Roman"/>
          <w:sz w:val="16"/>
          <w:szCs w:val="16"/>
        </w:rPr>
      </w:pPr>
    </w:p>
    <w:p w:rsidR="005C3CA5" w:rsidRDefault="005C3CA5">
      <w:pPr>
        <w:rPr>
          <w:rFonts w:ascii="Times New Roman" w:hAnsi="Times New Roman" w:cs="Times New Roman"/>
          <w:sz w:val="16"/>
          <w:szCs w:val="16"/>
        </w:rPr>
      </w:pPr>
    </w:p>
    <w:p w:rsidR="00AB3111" w:rsidRPr="008C7BA6" w:rsidRDefault="00AB3111" w:rsidP="00AB3111">
      <w:pPr>
        <w:spacing w:after="0"/>
        <w:ind w:firstLine="709"/>
        <w:jc w:val="both"/>
        <w:rPr>
          <w:rFonts w:ascii="Times New Roman" w:eastAsia="Times New Roman" w:hAnsi="Times New Roman" w:cs="Times New Roman"/>
          <w:color w:val="000000"/>
          <w:sz w:val="26"/>
          <w:szCs w:val="26"/>
          <w:lang w:eastAsia="uk-UA"/>
        </w:rPr>
      </w:pPr>
    </w:p>
    <w:sectPr w:rsidR="00AB3111" w:rsidRPr="008C7BA6" w:rsidSect="009071D5">
      <w:headerReference w:type="default" r:id="rId8"/>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5F7" w:rsidRDefault="006565F7" w:rsidP="00B1535F">
      <w:pPr>
        <w:spacing w:after="0" w:line="240" w:lineRule="auto"/>
      </w:pPr>
      <w:r>
        <w:separator/>
      </w:r>
    </w:p>
  </w:endnote>
  <w:endnote w:type="continuationSeparator" w:id="0">
    <w:p w:rsidR="006565F7" w:rsidRDefault="006565F7" w:rsidP="00B15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5F7" w:rsidRDefault="006565F7" w:rsidP="00B1535F">
      <w:pPr>
        <w:spacing w:after="0" w:line="240" w:lineRule="auto"/>
      </w:pPr>
      <w:r>
        <w:separator/>
      </w:r>
    </w:p>
  </w:footnote>
  <w:footnote w:type="continuationSeparator" w:id="0">
    <w:p w:rsidR="006565F7" w:rsidRDefault="006565F7" w:rsidP="00B15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613663"/>
      <w:docPartObj>
        <w:docPartGallery w:val="Page Numbers (Top of Page)"/>
        <w:docPartUnique/>
      </w:docPartObj>
    </w:sdtPr>
    <w:sdtEndPr/>
    <w:sdtContent>
      <w:p w:rsidR="00B1535F" w:rsidRDefault="00B1535F">
        <w:pPr>
          <w:pStyle w:val="ad"/>
          <w:jc w:val="center"/>
        </w:pPr>
        <w:r>
          <w:fldChar w:fldCharType="begin"/>
        </w:r>
        <w:r>
          <w:instrText>PAGE   \* MERGEFORMAT</w:instrText>
        </w:r>
        <w:r>
          <w:fldChar w:fldCharType="separate"/>
        </w:r>
        <w:r w:rsidR="002401F4">
          <w:rPr>
            <w:noProof/>
          </w:rPr>
          <w:t>14</w:t>
        </w:r>
        <w:r>
          <w:fldChar w:fldCharType="end"/>
        </w:r>
      </w:p>
    </w:sdtContent>
  </w:sdt>
  <w:p w:rsidR="00B1535F" w:rsidRDefault="00B1535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579C"/>
    <w:multiLevelType w:val="hybridMultilevel"/>
    <w:tmpl w:val="F056A00A"/>
    <w:lvl w:ilvl="0" w:tplc="A49A2A16">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4417C23"/>
    <w:multiLevelType w:val="hybridMultilevel"/>
    <w:tmpl w:val="B1F821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A3457FF"/>
    <w:multiLevelType w:val="hybridMultilevel"/>
    <w:tmpl w:val="88B87396"/>
    <w:lvl w:ilvl="0" w:tplc="72189FA8">
      <w:start w:val="1"/>
      <w:numFmt w:val="decimal"/>
      <w:lvlText w:val="%1."/>
      <w:lvlJc w:val="left"/>
      <w:pPr>
        <w:tabs>
          <w:tab w:val="num" w:pos="1725"/>
        </w:tabs>
        <w:ind w:left="1725" w:hanging="1005"/>
      </w:pPr>
    </w:lvl>
    <w:lvl w:ilvl="1" w:tplc="04220019">
      <w:start w:val="1"/>
      <w:numFmt w:val="lowerLetter"/>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start w:val="1"/>
      <w:numFmt w:val="lowerLetter"/>
      <w:lvlText w:val="%5."/>
      <w:lvlJc w:val="left"/>
      <w:pPr>
        <w:tabs>
          <w:tab w:val="num" w:pos="3960"/>
        </w:tabs>
        <w:ind w:left="3960" w:hanging="360"/>
      </w:pPr>
    </w:lvl>
    <w:lvl w:ilvl="5" w:tplc="0422001B">
      <w:start w:val="1"/>
      <w:numFmt w:val="lowerRoman"/>
      <w:lvlText w:val="%6."/>
      <w:lvlJc w:val="right"/>
      <w:pPr>
        <w:tabs>
          <w:tab w:val="num" w:pos="4680"/>
        </w:tabs>
        <w:ind w:left="4680" w:hanging="180"/>
      </w:pPr>
    </w:lvl>
    <w:lvl w:ilvl="6" w:tplc="0422000F">
      <w:start w:val="1"/>
      <w:numFmt w:val="decimal"/>
      <w:lvlText w:val="%7."/>
      <w:lvlJc w:val="left"/>
      <w:pPr>
        <w:tabs>
          <w:tab w:val="num" w:pos="5400"/>
        </w:tabs>
        <w:ind w:left="5400" w:hanging="360"/>
      </w:pPr>
    </w:lvl>
    <w:lvl w:ilvl="7" w:tplc="04220019">
      <w:start w:val="1"/>
      <w:numFmt w:val="lowerLetter"/>
      <w:lvlText w:val="%8."/>
      <w:lvlJc w:val="left"/>
      <w:pPr>
        <w:tabs>
          <w:tab w:val="num" w:pos="6120"/>
        </w:tabs>
        <w:ind w:left="6120" w:hanging="360"/>
      </w:pPr>
    </w:lvl>
    <w:lvl w:ilvl="8" w:tplc="0422001B">
      <w:start w:val="1"/>
      <w:numFmt w:val="lowerRoman"/>
      <w:lvlText w:val="%9."/>
      <w:lvlJc w:val="right"/>
      <w:pPr>
        <w:tabs>
          <w:tab w:val="num" w:pos="6840"/>
        </w:tabs>
        <w:ind w:left="6840" w:hanging="180"/>
      </w:pPr>
    </w:lvl>
  </w:abstractNum>
  <w:abstractNum w:abstractNumId="3" w15:restartNumberingAfterBreak="0">
    <w:nsid w:val="64891771"/>
    <w:multiLevelType w:val="hybridMultilevel"/>
    <w:tmpl w:val="E0B0557C"/>
    <w:lvl w:ilvl="0" w:tplc="49582C96">
      <w:start w:val="1"/>
      <w:numFmt w:val="decimal"/>
      <w:lvlText w:val="%1."/>
      <w:lvlJc w:val="left"/>
      <w:pPr>
        <w:tabs>
          <w:tab w:val="num" w:pos="1080"/>
        </w:tabs>
        <w:ind w:left="1080" w:hanging="360"/>
      </w:pPr>
    </w:lvl>
    <w:lvl w:ilvl="1" w:tplc="04220019">
      <w:start w:val="1"/>
      <w:numFmt w:val="lowerLetter"/>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start w:val="1"/>
      <w:numFmt w:val="lowerLetter"/>
      <w:lvlText w:val="%5."/>
      <w:lvlJc w:val="left"/>
      <w:pPr>
        <w:tabs>
          <w:tab w:val="num" w:pos="3960"/>
        </w:tabs>
        <w:ind w:left="3960" w:hanging="360"/>
      </w:pPr>
    </w:lvl>
    <w:lvl w:ilvl="5" w:tplc="0422001B">
      <w:start w:val="1"/>
      <w:numFmt w:val="lowerRoman"/>
      <w:lvlText w:val="%6."/>
      <w:lvlJc w:val="right"/>
      <w:pPr>
        <w:tabs>
          <w:tab w:val="num" w:pos="4680"/>
        </w:tabs>
        <w:ind w:left="4680" w:hanging="180"/>
      </w:pPr>
    </w:lvl>
    <w:lvl w:ilvl="6" w:tplc="0422000F">
      <w:start w:val="1"/>
      <w:numFmt w:val="decimal"/>
      <w:lvlText w:val="%7."/>
      <w:lvlJc w:val="left"/>
      <w:pPr>
        <w:tabs>
          <w:tab w:val="num" w:pos="5400"/>
        </w:tabs>
        <w:ind w:left="5400" w:hanging="360"/>
      </w:pPr>
    </w:lvl>
    <w:lvl w:ilvl="7" w:tplc="04220019">
      <w:start w:val="1"/>
      <w:numFmt w:val="lowerLetter"/>
      <w:lvlText w:val="%8."/>
      <w:lvlJc w:val="left"/>
      <w:pPr>
        <w:tabs>
          <w:tab w:val="num" w:pos="6120"/>
        </w:tabs>
        <w:ind w:left="6120" w:hanging="360"/>
      </w:pPr>
    </w:lvl>
    <w:lvl w:ilvl="8" w:tplc="0422001B">
      <w:start w:val="1"/>
      <w:numFmt w:val="lowerRoman"/>
      <w:lvlText w:val="%9."/>
      <w:lvlJc w:val="right"/>
      <w:pPr>
        <w:tabs>
          <w:tab w:val="num" w:pos="6840"/>
        </w:tabs>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43"/>
    <w:rsid w:val="0002517A"/>
    <w:rsid w:val="00033946"/>
    <w:rsid w:val="000341B9"/>
    <w:rsid w:val="000435AC"/>
    <w:rsid w:val="00050BB2"/>
    <w:rsid w:val="00063BDE"/>
    <w:rsid w:val="000801D8"/>
    <w:rsid w:val="000805F4"/>
    <w:rsid w:val="00085C84"/>
    <w:rsid w:val="000A34BC"/>
    <w:rsid w:val="000B46DB"/>
    <w:rsid w:val="000C50E6"/>
    <w:rsid w:val="000C5797"/>
    <w:rsid w:val="000C7F19"/>
    <w:rsid w:val="000F1EE4"/>
    <w:rsid w:val="000F34BC"/>
    <w:rsid w:val="001153DA"/>
    <w:rsid w:val="001200CF"/>
    <w:rsid w:val="00135DF9"/>
    <w:rsid w:val="001712F7"/>
    <w:rsid w:val="00173909"/>
    <w:rsid w:val="001753F6"/>
    <w:rsid w:val="00181869"/>
    <w:rsid w:val="00193DC7"/>
    <w:rsid w:val="00194633"/>
    <w:rsid w:val="001952C1"/>
    <w:rsid w:val="001A35ED"/>
    <w:rsid w:val="001B2D62"/>
    <w:rsid w:val="001D0432"/>
    <w:rsid w:val="001D7355"/>
    <w:rsid w:val="001E4418"/>
    <w:rsid w:val="001E6750"/>
    <w:rsid w:val="001F3991"/>
    <w:rsid w:val="001F52B9"/>
    <w:rsid w:val="002116DA"/>
    <w:rsid w:val="00220EE8"/>
    <w:rsid w:val="00231C71"/>
    <w:rsid w:val="002373C9"/>
    <w:rsid w:val="002401F4"/>
    <w:rsid w:val="00240A95"/>
    <w:rsid w:val="00242096"/>
    <w:rsid w:val="00245F83"/>
    <w:rsid w:val="00264C7D"/>
    <w:rsid w:val="00270DD9"/>
    <w:rsid w:val="00280C35"/>
    <w:rsid w:val="00292143"/>
    <w:rsid w:val="0029256B"/>
    <w:rsid w:val="002A0FA2"/>
    <w:rsid w:val="002B3FAD"/>
    <w:rsid w:val="002E7786"/>
    <w:rsid w:val="002F1FCE"/>
    <w:rsid w:val="002F2139"/>
    <w:rsid w:val="002F3574"/>
    <w:rsid w:val="002F57D3"/>
    <w:rsid w:val="00324CC9"/>
    <w:rsid w:val="00327EA7"/>
    <w:rsid w:val="00335AA7"/>
    <w:rsid w:val="00343EF9"/>
    <w:rsid w:val="0036421E"/>
    <w:rsid w:val="003669A8"/>
    <w:rsid w:val="00393A6B"/>
    <w:rsid w:val="003B09C6"/>
    <w:rsid w:val="003B0F93"/>
    <w:rsid w:val="003C3AF5"/>
    <w:rsid w:val="003F7723"/>
    <w:rsid w:val="00407372"/>
    <w:rsid w:val="00412695"/>
    <w:rsid w:val="0043117A"/>
    <w:rsid w:val="00437081"/>
    <w:rsid w:val="004414A6"/>
    <w:rsid w:val="0045094A"/>
    <w:rsid w:val="00470390"/>
    <w:rsid w:val="0047287D"/>
    <w:rsid w:val="00480A57"/>
    <w:rsid w:val="004831ED"/>
    <w:rsid w:val="004A66E7"/>
    <w:rsid w:val="004A6C53"/>
    <w:rsid w:val="004B36DC"/>
    <w:rsid w:val="004B4B7B"/>
    <w:rsid w:val="004B63BB"/>
    <w:rsid w:val="004C0814"/>
    <w:rsid w:val="004C0E30"/>
    <w:rsid w:val="004C2C42"/>
    <w:rsid w:val="004E1553"/>
    <w:rsid w:val="004E17AB"/>
    <w:rsid w:val="004F590C"/>
    <w:rsid w:val="004F617D"/>
    <w:rsid w:val="005022C6"/>
    <w:rsid w:val="0051665D"/>
    <w:rsid w:val="005254A6"/>
    <w:rsid w:val="00525CD9"/>
    <w:rsid w:val="0053640E"/>
    <w:rsid w:val="00541897"/>
    <w:rsid w:val="00550439"/>
    <w:rsid w:val="005548A6"/>
    <w:rsid w:val="00565860"/>
    <w:rsid w:val="00572039"/>
    <w:rsid w:val="00582C8B"/>
    <w:rsid w:val="005C1480"/>
    <w:rsid w:val="005C3CA5"/>
    <w:rsid w:val="005C3E96"/>
    <w:rsid w:val="005D7AFA"/>
    <w:rsid w:val="005D7F26"/>
    <w:rsid w:val="005E0E13"/>
    <w:rsid w:val="005E1412"/>
    <w:rsid w:val="005E5703"/>
    <w:rsid w:val="005E761D"/>
    <w:rsid w:val="005F3899"/>
    <w:rsid w:val="005F5021"/>
    <w:rsid w:val="006014CA"/>
    <w:rsid w:val="00634D55"/>
    <w:rsid w:val="006565F7"/>
    <w:rsid w:val="00662AA1"/>
    <w:rsid w:val="006643F2"/>
    <w:rsid w:val="00665F01"/>
    <w:rsid w:val="006746B6"/>
    <w:rsid w:val="00674CDF"/>
    <w:rsid w:val="006761E2"/>
    <w:rsid w:val="00677AF6"/>
    <w:rsid w:val="006835BB"/>
    <w:rsid w:val="0068376A"/>
    <w:rsid w:val="00693096"/>
    <w:rsid w:val="006D1102"/>
    <w:rsid w:val="006D2CFD"/>
    <w:rsid w:val="006D5FFC"/>
    <w:rsid w:val="006E6CEE"/>
    <w:rsid w:val="006F360B"/>
    <w:rsid w:val="0070198A"/>
    <w:rsid w:val="00702912"/>
    <w:rsid w:val="0070452C"/>
    <w:rsid w:val="00727F0B"/>
    <w:rsid w:val="00736191"/>
    <w:rsid w:val="00736C97"/>
    <w:rsid w:val="00737422"/>
    <w:rsid w:val="0075733B"/>
    <w:rsid w:val="0077206E"/>
    <w:rsid w:val="00776B5D"/>
    <w:rsid w:val="00786C1F"/>
    <w:rsid w:val="00793C01"/>
    <w:rsid w:val="007A0D0A"/>
    <w:rsid w:val="007B0F12"/>
    <w:rsid w:val="007B204F"/>
    <w:rsid w:val="007B2B29"/>
    <w:rsid w:val="007D2EBD"/>
    <w:rsid w:val="00812BA3"/>
    <w:rsid w:val="0081615B"/>
    <w:rsid w:val="00821707"/>
    <w:rsid w:val="008370D0"/>
    <w:rsid w:val="0085628F"/>
    <w:rsid w:val="00871888"/>
    <w:rsid w:val="00876266"/>
    <w:rsid w:val="008835A3"/>
    <w:rsid w:val="008912E1"/>
    <w:rsid w:val="008B3220"/>
    <w:rsid w:val="008B3302"/>
    <w:rsid w:val="008B4257"/>
    <w:rsid w:val="008B54C6"/>
    <w:rsid w:val="008C356D"/>
    <w:rsid w:val="008C39BD"/>
    <w:rsid w:val="008C693D"/>
    <w:rsid w:val="008C7BA6"/>
    <w:rsid w:val="008D45E2"/>
    <w:rsid w:val="008F074B"/>
    <w:rsid w:val="00905F67"/>
    <w:rsid w:val="009071D5"/>
    <w:rsid w:val="0090758C"/>
    <w:rsid w:val="009125EE"/>
    <w:rsid w:val="009130D8"/>
    <w:rsid w:val="00914B9B"/>
    <w:rsid w:val="00914CC5"/>
    <w:rsid w:val="00923DBF"/>
    <w:rsid w:val="00924D7D"/>
    <w:rsid w:val="00931B0F"/>
    <w:rsid w:val="009439C9"/>
    <w:rsid w:val="009556CA"/>
    <w:rsid w:val="00973C12"/>
    <w:rsid w:val="00980326"/>
    <w:rsid w:val="009918E0"/>
    <w:rsid w:val="009B5FE0"/>
    <w:rsid w:val="009B6528"/>
    <w:rsid w:val="009B6791"/>
    <w:rsid w:val="009C0CB0"/>
    <w:rsid w:val="009D561A"/>
    <w:rsid w:val="009D71D6"/>
    <w:rsid w:val="009F4E87"/>
    <w:rsid w:val="00A33E44"/>
    <w:rsid w:val="00A40749"/>
    <w:rsid w:val="00A45933"/>
    <w:rsid w:val="00A47D5D"/>
    <w:rsid w:val="00A70CB0"/>
    <w:rsid w:val="00A73E30"/>
    <w:rsid w:val="00A873CD"/>
    <w:rsid w:val="00A90B07"/>
    <w:rsid w:val="00A97C2F"/>
    <w:rsid w:val="00AB3111"/>
    <w:rsid w:val="00AB3D29"/>
    <w:rsid w:val="00AB50EC"/>
    <w:rsid w:val="00AE62CF"/>
    <w:rsid w:val="00AF1E99"/>
    <w:rsid w:val="00AF7C69"/>
    <w:rsid w:val="00B028D5"/>
    <w:rsid w:val="00B1535F"/>
    <w:rsid w:val="00B176A7"/>
    <w:rsid w:val="00B2355A"/>
    <w:rsid w:val="00B2619D"/>
    <w:rsid w:val="00B26B6C"/>
    <w:rsid w:val="00B37064"/>
    <w:rsid w:val="00B47B4A"/>
    <w:rsid w:val="00B50F84"/>
    <w:rsid w:val="00B56729"/>
    <w:rsid w:val="00B87C07"/>
    <w:rsid w:val="00B9718E"/>
    <w:rsid w:val="00BA44A7"/>
    <w:rsid w:val="00BB1D07"/>
    <w:rsid w:val="00BC1216"/>
    <w:rsid w:val="00BD5926"/>
    <w:rsid w:val="00BF397E"/>
    <w:rsid w:val="00C05AE8"/>
    <w:rsid w:val="00C05BBC"/>
    <w:rsid w:val="00C2469B"/>
    <w:rsid w:val="00C24C45"/>
    <w:rsid w:val="00C26F67"/>
    <w:rsid w:val="00C30521"/>
    <w:rsid w:val="00C46C2E"/>
    <w:rsid w:val="00C60277"/>
    <w:rsid w:val="00C636DE"/>
    <w:rsid w:val="00C75D3B"/>
    <w:rsid w:val="00C930C4"/>
    <w:rsid w:val="00C97230"/>
    <w:rsid w:val="00CA2BF4"/>
    <w:rsid w:val="00CB6980"/>
    <w:rsid w:val="00CC6140"/>
    <w:rsid w:val="00CE369E"/>
    <w:rsid w:val="00D06419"/>
    <w:rsid w:val="00D47C11"/>
    <w:rsid w:val="00D550D4"/>
    <w:rsid w:val="00D63805"/>
    <w:rsid w:val="00D825F5"/>
    <w:rsid w:val="00D8733E"/>
    <w:rsid w:val="00DA2215"/>
    <w:rsid w:val="00DA42D0"/>
    <w:rsid w:val="00DB2652"/>
    <w:rsid w:val="00DC4CEA"/>
    <w:rsid w:val="00DD3BA1"/>
    <w:rsid w:val="00DE3A4D"/>
    <w:rsid w:val="00DF39B1"/>
    <w:rsid w:val="00DF636B"/>
    <w:rsid w:val="00DF63C2"/>
    <w:rsid w:val="00E0661A"/>
    <w:rsid w:val="00E259C8"/>
    <w:rsid w:val="00E25B98"/>
    <w:rsid w:val="00E30C80"/>
    <w:rsid w:val="00E344A8"/>
    <w:rsid w:val="00E443ED"/>
    <w:rsid w:val="00E44FEA"/>
    <w:rsid w:val="00E74054"/>
    <w:rsid w:val="00E742D4"/>
    <w:rsid w:val="00E77254"/>
    <w:rsid w:val="00E835E2"/>
    <w:rsid w:val="00E86AA2"/>
    <w:rsid w:val="00E919AB"/>
    <w:rsid w:val="00ED37E8"/>
    <w:rsid w:val="00ED3DC7"/>
    <w:rsid w:val="00EF0D66"/>
    <w:rsid w:val="00F130BE"/>
    <w:rsid w:val="00F16ED9"/>
    <w:rsid w:val="00F41ABD"/>
    <w:rsid w:val="00F5245B"/>
    <w:rsid w:val="00F80F77"/>
    <w:rsid w:val="00FA1D1E"/>
    <w:rsid w:val="00FA2D01"/>
    <w:rsid w:val="00FB251F"/>
    <w:rsid w:val="00FB4AE8"/>
    <w:rsid w:val="00FE0ADF"/>
    <w:rsid w:val="00FF68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FBCC0-3399-4A54-AF4A-C6B9B85C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98A"/>
    <w:pPr>
      <w:ind w:left="720"/>
      <w:contextualSpacing/>
    </w:pPr>
  </w:style>
  <w:style w:type="character" w:customStyle="1" w:styleId="rvts0">
    <w:name w:val="rvts0"/>
    <w:basedOn w:val="a0"/>
    <w:rsid w:val="003B09C6"/>
  </w:style>
  <w:style w:type="paragraph" w:customStyle="1" w:styleId="HTML1">
    <w:name w:val="Стандартний HTML1"/>
    <w:basedOn w:val="a"/>
    <w:rsid w:val="004E1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ru-RU" w:eastAsia="ru-RU"/>
    </w:rPr>
  </w:style>
  <w:style w:type="paragraph" w:styleId="a4">
    <w:name w:val="Normal (Web)"/>
    <w:basedOn w:val="a"/>
    <w:uiPriority w:val="99"/>
    <w:unhideWhenUsed/>
    <w:rsid w:val="00525CD9"/>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Body Text Indent"/>
    <w:basedOn w:val="a"/>
    <w:link w:val="a6"/>
    <w:rsid w:val="00FB4AE8"/>
    <w:pPr>
      <w:spacing w:after="0" w:line="240" w:lineRule="auto"/>
      <w:ind w:firstLine="720"/>
      <w:jc w:val="center"/>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FB4AE8"/>
    <w:rPr>
      <w:rFonts w:ascii="Times New Roman" w:eastAsia="Times New Roman" w:hAnsi="Times New Roman" w:cs="Times New Roman"/>
      <w:sz w:val="24"/>
      <w:szCs w:val="24"/>
      <w:lang w:eastAsia="ru-RU"/>
    </w:rPr>
  </w:style>
  <w:style w:type="paragraph" w:styleId="a7">
    <w:name w:val="Body Text"/>
    <w:basedOn w:val="a"/>
    <w:link w:val="a8"/>
    <w:rsid w:val="00FB4AE8"/>
    <w:pPr>
      <w:spacing w:after="120" w:line="240" w:lineRule="auto"/>
    </w:pPr>
    <w:rPr>
      <w:rFonts w:ascii="Times New Roman" w:eastAsia="Times New Roman" w:hAnsi="Times New Roman" w:cs="Times New Roman"/>
      <w:sz w:val="24"/>
      <w:szCs w:val="24"/>
      <w:lang w:eastAsia="uk-UA"/>
    </w:rPr>
  </w:style>
  <w:style w:type="character" w:customStyle="1" w:styleId="a8">
    <w:name w:val="Основной текст Знак"/>
    <w:basedOn w:val="a0"/>
    <w:link w:val="a7"/>
    <w:rsid w:val="00FB4AE8"/>
    <w:rPr>
      <w:rFonts w:ascii="Times New Roman" w:eastAsia="Times New Roman" w:hAnsi="Times New Roman" w:cs="Times New Roman"/>
      <w:sz w:val="24"/>
      <w:szCs w:val="24"/>
      <w:lang w:eastAsia="uk-UA"/>
    </w:rPr>
  </w:style>
  <w:style w:type="paragraph" w:customStyle="1" w:styleId="a9">
    <w:name w:val="Стиль Знак Знак"/>
    <w:basedOn w:val="a"/>
    <w:rsid w:val="00FB4AE8"/>
    <w:pPr>
      <w:spacing w:after="0" w:line="240" w:lineRule="auto"/>
    </w:pPr>
    <w:rPr>
      <w:rFonts w:ascii="Verdana" w:eastAsia="Times New Roman" w:hAnsi="Verdana" w:cs="Verdana"/>
      <w:sz w:val="20"/>
      <w:szCs w:val="20"/>
      <w:lang w:val="en-US"/>
    </w:rPr>
  </w:style>
  <w:style w:type="table" w:styleId="aa">
    <w:name w:val="Table Grid"/>
    <w:basedOn w:val="a1"/>
    <w:rsid w:val="00FB4AE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2">
    <w:name w:val="Стандартний HTML2"/>
    <w:basedOn w:val="a"/>
    <w:rsid w:val="00565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ru-RU" w:eastAsia="ru-RU"/>
    </w:rPr>
  </w:style>
  <w:style w:type="character" w:customStyle="1" w:styleId="spelle">
    <w:name w:val="spelle"/>
    <w:basedOn w:val="a0"/>
    <w:rsid w:val="00C930C4"/>
  </w:style>
  <w:style w:type="paragraph" w:styleId="3">
    <w:name w:val="Body Text Indent 3"/>
    <w:basedOn w:val="a"/>
    <w:link w:val="30"/>
    <w:rsid w:val="00FE0ADF"/>
    <w:pPr>
      <w:spacing w:after="120" w:line="240" w:lineRule="auto"/>
      <w:ind w:left="283"/>
    </w:pPr>
    <w:rPr>
      <w:rFonts w:ascii="Times New Roman" w:eastAsia="Times New Roman" w:hAnsi="Times New Roman" w:cs="Times New Roman"/>
      <w:sz w:val="16"/>
      <w:szCs w:val="16"/>
      <w:lang w:val="ru-RU" w:eastAsia="ru-RU"/>
    </w:rPr>
  </w:style>
  <w:style w:type="character" w:customStyle="1" w:styleId="30">
    <w:name w:val="Основной текст с отступом 3 Знак"/>
    <w:basedOn w:val="a0"/>
    <w:link w:val="3"/>
    <w:rsid w:val="00FE0ADF"/>
    <w:rPr>
      <w:rFonts w:ascii="Times New Roman" w:eastAsia="Times New Roman" w:hAnsi="Times New Roman" w:cs="Times New Roman"/>
      <w:sz w:val="16"/>
      <w:szCs w:val="16"/>
      <w:lang w:val="ru-RU" w:eastAsia="ru-RU"/>
    </w:rPr>
  </w:style>
  <w:style w:type="paragraph" w:customStyle="1" w:styleId="HTML3">
    <w:name w:val="Стандартний HTML3"/>
    <w:basedOn w:val="a"/>
    <w:rsid w:val="00E06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ru-RU" w:eastAsia="ru-RU"/>
    </w:rPr>
  </w:style>
  <w:style w:type="paragraph" w:styleId="ab">
    <w:name w:val="Balloon Text"/>
    <w:basedOn w:val="a"/>
    <w:link w:val="ac"/>
    <w:uiPriority w:val="99"/>
    <w:semiHidden/>
    <w:unhideWhenUsed/>
    <w:rsid w:val="009B652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B6528"/>
    <w:rPr>
      <w:rFonts w:ascii="Segoe UI" w:hAnsi="Segoe UI" w:cs="Segoe UI"/>
      <w:sz w:val="18"/>
      <w:szCs w:val="18"/>
    </w:rPr>
  </w:style>
  <w:style w:type="paragraph" w:styleId="ad">
    <w:name w:val="header"/>
    <w:basedOn w:val="a"/>
    <w:link w:val="ae"/>
    <w:unhideWhenUsed/>
    <w:rsid w:val="00B1535F"/>
    <w:pPr>
      <w:tabs>
        <w:tab w:val="center" w:pos="4677"/>
        <w:tab w:val="right" w:pos="9355"/>
      </w:tabs>
      <w:spacing w:after="0" w:line="240" w:lineRule="auto"/>
    </w:pPr>
  </w:style>
  <w:style w:type="character" w:customStyle="1" w:styleId="ae">
    <w:name w:val="Верхний колонтитул Знак"/>
    <w:basedOn w:val="a0"/>
    <w:link w:val="ad"/>
    <w:rsid w:val="00B1535F"/>
  </w:style>
  <w:style w:type="paragraph" w:styleId="af">
    <w:name w:val="footer"/>
    <w:basedOn w:val="a"/>
    <w:link w:val="af0"/>
    <w:uiPriority w:val="99"/>
    <w:unhideWhenUsed/>
    <w:rsid w:val="00B1535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1535F"/>
  </w:style>
  <w:style w:type="paragraph" w:customStyle="1" w:styleId="af1">
    <w:name w:val="Знак"/>
    <w:basedOn w:val="a"/>
    <w:rsid w:val="000F1EE4"/>
    <w:pPr>
      <w:spacing w:after="0" w:line="240" w:lineRule="auto"/>
    </w:pPr>
    <w:rPr>
      <w:rFonts w:ascii="Verdana" w:eastAsia="Times New Roman" w:hAnsi="Verdana" w:cs="Verdana"/>
      <w:sz w:val="20"/>
      <w:szCs w:val="20"/>
      <w:lang w:val="en-US"/>
    </w:rPr>
  </w:style>
  <w:style w:type="paragraph" w:styleId="af2">
    <w:name w:val="caption"/>
    <w:basedOn w:val="a"/>
    <w:next w:val="a"/>
    <w:qFormat/>
    <w:rsid w:val="00D06419"/>
    <w:pPr>
      <w:spacing w:after="200" w:line="240" w:lineRule="auto"/>
    </w:pPr>
    <w:rPr>
      <w:rFonts w:ascii="Times New Roman" w:eastAsia="Calibri" w:hAnsi="Times New Roman" w:cs="Times New Roman"/>
      <w:b/>
      <w:bCs/>
      <w:color w:val="4F81BD"/>
      <w:sz w:val="18"/>
      <w:szCs w:val="18"/>
      <w:lang w:eastAsia="uk-UA"/>
    </w:rPr>
  </w:style>
  <w:style w:type="paragraph" w:styleId="af3">
    <w:name w:val="Title"/>
    <w:basedOn w:val="a"/>
    <w:link w:val="af4"/>
    <w:qFormat/>
    <w:rsid w:val="006F360B"/>
    <w:pPr>
      <w:spacing w:after="0" w:line="240" w:lineRule="auto"/>
      <w:ind w:firstLine="993"/>
      <w:jc w:val="center"/>
    </w:pPr>
    <w:rPr>
      <w:rFonts w:ascii="Times New Roman" w:eastAsia="Times New Roman" w:hAnsi="Times New Roman" w:cs="Times New Roman"/>
      <w:sz w:val="28"/>
      <w:szCs w:val="20"/>
      <w:lang w:eastAsia="ru-RU"/>
    </w:rPr>
  </w:style>
  <w:style w:type="character" w:customStyle="1" w:styleId="af4">
    <w:name w:val="Заголовок Знак"/>
    <w:basedOn w:val="a0"/>
    <w:link w:val="af3"/>
    <w:rsid w:val="006F360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98436">
      <w:bodyDiv w:val="1"/>
      <w:marLeft w:val="0"/>
      <w:marRight w:val="0"/>
      <w:marTop w:val="0"/>
      <w:marBottom w:val="0"/>
      <w:divBdr>
        <w:top w:val="none" w:sz="0" w:space="0" w:color="auto"/>
        <w:left w:val="none" w:sz="0" w:space="0" w:color="auto"/>
        <w:bottom w:val="none" w:sz="0" w:space="0" w:color="auto"/>
        <w:right w:val="none" w:sz="0" w:space="0" w:color="auto"/>
      </w:divBdr>
    </w:div>
    <w:div w:id="1022514553">
      <w:bodyDiv w:val="1"/>
      <w:marLeft w:val="0"/>
      <w:marRight w:val="0"/>
      <w:marTop w:val="0"/>
      <w:marBottom w:val="0"/>
      <w:divBdr>
        <w:top w:val="none" w:sz="0" w:space="0" w:color="auto"/>
        <w:left w:val="none" w:sz="0" w:space="0" w:color="auto"/>
        <w:bottom w:val="none" w:sz="0" w:space="0" w:color="auto"/>
        <w:right w:val="none" w:sz="0" w:space="0" w:color="auto"/>
      </w:divBdr>
      <w:divsChild>
        <w:div w:id="1322657149">
          <w:marLeft w:val="0"/>
          <w:marRight w:val="0"/>
          <w:marTop w:val="0"/>
          <w:marBottom w:val="0"/>
          <w:divBdr>
            <w:top w:val="single" w:sz="6" w:space="8" w:color="E7E7E7"/>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F6B97-029B-40D6-8DC6-54D5C301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5119</Words>
  <Characters>29180</Characters>
  <Application>Microsoft Office Word</Application>
  <DocSecurity>0</DocSecurity>
  <Lines>243</Lines>
  <Paragraphs>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34231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Руслан Кисляк</cp:lastModifiedBy>
  <cp:revision>2</cp:revision>
  <cp:lastPrinted>2020-04-30T11:57:00Z</cp:lastPrinted>
  <dcterms:created xsi:type="dcterms:W3CDTF">2020-06-15T14:06:00Z</dcterms:created>
  <dcterms:modified xsi:type="dcterms:W3CDTF">2020-06-15T14:06:00Z</dcterms:modified>
</cp:coreProperties>
</file>