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115" w:rsidRPr="00B978C3" w:rsidRDefault="002F3115" w:rsidP="002F3115">
      <w:pPr>
        <w:jc w:val="center"/>
        <w:rPr>
          <w:sz w:val="28"/>
          <w:szCs w:val="28"/>
        </w:rPr>
      </w:pPr>
      <w:bookmarkStart w:id="0" w:name="_GoBack"/>
      <w:bookmarkEnd w:id="0"/>
      <w:r w:rsidRPr="00B978C3">
        <w:rPr>
          <w:noProof/>
          <w:sz w:val="28"/>
          <w:szCs w:val="28"/>
          <w:lang w:val="en-US" w:eastAsia="en-US"/>
        </w:rPr>
        <w:drawing>
          <wp:inline distT="0" distB="0" distL="0" distR="0">
            <wp:extent cx="743585" cy="8870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3585" cy="887095"/>
                    </a:xfrm>
                    <a:prstGeom prst="rect">
                      <a:avLst/>
                    </a:prstGeom>
                    <a:noFill/>
                    <a:ln>
                      <a:noFill/>
                    </a:ln>
                  </pic:spPr>
                </pic:pic>
              </a:graphicData>
            </a:graphic>
          </wp:inline>
        </w:drawing>
      </w:r>
    </w:p>
    <w:p w:rsidR="002F3115" w:rsidRPr="00B978C3" w:rsidRDefault="002F3115" w:rsidP="002F3115">
      <w:pPr>
        <w:jc w:val="center"/>
        <w:rPr>
          <w:sz w:val="28"/>
          <w:szCs w:val="28"/>
        </w:rPr>
      </w:pPr>
      <w:r w:rsidRPr="00B978C3">
        <w:rPr>
          <w:sz w:val="28"/>
          <w:szCs w:val="28"/>
        </w:rPr>
        <w:t>НАЦІОНАЛЬНА КОМІСІЯ З ЦІННИХ ПАПЕРІВ</w:t>
      </w:r>
    </w:p>
    <w:p w:rsidR="002F3115" w:rsidRPr="00B978C3" w:rsidRDefault="002F3115" w:rsidP="002F3115">
      <w:pPr>
        <w:jc w:val="center"/>
        <w:rPr>
          <w:sz w:val="28"/>
          <w:szCs w:val="28"/>
        </w:rPr>
      </w:pPr>
      <w:r w:rsidRPr="00B978C3">
        <w:rPr>
          <w:sz w:val="28"/>
          <w:szCs w:val="28"/>
        </w:rPr>
        <w:t>ТА ФОНДОВОГО РИНКУ</w:t>
      </w:r>
    </w:p>
    <w:p w:rsidR="002F3115" w:rsidRPr="00B978C3" w:rsidRDefault="002F3115" w:rsidP="002F3115">
      <w:pPr>
        <w:jc w:val="center"/>
        <w:rPr>
          <w:b/>
          <w:sz w:val="28"/>
          <w:szCs w:val="28"/>
        </w:rPr>
      </w:pPr>
    </w:p>
    <w:p w:rsidR="002F3115" w:rsidRPr="00B978C3" w:rsidRDefault="002F3115" w:rsidP="002F3115">
      <w:pPr>
        <w:jc w:val="center"/>
        <w:rPr>
          <w:b/>
          <w:sz w:val="28"/>
          <w:szCs w:val="28"/>
        </w:rPr>
      </w:pPr>
      <w:r w:rsidRPr="00B978C3">
        <w:rPr>
          <w:b/>
          <w:sz w:val="28"/>
          <w:szCs w:val="28"/>
        </w:rPr>
        <w:t>РІШЕННЯ</w:t>
      </w:r>
    </w:p>
    <w:p w:rsidR="002F3115" w:rsidRPr="00B978C3" w:rsidRDefault="002F3115" w:rsidP="002F3115">
      <w:pPr>
        <w:rPr>
          <w:sz w:val="28"/>
          <w:szCs w:val="28"/>
        </w:rPr>
      </w:pPr>
    </w:p>
    <w:p w:rsidR="002F3115" w:rsidRPr="00B978C3" w:rsidRDefault="002F3115" w:rsidP="002F3115">
      <w:pPr>
        <w:rPr>
          <w:sz w:val="28"/>
          <w:szCs w:val="28"/>
        </w:rPr>
      </w:pPr>
      <w:r w:rsidRPr="00B978C3">
        <w:rPr>
          <w:sz w:val="28"/>
          <w:szCs w:val="28"/>
        </w:rPr>
        <w:t>_________.20</w:t>
      </w:r>
      <w:r>
        <w:rPr>
          <w:sz w:val="28"/>
          <w:szCs w:val="28"/>
        </w:rPr>
        <w:t>20</w:t>
      </w:r>
      <w:r w:rsidRPr="00B978C3">
        <w:rPr>
          <w:sz w:val="28"/>
          <w:szCs w:val="28"/>
        </w:rPr>
        <w:tab/>
      </w:r>
      <w:r w:rsidRPr="00B978C3">
        <w:rPr>
          <w:sz w:val="28"/>
          <w:szCs w:val="28"/>
        </w:rPr>
        <w:tab/>
      </w:r>
      <w:r w:rsidRPr="00B978C3">
        <w:rPr>
          <w:sz w:val="28"/>
          <w:szCs w:val="28"/>
        </w:rPr>
        <w:tab/>
        <w:t xml:space="preserve">         м. Київ</w:t>
      </w:r>
      <w:r w:rsidRPr="00B978C3">
        <w:rPr>
          <w:sz w:val="28"/>
          <w:szCs w:val="28"/>
        </w:rPr>
        <w:tab/>
      </w:r>
      <w:r w:rsidRPr="00B978C3">
        <w:rPr>
          <w:sz w:val="28"/>
          <w:szCs w:val="28"/>
        </w:rPr>
        <w:tab/>
      </w:r>
      <w:r w:rsidRPr="00B978C3">
        <w:rPr>
          <w:sz w:val="28"/>
          <w:szCs w:val="28"/>
        </w:rPr>
        <w:tab/>
        <w:t xml:space="preserve">         № _____</w:t>
      </w:r>
    </w:p>
    <w:p w:rsidR="00653DFE" w:rsidRPr="00B978C3" w:rsidRDefault="00653DFE" w:rsidP="002F3115">
      <w:pPr>
        <w:rPr>
          <w:sz w:val="28"/>
          <w:szCs w:val="28"/>
        </w:rPr>
      </w:pPr>
    </w:p>
    <w:p w:rsidR="002F3115" w:rsidRPr="00653DFE" w:rsidRDefault="0082294A" w:rsidP="00653DFE">
      <w:pPr>
        <w:pStyle w:val="HTML10"/>
        <w:widowControl w:val="0"/>
        <w:tabs>
          <w:tab w:val="clear" w:pos="3664"/>
          <w:tab w:val="clear" w:pos="4580"/>
          <w:tab w:val="left" w:pos="3960"/>
          <w:tab w:val="left" w:pos="4253"/>
          <w:tab w:val="left" w:pos="5245"/>
        </w:tabs>
        <w:spacing w:line="360" w:lineRule="auto"/>
        <w:ind w:right="4392"/>
        <w:jc w:val="both"/>
        <w:rPr>
          <w:sz w:val="28"/>
          <w:szCs w:val="28"/>
          <w:lang w:val="uk-UA"/>
        </w:rPr>
      </w:pPr>
      <w:r w:rsidRPr="00175ECC">
        <w:rPr>
          <w:rFonts w:ascii="Times New Roman" w:hAnsi="Times New Roman"/>
          <w:sz w:val="28"/>
          <w:szCs w:val="28"/>
          <w:lang w:val="uk-UA"/>
        </w:rPr>
        <w:t xml:space="preserve">Про </w:t>
      </w:r>
      <w:r>
        <w:rPr>
          <w:rFonts w:ascii="Times New Roman" w:hAnsi="Times New Roman"/>
          <w:sz w:val="28"/>
          <w:szCs w:val="28"/>
          <w:lang w:val="uk-UA"/>
        </w:rPr>
        <w:t xml:space="preserve">затвердження Змін </w:t>
      </w:r>
      <w:r w:rsidRPr="00175ECC">
        <w:rPr>
          <w:rFonts w:ascii="Times New Roman" w:hAnsi="Times New Roman"/>
          <w:sz w:val="28"/>
          <w:szCs w:val="28"/>
          <w:lang w:val="uk-UA"/>
        </w:rPr>
        <w:t xml:space="preserve">до деяких нормативно-правових актів Національної комісії з цінних паперів та фондового ринку </w:t>
      </w:r>
      <w:r w:rsidRPr="00C914C9">
        <w:rPr>
          <w:rFonts w:ascii="Times New Roman" w:hAnsi="Times New Roman"/>
          <w:sz w:val="28"/>
          <w:szCs w:val="28"/>
          <w:lang w:val="uk-UA"/>
        </w:rPr>
        <w:t>(щодо припинення інститутів спільного інвестування)</w:t>
      </w:r>
    </w:p>
    <w:p w:rsidR="002F3115" w:rsidRPr="00155798" w:rsidRDefault="002F3115" w:rsidP="00653DFE">
      <w:pPr>
        <w:spacing w:line="360" w:lineRule="auto"/>
        <w:rPr>
          <w:sz w:val="28"/>
          <w:szCs w:val="28"/>
        </w:rPr>
      </w:pPr>
    </w:p>
    <w:p w:rsidR="0082294A" w:rsidRPr="008C39E9" w:rsidRDefault="0082294A" w:rsidP="00653DFE">
      <w:pPr>
        <w:spacing w:line="360" w:lineRule="auto"/>
        <w:ind w:firstLine="709"/>
        <w:jc w:val="both"/>
        <w:rPr>
          <w:b/>
          <w:sz w:val="28"/>
          <w:szCs w:val="28"/>
        </w:rPr>
      </w:pPr>
      <w:r w:rsidRPr="00A23417">
        <w:rPr>
          <w:sz w:val="28"/>
          <w:szCs w:val="28"/>
        </w:rPr>
        <w:t xml:space="preserve">Відповідно до пункту </w:t>
      </w:r>
      <w:r w:rsidRPr="008C39E9">
        <w:rPr>
          <w:sz w:val="28"/>
          <w:szCs w:val="28"/>
        </w:rPr>
        <w:t>13 статті 8 Закону України «Про державне регулювання ринку цінних паперів в Україні», статей 39, 40, 46 та 47 Закону України «Про інститути спільного інвестування»</w:t>
      </w:r>
    </w:p>
    <w:p w:rsidR="002F3115" w:rsidRPr="00B978C3" w:rsidRDefault="002F3115" w:rsidP="00653DFE">
      <w:pPr>
        <w:spacing w:before="100" w:beforeAutospacing="1" w:after="100" w:afterAutospacing="1" w:line="360" w:lineRule="auto"/>
        <w:jc w:val="center"/>
        <w:rPr>
          <w:sz w:val="28"/>
          <w:szCs w:val="28"/>
        </w:rPr>
      </w:pPr>
      <w:r w:rsidRPr="00B978C3">
        <w:rPr>
          <w:sz w:val="28"/>
          <w:szCs w:val="28"/>
        </w:rPr>
        <w:t>Національна комісія з цінних паперів та фондового ринку</w:t>
      </w:r>
    </w:p>
    <w:p w:rsidR="002F3115" w:rsidRPr="00B978C3" w:rsidRDefault="002F3115" w:rsidP="00653DFE">
      <w:pPr>
        <w:spacing w:line="360" w:lineRule="auto"/>
        <w:jc w:val="center"/>
        <w:rPr>
          <w:b/>
          <w:sz w:val="28"/>
          <w:szCs w:val="28"/>
        </w:rPr>
      </w:pPr>
      <w:r w:rsidRPr="00B978C3">
        <w:rPr>
          <w:b/>
          <w:sz w:val="28"/>
          <w:szCs w:val="28"/>
        </w:rPr>
        <w:t>ВИРІШИЛА:</w:t>
      </w:r>
    </w:p>
    <w:p w:rsidR="0082294A" w:rsidRDefault="0082294A" w:rsidP="00653DFE">
      <w:pPr>
        <w:spacing w:line="360" w:lineRule="auto"/>
        <w:ind w:firstLine="709"/>
        <w:jc w:val="both"/>
        <w:rPr>
          <w:sz w:val="28"/>
          <w:szCs w:val="28"/>
        </w:rPr>
      </w:pPr>
      <w:r w:rsidRPr="00A23417">
        <w:rPr>
          <w:sz w:val="28"/>
          <w:szCs w:val="28"/>
        </w:rPr>
        <w:t xml:space="preserve">1. </w:t>
      </w:r>
      <w:r>
        <w:rPr>
          <w:sz w:val="28"/>
          <w:szCs w:val="28"/>
        </w:rPr>
        <w:t xml:space="preserve">Затвердити Зміни до </w:t>
      </w:r>
      <w:r w:rsidRPr="00CF223D">
        <w:rPr>
          <w:sz w:val="28"/>
          <w:szCs w:val="28"/>
        </w:rPr>
        <w:t>Положення про порядок припинення корпоративного інвестиційного фонду, затверджен</w:t>
      </w:r>
      <w:r>
        <w:rPr>
          <w:sz w:val="28"/>
          <w:szCs w:val="28"/>
        </w:rPr>
        <w:t>ого</w:t>
      </w:r>
      <w:r w:rsidRPr="00CF223D">
        <w:rPr>
          <w:sz w:val="28"/>
          <w:szCs w:val="28"/>
        </w:rPr>
        <w:t xml:space="preserve"> рішенням Національної</w:t>
      </w:r>
      <w:r w:rsidR="006C05DF">
        <w:rPr>
          <w:sz w:val="28"/>
          <w:szCs w:val="28"/>
        </w:rPr>
        <w:t xml:space="preserve"> </w:t>
      </w:r>
    </w:p>
    <w:p w:rsidR="0082294A" w:rsidRPr="00CF223D" w:rsidRDefault="0082294A" w:rsidP="00653DFE">
      <w:pPr>
        <w:spacing w:line="360" w:lineRule="auto"/>
        <w:jc w:val="both"/>
        <w:rPr>
          <w:sz w:val="28"/>
          <w:szCs w:val="28"/>
        </w:rPr>
      </w:pPr>
      <w:r w:rsidRPr="00CF223D">
        <w:rPr>
          <w:sz w:val="28"/>
          <w:szCs w:val="28"/>
        </w:rPr>
        <w:t>комісії з цінних паперів та фондового ринку від 19</w:t>
      </w:r>
      <w:r>
        <w:rPr>
          <w:sz w:val="28"/>
          <w:szCs w:val="28"/>
        </w:rPr>
        <w:t xml:space="preserve"> листопада </w:t>
      </w:r>
      <w:r w:rsidRPr="00CF223D">
        <w:rPr>
          <w:sz w:val="28"/>
          <w:szCs w:val="28"/>
        </w:rPr>
        <w:t>2013</w:t>
      </w:r>
      <w:r>
        <w:rPr>
          <w:sz w:val="28"/>
          <w:szCs w:val="28"/>
        </w:rPr>
        <w:t xml:space="preserve"> року</w:t>
      </w:r>
      <w:r w:rsidR="006C05DF">
        <w:rPr>
          <w:sz w:val="28"/>
          <w:szCs w:val="28"/>
        </w:rPr>
        <w:t xml:space="preserve"> </w:t>
      </w:r>
      <w:r w:rsidR="006C05DF">
        <w:rPr>
          <w:sz w:val="28"/>
          <w:szCs w:val="28"/>
        </w:rPr>
        <w:br/>
      </w:r>
      <w:r w:rsidRPr="00CF223D">
        <w:rPr>
          <w:sz w:val="28"/>
          <w:szCs w:val="28"/>
        </w:rPr>
        <w:t>№ 2606,</w:t>
      </w:r>
      <w:r w:rsidR="006C05DF">
        <w:rPr>
          <w:sz w:val="28"/>
          <w:szCs w:val="28"/>
        </w:rPr>
        <w:t xml:space="preserve"> </w:t>
      </w:r>
      <w:r w:rsidRPr="00CF223D">
        <w:rPr>
          <w:sz w:val="28"/>
          <w:szCs w:val="28"/>
        </w:rPr>
        <w:t>зареєстрован</w:t>
      </w:r>
      <w:r>
        <w:rPr>
          <w:sz w:val="28"/>
          <w:szCs w:val="28"/>
        </w:rPr>
        <w:t>ого</w:t>
      </w:r>
      <w:r w:rsidRPr="00CF223D">
        <w:rPr>
          <w:sz w:val="28"/>
          <w:szCs w:val="28"/>
        </w:rPr>
        <w:t xml:space="preserve"> в Міністерстві юстиції України 17</w:t>
      </w:r>
      <w:r>
        <w:rPr>
          <w:sz w:val="28"/>
          <w:szCs w:val="28"/>
        </w:rPr>
        <w:t xml:space="preserve"> грудня </w:t>
      </w:r>
      <w:r w:rsidRPr="00CF223D">
        <w:rPr>
          <w:sz w:val="28"/>
          <w:szCs w:val="28"/>
        </w:rPr>
        <w:t>2013</w:t>
      </w:r>
      <w:r>
        <w:rPr>
          <w:sz w:val="28"/>
          <w:szCs w:val="28"/>
        </w:rPr>
        <w:t xml:space="preserve"> року</w:t>
      </w:r>
      <w:r w:rsidRPr="00CF223D">
        <w:rPr>
          <w:sz w:val="28"/>
          <w:szCs w:val="28"/>
        </w:rPr>
        <w:t xml:space="preserve"> за</w:t>
      </w:r>
      <w:r w:rsidR="006C05DF">
        <w:rPr>
          <w:sz w:val="28"/>
          <w:szCs w:val="28"/>
        </w:rPr>
        <w:t xml:space="preserve"> </w:t>
      </w:r>
      <w:r w:rsidRPr="00CF223D">
        <w:rPr>
          <w:sz w:val="28"/>
          <w:szCs w:val="28"/>
        </w:rPr>
        <w:t>№ 2133/24665</w:t>
      </w:r>
      <w:r>
        <w:rPr>
          <w:sz w:val="28"/>
          <w:szCs w:val="28"/>
        </w:rPr>
        <w:t>, що додаються.</w:t>
      </w:r>
    </w:p>
    <w:p w:rsidR="0082294A" w:rsidRDefault="0082294A" w:rsidP="00653DFE">
      <w:pPr>
        <w:pStyle w:val="a6"/>
        <w:spacing w:before="0" w:beforeAutospacing="0" w:after="0" w:afterAutospacing="0" w:line="360" w:lineRule="auto"/>
        <w:ind w:firstLine="708"/>
        <w:jc w:val="both"/>
        <w:rPr>
          <w:sz w:val="28"/>
          <w:szCs w:val="28"/>
          <w:lang w:eastAsia="ru-RU"/>
        </w:rPr>
      </w:pPr>
    </w:p>
    <w:p w:rsidR="0082294A" w:rsidRDefault="0082294A" w:rsidP="00653DFE">
      <w:pPr>
        <w:spacing w:line="360" w:lineRule="auto"/>
        <w:ind w:firstLine="709"/>
        <w:jc w:val="both"/>
        <w:rPr>
          <w:sz w:val="28"/>
          <w:szCs w:val="28"/>
        </w:rPr>
      </w:pPr>
      <w:r>
        <w:rPr>
          <w:sz w:val="28"/>
          <w:szCs w:val="28"/>
        </w:rPr>
        <w:t>2</w:t>
      </w:r>
      <w:r w:rsidRPr="00A23417">
        <w:rPr>
          <w:sz w:val="28"/>
          <w:szCs w:val="28"/>
        </w:rPr>
        <w:t xml:space="preserve">. </w:t>
      </w:r>
      <w:r>
        <w:rPr>
          <w:sz w:val="28"/>
          <w:szCs w:val="28"/>
        </w:rPr>
        <w:t xml:space="preserve">Затвердити Зміни до </w:t>
      </w:r>
      <w:r w:rsidRPr="00CF223D">
        <w:rPr>
          <w:sz w:val="28"/>
          <w:szCs w:val="28"/>
        </w:rPr>
        <w:t xml:space="preserve">Положення про порядок припинення </w:t>
      </w:r>
      <w:r>
        <w:rPr>
          <w:sz w:val="28"/>
          <w:szCs w:val="28"/>
        </w:rPr>
        <w:t>пайового</w:t>
      </w:r>
      <w:r w:rsidRPr="00CF223D">
        <w:rPr>
          <w:sz w:val="28"/>
          <w:szCs w:val="28"/>
        </w:rPr>
        <w:t xml:space="preserve"> інвестиційного фонду, затверджен</w:t>
      </w:r>
      <w:r>
        <w:rPr>
          <w:sz w:val="28"/>
          <w:szCs w:val="28"/>
        </w:rPr>
        <w:t>ого</w:t>
      </w:r>
      <w:r w:rsidRPr="00CF223D">
        <w:rPr>
          <w:sz w:val="28"/>
          <w:szCs w:val="28"/>
        </w:rPr>
        <w:t xml:space="preserve"> рішенням Національної комісії з цінних паперів та фондового ринку від 19</w:t>
      </w:r>
      <w:r>
        <w:rPr>
          <w:sz w:val="28"/>
          <w:szCs w:val="28"/>
        </w:rPr>
        <w:t xml:space="preserve"> листопада </w:t>
      </w:r>
      <w:r w:rsidRPr="00CF223D">
        <w:rPr>
          <w:sz w:val="28"/>
          <w:szCs w:val="28"/>
        </w:rPr>
        <w:t>2013</w:t>
      </w:r>
      <w:r>
        <w:rPr>
          <w:sz w:val="28"/>
          <w:szCs w:val="28"/>
        </w:rPr>
        <w:t xml:space="preserve"> року № 2605</w:t>
      </w:r>
      <w:r w:rsidRPr="00CF223D">
        <w:rPr>
          <w:sz w:val="28"/>
          <w:szCs w:val="28"/>
        </w:rPr>
        <w:t>, зареєстрован</w:t>
      </w:r>
      <w:r>
        <w:rPr>
          <w:sz w:val="28"/>
          <w:szCs w:val="28"/>
        </w:rPr>
        <w:t>ого</w:t>
      </w:r>
      <w:r w:rsidRPr="00CF223D">
        <w:rPr>
          <w:sz w:val="28"/>
          <w:szCs w:val="28"/>
        </w:rPr>
        <w:t xml:space="preserve"> в Міністерстві юстиції України 17</w:t>
      </w:r>
      <w:r>
        <w:rPr>
          <w:sz w:val="28"/>
          <w:szCs w:val="28"/>
        </w:rPr>
        <w:t xml:space="preserve"> грудня </w:t>
      </w:r>
      <w:r w:rsidRPr="00CF223D">
        <w:rPr>
          <w:sz w:val="28"/>
          <w:szCs w:val="28"/>
        </w:rPr>
        <w:t>2013</w:t>
      </w:r>
      <w:r>
        <w:rPr>
          <w:sz w:val="28"/>
          <w:szCs w:val="28"/>
        </w:rPr>
        <w:t xml:space="preserve"> року</w:t>
      </w:r>
      <w:r w:rsidRPr="00CF223D">
        <w:rPr>
          <w:sz w:val="28"/>
          <w:szCs w:val="28"/>
        </w:rPr>
        <w:t xml:space="preserve"> за</w:t>
      </w:r>
      <w:r>
        <w:rPr>
          <w:sz w:val="28"/>
          <w:szCs w:val="28"/>
        </w:rPr>
        <w:t xml:space="preserve"> </w:t>
      </w:r>
      <w:r>
        <w:rPr>
          <w:sz w:val="28"/>
          <w:szCs w:val="28"/>
        </w:rPr>
        <w:br/>
      </w:r>
      <w:r w:rsidRPr="00CF223D">
        <w:rPr>
          <w:sz w:val="28"/>
          <w:szCs w:val="28"/>
        </w:rPr>
        <w:t>№ 21</w:t>
      </w:r>
      <w:r>
        <w:rPr>
          <w:sz w:val="28"/>
          <w:szCs w:val="28"/>
        </w:rPr>
        <w:t>28</w:t>
      </w:r>
      <w:r w:rsidRPr="00CF223D">
        <w:rPr>
          <w:sz w:val="28"/>
          <w:szCs w:val="28"/>
        </w:rPr>
        <w:t>/246</w:t>
      </w:r>
      <w:r>
        <w:rPr>
          <w:sz w:val="28"/>
          <w:szCs w:val="28"/>
        </w:rPr>
        <w:t>60, що додаються.</w:t>
      </w:r>
    </w:p>
    <w:p w:rsidR="0082294A" w:rsidRPr="005E137D" w:rsidRDefault="0082294A" w:rsidP="00653DFE">
      <w:pPr>
        <w:spacing w:line="360" w:lineRule="auto"/>
        <w:ind w:firstLine="709"/>
        <w:jc w:val="both"/>
        <w:rPr>
          <w:sz w:val="28"/>
          <w:szCs w:val="28"/>
        </w:rPr>
      </w:pPr>
      <w:r w:rsidRPr="005E137D">
        <w:rPr>
          <w:sz w:val="28"/>
          <w:szCs w:val="28"/>
        </w:rPr>
        <w:lastRenderedPageBreak/>
        <w:t>3. Ліквідаційна комісія інституту спільного інвестування, який на дату набуття чинності цього рішення перебуває в процесі ліквідації та в активах якого знаходяться цінні папери щодо яких в системі депозитарного обліку встановлено відповідні обмеження на підставі судового рішення або рішення уповноваженого законом державного органу чи його посадової особи, або рішення Комісії, прийнятого на вимогу уповноваженого законом державного органу або його посадової особи,</w:t>
      </w:r>
      <w:r w:rsidRPr="005E137D">
        <w:rPr>
          <w:color w:val="000000"/>
          <w:sz w:val="28"/>
          <w:szCs w:val="28"/>
        </w:rPr>
        <w:t xml:space="preserve"> або у зв</w:t>
      </w:r>
      <w:r w:rsidRPr="005E137D">
        <w:rPr>
          <w:sz w:val="28"/>
          <w:szCs w:val="28"/>
        </w:rPr>
        <w:t>’</w:t>
      </w:r>
      <w:r w:rsidRPr="005E137D">
        <w:rPr>
          <w:color w:val="000000"/>
          <w:sz w:val="28"/>
          <w:szCs w:val="28"/>
        </w:rPr>
        <w:t>язку з настанням термінів та строків погашення боргових цінних паперів,</w:t>
      </w:r>
      <w:r w:rsidRPr="005E137D">
        <w:rPr>
          <w:sz w:val="28"/>
          <w:szCs w:val="28"/>
        </w:rPr>
        <w:t xml:space="preserve"> встановлених рішенням про емісію/проспектом цінних паперів,</w:t>
      </w:r>
      <w:r w:rsidRPr="005E137D">
        <w:rPr>
          <w:color w:val="000000"/>
          <w:sz w:val="28"/>
          <w:szCs w:val="28"/>
        </w:rPr>
        <w:t xml:space="preserve"> та невиконанням емітентом боргових цінних паперів своїх зобов</w:t>
      </w:r>
      <w:r w:rsidRPr="005E137D">
        <w:rPr>
          <w:sz w:val="28"/>
          <w:szCs w:val="28"/>
        </w:rPr>
        <w:t>’</w:t>
      </w:r>
      <w:r w:rsidRPr="005E137D">
        <w:rPr>
          <w:color w:val="000000"/>
          <w:sz w:val="28"/>
          <w:szCs w:val="28"/>
        </w:rPr>
        <w:t xml:space="preserve">язань </w:t>
      </w:r>
      <w:r w:rsidRPr="005E137D">
        <w:rPr>
          <w:sz w:val="28"/>
          <w:szCs w:val="28"/>
        </w:rPr>
        <w:t>(невиплата доходу за цінними паперами, непогашення цінних паперів, у тому числі невиплата частини чи повної номінальної вартості цінних паперів)</w:t>
      </w:r>
      <w:r w:rsidRPr="005E137D">
        <w:rPr>
          <w:color w:val="000000"/>
          <w:sz w:val="28"/>
          <w:szCs w:val="28"/>
        </w:rPr>
        <w:t xml:space="preserve"> чи перебуванням емітента в процесі ліквідації, строк якої перевищує строк ліквідації Фонду</w:t>
      </w:r>
      <w:r w:rsidRPr="005E137D">
        <w:rPr>
          <w:sz w:val="28"/>
          <w:szCs w:val="28"/>
        </w:rPr>
        <w:t>, має право протягом трьох місяців з дати набуття чинності цього рішення провести розрахунки з учасниками такого фонду та подати до Національної комісії з цінних паперів та фондового ринку документи для скасування реєстрації випуску цінних паперів фонду, за наступних умов:</w:t>
      </w:r>
    </w:p>
    <w:p w:rsidR="0082294A" w:rsidRPr="005E137D" w:rsidRDefault="0082294A" w:rsidP="00653DFE">
      <w:pPr>
        <w:spacing w:before="120" w:line="360" w:lineRule="auto"/>
        <w:ind w:firstLine="709"/>
        <w:jc w:val="both"/>
        <w:rPr>
          <w:sz w:val="28"/>
          <w:szCs w:val="28"/>
        </w:rPr>
      </w:pPr>
      <w:r w:rsidRPr="005E137D">
        <w:rPr>
          <w:sz w:val="28"/>
          <w:szCs w:val="28"/>
        </w:rPr>
        <w:t>отримання згоди всіх учасників фонду на такі розрахунки;</w:t>
      </w:r>
    </w:p>
    <w:p w:rsidR="0082294A" w:rsidRPr="005E137D" w:rsidRDefault="0082294A" w:rsidP="00653DFE">
      <w:pPr>
        <w:spacing w:before="120" w:line="360" w:lineRule="auto"/>
        <w:ind w:firstLine="709"/>
        <w:jc w:val="both"/>
        <w:rPr>
          <w:sz w:val="28"/>
          <w:szCs w:val="28"/>
        </w:rPr>
      </w:pPr>
      <w:r w:rsidRPr="005E137D">
        <w:rPr>
          <w:sz w:val="28"/>
          <w:szCs w:val="28"/>
        </w:rPr>
        <w:t>здійснення всіх заходів, які передують проведенню розрахунків з учасниками фонду.</w:t>
      </w:r>
    </w:p>
    <w:p w:rsidR="0082294A" w:rsidRPr="005E137D" w:rsidRDefault="0082294A" w:rsidP="00653DFE">
      <w:pPr>
        <w:spacing w:line="360" w:lineRule="auto"/>
        <w:ind w:firstLine="708"/>
        <w:jc w:val="both"/>
        <w:rPr>
          <w:sz w:val="28"/>
          <w:szCs w:val="28"/>
        </w:rPr>
      </w:pPr>
    </w:p>
    <w:p w:rsidR="0082294A" w:rsidRDefault="00653DFE" w:rsidP="00653DFE">
      <w:pPr>
        <w:pStyle w:val="a6"/>
        <w:spacing w:before="0" w:beforeAutospacing="0" w:after="0" w:afterAutospacing="0" w:line="360" w:lineRule="auto"/>
        <w:ind w:firstLine="709"/>
        <w:jc w:val="both"/>
        <w:rPr>
          <w:sz w:val="28"/>
          <w:szCs w:val="28"/>
          <w:lang w:eastAsia="ru-RU"/>
        </w:rPr>
      </w:pPr>
      <w:r>
        <w:rPr>
          <w:sz w:val="28"/>
          <w:szCs w:val="28"/>
          <w:lang w:eastAsia="ru-RU"/>
        </w:rPr>
        <w:t>4</w:t>
      </w:r>
      <w:r w:rsidR="0082294A" w:rsidRPr="00530DF5">
        <w:rPr>
          <w:sz w:val="28"/>
          <w:szCs w:val="28"/>
          <w:lang w:eastAsia="ru-RU"/>
        </w:rPr>
        <w:t>. Департаменту методології регулювання професійних учасників ринку цінних паперів (Курочкіна</w:t>
      </w:r>
      <w:r w:rsidR="00EC1FC5">
        <w:rPr>
          <w:sz w:val="28"/>
          <w:szCs w:val="28"/>
          <w:lang w:eastAsia="ru-RU"/>
        </w:rPr>
        <w:t xml:space="preserve"> І.</w:t>
      </w:r>
      <w:r w:rsidR="0082294A" w:rsidRPr="00530DF5">
        <w:rPr>
          <w:sz w:val="28"/>
          <w:szCs w:val="28"/>
          <w:lang w:eastAsia="ru-RU"/>
        </w:rPr>
        <w:t>) забезпечити:</w:t>
      </w:r>
    </w:p>
    <w:p w:rsidR="0082294A" w:rsidRDefault="0082294A" w:rsidP="00653DFE">
      <w:pPr>
        <w:pStyle w:val="a6"/>
        <w:spacing w:before="120" w:beforeAutospacing="0" w:after="0" w:afterAutospacing="0" w:line="360" w:lineRule="auto"/>
        <w:ind w:firstLine="709"/>
        <w:jc w:val="both"/>
        <w:rPr>
          <w:sz w:val="28"/>
          <w:szCs w:val="28"/>
          <w:lang w:eastAsia="ru-RU"/>
        </w:rPr>
      </w:pPr>
      <w:r w:rsidRPr="00530DF5">
        <w:rPr>
          <w:sz w:val="28"/>
          <w:szCs w:val="28"/>
          <w:lang w:eastAsia="ru-RU"/>
        </w:rPr>
        <w:t>подання цього рішення на державну реєстрацію до Міністерства юстиції України;</w:t>
      </w:r>
    </w:p>
    <w:p w:rsidR="0082294A" w:rsidRDefault="0082294A" w:rsidP="00653DFE">
      <w:pPr>
        <w:pStyle w:val="a6"/>
        <w:spacing w:before="120" w:beforeAutospacing="0" w:after="0" w:afterAutospacing="0" w:line="360" w:lineRule="auto"/>
        <w:ind w:firstLine="709"/>
        <w:jc w:val="both"/>
        <w:rPr>
          <w:sz w:val="28"/>
          <w:szCs w:val="28"/>
          <w:lang w:eastAsia="ru-RU"/>
        </w:rPr>
      </w:pPr>
      <w:r w:rsidRPr="00530DF5">
        <w:rPr>
          <w:sz w:val="28"/>
          <w:szCs w:val="28"/>
          <w:lang w:eastAsia="ru-RU"/>
        </w:rPr>
        <w:t>оприлюднення цього рішення на офіційному вебсайті Національної комісії з цінних паперів та фондового ринку.</w:t>
      </w:r>
    </w:p>
    <w:p w:rsidR="0082294A" w:rsidRPr="00530DF5" w:rsidRDefault="0082294A" w:rsidP="00653DFE">
      <w:pPr>
        <w:pStyle w:val="a6"/>
        <w:spacing w:before="0" w:beforeAutospacing="0" w:after="0" w:afterAutospacing="0" w:line="360" w:lineRule="auto"/>
        <w:ind w:firstLine="709"/>
        <w:jc w:val="both"/>
        <w:rPr>
          <w:sz w:val="28"/>
          <w:szCs w:val="28"/>
          <w:lang w:eastAsia="ru-RU"/>
        </w:rPr>
      </w:pPr>
    </w:p>
    <w:p w:rsidR="0082294A" w:rsidRDefault="00653DFE" w:rsidP="00653DFE">
      <w:pPr>
        <w:pStyle w:val="a6"/>
        <w:spacing w:before="0" w:beforeAutospacing="0" w:after="0" w:afterAutospacing="0" w:line="360" w:lineRule="auto"/>
        <w:ind w:firstLine="709"/>
        <w:jc w:val="both"/>
        <w:rPr>
          <w:sz w:val="28"/>
          <w:szCs w:val="28"/>
          <w:lang w:eastAsia="ru-RU"/>
        </w:rPr>
      </w:pPr>
      <w:r>
        <w:rPr>
          <w:sz w:val="28"/>
          <w:szCs w:val="28"/>
          <w:lang w:eastAsia="ru-RU"/>
        </w:rPr>
        <w:t>5</w:t>
      </w:r>
      <w:r w:rsidR="0082294A" w:rsidRPr="00530DF5">
        <w:rPr>
          <w:sz w:val="28"/>
          <w:szCs w:val="28"/>
          <w:lang w:eastAsia="ru-RU"/>
        </w:rPr>
        <w:t>. Це рішення набирає чинності з дня його офіційного опублікування.</w:t>
      </w:r>
    </w:p>
    <w:p w:rsidR="00EC1FC5" w:rsidRDefault="00EC1FC5" w:rsidP="00653DFE">
      <w:pPr>
        <w:pStyle w:val="a6"/>
        <w:spacing w:before="0" w:beforeAutospacing="0" w:after="0" w:afterAutospacing="0" w:line="360" w:lineRule="auto"/>
        <w:ind w:firstLine="709"/>
        <w:jc w:val="both"/>
        <w:rPr>
          <w:sz w:val="28"/>
          <w:szCs w:val="28"/>
          <w:lang w:eastAsia="ru-RU"/>
        </w:rPr>
      </w:pPr>
    </w:p>
    <w:p w:rsidR="0082294A" w:rsidRPr="00530DF5" w:rsidRDefault="00653DFE" w:rsidP="00653DFE">
      <w:pPr>
        <w:pStyle w:val="a6"/>
        <w:spacing w:before="0" w:beforeAutospacing="0" w:after="0" w:afterAutospacing="0" w:line="360" w:lineRule="auto"/>
        <w:ind w:firstLine="709"/>
        <w:jc w:val="both"/>
        <w:rPr>
          <w:sz w:val="28"/>
          <w:szCs w:val="28"/>
          <w:lang w:eastAsia="ru-RU"/>
        </w:rPr>
      </w:pPr>
      <w:r>
        <w:rPr>
          <w:sz w:val="28"/>
          <w:szCs w:val="28"/>
          <w:lang w:eastAsia="ru-RU"/>
        </w:rPr>
        <w:t>6</w:t>
      </w:r>
      <w:r w:rsidR="0082294A" w:rsidRPr="00530DF5">
        <w:rPr>
          <w:sz w:val="28"/>
          <w:szCs w:val="28"/>
          <w:lang w:eastAsia="ru-RU"/>
        </w:rPr>
        <w:t>. Контроль за виконанням цього рішення покласти на члена Національної комісії з цінних паперів та фондового ринку Панченка</w:t>
      </w:r>
      <w:r w:rsidR="0082294A">
        <w:rPr>
          <w:sz w:val="28"/>
          <w:szCs w:val="28"/>
          <w:lang w:eastAsia="ru-RU"/>
        </w:rPr>
        <w:t xml:space="preserve"> О</w:t>
      </w:r>
      <w:r w:rsidR="0082294A" w:rsidRPr="00530DF5">
        <w:rPr>
          <w:sz w:val="28"/>
          <w:szCs w:val="28"/>
          <w:lang w:eastAsia="ru-RU"/>
        </w:rPr>
        <w:t>.</w:t>
      </w:r>
    </w:p>
    <w:p w:rsidR="0082294A" w:rsidRDefault="0082294A" w:rsidP="00653DFE">
      <w:pPr>
        <w:tabs>
          <w:tab w:val="left" w:pos="930"/>
        </w:tabs>
        <w:spacing w:line="360" w:lineRule="auto"/>
        <w:ind w:firstLine="720"/>
        <w:rPr>
          <w:b/>
          <w:sz w:val="28"/>
          <w:szCs w:val="28"/>
        </w:rPr>
      </w:pPr>
    </w:p>
    <w:p w:rsidR="0082294A" w:rsidRDefault="0082294A" w:rsidP="00653DFE">
      <w:pPr>
        <w:tabs>
          <w:tab w:val="left" w:pos="930"/>
        </w:tabs>
        <w:spacing w:line="360" w:lineRule="auto"/>
        <w:ind w:firstLine="720"/>
        <w:rPr>
          <w:b/>
          <w:sz w:val="28"/>
          <w:szCs w:val="28"/>
        </w:rPr>
      </w:pPr>
    </w:p>
    <w:p w:rsidR="0082294A" w:rsidRDefault="0082294A" w:rsidP="00653DFE">
      <w:pPr>
        <w:tabs>
          <w:tab w:val="left" w:pos="930"/>
        </w:tabs>
        <w:spacing w:line="360" w:lineRule="auto"/>
        <w:ind w:firstLine="720"/>
        <w:rPr>
          <w:b/>
          <w:sz w:val="28"/>
          <w:szCs w:val="28"/>
        </w:rPr>
      </w:pPr>
    </w:p>
    <w:p w:rsidR="0082294A" w:rsidRDefault="0082294A" w:rsidP="00653DFE">
      <w:pPr>
        <w:tabs>
          <w:tab w:val="left" w:pos="930"/>
        </w:tabs>
        <w:spacing w:line="360" w:lineRule="auto"/>
        <w:ind w:firstLine="720"/>
        <w:rPr>
          <w:b/>
          <w:sz w:val="28"/>
          <w:szCs w:val="28"/>
        </w:rPr>
      </w:pPr>
    </w:p>
    <w:p w:rsidR="0082294A" w:rsidRDefault="0082294A" w:rsidP="00653DFE">
      <w:pPr>
        <w:tabs>
          <w:tab w:val="left" w:pos="930"/>
        </w:tabs>
        <w:spacing w:line="360" w:lineRule="auto"/>
        <w:ind w:firstLine="720"/>
        <w:rPr>
          <w:b/>
          <w:sz w:val="28"/>
          <w:szCs w:val="28"/>
        </w:rPr>
      </w:pPr>
      <w:r w:rsidRPr="00A23417">
        <w:rPr>
          <w:b/>
          <w:sz w:val="28"/>
          <w:szCs w:val="28"/>
        </w:rPr>
        <w:t>Голова Комісії</w:t>
      </w:r>
      <w:r w:rsidRPr="00A23417">
        <w:rPr>
          <w:b/>
          <w:sz w:val="28"/>
          <w:szCs w:val="28"/>
        </w:rPr>
        <w:tab/>
      </w:r>
      <w:r w:rsidRPr="00A23417">
        <w:rPr>
          <w:b/>
          <w:sz w:val="28"/>
          <w:szCs w:val="28"/>
        </w:rPr>
        <w:tab/>
      </w:r>
      <w:r w:rsidRPr="00A23417">
        <w:rPr>
          <w:b/>
          <w:sz w:val="28"/>
          <w:szCs w:val="28"/>
        </w:rPr>
        <w:tab/>
      </w:r>
      <w:r w:rsidRPr="00A23417">
        <w:rPr>
          <w:b/>
          <w:sz w:val="28"/>
          <w:szCs w:val="28"/>
        </w:rPr>
        <w:tab/>
      </w:r>
      <w:r w:rsidRPr="00A23417">
        <w:rPr>
          <w:b/>
          <w:sz w:val="28"/>
          <w:szCs w:val="28"/>
        </w:rPr>
        <w:tab/>
      </w:r>
      <w:r>
        <w:rPr>
          <w:b/>
          <w:sz w:val="28"/>
          <w:szCs w:val="28"/>
        </w:rPr>
        <w:tab/>
      </w:r>
      <w:r w:rsidRPr="00A23417">
        <w:rPr>
          <w:b/>
          <w:sz w:val="28"/>
          <w:szCs w:val="28"/>
        </w:rPr>
        <w:t>Т</w:t>
      </w:r>
      <w:r>
        <w:rPr>
          <w:b/>
          <w:sz w:val="28"/>
          <w:szCs w:val="28"/>
        </w:rPr>
        <w:t>имур</w:t>
      </w:r>
      <w:r w:rsidRPr="00A23417">
        <w:rPr>
          <w:b/>
          <w:sz w:val="28"/>
          <w:szCs w:val="28"/>
        </w:rPr>
        <w:t xml:space="preserve"> Х</w:t>
      </w:r>
      <w:r>
        <w:rPr>
          <w:b/>
          <w:sz w:val="28"/>
          <w:szCs w:val="28"/>
        </w:rPr>
        <w:t>РОМАЄВ</w:t>
      </w:r>
    </w:p>
    <w:p w:rsidR="002F3115" w:rsidRDefault="002F3115" w:rsidP="00653DFE">
      <w:pPr>
        <w:spacing w:line="360" w:lineRule="auto"/>
        <w:jc w:val="both"/>
        <w:rPr>
          <w:b/>
          <w:sz w:val="28"/>
          <w:szCs w:val="28"/>
        </w:rPr>
      </w:pPr>
    </w:p>
    <w:p w:rsidR="002F3115" w:rsidRPr="00B978C3" w:rsidRDefault="002F3115" w:rsidP="00653DFE">
      <w:pPr>
        <w:spacing w:line="360" w:lineRule="auto"/>
        <w:jc w:val="both"/>
        <w:rPr>
          <w:b/>
          <w:sz w:val="28"/>
          <w:szCs w:val="28"/>
        </w:rPr>
      </w:pPr>
    </w:p>
    <w:p w:rsidR="002F3115" w:rsidRPr="00B978C3" w:rsidRDefault="002F3115" w:rsidP="00653DFE">
      <w:pPr>
        <w:spacing w:line="360" w:lineRule="auto"/>
        <w:jc w:val="both"/>
        <w:rPr>
          <w:b/>
          <w:sz w:val="28"/>
          <w:szCs w:val="28"/>
        </w:rPr>
      </w:pPr>
    </w:p>
    <w:p w:rsidR="002F3115" w:rsidRPr="00B978C3" w:rsidRDefault="002F3115" w:rsidP="002F3115">
      <w:pPr>
        <w:rPr>
          <w:sz w:val="28"/>
          <w:szCs w:val="28"/>
        </w:rPr>
      </w:pPr>
    </w:p>
    <w:p w:rsidR="002F3115" w:rsidRPr="00B978C3" w:rsidRDefault="002F3115" w:rsidP="002F3115">
      <w:pPr>
        <w:rPr>
          <w:sz w:val="28"/>
          <w:szCs w:val="28"/>
        </w:rPr>
      </w:pPr>
    </w:p>
    <w:p w:rsidR="002F3115" w:rsidRPr="00B978C3" w:rsidRDefault="002F3115" w:rsidP="002F3115">
      <w:pPr>
        <w:rPr>
          <w:sz w:val="28"/>
          <w:szCs w:val="28"/>
        </w:rPr>
      </w:pPr>
    </w:p>
    <w:p w:rsidR="002F3115" w:rsidRDefault="002F3115" w:rsidP="002F3115">
      <w:pPr>
        <w:rPr>
          <w:sz w:val="28"/>
          <w:szCs w:val="28"/>
        </w:rPr>
      </w:pPr>
    </w:p>
    <w:p w:rsidR="002F3115" w:rsidRDefault="002F3115" w:rsidP="002F3115">
      <w:pPr>
        <w:rPr>
          <w:sz w:val="28"/>
          <w:szCs w:val="28"/>
        </w:rPr>
      </w:pPr>
    </w:p>
    <w:p w:rsidR="002F3115" w:rsidRDefault="002F3115" w:rsidP="002F3115">
      <w:pPr>
        <w:rPr>
          <w:sz w:val="28"/>
          <w:szCs w:val="28"/>
        </w:rPr>
      </w:pPr>
    </w:p>
    <w:p w:rsidR="002F3115" w:rsidRDefault="002F3115" w:rsidP="002F3115">
      <w:pPr>
        <w:rPr>
          <w:sz w:val="28"/>
          <w:szCs w:val="28"/>
        </w:rPr>
      </w:pPr>
    </w:p>
    <w:p w:rsidR="002F3115" w:rsidRDefault="002F3115" w:rsidP="002F3115">
      <w:pPr>
        <w:rPr>
          <w:sz w:val="28"/>
          <w:szCs w:val="28"/>
        </w:rPr>
      </w:pPr>
    </w:p>
    <w:p w:rsidR="002F3115" w:rsidRDefault="002F3115" w:rsidP="002F3115">
      <w:pPr>
        <w:rPr>
          <w:sz w:val="28"/>
          <w:szCs w:val="28"/>
        </w:rPr>
      </w:pPr>
    </w:p>
    <w:p w:rsidR="002F3115" w:rsidRDefault="002F3115" w:rsidP="002F3115">
      <w:pPr>
        <w:rPr>
          <w:sz w:val="28"/>
          <w:szCs w:val="28"/>
        </w:rPr>
      </w:pPr>
    </w:p>
    <w:p w:rsidR="002F3115" w:rsidRDefault="002F3115" w:rsidP="002F3115">
      <w:pPr>
        <w:rPr>
          <w:sz w:val="28"/>
          <w:szCs w:val="28"/>
        </w:rPr>
      </w:pPr>
    </w:p>
    <w:p w:rsidR="002F3115" w:rsidRDefault="002F3115" w:rsidP="002F3115">
      <w:pPr>
        <w:rPr>
          <w:sz w:val="28"/>
          <w:szCs w:val="28"/>
        </w:rPr>
      </w:pPr>
    </w:p>
    <w:p w:rsidR="002F3115" w:rsidRDefault="002F3115" w:rsidP="002F3115">
      <w:pPr>
        <w:rPr>
          <w:sz w:val="28"/>
          <w:szCs w:val="28"/>
        </w:rPr>
      </w:pPr>
    </w:p>
    <w:p w:rsidR="002F3115" w:rsidRDefault="002F3115" w:rsidP="002F3115">
      <w:pPr>
        <w:rPr>
          <w:sz w:val="28"/>
          <w:szCs w:val="28"/>
        </w:rPr>
      </w:pPr>
    </w:p>
    <w:p w:rsidR="002F3115" w:rsidRDefault="002F3115" w:rsidP="002F3115">
      <w:pPr>
        <w:rPr>
          <w:sz w:val="28"/>
          <w:szCs w:val="28"/>
        </w:rPr>
      </w:pPr>
    </w:p>
    <w:p w:rsidR="002F3115" w:rsidRDefault="002F3115" w:rsidP="002F3115">
      <w:pPr>
        <w:rPr>
          <w:sz w:val="28"/>
          <w:szCs w:val="28"/>
        </w:rPr>
      </w:pPr>
    </w:p>
    <w:p w:rsidR="002F3115" w:rsidRDefault="002F3115" w:rsidP="002F3115">
      <w:pPr>
        <w:rPr>
          <w:sz w:val="28"/>
          <w:szCs w:val="28"/>
        </w:rPr>
      </w:pPr>
    </w:p>
    <w:p w:rsidR="002F3115" w:rsidRDefault="002F3115" w:rsidP="002F3115">
      <w:pPr>
        <w:rPr>
          <w:sz w:val="28"/>
          <w:szCs w:val="28"/>
        </w:rPr>
      </w:pPr>
    </w:p>
    <w:p w:rsidR="002F3115" w:rsidRDefault="002F3115" w:rsidP="002F3115">
      <w:pPr>
        <w:rPr>
          <w:sz w:val="28"/>
          <w:szCs w:val="28"/>
        </w:rPr>
      </w:pPr>
    </w:p>
    <w:p w:rsidR="002F3115" w:rsidRDefault="002F3115" w:rsidP="002F3115">
      <w:pPr>
        <w:rPr>
          <w:sz w:val="28"/>
          <w:szCs w:val="28"/>
        </w:rPr>
      </w:pPr>
    </w:p>
    <w:p w:rsidR="002F3115" w:rsidRDefault="002F3115" w:rsidP="002F3115">
      <w:pPr>
        <w:rPr>
          <w:sz w:val="28"/>
          <w:szCs w:val="28"/>
        </w:rPr>
      </w:pPr>
    </w:p>
    <w:p w:rsidR="002F3115" w:rsidRPr="00B978C3" w:rsidRDefault="002F3115" w:rsidP="002F3115">
      <w:pPr>
        <w:rPr>
          <w:sz w:val="28"/>
          <w:szCs w:val="28"/>
        </w:rPr>
      </w:pPr>
    </w:p>
    <w:p w:rsidR="002F3115" w:rsidRPr="00B978C3" w:rsidRDefault="002F3115" w:rsidP="002F3115">
      <w:pPr>
        <w:rPr>
          <w:sz w:val="28"/>
          <w:szCs w:val="28"/>
        </w:rPr>
      </w:pPr>
    </w:p>
    <w:p w:rsidR="002F3115" w:rsidRPr="00B978C3" w:rsidRDefault="002F3115" w:rsidP="002F3115">
      <w:pPr>
        <w:rPr>
          <w:sz w:val="28"/>
          <w:szCs w:val="28"/>
        </w:rPr>
      </w:pPr>
    </w:p>
    <w:p w:rsidR="00653DFE" w:rsidRPr="00B978C3" w:rsidRDefault="002F3115" w:rsidP="00653DFE">
      <w:pPr>
        <w:rPr>
          <w:sz w:val="24"/>
          <w:szCs w:val="24"/>
        </w:rPr>
      </w:pPr>
      <w:r w:rsidRPr="00B978C3">
        <w:rPr>
          <w:sz w:val="28"/>
          <w:szCs w:val="28"/>
        </w:rPr>
        <w:tab/>
      </w:r>
      <w:r w:rsidRPr="00B978C3">
        <w:rPr>
          <w:sz w:val="28"/>
          <w:szCs w:val="28"/>
        </w:rPr>
        <w:tab/>
      </w:r>
      <w:r w:rsidRPr="00B978C3">
        <w:rPr>
          <w:sz w:val="28"/>
          <w:szCs w:val="28"/>
        </w:rPr>
        <w:tab/>
      </w:r>
      <w:r w:rsidRPr="00B978C3">
        <w:rPr>
          <w:sz w:val="28"/>
          <w:szCs w:val="28"/>
        </w:rPr>
        <w:tab/>
      </w:r>
      <w:r w:rsidRPr="00B978C3">
        <w:rPr>
          <w:sz w:val="28"/>
          <w:szCs w:val="28"/>
        </w:rPr>
        <w:tab/>
      </w:r>
      <w:r w:rsidRPr="00B978C3">
        <w:rPr>
          <w:sz w:val="28"/>
          <w:szCs w:val="28"/>
        </w:rPr>
        <w:tab/>
      </w:r>
      <w:r w:rsidRPr="00B978C3">
        <w:rPr>
          <w:sz w:val="28"/>
          <w:szCs w:val="28"/>
        </w:rPr>
        <w:tab/>
      </w:r>
      <w:r w:rsidRPr="00B978C3">
        <w:rPr>
          <w:sz w:val="28"/>
          <w:szCs w:val="28"/>
        </w:rPr>
        <w:tab/>
      </w:r>
      <w:r w:rsidR="00653DFE" w:rsidRPr="00B978C3">
        <w:rPr>
          <w:sz w:val="24"/>
          <w:szCs w:val="24"/>
        </w:rPr>
        <w:t>Протокол засідання Комісії</w:t>
      </w:r>
    </w:p>
    <w:p w:rsidR="00653DFE" w:rsidRPr="00B53937" w:rsidRDefault="00653DFE" w:rsidP="00653DFE">
      <w:pPr>
        <w:rPr>
          <w:sz w:val="24"/>
          <w:szCs w:val="24"/>
        </w:rPr>
      </w:pPr>
      <w:r w:rsidRPr="00B978C3">
        <w:rPr>
          <w:sz w:val="24"/>
          <w:szCs w:val="24"/>
        </w:rPr>
        <w:tab/>
      </w:r>
      <w:r w:rsidRPr="00B978C3">
        <w:rPr>
          <w:sz w:val="24"/>
          <w:szCs w:val="24"/>
        </w:rPr>
        <w:tab/>
      </w:r>
      <w:r w:rsidRPr="00B978C3">
        <w:rPr>
          <w:sz w:val="24"/>
          <w:szCs w:val="24"/>
        </w:rPr>
        <w:tab/>
      </w:r>
      <w:r w:rsidRPr="00B978C3">
        <w:rPr>
          <w:sz w:val="24"/>
          <w:szCs w:val="24"/>
        </w:rPr>
        <w:tab/>
      </w:r>
      <w:r w:rsidRPr="00B978C3">
        <w:rPr>
          <w:sz w:val="24"/>
          <w:szCs w:val="24"/>
        </w:rPr>
        <w:tab/>
      </w:r>
      <w:r w:rsidRPr="00B978C3">
        <w:rPr>
          <w:sz w:val="24"/>
          <w:szCs w:val="24"/>
        </w:rPr>
        <w:tab/>
      </w:r>
      <w:r w:rsidRPr="00B978C3">
        <w:rPr>
          <w:sz w:val="24"/>
          <w:szCs w:val="24"/>
        </w:rPr>
        <w:tab/>
      </w:r>
      <w:r w:rsidRPr="00B978C3">
        <w:rPr>
          <w:sz w:val="24"/>
          <w:szCs w:val="24"/>
        </w:rPr>
        <w:tab/>
        <w:t>від ________.20</w:t>
      </w:r>
      <w:r>
        <w:rPr>
          <w:sz w:val="24"/>
          <w:szCs w:val="24"/>
        </w:rPr>
        <w:t>20</w:t>
      </w:r>
      <w:r w:rsidRPr="00B978C3">
        <w:rPr>
          <w:sz w:val="24"/>
          <w:szCs w:val="24"/>
        </w:rPr>
        <w:t xml:space="preserve">   № ____</w:t>
      </w:r>
    </w:p>
    <w:p w:rsidR="00B316BB" w:rsidRDefault="00B316BB" w:rsidP="00653DFE"/>
    <w:sectPr w:rsidR="00B316BB" w:rsidSect="00CF662E">
      <w:headerReference w:type="even" r:id="rId7"/>
      <w:headerReference w:type="default" r:id="rId8"/>
      <w:pgSz w:w="11906" w:h="16838"/>
      <w:pgMar w:top="851"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F43" w:rsidRDefault="00965F43">
      <w:r>
        <w:separator/>
      </w:r>
    </w:p>
  </w:endnote>
  <w:endnote w:type="continuationSeparator" w:id="0">
    <w:p w:rsidR="00965F43" w:rsidRDefault="00965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F43" w:rsidRDefault="00965F43">
      <w:r>
        <w:separator/>
      </w:r>
    </w:p>
  </w:footnote>
  <w:footnote w:type="continuationSeparator" w:id="0">
    <w:p w:rsidR="00965F43" w:rsidRDefault="00965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974" w:rsidRDefault="00653DFE" w:rsidP="008442B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75974" w:rsidRDefault="00965F4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974" w:rsidRDefault="00653DFE" w:rsidP="008442B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44785">
      <w:rPr>
        <w:rStyle w:val="a5"/>
        <w:noProof/>
      </w:rPr>
      <w:t>3</w:t>
    </w:r>
    <w:r>
      <w:rPr>
        <w:rStyle w:val="a5"/>
      </w:rPr>
      <w:fldChar w:fldCharType="end"/>
    </w:r>
  </w:p>
  <w:p w:rsidR="00375974" w:rsidRDefault="00965F4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115"/>
    <w:rsid w:val="00185E8C"/>
    <w:rsid w:val="0022597C"/>
    <w:rsid w:val="00255359"/>
    <w:rsid w:val="002F3115"/>
    <w:rsid w:val="0054247E"/>
    <w:rsid w:val="005A6AFB"/>
    <w:rsid w:val="005C316E"/>
    <w:rsid w:val="00644785"/>
    <w:rsid w:val="00653DFE"/>
    <w:rsid w:val="006C05DF"/>
    <w:rsid w:val="0082294A"/>
    <w:rsid w:val="00863837"/>
    <w:rsid w:val="00965F43"/>
    <w:rsid w:val="00B316BB"/>
    <w:rsid w:val="00E640F5"/>
    <w:rsid w:val="00EC1F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E5B0B-69ED-4DA0-8F0C-D1A0464C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11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F3115"/>
    <w:pPr>
      <w:tabs>
        <w:tab w:val="center" w:pos="4677"/>
        <w:tab w:val="right" w:pos="9355"/>
      </w:tabs>
    </w:pPr>
  </w:style>
  <w:style w:type="character" w:customStyle="1" w:styleId="a4">
    <w:name w:val="Верхний колонтитул Знак"/>
    <w:basedOn w:val="a0"/>
    <w:link w:val="a3"/>
    <w:rsid w:val="002F3115"/>
    <w:rPr>
      <w:rFonts w:ascii="Times New Roman" w:eastAsia="Times New Roman" w:hAnsi="Times New Roman" w:cs="Times New Roman"/>
      <w:sz w:val="20"/>
      <w:szCs w:val="20"/>
      <w:lang w:eastAsia="ru-RU"/>
    </w:rPr>
  </w:style>
  <w:style w:type="character" w:styleId="a5">
    <w:name w:val="page number"/>
    <w:basedOn w:val="a0"/>
    <w:rsid w:val="002F3115"/>
  </w:style>
  <w:style w:type="paragraph" w:customStyle="1" w:styleId="tjbmf">
    <w:name w:val="tj bmf"/>
    <w:basedOn w:val="a"/>
    <w:rsid w:val="002F3115"/>
    <w:pPr>
      <w:spacing w:before="100" w:beforeAutospacing="1" w:after="100" w:afterAutospacing="1"/>
    </w:pPr>
    <w:rPr>
      <w:sz w:val="24"/>
      <w:szCs w:val="24"/>
      <w:lang w:eastAsia="uk-UA"/>
    </w:rPr>
  </w:style>
  <w:style w:type="character" w:customStyle="1" w:styleId="HTML1">
    <w:name w:val="Друкарська машинка HTML1"/>
    <w:rsid w:val="0082294A"/>
    <w:rPr>
      <w:sz w:val="20"/>
    </w:rPr>
  </w:style>
  <w:style w:type="paragraph" w:customStyle="1" w:styleId="HTML10">
    <w:name w:val="Стандартний HTML1"/>
    <w:basedOn w:val="a"/>
    <w:rsid w:val="00822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ru-RU"/>
    </w:rPr>
  </w:style>
  <w:style w:type="paragraph" w:styleId="a6">
    <w:name w:val="Normal (Web)"/>
    <w:basedOn w:val="a"/>
    <w:uiPriority w:val="99"/>
    <w:rsid w:val="0082294A"/>
    <w:pPr>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463</Words>
  <Characters>2643</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NSSMC</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Руслан Кисляк</cp:lastModifiedBy>
  <cp:revision>2</cp:revision>
  <dcterms:created xsi:type="dcterms:W3CDTF">2020-04-02T10:07:00Z</dcterms:created>
  <dcterms:modified xsi:type="dcterms:W3CDTF">2020-04-02T10:07:00Z</dcterms:modified>
</cp:coreProperties>
</file>