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71" w:rsidRDefault="001A6171" w:rsidP="006C7FFE">
      <w:pPr>
        <w:tabs>
          <w:tab w:val="right" w:pos="9356"/>
        </w:tabs>
        <w:ind w:firstLine="709"/>
        <w:jc w:val="right"/>
        <w:rPr>
          <w:sz w:val="28"/>
          <w:szCs w:val="28"/>
        </w:rPr>
      </w:pPr>
      <w:bookmarkStart w:id="0" w:name="_GoBack"/>
      <w:bookmarkEnd w:id="0"/>
    </w:p>
    <w:p w:rsidR="001A6171" w:rsidRDefault="001C6DB3">
      <w:pPr>
        <w:jc w:val="center"/>
        <w:rPr>
          <w:color w:val="000000"/>
          <w:sz w:val="28"/>
          <w:szCs w:val="28"/>
        </w:rPr>
      </w:pPr>
      <w:r>
        <w:rPr>
          <w:noProof/>
          <w:lang w:val="en-US" w:eastAsia="en-US"/>
        </w:rPr>
        <w:drawing>
          <wp:inline distT="0" distB="0" distL="0" distR="0">
            <wp:extent cx="795020" cy="930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795020" cy="930275"/>
                    </a:xfrm>
                    <a:prstGeom prst="rect">
                      <a:avLst/>
                    </a:prstGeom>
                    <a:ln/>
                  </pic:spPr>
                </pic:pic>
              </a:graphicData>
            </a:graphic>
          </wp:inline>
        </w:drawing>
      </w:r>
    </w:p>
    <w:p w:rsidR="001A6171" w:rsidRDefault="001C6DB3">
      <w:pPr>
        <w:jc w:val="center"/>
        <w:rPr>
          <w:b/>
          <w:color w:val="000000"/>
          <w:sz w:val="28"/>
          <w:szCs w:val="28"/>
        </w:rPr>
      </w:pPr>
      <w:r>
        <w:rPr>
          <w:b/>
          <w:color w:val="000000"/>
          <w:sz w:val="28"/>
          <w:szCs w:val="28"/>
        </w:rPr>
        <w:t xml:space="preserve">НАЦІОНАЛЬНА КОМІСІЯ З ЦІННИХ </w:t>
      </w:r>
    </w:p>
    <w:p w:rsidR="001A6171" w:rsidRDefault="001C6DB3">
      <w:pPr>
        <w:jc w:val="center"/>
        <w:rPr>
          <w:b/>
          <w:sz w:val="28"/>
          <w:szCs w:val="28"/>
        </w:rPr>
      </w:pPr>
      <w:r>
        <w:rPr>
          <w:b/>
          <w:color w:val="000000"/>
          <w:sz w:val="28"/>
          <w:szCs w:val="28"/>
        </w:rPr>
        <w:t xml:space="preserve">ПАПЕРІВ </w:t>
      </w:r>
      <w:r>
        <w:rPr>
          <w:b/>
          <w:sz w:val="28"/>
          <w:szCs w:val="28"/>
        </w:rPr>
        <w:t>ТА ФОНДОВОГО РИНКУ</w:t>
      </w:r>
    </w:p>
    <w:p w:rsidR="001A6171" w:rsidRDefault="001A6171">
      <w:pPr>
        <w:jc w:val="center"/>
        <w:rPr>
          <w:b/>
          <w:color w:val="000000"/>
          <w:sz w:val="28"/>
          <w:szCs w:val="28"/>
        </w:rPr>
      </w:pPr>
    </w:p>
    <w:p w:rsidR="001A6171" w:rsidRDefault="00A86D24">
      <w:pPr>
        <w:jc w:val="center"/>
        <w:rPr>
          <w:b/>
          <w:color w:val="000000"/>
          <w:sz w:val="28"/>
          <w:szCs w:val="28"/>
        </w:rPr>
      </w:pPr>
      <w:r>
        <w:rPr>
          <w:b/>
          <w:noProof/>
          <w:color w:val="000000"/>
          <w:sz w:val="28"/>
          <w:szCs w:val="28"/>
          <w:lang w:val="ru-RU" w:eastAsia="ru-RU"/>
        </w:rPr>
        <w:pict>
          <v:rect id="Прямоугольник 1" o:spid="_x0000_s1026" style="position:absolute;left:0;text-align:left;margin-left:9pt;margin-top:-1pt;width:476.15pt;height:6.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" strokeweight="1pt">
            <v:stroke startarrowwidth="narrow" startarrowlength="short" endarrowwidth="narrow" endarrowlength="short" joinstyle="round"/>
            <v:path arrowok="t"/>
            <v:textbox inset="2.53958mm,2.53958mm,2.53958mm,2.53958mm">
              <w:txbxContent>
                <w:p w:rsidR="001A6171" w:rsidRDefault="001A6171">
                  <w:pPr>
                    <w:textDirection w:val="btLr"/>
                  </w:pPr>
                </w:p>
              </w:txbxContent>
            </v:textbox>
          </v:rect>
        </w:pict>
      </w:r>
    </w:p>
    <w:p w:rsidR="001A6171" w:rsidRDefault="001C6DB3">
      <w:pPr>
        <w:spacing w:line="360" w:lineRule="auto"/>
        <w:jc w:val="center"/>
        <w:rPr>
          <w:b/>
          <w:color w:val="000000"/>
          <w:sz w:val="28"/>
          <w:szCs w:val="28"/>
        </w:rPr>
      </w:pPr>
      <w:r>
        <w:rPr>
          <w:b/>
          <w:color w:val="000000"/>
          <w:sz w:val="28"/>
          <w:szCs w:val="28"/>
        </w:rPr>
        <w:t>Р І Ш Е Н Н Я</w:t>
      </w:r>
    </w:p>
    <w:p w:rsidR="001A6171" w:rsidRDefault="001A6171">
      <w:pPr>
        <w:spacing w:line="360" w:lineRule="auto"/>
        <w:jc w:val="center"/>
        <w:rPr>
          <w:b/>
          <w:color w:val="000000"/>
        </w:rPr>
      </w:pPr>
    </w:p>
    <w:p w:rsidR="001A6171" w:rsidRPr="00576C74" w:rsidRDefault="00B64E15" w:rsidP="009B22AD">
      <w:pPr>
        <w:spacing w:line="360" w:lineRule="auto"/>
        <w:rPr>
          <w:sz w:val="28"/>
          <w:szCs w:val="28"/>
        </w:rPr>
      </w:pPr>
      <w:r>
        <w:rPr>
          <w:sz w:val="28"/>
          <w:szCs w:val="28"/>
          <w:lang w:val="ru-RU"/>
        </w:rPr>
        <w:t>29</w:t>
      </w:r>
      <w:r w:rsidR="009B22AD" w:rsidRPr="00576C74">
        <w:rPr>
          <w:sz w:val="28"/>
          <w:szCs w:val="28"/>
          <w:lang w:val="ru-RU"/>
        </w:rPr>
        <w:t>.</w:t>
      </w:r>
      <w:r>
        <w:rPr>
          <w:sz w:val="28"/>
          <w:szCs w:val="28"/>
          <w:lang w:val="ru-RU"/>
        </w:rPr>
        <w:t>04</w:t>
      </w:r>
      <w:r w:rsidR="009B22AD" w:rsidRPr="00576C74">
        <w:rPr>
          <w:sz w:val="28"/>
          <w:szCs w:val="28"/>
          <w:lang w:val="ru-RU"/>
        </w:rPr>
        <w:t>.</w:t>
      </w:r>
      <w:r w:rsidR="00AD10EA" w:rsidRPr="00576C74">
        <w:rPr>
          <w:sz w:val="28"/>
          <w:szCs w:val="28"/>
          <w:lang w:val="ru-RU"/>
        </w:rPr>
        <w:t xml:space="preserve"> 2020</w:t>
      </w:r>
      <w:r w:rsidR="00AD10EA" w:rsidRPr="00576C74">
        <w:rPr>
          <w:sz w:val="28"/>
          <w:szCs w:val="28"/>
        </w:rPr>
        <w:tab/>
      </w:r>
      <w:r w:rsidR="002E1649" w:rsidRPr="00576C74">
        <w:rPr>
          <w:sz w:val="28"/>
          <w:szCs w:val="28"/>
        </w:rPr>
        <w:tab/>
      </w:r>
      <w:r w:rsidR="002E1649" w:rsidRPr="00576C74">
        <w:rPr>
          <w:sz w:val="28"/>
          <w:szCs w:val="28"/>
        </w:rPr>
        <w:tab/>
      </w:r>
      <w:r w:rsidR="0024287E">
        <w:rPr>
          <w:sz w:val="28"/>
          <w:szCs w:val="28"/>
        </w:rPr>
        <w:t xml:space="preserve">          </w:t>
      </w:r>
      <w:r>
        <w:rPr>
          <w:sz w:val="28"/>
          <w:szCs w:val="28"/>
        </w:rPr>
        <w:tab/>
      </w:r>
      <w:r>
        <w:rPr>
          <w:sz w:val="28"/>
          <w:szCs w:val="28"/>
        </w:rPr>
        <w:tab/>
      </w:r>
      <w:r w:rsidR="009B22AD" w:rsidRPr="00576C74">
        <w:rPr>
          <w:sz w:val="28"/>
          <w:szCs w:val="28"/>
        </w:rPr>
        <w:t>м. Київ</w:t>
      </w:r>
      <w:r w:rsidR="009B22AD" w:rsidRPr="00576C74">
        <w:rPr>
          <w:sz w:val="28"/>
          <w:szCs w:val="28"/>
        </w:rPr>
        <w:tab/>
      </w:r>
      <w:r w:rsidR="009B22AD" w:rsidRPr="00576C74">
        <w:rPr>
          <w:sz w:val="28"/>
          <w:szCs w:val="28"/>
        </w:rPr>
        <w:tab/>
      </w:r>
      <w:r w:rsidR="001C6DB3" w:rsidRPr="00576C74">
        <w:rPr>
          <w:sz w:val="28"/>
          <w:szCs w:val="28"/>
        </w:rPr>
        <w:tab/>
      </w:r>
      <w:r w:rsidR="009B22AD" w:rsidRPr="00576C74">
        <w:rPr>
          <w:sz w:val="28"/>
          <w:szCs w:val="28"/>
        </w:rPr>
        <w:t xml:space="preserve">               </w:t>
      </w:r>
      <w:r w:rsidR="001C6DB3" w:rsidRPr="00576C74">
        <w:rPr>
          <w:sz w:val="28"/>
          <w:szCs w:val="28"/>
        </w:rPr>
        <w:t>№</w:t>
      </w:r>
      <w:r>
        <w:rPr>
          <w:sz w:val="28"/>
          <w:szCs w:val="28"/>
        </w:rPr>
        <w:t xml:space="preserve"> 211</w:t>
      </w:r>
    </w:p>
    <w:p w:rsidR="001A6171" w:rsidRPr="00576C74" w:rsidRDefault="001A6171">
      <w:pPr>
        <w:spacing w:line="360" w:lineRule="auto"/>
        <w:rPr>
          <w:sz w:val="28"/>
          <w:szCs w:val="28"/>
        </w:rPr>
      </w:pPr>
    </w:p>
    <w:p w:rsidR="001A6171" w:rsidRPr="00576C74" w:rsidRDefault="001A6171">
      <w:pPr>
        <w:spacing w:line="360" w:lineRule="auto"/>
        <w:rPr>
          <w:sz w:val="28"/>
          <w:szCs w:val="28"/>
        </w:rPr>
      </w:pPr>
    </w:p>
    <w:p w:rsidR="001A6171" w:rsidRPr="00576C74" w:rsidRDefault="001A6171">
      <w:pPr>
        <w:spacing w:line="360" w:lineRule="auto"/>
        <w:rPr>
          <w:sz w:val="28"/>
          <w:szCs w:val="28"/>
        </w:rPr>
      </w:pPr>
    </w:p>
    <w:tbl>
      <w:tblPr>
        <w:tblStyle w:val="a5"/>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tblGrid>
      <w:tr w:rsidR="001A6171" w:rsidRPr="00576C74">
        <w:tc>
          <w:tcPr>
            <w:tcW w:w="4503" w:type="dxa"/>
            <w:tcBorders>
              <w:top w:val="single" w:sz="4" w:space="0" w:color="FFFFFF"/>
              <w:left w:val="single" w:sz="4" w:space="0" w:color="FFFFFF"/>
              <w:bottom w:val="single" w:sz="4" w:space="0" w:color="FFFFFF"/>
              <w:right w:val="single" w:sz="4" w:space="0" w:color="FFFFFF"/>
            </w:tcBorders>
          </w:tcPr>
          <w:p w:rsidR="001A6171" w:rsidRPr="00576C74" w:rsidRDefault="001C6DB3">
            <w:pPr>
              <w:spacing w:line="360" w:lineRule="auto"/>
              <w:jc w:val="both"/>
              <w:rPr>
                <w:sz w:val="28"/>
                <w:szCs w:val="28"/>
              </w:rPr>
            </w:pPr>
            <w:r w:rsidRPr="00576C74">
              <w:rPr>
                <w:sz w:val="28"/>
                <w:szCs w:val="28"/>
              </w:rPr>
              <w:t>Про внесення змін до Порядку ведення обліку програмних продуктів на фондовому ринку</w:t>
            </w:r>
          </w:p>
          <w:p w:rsidR="001A6171" w:rsidRPr="00576C74" w:rsidRDefault="001A6171">
            <w:pPr>
              <w:spacing w:line="360" w:lineRule="auto"/>
              <w:jc w:val="both"/>
              <w:rPr>
                <w:sz w:val="28"/>
                <w:szCs w:val="28"/>
              </w:rPr>
            </w:pPr>
          </w:p>
          <w:p w:rsidR="001A6171" w:rsidRPr="00576C74" w:rsidRDefault="001A6171">
            <w:pPr>
              <w:spacing w:line="360" w:lineRule="auto"/>
              <w:jc w:val="both"/>
              <w:rPr>
                <w:sz w:val="28"/>
                <w:szCs w:val="28"/>
              </w:rPr>
            </w:pPr>
          </w:p>
          <w:p w:rsidR="001A6171" w:rsidRPr="00576C74" w:rsidRDefault="001A6171">
            <w:pPr>
              <w:spacing w:line="360" w:lineRule="auto"/>
              <w:jc w:val="both"/>
              <w:rPr>
                <w:sz w:val="28"/>
                <w:szCs w:val="28"/>
              </w:rPr>
            </w:pPr>
          </w:p>
        </w:tc>
      </w:tr>
    </w:tbl>
    <w:p w:rsidR="002E1649" w:rsidRPr="00576C74" w:rsidRDefault="002E1649">
      <w:pPr>
        <w:spacing w:line="360" w:lineRule="auto"/>
        <w:jc w:val="both"/>
        <w:rPr>
          <w:sz w:val="28"/>
          <w:szCs w:val="28"/>
        </w:rPr>
      </w:pPr>
    </w:p>
    <w:p w:rsidR="001A6171" w:rsidRPr="00576C74" w:rsidRDefault="002E1649" w:rsidP="006C7FFE">
      <w:pPr>
        <w:spacing w:line="360" w:lineRule="auto"/>
        <w:ind w:firstLine="709"/>
        <w:jc w:val="both"/>
        <w:rPr>
          <w:sz w:val="28"/>
          <w:szCs w:val="28"/>
        </w:rPr>
      </w:pPr>
      <w:r w:rsidRPr="00576C74">
        <w:rPr>
          <w:sz w:val="28"/>
          <w:szCs w:val="28"/>
        </w:rPr>
        <w:t>Відповідно до пункту 20 статті 8 Закону України «Про державне регулювання ринку цінних паперів в Україні»,</w:t>
      </w:r>
      <w:r w:rsidR="009B22AD" w:rsidRPr="00576C74">
        <w:rPr>
          <w:sz w:val="28"/>
          <w:szCs w:val="28"/>
        </w:rPr>
        <w:t xml:space="preserve"> з метою отримання актуальної інформації щодо стану розвитку інформаційних технологій на фондовому ринку України, для аналізу сучасних інформаційних рішень, які впроваджено та використовуються учасниками ринку для провадження професійної діяльності на фондовому ринку, виявлення існуючих перешкод на шляху впровадження інформаційних технологій при здійсненні професійної діяльності на фондовому ринку, застосування Internet-технологій в організації діяльності та забезпеченні мобільного управління,</w:t>
      </w:r>
      <w:r w:rsidRPr="00576C74">
        <w:rPr>
          <w:sz w:val="28"/>
          <w:szCs w:val="28"/>
        </w:rPr>
        <w:t xml:space="preserve"> а також встановлення єдиних підходів до використання програмних продуктів у професійній діяльності на фондовому ринку, </w:t>
      </w:r>
    </w:p>
    <w:p w:rsidR="001A6171" w:rsidRPr="00576C74" w:rsidRDefault="001A6171">
      <w:pPr>
        <w:spacing w:line="360" w:lineRule="auto"/>
        <w:ind w:firstLine="426"/>
        <w:rPr>
          <w:sz w:val="28"/>
          <w:szCs w:val="28"/>
        </w:rPr>
      </w:pPr>
    </w:p>
    <w:p w:rsidR="001A6171" w:rsidRPr="00576C74" w:rsidRDefault="001C6DB3">
      <w:pPr>
        <w:spacing w:line="360" w:lineRule="auto"/>
        <w:ind w:firstLine="426"/>
        <w:jc w:val="center"/>
        <w:rPr>
          <w:sz w:val="28"/>
          <w:szCs w:val="28"/>
        </w:rPr>
      </w:pPr>
      <w:r w:rsidRPr="00576C74">
        <w:rPr>
          <w:sz w:val="28"/>
          <w:szCs w:val="28"/>
        </w:rPr>
        <w:lastRenderedPageBreak/>
        <w:t>Національна комісія з цінних паперів та фондового ринку</w:t>
      </w:r>
    </w:p>
    <w:p w:rsidR="001A6171" w:rsidRPr="00576C74" w:rsidRDefault="001A6171">
      <w:pPr>
        <w:spacing w:line="360" w:lineRule="auto"/>
        <w:ind w:firstLine="426"/>
        <w:rPr>
          <w:sz w:val="28"/>
          <w:szCs w:val="28"/>
        </w:rPr>
      </w:pPr>
    </w:p>
    <w:p w:rsidR="001A6171" w:rsidRPr="00576C74" w:rsidRDefault="001C6DB3">
      <w:pPr>
        <w:spacing w:line="360" w:lineRule="auto"/>
        <w:ind w:firstLine="426"/>
        <w:jc w:val="center"/>
        <w:rPr>
          <w:sz w:val="28"/>
          <w:szCs w:val="28"/>
        </w:rPr>
      </w:pPr>
      <w:r w:rsidRPr="00576C74">
        <w:rPr>
          <w:b/>
          <w:sz w:val="28"/>
          <w:szCs w:val="28"/>
        </w:rPr>
        <w:t>ВИРІШИЛА:</w:t>
      </w:r>
    </w:p>
    <w:p w:rsidR="001A6171" w:rsidRPr="00576C74" w:rsidRDefault="001A6171">
      <w:pPr>
        <w:spacing w:line="360" w:lineRule="auto"/>
        <w:ind w:firstLine="426"/>
        <w:rPr>
          <w:sz w:val="28"/>
          <w:szCs w:val="28"/>
        </w:rPr>
      </w:pPr>
    </w:p>
    <w:p w:rsidR="001A6171" w:rsidRPr="00576C74" w:rsidRDefault="001C6DB3">
      <w:pPr>
        <w:numPr>
          <w:ilvl w:val="0"/>
          <w:numId w:val="1"/>
        </w:numPr>
        <w:tabs>
          <w:tab w:val="left" w:pos="1134"/>
        </w:tabs>
        <w:spacing w:line="360" w:lineRule="auto"/>
        <w:ind w:left="0" w:firstLine="567"/>
        <w:jc w:val="both"/>
        <w:rPr>
          <w:color w:val="000000"/>
          <w:sz w:val="28"/>
          <w:szCs w:val="28"/>
        </w:rPr>
      </w:pPr>
      <w:r w:rsidRPr="00576C74">
        <w:rPr>
          <w:color w:val="000000"/>
          <w:sz w:val="28"/>
          <w:szCs w:val="28"/>
        </w:rPr>
        <w:t>Унести зміни до Порядку ведення обліку програмних продуктів на фондовому ринку</w:t>
      </w:r>
      <w:r w:rsidR="00EF0BA7" w:rsidRPr="00576C74">
        <w:rPr>
          <w:color w:val="000000"/>
          <w:sz w:val="28"/>
          <w:szCs w:val="28"/>
        </w:rPr>
        <w:t>,</w:t>
      </w:r>
      <w:r w:rsidRPr="00576C74">
        <w:rPr>
          <w:color w:val="000000"/>
          <w:sz w:val="28"/>
          <w:szCs w:val="28"/>
        </w:rPr>
        <w:t xml:space="preserve"> затвердженого рішенням Національної комісії з цінних паперів та фондового ринку від </w:t>
      </w:r>
      <w:r w:rsidRPr="00576C74">
        <w:rPr>
          <w:sz w:val="28"/>
          <w:szCs w:val="28"/>
        </w:rPr>
        <w:t xml:space="preserve">13 листопада 2012 року № 1617, зареєстрованого в Міністерстві юстиції України 21 січня 2013 року за </w:t>
      </w:r>
      <w:r w:rsidR="002E1649" w:rsidRPr="00576C74">
        <w:rPr>
          <w:sz w:val="28"/>
          <w:szCs w:val="28"/>
        </w:rPr>
        <w:t xml:space="preserve">              </w:t>
      </w:r>
      <w:r w:rsidRPr="00576C74">
        <w:rPr>
          <w:sz w:val="28"/>
          <w:szCs w:val="28"/>
        </w:rPr>
        <w:t xml:space="preserve">№ </w:t>
      </w:r>
      <w:r w:rsidR="00AD10EA" w:rsidRPr="00576C74">
        <w:rPr>
          <w:sz w:val="28"/>
          <w:szCs w:val="28"/>
        </w:rPr>
        <w:t>141/22673</w:t>
      </w:r>
      <w:r w:rsidRPr="00576C74">
        <w:rPr>
          <w:sz w:val="28"/>
          <w:szCs w:val="28"/>
        </w:rPr>
        <w:t>, виклавши його в новій</w:t>
      </w:r>
      <w:r w:rsidRPr="00576C74">
        <w:rPr>
          <w:color w:val="000000"/>
          <w:sz w:val="28"/>
          <w:szCs w:val="28"/>
        </w:rPr>
        <w:t xml:space="preserve">  редакції, що додається.</w:t>
      </w:r>
    </w:p>
    <w:p w:rsidR="001A6171" w:rsidRPr="00576C74" w:rsidRDefault="001A6171">
      <w:pPr>
        <w:spacing w:line="360" w:lineRule="auto"/>
        <w:ind w:firstLine="426"/>
        <w:jc w:val="both"/>
        <w:rPr>
          <w:sz w:val="28"/>
          <w:szCs w:val="28"/>
        </w:rPr>
      </w:pPr>
    </w:p>
    <w:p w:rsidR="001A6171" w:rsidRPr="00576C74" w:rsidRDefault="001C6DB3">
      <w:pPr>
        <w:numPr>
          <w:ilvl w:val="0"/>
          <w:numId w:val="1"/>
        </w:numPr>
        <w:tabs>
          <w:tab w:val="left" w:pos="1134"/>
        </w:tabs>
        <w:spacing w:line="360" w:lineRule="auto"/>
        <w:ind w:left="0" w:firstLine="567"/>
        <w:jc w:val="both"/>
        <w:rPr>
          <w:sz w:val="28"/>
          <w:szCs w:val="28"/>
        </w:rPr>
      </w:pPr>
      <w:r w:rsidRPr="00576C74">
        <w:rPr>
          <w:sz w:val="28"/>
          <w:szCs w:val="28"/>
        </w:rPr>
        <w:t>Департаменту інформаційних технологій (Заїка А.) забезпечити:</w:t>
      </w:r>
    </w:p>
    <w:p w:rsidR="001A6171" w:rsidRPr="00576C74" w:rsidRDefault="001A6171">
      <w:pPr>
        <w:tabs>
          <w:tab w:val="left" w:pos="1134"/>
        </w:tabs>
        <w:spacing w:line="360" w:lineRule="auto"/>
        <w:ind w:left="567"/>
        <w:jc w:val="both"/>
        <w:rPr>
          <w:sz w:val="28"/>
          <w:szCs w:val="28"/>
        </w:rPr>
      </w:pPr>
    </w:p>
    <w:p w:rsidR="001A6171" w:rsidRPr="00576C74" w:rsidRDefault="001C6DB3">
      <w:pPr>
        <w:spacing w:line="360" w:lineRule="auto"/>
        <w:ind w:firstLine="567"/>
        <w:jc w:val="both"/>
        <w:rPr>
          <w:sz w:val="28"/>
          <w:szCs w:val="28"/>
        </w:rPr>
      </w:pPr>
      <w:r w:rsidRPr="00576C74">
        <w:rPr>
          <w:sz w:val="28"/>
          <w:szCs w:val="28"/>
        </w:rPr>
        <w:t>подання цього рішення для здійснення експертизи на відповідність положенням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w:t>
      </w:r>
    </w:p>
    <w:p w:rsidR="001A6171" w:rsidRPr="00576C74" w:rsidRDefault="001A6171">
      <w:pPr>
        <w:spacing w:line="360" w:lineRule="auto"/>
        <w:ind w:firstLine="567"/>
        <w:jc w:val="both"/>
        <w:rPr>
          <w:sz w:val="28"/>
          <w:szCs w:val="28"/>
        </w:rPr>
      </w:pPr>
    </w:p>
    <w:p w:rsidR="001A6171" w:rsidRPr="00576C74" w:rsidRDefault="001C6DB3">
      <w:pPr>
        <w:spacing w:line="360" w:lineRule="auto"/>
        <w:ind w:firstLine="567"/>
        <w:jc w:val="both"/>
        <w:rPr>
          <w:sz w:val="28"/>
          <w:szCs w:val="28"/>
        </w:rPr>
      </w:pPr>
      <w:r w:rsidRPr="00576C74">
        <w:rPr>
          <w:sz w:val="28"/>
          <w:szCs w:val="28"/>
        </w:rPr>
        <w:t>подання цього рішення на державну реєстрацію до Міністерства юстиції України;</w:t>
      </w:r>
    </w:p>
    <w:p w:rsidR="001A6171" w:rsidRPr="00576C74" w:rsidRDefault="001A6171">
      <w:pPr>
        <w:spacing w:line="360" w:lineRule="auto"/>
        <w:ind w:firstLine="567"/>
        <w:jc w:val="both"/>
        <w:rPr>
          <w:sz w:val="28"/>
          <w:szCs w:val="28"/>
        </w:rPr>
      </w:pPr>
    </w:p>
    <w:p w:rsidR="001A6171" w:rsidRPr="00576C74" w:rsidRDefault="001C6DB3">
      <w:pPr>
        <w:spacing w:line="360" w:lineRule="auto"/>
        <w:ind w:firstLine="567"/>
        <w:jc w:val="both"/>
        <w:rPr>
          <w:sz w:val="28"/>
          <w:szCs w:val="28"/>
        </w:rPr>
      </w:pPr>
      <w:r w:rsidRPr="00576C74">
        <w:rPr>
          <w:sz w:val="28"/>
          <w:szCs w:val="28"/>
        </w:rPr>
        <w:t>оприлюднення цього рішення на офіційному вебсайті Національної комісії з цінних паперів та фондового ринку.</w:t>
      </w:r>
    </w:p>
    <w:p w:rsidR="001A6171" w:rsidRPr="00576C74" w:rsidRDefault="001A6171">
      <w:pPr>
        <w:spacing w:line="360" w:lineRule="auto"/>
        <w:ind w:firstLine="567"/>
        <w:jc w:val="both"/>
        <w:rPr>
          <w:sz w:val="28"/>
          <w:szCs w:val="28"/>
        </w:rPr>
      </w:pPr>
    </w:p>
    <w:p w:rsidR="001A6171" w:rsidRPr="00576C74" w:rsidRDefault="001C6DB3">
      <w:pPr>
        <w:numPr>
          <w:ilvl w:val="0"/>
          <w:numId w:val="1"/>
        </w:numPr>
        <w:tabs>
          <w:tab w:val="left" w:pos="1134"/>
        </w:tabs>
        <w:spacing w:line="360" w:lineRule="auto"/>
        <w:ind w:left="0" w:firstLine="567"/>
        <w:jc w:val="both"/>
        <w:rPr>
          <w:sz w:val="28"/>
          <w:szCs w:val="28"/>
        </w:rPr>
      </w:pPr>
      <w:r w:rsidRPr="00576C74">
        <w:rPr>
          <w:sz w:val="28"/>
          <w:szCs w:val="28"/>
        </w:rPr>
        <w:t xml:space="preserve">Це рішення набирає чинності з </w:t>
      </w:r>
      <w:r w:rsidR="00AD10EA" w:rsidRPr="00576C74">
        <w:rPr>
          <w:sz w:val="28"/>
          <w:szCs w:val="28"/>
          <w:lang w:val="ru-RU"/>
        </w:rPr>
        <w:t>01 липня 2020 року</w:t>
      </w:r>
      <w:r w:rsidRPr="00576C74">
        <w:rPr>
          <w:sz w:val="28"/>
          <w:szCs w:val="28"/>
        </w:rPr>
        <w:t>, але не раніше дня його офіційного опублікування.</w:t>
      </w:r>
    </w:p>
    <w:p w:rsidR="001A6171" w:rsidRPr="00576C74" w:rsidRDefault="001A6171">
      <w:pPr>
        <w:tabs>
          <w:tab w:val="left" w:pos="1134"/>
        </w:tabs>
        <w:spacing w:line="360" w:lineRule="auto"/>
        <w:ind w:left="567"/>
        <w:jc w:val="both"/>
        <w:rPr>
          <w:sz w:val="28"/>
          <w:szCs w:val="28"/>
        </w:rPr>
      </w:pPr>
    </w:p>
    <w:p w:rsidR="001A6171" w:rsidRDefault="001C6DB3">
      <w:pPr>
        <w:numPr>
          <w:ilvl w:val="0"/>
          <w:numId w:val="1"/>
        </w:numPr>
        <w:tabs>
          <w:tab w:val="left" w:pos="1134"/>
        </w:tabs>
        <w:spacing w:line="360" w:lineRule="auto"/>
        <w:ind w:left="0" w:firstLine="567"/>
        <w:jc w:val="both"/>
        <w:rPr>
          <w:sz w:val="28"/>
          <w:szCs w:val="28"/>
        </w:rPr>
      </w:pPr>
      <w:r w:rsidRPr="00576C74">
        <w:rPr>
          <w:sz w:val="28"/>
          <w:szCs w:val="28"/>
        </w:rPr>
        <w:t xml:space="preserve">Професійним учасникам фондового ринку </w:t>
      </w:r>
      <w:r w:rsidR="00A1024D" w:rsidRPr="00576C74">
        <w:rPr>
          <w:sz w:val="28"/>
          <w:szCs w:val="28"/>
        </w:rPr>
        <w:t>у термін</w:t>
      </w:r>
      <w:r w:rsidR="006C7FFE" w:rsidRPr="00576C74">
        <w:rPr>
          <w:sz w:val="28"/>
          <w:szCs w:val="28"/>
        </w:rPr>
        <w:t xml:space="preserve"> до </w:t>
      </w:r>
      <w:r w:rsidR="00AD10EA" w:rsidRPr="00576C74">
        <w:rPr>
          <w:sz w:val="28"/>
          <w:szCs w:val="28"/>
          <w:lang w:val="ru-RU"/>
        </w:rPr>
        <w:t xml:space="preserve">01 серпня </w:t>
      </w:r>
      <w:r w:rsidR="00A1024D" w:rsidRPr="00576C74">
        <w:rPr>
          <w:sz w:val="28"/>
          <w:szCs w:val="28"/>
          <w:lang w:val="ru-RU"/>
        </w:rPr>
        <w:t xml:space="preserve">   </w:t>
      </w:r>
      <w:r w:rsidR="00AD10EA" w:rsidRPr="00576C74">
        <w:rPr>
          <w:sz w:val="28"/>
          <w:szCs w:val="28"/>
          <w:lang w:val="ru-RU"/>
        </w:rPr>
        <w:t xml:space="preserve">2020 року </w:t>
      </w:r>
      <w:r w:rsidRPr="00576C74">
        <w:rPr>
          <w:sz w:val="28"/>
          <w:szCs w:val="28"/>
        </w:rPr>
        <w:t>подати інформацію про сп</w:t>
      </w:r>
      <w:r>
        <w:rPr>
          <w:sz w:val="28"/>
          <w:szCs w:val="28"/>
        </w:rPr>
        <w:t>еціалізовані програмні продукти до Національної комісії з цінних паперів та фондового ринку.</w:t>
      </w:r>
    </w:p>
    <w:p w:rsidR="001A6171" w:rsidRDefault="001A6171">
      <w:pPr>
        <w:spacing w:line="360" w:lineRule="auto"/>
        <w:ind w:firstLine="567"/>
        <w:rPr>
          <w:sz w:val="28"/>
          <w:szCs w:val="28"/>
        </w:rPr>
      </w:pPr>
    </w:p>
    <w:p w:rsidR="001A6171" w:rsidRDefault="001C6DB3">
      <w:pPr>
        <w:numPr>
          <w:ilvl w:val="0"/>
          <w:numId w:val="1"/>
        </w:numPr>
        <w:tabs>
          <w:tab w:val="left" w:pos="1134"/>
        </w:tabs>
        <w:spacing w:line="360" w:lineRule="auto"/>
        <w:ind w:left="0" w:firstLine="567"/>
        <w:jc w:val="both"/>
        <w:rPr>
          <w:sz w:val="28"/>
          <w:szCs w:val="28"/>
        </w:rPr>
      </w:pPr>
      <w:r>
        <w:rPr>
          <w:sz w:val="28"/>
          <w:szCs w:val="28"/>
        </w:rPr>
        <w:lastRenderedPageBreak/>
        <w:t>Контроль за виконанням цього рішення покласти на члена Комісії Панченка О.</w:t>
      </w:r>
    </w:p>
    <w:p w:rsidR="001A6171" w:rsidRDefault="001A6171">
      <w:pPr>
        <w:spacing w:line="360" w:lineRule="auto"/>
        <w:ind w:firstLine="567"/>
        <w:rPr>
          <w:sz w:val="28"/>
          <w:szCs w:val="28"/>
        </w:rPr>
      </w:pPr>
    </w:p>
    <w:p w:rsidR="001A6171" w:rsidRDefault="001A6171">
      <w:pPr>
        <w:spacing w:line="360" w:lineRule="auto"/>
        <w:ind w:firstLine="567"/>
        <w:rPr>
          <w:sz w:val="28"/>
          <w:szCs w:val="28"/>
        </w:rPr>
      </w:pPr>
    </w:p>
    <w:p w:rsidR="001A6171" w:rsidRDefault="001C6DB3">
      <w:pPr>
        <w:spacing w:line="360" w:lineRule="auto"/>
        <w:ind w:firstLine="567"/>
        <w:rPr>
          <w:b/>
          <w:sz w:val="28"/>
          <w:szCs w:val="28"/>
        </w:rPr>
      </w:pPr>
      <w:r>
        <w:rPr>
          <w:b/>
          <w:sz w:val="28"/>
          <w:szCs w:val="28"/>
        </w:rPr>
        <w:t>Голова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Тимур ХРОМАЄВ</w:t>
      </w:r>
    </w:p>
    <w:p w:rsidR="001A6171" w:rsidRDefault="001A6171">
      <w:pPr>
        <w:spacing w:line="360" w:lineRule="auto"/>
        <w:ind w:firstLine="567"/>
        <w:rPr>
          <w:sz w:val="24"/>
          <w:szCs w:val="24"/>
        </w:rPr>
      </w:pPr>
    </w:p>
    <w:p w:rsidR="001A6171" w:rsidRDefault="001A6171">
      <w:pPr>
        <w:spacing w:line="360" w:lineRule="auto"/>
        <w:ind w:firstLine="567"/>
        <w:rPr>
          <w:sz w:val="24"/>
          <w:szCs w:val="24"/>
        </w:rPr>
      </w:pPr>
    </w:p>
    <w:p w:rsidR="001A6171" w:rsidRDefault="001C6DB3">
      <w:pPr>
        <w:spacing w:line="360" w:lineRule="auto"/>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Протокол засідання Комісії</w:t>
      </w:r>
    </w:p>
    <w:p w:rsidR="001A6171" w:rsidRDefault="00D87E10">
      <w:pPr>
        <w:spacing w:line="360" w:lineRule="auto"/>
        <w:ind w:firstLine="567"/>
        <w:rPr>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від </w:t>
      </w:r>
      <w:r w:rsidR="002B7CC8">
        <w:rPr>
          <w:sz w:val="24"/>
          <w:szCs w:val="24"/>
        </w:rPr>
        <w:t>29</w:t>
      </w:r>
      <w:r w:rsidR="001C6DB3">
        <w:rPr>
          <w:sz w:val="24"/>
          <w:szCs w:val="24"/>
        </w:rPr>
        <w:t>.</w:t>
      </w:r>
      <w:r w:rsidR="002B7CC8">
        <w:rPr>
          <w:sz w:val="24"/>
          <w:szCs w:val="24"/>
        </w:rPr>
        <w:t>04</w:t>
      </w:r>
      <w:r w:rsidR="001C6DB3">
        <w:rPr>
          <w:sz w:val="24"/>
          <w:szCs w:val="24"/>
        </w:rPr>
        <w:t xml:space="preserve">.2020 № </w:t>
      </w:r>
      <w:r w:rsidR="002B7CC8">
        <w:rPr>
          <w:sz w:val="24"/>
          <w:szCs w:val="24"/>
        </w:rPr>
        <w:t>22</w:t>
      </w:r>
    </w:p>
    <w:sectPr w:rsidR="001A6171" w:rsidSect="00CD5AF4">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24" w:rsidRDefault="00A86D24">
      <w:r>
        <w:separator/>
      </w:r>
    </w:p>
  </w:endnote>
  <w:endnote w:type="continuationSeparator" w:id="0">
    <w:p w:rsidR="00A86D24" w:rsidRDefault="00A8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24" w:rsidRDefault="00A86D24">
      <w:r>
        <w:separator/>
      </w:r>
    </w:p>
  </w:footnote>
  <w:footnote w:type="continuationSeparator" w:id="0">
    <w:p w:rsidR="00A86D24" w:rsidRDefault="00A8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171" w:rsidRDefault="00BB14C9">
    <w:pPr>
      <w:pBdr>
        <w:top w:val="nil"/>
        <w:left w:val="nil"/>
        <w:bottom w:val="nil"/>
        <w:right w:val="nil"/>
        <w:between w:val="nil"/>
      </w:pBdr>
      <w:tabs>
        <w:tab w:val="center" w:pos="4819"/>
        <w:tab w:val="right" w:pos="9639"/>
      </w:tabs>
      <w:jc w:val="center"/>
      <w:rPr>
        <w:color w:val="000000"/>
      </w:rPr>
    </w:pPr>
    <w:r>
      <w:rPr>
        <w:color w:val="000000"/>
      </w:rPr>
      <w:fldChar w:fldCharType="begin"/>
    </w:r>
    <w:r w:rsidR="001C6DB3">
      <w:rPr>
        <w:color w:val="000000"/>
      </w:rPr>
      <w:instrText>PAGE</w:instrText>
    </w:r>
    <w:r>
      <w:rPr>
        <w:color w:val="000000"/>
      </w:rPr>
      <w:fldChar w:fldCharType="separate"/>
    </w:r>
    <w:r w:rsidR="00660F86">
      <w:rPr>
        <w:noProof/>
        <w:color w:val="000000"/>
      </w:rPr>
      <w:t>3</w:t>
    </w:r>
    <w:r>
      <w:rPr>
        <w:color w:val="000000"/>
      </w:rPr>
      <w:fldChar w:fldCharType="end"/>
    </w:r>
  </w:p>
  <w:p w:rsidR="001A6171" w:rsidRDefault="001A6171">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428FE"/>
    <w:multiLevelType w:val="multilevel"/>
    <w:tmpl w:val="B664B6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6171"/>
    <w:rsid w:val="000306BD"/>
    <w:rsid w:val="000444C9"/>
    <w:rsid w:val="001903B9"/>
    <w:rsid w:val="001A6171"/>
    <w:rsid w:val="001C6DB3"/>
    <w:rsid w:val="00222FFB"/>
    <w:rsid w:val="0024287E"/>
    <w:rsid w:val="00270BBE"/>
    <w:rsid w:val="002B7CC8"/>
    <w:rsid w:val="002D0A71"/>
    <w:rsid w:val="002E1649"/>
    <w:rsid w:val="00554A5B"/>
    <w:rsid w:val="00573587"/>
    <w:rsid w:val="00576C74"/>
    <w:rsid w:val="0061505F"/>
    <w:rsid w:val="00660F86"/>
    <w:rsid w:val="00697DCA"/>
    <w:rsid w:val="006C7FFE"/>
    <w:rsid w:val="00725B12"/>
    <w:rsid w:val="007357C1"/>
    <w:rsid w:val="00893E58"/>
    <w:rsid w:val="009B22AD"/>
    <w:rsid w:val="009E4D08"/>
    <w:rsid w:val="00A1024D"/>
    <w:rsid w:val="00A15906"/>
    <w:rsid w:val="00A86D24"/>
    <w:rsid w:val="00AB4BF1"/>
    <w:rsid w:val="00AD10EA"/>
    <w:rsid w:val="00B279BA"/>
    <w:rsid w:val="00B64E15"/>
    <w:rsid w:val="00B91574"/>
    <w:rsid w:val="00B9656A"/>
    <w:rsid w:val="00BB14C9"/>
    <w:rsid w:val="00CD5AF4"/>
    <w:rsid w:val="00D80713"/>
    <w:rsid w:val="00D87E10"/>
    <w:rsid w:val="00DB2AC0"/>
    <w:rsid w:val="00E0275A"/>
    <w:rsid w:val="00E33118"/>
    <w:rsid w:val="00EF0BA7"/>
    <w:rsid w:val="00FD5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500E95-7044-4CBB-8E93-49982728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5AF4"/>
  </w:style>
  <w:style w:type="paragraph" w:styleId="1">
    <w:name w:val="heading 1"/>
    <w:basedOn w:val="a"/>
    <w:next w:val="a"/>
    <w:rsid w:val="00CD5AF4"/>
    <w:pPr>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2">
    <w:name w:val="heading 2"/>
    <w:basedOn w:val="a"/>
    <w:next w:val="a"/>
    <w:rsid w:val="00CD5AF4"/>
    <w:pPr>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3">
    <w:name w:val="heading 3"/>
    <w:basedOn w:val="a"/>
    <w:next w:val="a"/>
    <w:rsid w:val="00CD5AF4"/>
    <w:pPr>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4">
    <w:name w:val="heading 4"/>
    <w:basedOn w:val="a"/>
    <w:next w:val="a"/>
    <w:rsid w:val="00CD5AF4"/>
    <w:pPr>
      <w:keepNext/>
      <w:keepLines/>
      <w:spacing w:before="240" w:after="40"/>
      <w:outlineLvl w:val="3"/>
    </w:pPr>
    <w:rPr>
      <w:b/>
      <w:sz w:val="24"/>
      <w:szCs w:val="24"/>
    </w:rPr>
  </w:style>
  <w:style w:type="paragraph" w:styleId="5">
    <w:name w:val="heading 5"/>
    <w:basedOn w:val="a"/>
    <w:next w:val="a"/>
    <w:rsid w:val="00CD5AF4"/>
    <w:pPr>
      <w:keepNext/>
      <w:keepLines/>
      <w:spacing w:before="220" w:after="40"/>
      <w:outlineLvl w:val="4"/>
    </w:pPr>
    <w:rPr>
      <w:b/>
      <w:sz w:val="22"/>
      <w:szCs w:val="22"/>
    </w:rPr>
  </w:style>
  <w:style w:type="paragraph" w:styleId="6">
    <w:name w:val="heading 6"/>
    <w:basedOn w:val="a"/>
    <w:next w:val="a"/>
    <w:rsid w:val="00CD5AF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D5AF4"/>
    <w:tblPr>
      <w:tblCellMar>
        <w:top w:w="0" w:type="dxa"/>
        <w:left w:w="0" w:type="dxa"/>
        <w:bottom w:w="0" w:type="dxa"/>
        <w:right w:w="0" w:type="dxa"/>
      </w:tblCellMar>
    </w:tblPr>
  </w:style>
  <w:style w:type="paragraph" w:styleId="a3">
    <w:name w:val="Title"/>
    <w:basedOn w:val="a"/>
    <w:next w:val="a"/>
    <w:rsid w:val="00CD5AF4"/>
    <w:pPr>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a4">
    <w:name w:val="Subtitle"/>
    <w:basedOn w:val="a"/>
    <w:next w:val="a"/>
    <w:rsid w:val="00CD5AF4"/>
    <w:pPr>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5">
    <w:basedOn w:val="TableNormal"/>
    <w:rsid w:val="00CD5AF4"/>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E0275A"/>
    <w:rPr>
      <w:rFonts w:ascii="Tahoma" w:hAnsi="Tahoma" w:cs="Tahoma"/>
      <w:sz w:val="16"/>
      <w:szCs w:val="16"/>
    </w:rPr>
  </w:style>
  <w:style w:type="character" w:customStyle="1" w:styleId="a7">
    <w:name w:val="Текст выноски Знак"/>
    <w:basedOn w:val="a0"/>
    <w:link w:val="a6"/>
    <w:uiPriority w:val="99"/>
    <w:semiHidden/>
    <w:rsid w:val="00E0275A"/>
    <w:rPr>
      <w:rFonts w:ascii="Tahoma" w:hAnsi="Tahoma" w:cs="Tahoma"/>
      <w:sz w:val="16"/>
      <w:szCs w:val="16"/>
    </w:rPr>
  </w:style>
  <w:style w:type="paragraph" w:styleId="a8">
    <w:name w:val="header"/>
    <w:basedOn w:val="a"/>
    <w:link w:val="a9"/>
    <w:uiPriority w:val="99"/>
    <w:semiHidden/>
    <w:unhideWhenUsed/>
    <w:rsid w:val="00B9656A"/>
    <w:pPr>
      <w:tabs>
        <w:tab w:val="center" w:pos="4819"/>
        <w:tab w:val="right" w:pos="9639"/>
      </w:tabs>
    </w:pPr>
  </w:style>
  <w:style w:type="character" w:customStyle="1" w:styleId="a9">
    <w:name w:val="Верхний колонтитул Знак"/>
    <w:basedOn w:val="a0"/>
    <w:link w:val="a8"/>
    <w:uiPriority w:val="99"/>
    <w:semiHidden/>
    <w:rsid w:val="00B9656A"/>
  </w:style>
  <w:style w:type="paragraph" w:styleId="aa">
    <w:name w:val="footer"/>
    <w:basedOn w:val="a"/>
    <w:link w:val="ab"/>
    <w:uiPriority w:val="99"/>
    <w:semiHidden/>
    <w:unhideWhenUsed/>
    <w:rsid w:val="00B9656A"/>
    <w:pPr>
      <w:tabs>
        <w:tab w:val="center" w:pos="4819"/>
        <w:tab w:val="right" w:pos="9639"/>
      </w:tabs>
    </w:pPr>
  </w:style>
  <w:style w:type="character" w:customStyle="1" w:styleId="ab">
    <w:name w:val="Нижний колонтитул Знак"/>
    <w:basedOn w:val="a0"/>
    <w:link w:val="aa"/>
    <w:uiPriority w:val="99"/>
    <w:semiHidden/>
    <w:rsid w:val="00B9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Національна комісія</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Мельникова</dc:creator>
  <cp:lastModifiedBy>Руслан Кисляк</cp:lastModifiedBy>
  <cp:revision>2</cp:revision>
  <cp:lastPrinted>2020-06-10T10:12:00Z</cp:lastPrinted>
  <dcterms:created xsi:type="dcterms:W3CDTF">2020-07-03T11:19:00Z</dcterms:created>
  <dcterms:modified xsi:type="dcterms:W3CDTF">2020-07-03T11:19:00Z</dcterms:modified>
</cp:coreProperties>
</file>