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F17" w:rsidRDefault="00401F17" w:rsidP="00401F17">
      <w:pPr>
        <w:jc w:val="center"/>
        <w:rPr>
          <w:color w:val="000000"/>
          <w:sz w:val="28"/>
          <w:szCs w:val="28"/>
        </w:rPr>
      </w:pPr>
      <w:r>
        <w:rPr>
          <w:noProof/>
          <w:lang w:val="en-US" w:eastAsia="en-US"/>
        </w:rPr>
        <w:drawing>
          <wp:inline distT="0" distB="0" distL="0" distR="0" wp14:anchorId="198EB8ED" wp14:editId="13592083">
            <wp:extent cx="795020" cy="93027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5020" cy="930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01F17" w:rsidRDefault="00401F17" w:rsidP="00401F1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НАЦІОНАЛЬНА КОМІСІЯ З ЦІННИХ </w:t>
      </w:r>
    </w:p>
    <w:p w:rsidR="00401F17" w:rsidRPr="00BE5CC0" w:rsidRDefault="00401F17" w:rsidP="00401F17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ПАПЕРІВ </w:t>
      </w:r>
      <w:r>
        <w:rPr>
          <w:b/>
          <w:sz w:val="28"/>
          <w:szCs w:val="28"/>
        </w:rPr>
        <w:t>ТА ФОНДОВОГО РИНКУ</w:t>
      </w:r>
    </w:p>
    <w:p w:rsidR="00401F17" w:rsidRDefault="00401F17" w:rsidP="00401F17">
      <w:pPr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-12700</wp:posOffset>
                </wp:positionV>
                <wp:extent cx="6047105" cy="83185"/>
                <wp:effectExtent l="0" t="0" r="10795" b="1206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7105" cy="83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01F17" w:rsidRDefault="00401F17" w:rsidP="00401F1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9pt;margin-top:-1pt;width:476.15pt;height: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" strokeweight="1pt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:rsidR="00401F17" w:rsidRDefault="00401F17" w:rsidP="00401F1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401F17" w:rsidRDefault="00401F17" w:rsidP="00401F1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 І Ш Е Н </w:t>
      </w:r>
      <w:proofErr w:type="spellStart"/>
      <w:r>
        <w:rPr>
          <w:b/>
          <w:color w:val="000000"/>
          <w:sz w:val="28"/>
          <w:szCs w:val="28"/>
        </w:rPr>
        <w:t>Н</w:t>
      </w:r>
      <w:proofErr w:type="spellEnd"/>
      <w:r>
        <w:rPr>
          <w:b/>
          <w:color w:val="000000"/>
          <w:sz w:val="28"/>
          <w:szCs w:val="28"/>
        </w:rPr>
        <w:t xml:space="preserve"> Я</w:t>
      </w:r>
      <w:bookmarkStart w:id="0" w:name="_GoBack"/>
      <w:bookmarkEnd w:id="0"/>
    </w:p>
    <w:p w:rsidR="00401F17" w:rsidRDefault="00401F17" w:rsidP="00401F17">
      <w:pPr>
        <w:jc w:val="center"/>
        <w:rPr>
          <w:b/>
          <w:color w:val="000000"/>
        </w:rPr>
      </w:pPr>
    </w:p>
    <w:p w:rsidR="00401F17" w:rsidRDefault="00401F17" w:rsidP="00401F17">
      <w:pPr>
        <w:rPr>
          <w:sz w:val="28"/>
          <w:szCs w:val="28"/>
        </w:rPr>
      </w:pPr>
      <w:r>
        <w:rPr>
          <w:sz w:val="28"/>
          <w:szCs w:val="28"/>
        </w:rPr>
        <w:t xml:space="preserve">           29</w:t>
      </w:r>
      <w:r w:rsidRPr="00EC63B3">
        <w:rPr>
          <w:sz w:val="28"/>
          <w:szCs w:val="28"/>
          <w:lang w:val="ru-RU"/>
        </w:rPr>
        <w:t>.</w:t>
      </w:r>
      <w:r w:rsidRPr="00AB567B">
        <w:rPr>
          <w:sz w:val="28"/>
          <w:szCs w:val="28"/>
          <w:lang w:val="ru-RU"/>
        </w:rPr>
        <w:t>04</w:t>
      </w:r>
      <w:r>
        <w:rPr>
          <w:sz w:val="28"/>
          <w:szCs w:val="28"/>
        </w:rPr>
        <w:t>.2020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 Київ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№209   </w:t>
      </w:r>
    </w:p>
    <w:p w:rsidR="00401F17" w:rsidRDefault="00401F17" w:rsidP="00401F17">
      <w:pPr>
        <w:rPr>
          <w:sz w:val="28"/>
          <w:szCs w:val="28"/>
        </w:rPr>
      </w:pPr>
    </w:p>
    <w:p w:rsidR="00401F17" w:rsidRDefault="00401F17" w:rsidP="00401F1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01F17" w:rsidRDefault="00401F17" w:rsidP="00401F17">
      <w:pPr>
        <w:rPr>
          <w:sz w:val="28"/>
          <w:szCs w:val="28"/>
        </w:rPr>
      </w:pPr>
    </w:p>
    <w:tbl>
      <w:tblPr>
        <w:tblW w:w="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3"/>
      </w:tblGrid>
      <w:tr w:rsidR="00401F17" w:rsidTr="00183B05">
        <w:tc>
          <w:tcPr>
            <w:tcW w:w="45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01F17" w:rsidRDefault="00401F17" w:rsidP="00183B05">
            <w:pPr>
              <w:jc w:val="both"/>
              <w:rPr>
                <w:sz w:val="28"/>
                <w:szCs w:val="28"/>
              </w:rPr>
            </w:pPr>
            <w:r w:rsidRPr="003B4347">
              <w:rPr>
                <w:sz w:val="28"/>
                <w:szCs w:val="28"/>
              </w:rPr>
              <w:t xml:space="preserve">Про схвалення </w:t>
            </w:r>
            <w:proofErr w:type="spellStart"/>
            <w:r w:rsidRPr="003B4347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>є</w:t>
            </w:r>
            <w:r w:rsidRPr="003B4347">
              <w:rPr>
                <w:sz w:val="28"/>
                <w:szCs w:val="28"/>
              </w:rPr>
              <w:t>кту</w:t>
            </w:r>
            <w:proofErr w:type="spellEnd"/>
            <w:r w:rsidRPr="003B4347">
              <w:rPr>
                <w:sz w:val="28"/>
                <w:szCs w:val="28"/>
              </w:rPr>
              <w:t xml:space="preserve"> рішення Національної комісії з цінних паперів та фондового ринку «Про </w:t>
            </w:r>
            <w:r>
              <w:rPr>
                <w:sz w:val="28"/>
                <w:szCs w:val="28"/>
              </w:rPr>
              <w:t>затвердження</w:t>
            </w:r>
            <w:r w:rsidRPr="003B43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  <w:r w:rsidRPr="003B4347">
              <w:rPr>
                <w:sz w:val="28"/>
                <w:szCs w:val="28"/>
              </w:rPr>
              <w:t>мін до Системи довідників та класифікаторів Національної комісії з цінних паперів та фондового ринку</w:t>
            </w:r>
          </w:p>
        </w:tc>
      </w:tr>
    </w:tbl>
    <w:p w:rsidR="00401F17" w:rsidRPr="00DD72E6" w:rsidRDefault="00401F17" w:rsidP="00401F1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br/>
      </w:r>
      <w:r>
        <w:rPr>
          <w:rFonts w:ascii="Times New Roman" w:hAnsi="Times New Roman" w:cs="Times New Roman"/>
          <w:sz w:val="28"/>
          <w:szCs w:val="28"/>
        </w:rPr>
        <w:t>Відповідно до</w:t>
      </w:r>
      <w:r w:rsidRPr="00DD72E6">
        <w:rPr>
          <w:rFonts w:ascii="Times New Roman" w:hAnsi="Times New Roman" w:cs="Times New Roman"/>
          <w:sz w:val="28"/>
          <w:szCs w:val="28"/>
        </w:rPr>
        <w:t xml:space="preserve"> пункту 13 статті 8 Закону України «Про державне регулювання ринку цінних паперів в Україні»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72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F17" w:rsidRDefault="00401F17" w:rsidP="00401F17">
      <w:pPr>
        <w:jc w:val="both"/>
        <w:rPr>
          <w:sz w:val="28"/>
          <w:szCs w:val="28"/>
        </w:rPr>
      </w:pPr>
    </w:p>
    <w:p w:rsidR="00401F17" w:rsidRDefault="00401F17" w:rsidP="00401F17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Національна комісія з цінних паперів та фондового ринку</w:t>
      </w:r>
    </w:p>
    <w:p w:rsidR="00401F17" w:rsidRDefault="00401F17" w:rsidP="00401F17">
      <w:pPr>
        <w:ind w:firstLine="426"/>
        <w:rPr>
          <w:sz w:val="28"/>
          <w:szCs w:val="28"/>
        </w:rPr>
      </w:pPr>
    </w:p>
    <w:p w:rsidR="00401F17" w:rsidRDefault="00401F17" w:rsidP="00401F17">
      <w:pPr>
        <w:ind w:firstLine="426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 w:rsidR="00401F17" w:rsidRDefault="00401F17" w:rsidP="00401F17">
      <w:pPr>
        <w:ind w:firstLine="426"/>
        <w:rPr>
          <w:sz w:val="28"/>
          <w:szCs w:val="28"/>
        </w:rPr>
      </w:pPr>
    </w:p>
    <w:p w:rsidR="00401F17" w:rsidRPr="00BE5CC0" w:rsidRDefault="00401F17" w:rsidP="00401F17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BE5CC0">
        <w:rPr>
          <w:sz w:val="28"/>
          <w:szCs w:val="28"/>
        </w:rPr>
        <w:t xml:space="preserve">Схвалити </w:t>
      </w:r>
      <w:proofErr w:type="spellStart"/>
      <w:r w:rsidRPr="00BE5CC0">
        <w:rPr>
          <w:sz w:val="28"/>
          <w:szCs w:val="28"/>
        </w:rPr>
        <w:t>про</w:t>
      </w:r>
      <w:r>
        <w:rPr>
          <w:sz w:val="28"/>
          <w:szCs w:val="28"/>
        </w:rPr>
        <w:t>є</w:t>
      </w:r>
      <w:r w:rsidRPr="00BE5CC0">
        <w:rPr>
          <w:sz w:val="28"/>
          <w:szCs w:val="28"/>
        </w:rPr>
        <w:t>кт</w:t>
      </w:r>
      <w:proofErr w:type="spellEnd"/>
      <w:r w:rsidRPr="00BE5CC0">
        <w:rPr>
          <w:sz w:val="28"/>
          <w:szCs w:val="28"/>
        </w:rPr>
        <w:t xml:space="preserve"> рішення Національної комісії з цінних паперів та фондового ринку «Про затвердження Змін до Системи довідників та класифікаторів Національної комісії з цінних паперів та фондового ринку», що додається.</w:t>
      </w:r>
    </w:p>
    <w:p w:rsidR="00401F17" w:rsidRPr="00BE5CC0" w:rsidRDefault="00401F17" w:rsidP="00401F17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Департаменту інформаційних технологій (Заїка А.) забезпечити </w:t>
      </w:r>
      <w:r w:rsidRPr="00DD72E6">
        <w:rPr>
          <w:sz w:val="28"/>
          <w:szCs w:val="28"/>
        </w:rPr>
        <w:t xml:space="preserve">оприлюднення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</w:t>
      </w:r>
      <w:r w:rsidRPr="00BE5CC0">
        <w:rPr>
          <w:sz w:val="28"/>
          <w:szCs w:val="28"/>
        </w:rPr>
        <w:t>рішення Національної комісії з цінних паперів та фондового ринку «Про затвердження Змін до Системи довідників та класифікаторів Національної комісії з цінних паперів та фондового ринку»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веб</w:t>
      </w:r>
      <w:r w:rsidRPr="00DD72E6">
        <w:rPr>
          <w:sz w:val="28"/>
          <w:szCs w:val="28"/>
        </w:rPr>
        <w:t>сайті</w:t>
      </w:r>
      <w:proofErr w:type="spellEnd"/>
      <w:r w:rsidRPr="00DD72E6">
        <w:rPr>
          <w:sz w:val="28"/>
          <w:szCs w:val="28"/>
        </w:rPr>
        <w:t xml:space="preserve"> Національної комісії з цінних паперів та фондового ринк</w:t>
      </w:r>
      <w:r w:rsidRPr="00BE5CC0">
        <w:rPr>
          <w:sz w:val="28"/>
          <w:szCs w:val="28"/>
        </w:rPr>
        <w:t>у</w:t>
      </w:r>
      <w:r>
        <w:rPr>
          <w:color w:val="000000"/>
          <w:sz w:val="28"/>
          <w:szCs w:val="28"/>
        </w:rPr>
        <w:t>.</w:t>
      </w:r>
    </w:p>
    <w:p w:rsidR="00401F17" w:rsidRPr="00DD72E6" w:rsidRDefault="00401F17" w:rsidP="00401F17">
      <w:pPr>
        <w:ind w:firstLine="720"/>
        <w:jc w:val="both"/>
        <w:rPr>
          <w:sz w:val="28"/>
          <w:szCs w:val="28"/>
        </w:rPr>
      </w:pPr>
    </w:p>
    <w:p w:rsidR="00401F17" w:rsidRDefault="00401F17" w:rsidP="00401F17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виконанням цього рішення покласти на члена Комісії Панченка О.</w:t>
      </w:r>
    </w:p>
    <w:p w:rsidR="00401F17" w:rsidRPr="00BE5CC0" w:rsidRDefault="00401F17" w:rsidP="00401F17">
      <w:pPr>
        <w:tabs>
          <w:tab w:val="left" w:pos="1134"/>
        </w:tabs>
        <w:jc w:val="both"/>
        <w:rPr>
          <w:sz w:val="28"/>
          <w:szCs w:val="28"/>
        </w:rPr>
      </w:pPr>
    </w:p>
    <w:p w:rsidR="00401F17" w:rsidRDefault="00401F17" w:rsidP="00401F17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Голова Комісії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Т. ХРОМАЄВ</w:t>
      </w:r>
    </w:p>
    <w:p w:rsidR="00401F17" w:rsidRDefault="00401F17" w:rsidP="00401F17">
      <w:pPr>
        <w:rPr>
          <w:sz w:val="24"/>
          <w:szCs w:val="24"/>
        </w:rPr>
      </w:pPr>
    </w:p>
    <w:p w:rsidR="00401F17" w:rsidRDefault="00401F17" w:rsidP="00401F17">
      <w:pPr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Протокол засідання Комісії</w:t>
      </w:r>
    </w:p>
    <w:p w:rsidR="00401F17" w:rsidRPr="00AB567B" w:rsidRDefault="00401F17" w:rsidP="00401F17">
      <w:pPr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від 29.04.2020 № </w:t>
      </w:r>
      <w:r w:rsidRPr="00AB567B">
        <w:rPr>
          <w:sz w:val="24"/>
          <w:szCs w:val="24"/>
        </w:rPr>
        <w:t>22</w:t>
      </w:r>
    </w:p>
    <w:p w:rsidR="002D2606" w:rsidRDefault="002D2606"/>
    <w:sectPr w:rsidR="002D260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F428FE"/>
    <w:multiLevelType w:val="multilevel"/>
    <w:tmpl w:val="B664B6D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F17"/>
    <w:rsid w:val="002D2606"/>
    <w:rsid w:val="00401F17"/>
    <w:rsid w:val="00421630"/>
    <w:rsid w:val="00A77552"/>
    <w:rsid w:val="00B9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D2F4B"/>
  <w15:chartTrackingRefBased/>
  <w15:docId w15:val="{D003E1B7-B35D-412F-8ABA-1FCECBE6E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01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401F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01F17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3">
    <w:name w:val="List Paragraph"/>
    <w:basedOn w:val="a"/>
    <w:uiPriority w:val="34"/>
    <w:qFormat/>
    <w:rsid w:val="00401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Some Company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Кисляк</dc:creator>
  <cp:keywords/>
  <dc:description/>
  <cp:lastModifiedBy>Руслан Кисляк</cp:lastModifiedBy>
  <cp:revision>1</cp:revision>
  <dcterms:created xsi:type="dcterms:W3CDTF">2020-04-30T07:20:00Z</dcterms:created>
  <dcterms:modified xsi:type="dcterms:W3CDTF">2020-04-30T07:20:00Z</dcterms:modified>
</cp:coreProperties>
</file>