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9F55B3" w14:textId="75998BD7" w:rsidR="00A10852" w:rsidRPr="00A242A6" w:rsidRDefault="00A10852" w:rsidP="00773C62">
      <w:pPr>
        <w:jc w:val="center"/>
        <w:rPr>
          <w:b/>
          <w:sz w:val="24"/>
          <w:szCs w:val="24"/>
          <w:lang w:val="uk-UA"/>
        </w:rPr>
      </w:pPr>
      <w:bookmarkStart w:id="0" w:name="_GoBack"/>
      <w:bookmarkEnd w:id="0"/>
      <w:r w:rsidRPr="00A242A6">
        <w:rPr>
          <w:b/>
          <w:sz w:val="24"/>
          <w:szCs w:val="24"/>
          <w:lang w:val="uk-UA"/>
        </w:rPr>
        <w:t>Аналіз впливу регуляторного акта</w:t>
      </w:r>
    </w:p>
    <w:p w14:paraId="601A44EB" w14:textId="1A28FF6C" w:rsidR="001330E9" w:rsidRPr="00A242A6" w:rsidRDefault="00A10852" w:rsidP="00773C62">
      <w:pPr>
        <w:jc w:val="center"/>
        <w:rPr>
          <w:b/>
          <w:sz w:val="24"/>
          <w:szCs w:val="24"/>
          <w:lang w:val="uk-UA" w:eastAsia="uk-UA"/>
        </w:rPr>
      </w:pPr>
      <w:r w:rsidRPr="00A242A6">
        <w:rPr>
          <w:b/>
          <w:sz w:val="24"/>
          <w:szCs w:val="24"/>
          <w:lang w:val="uk-UA" w:eastAsia="uk-UA"/>
        </w:rPr>
        <w:t xml:space="preserve">до проекту рішення </w:t>
      </w:r>
      <w:r w:rsidR="00736A9F" w:rsidRPr="00A242A6">
        <w:rPr>
          <w:b/>
          <w:sz w:val="24"/>
          <w:szCs w:val="24"/>
          <w:lang w:val="uk-UA" w:eastAsia="uk-UA"/>
        </w:rPr>
        <w:t>Національної комісії з цінних паперів та фондового ринку</w:t>
      </w:r>
      <w:r w:rsidRPr="00A242A6">
        <w:rPr>
          <w:b/>
          <w:sz w:val="24"/>
          <w:szCs w:val="24"/>
          <w:lang w:val="uk-UA" w:eastAsia="uk-UA"/>
        </w:rPr>
        <w:t xml:space="preserve"> «Положення про порядок атестації фахівців </w:t>
      </w:r>
      <w:r w:rsidR="002B7A0B" w:rsidRPr="00A242A6">
        <w:rPr>
          <w:b/>
          <w:sz w:val="24"/>
          <w:szCs w:val="24"/>
          <w:lang w:val="uk-UA" w:eastAsia="uk-UA"/>
        </w:rPr>
        <w:t>з</w:t>
      </w:r>
      <w:r w:rsidRPr="00A242A6">
        <w:rPr>
          <w:b/>
          <w:sz w:val="24"/>
          <w:szCs w:val="24"/>
          <w:lang w:val="uk-UA" w:eastAsia="uk-UA"/>
        </w:rPr>
        <w:t xml:space="preserve"> питань фондового ринку»</w:t>
      </w:r>
    </w:p>
    <w:p w14:paraId="041C2F9C" w14:textId="77777777" w:rsidR="0020034B" w:rsidRPr="00A242A6" w:rsidRDefault="0020034B" w:rsidP="00773C62">
      <w:pPr>
        <w:rPr>
          <w:sz w:val="24"/>
          <w:szCs w:val="24"/>
          <w:lang w:val="uk-UA" w:eastAsia="uk-UA"/>
        </w:rPr>
      </w:pPr>
    </w:p>
    <w:p w14:paraId="327A1F13" w14:textId="77777777" w:rsidR="00A10852" w:rsidRPr="00A242A6" w:rsidRDefault="00A10852" w:rsidP="00773C62">
      <w:pPr>
        <w:jc w:val="center"/>
        <w:rPr>
          <w:b/>
          <w:sz w:val="24"/>
          <w:szCs w:val="24"/>
          <w:lang w:val="uk-UA" w:eastAsia="uk-UA"/>
        </w:rPr>
      </w:pPr>
      <w:r w:rsidRPr="00A242A6">
        <w:rPr>
          <w:b/>
          <w:sz w:val="24"/>
          <w:szCs w:val="24"/>
          <w:lang w:val="uk-UA" w:eastAsia="uk-UA"/>
        </w:rPr>
        <w:t>І. Визначення проблеми</w:t>
      </w:r>
    </w:p>
    <w:p w14:paraId="1206F465" w14:textId="77777777" w:rsidR="00A10852" w:rsidRPr="00A242A6" w:rsidRDefault="00A10852" w:rsidP="00773C62">
      <w:pPr>
        <w:jc w:val="center"/>
        <w:rPr>
          <w:b/>
          <w:sz w:val="24"/>
          <w:szCs w:val="24"/>
          <w:lang w:val="uk-UA" w:eastAsia="uk-UA"/>
        </w:rPr>
      </w:pPr>
    </w:p>
    <w:p w14:paraId="4B6274D8" w14:textId="3035EB1D" w:rsidR="001D3B85" w:rsidRPr="00A242A6" w:rsidRDefault="00B33E66" w:rsidP="00773C62">
      <w:pPr>
        <w:ind w:firstLine="567"/>
        <w:jc w:val="both"/>
        <w:rPr>
          <w:sz w:val="24"/>
          <w:szCs w:val="24"/>
          <w:lang w:val="uk-UA"/>
        </w:rPr>
      </w:pPr>
      <w:r w:rsidRPr="00A242A6">
        <w:rPr>
          <w:sz w:val="24"/>
          <w:szCs w:val="24"/>
          <w:lang w:val="uk-UA"/>
        </w:rPr>
        <w:t xml:space="preserve">Функціонування фондового ринку передбачає те, що через механізм обігу фінансових інструментів емітенти цінних паперів акумулюють значні фінансові ресурси, в тому числі і кошти приватних осіб. Особливості функціонування фондового ринку та його значення в економічній системі зумовлюють потребу у роботі на ньому професіоналів високого рівня, здатних доброчесно і сумлінно працювати з клієнтами. Адже залучення грошових коштів на фондовому ринку здійснюється за допомогою фінансових посередників, і вони повинні володіти високими професійними якостями. </w:t>
      </w:r>
      <w:r w:rsidR="00053446" w:rsidRPr="00A242A6">
        <w:rPr>
          <w:sz w:val="24"/>
          <w:szCs w:val="24"/>
          <w:lang w:val="uk-UA"/>
        </w:rPr>
        <w:t xml:space="preserve">У зв’язку з цим </w:t>
      </w:r>
      <w:r w:rsidR="002B7A0B" w:rsidRPr="00A242A6">
        <w:rPr>
          <w:sz w:val="24"/>
          <w:szCs w:val="24"/>
          <w:lang w:val="uk-UA"/>
        </w:rPr>
        <w:t xml:space="preserve">наявність якісної системи атестації, яка відповідає сучасним вимогам до відбору фахівців </w:t>
      </w:r>
      <w:r w:rsidRPr="00A242A6">
        <w:rPr>
          <w:sz w:val="24"/>
          <w:szCs w:val="24"/>
          <w:lang w:val="uk-UA"/>
        </w:rPr>
        <w:t xml:space="preserve">для роботи з цінними паперами та </w:t>
      </w:r>
      <w:r w:rsidR="002B7A0B" w:rsidRPr="00A242A6">
        <w:rPr>
          <w:sz w:val="24"/>
          <w:szCs w:val="24"/>
          <w:lang w:val="uk-UA"/>
        </w:rPr>
        <w:t xml:space="preserve">встановлення </w:t>
      </w:r>
      <w:r w:rsidR="00DD2C6A" w:rsidRPr="00A242A6">
        <w:rPr>
          <w:sz w:val="24"/>
          <w:szCs w:val="24"/>
          <w:lang w:val="uk-UA"/>
        </w:rPr>
        <w:t xml:space="preserve">чітких </w:t>
      </w:r>
      <w:r w:rsidR="002B7A0B" w:rsidRPr="00A242A6">
        <w:rPr>
          <w:sz w:val="24"/>
          <w:szCs w:val="24"/>
          <w:lang w:val="uk-UA"/>
        </w:rPr>
        <w:t>кваліфікаційних вимог</w:t>
      </w:r>
      <w:r w:rsidR="00DD2C6A" w:rsidRPr="00A242A6">
        <w:rPr>
          <w:sz w:val="24"/>
          <w:szCs w:val="24"/>
          <w:lang w:val="uk-UA"/>
        </w:rPr>
        <w:t xml:space="preserve"> до таких фахівців є необхідною умовою функціонування</w:t>
      </w:r>
      <w:r w:rsidR="008D20CB" w:rsidRPr="00A242A6">
        <w:rPr>
          <w:sz w:val="24"/>
          <w:szCs w:val="24"/>
          <w:lang w:val="uk-UA"/>
        </w:rPr>
        <w:t xml:space="preserve"> та інвестиційної привабливості </w:t>
      </w:r>
      <w:r w:rsidR="00DD2C6A" w:rsidRPr="00A242A6">
        <w:rPr>
          <w:sz w:val="24"/>
          <w:szCs w:val="24"/>
          <w:lang w:val="uk-UA"/>
        </w:rPr>
        <w:t>фондового ринку</w:t>
      </w:r>
      <w:r w:rsidR="008D20CB" w:rsidRPr="00A242A6">
        <w:rPr>
          <w:sz w:val="24"/>
          <w:szCs w:val="24"/>
          <w:lang w:val="uk-UA"/>
        </w:rPr>
        <w:t xml:space="preserve"> України</w:t>
      </w:r>
      <w:r w:rsidRPr="00A242A6">
        <w:rPr>
          <w:sz w:val="24"/>
          <w:szCs w:val="24"/>
          <w:lang w:val="uk-UA"/>
        </w:rPr>
        <w:t xml:space="preserve">. </w:t>
      </w:r>
    </w:p>
    <w:p w14:paraId="28571656" w14:textId="13F25B1A" w:rsidR="000257A1" w:rsidRPr="00A242A6" w:rsidRDefault="001D3B85" w:rsidP="00773C62">
      <w:pPr>
        <w:ind w:firstLine="567"/>
        <w:jc w:val="both"/>
        <w:rPr>
          <w:sz w:val="24"/>
          <w:szCs w:val="24"/>
          <w:lang w:val="uk-UA"/>
        </w:rPr>
      </w:pPr>
      <w:r w:rsidRPr="00A242A6">
        <w:rPr>
          <w:sz w:val="24"/>
          <w:szCs w:val="24"/>
          <w:lang w:val="uk-UA"/>
        </w:rPr>
        <w:t xml:space="preserve">Відповідно до пункту 17 частини другої статті 7 Закону України «Про державне регулювання ринку цінних паперів </w:t>
      </w:r>
      <w:r w:rsidR="00CA4AB8" w:rsidRPr="00A242A6">
        <w:rPr>
          <w:sz w:val="24"/>
          <w:szCs w:val="24"/>
          <w:lang w:val="uk-UA"/>
        </w:rPr>
        <w:t>в Україні</w:t>
      </w:r>
      <w:r w:rsidRPr="00A242A6">
        <w:rPr>
          <w:sz w:val="24"/>
          <w:szCs w:val="24"/>
          <w:lang w:val="uk-UA"/>
        </w:rPr>
        <w:t>»</w:t>
      </w:r>
      <w:r w:rsidR="00CA4AB8" w:rsidRPr="00A242A6">
        <w:rPr>
          <w:sz w:val="24"/>
          <w:szCs w:val="24"/>
          <w:lang w:val="uk-UA"/>
        </w:rPr>
        <w:t xml:space="preserve"> Національн</w:t>
      </w:r>
      <w:r w:rsidR="00DB445C" w:rsidRPr="00A242A6">
        <w:rPr>
          <w:sz w:val="24"/>
          <w:szCs w:val="24"/>
          <w:lang w:val="uk-UA"/>
        </w:rPr>
        <w:t>а</w:t>
      </w:r>
      <w:r w:rsidR="00CA4AB8" w:rsidRPr="00A242A6">
        <w:rPr>
          <w:sz w:val="24"/>
          <w:szCs w:val="24"/>
          <w:lang w:val="uk-UA"/>
        </w:rPr>
        <w:t xml:space="preserve"> комісі</w:t>
      </w:r>
      <w:r w:rsidR="00DB445C" w:rsidRPr="00A242A6">
        <w:rPr>
          <w:sz w:val="24"/>
          <w:szCs w:val="24"/>
          <w:lang w:val="uk-UA"/>
        </w:rPr>
        <w:t>я</w:t>
      </w:r>
      <w:r w:rsidR="00CA4AB8" w:rsidRPr="00A242A6">
        <w:rPr>
          <w:sz w:val="24"/>
          <w:szCs w:val="24"/>
          <w:lang w:val="uk-UA"/>
        </w:rPr>
        <w:t xml:space="preserve"> з цінних паперів та фондового ринку (надалі – НКЦПФР) відповідно до покладених на неї завдань координує роботу по підготовці фахівців з питань фондового ринку, встановлює кваліфікаційні вимоги щодо осіб, які здійснюють професійну діяльність з цінними паперами, та проводить</w:t>
      </w:r>
      <w:r w:rsidR="008D20CB" w:rsidRPr="00A242A6">
        <w:rPr>
          <w:sz w:val="24"/>
          <w:szCs w:val="24"/>
          <w:lang w:val="uk-UA"/>
        </w:rPr>
        <w:t xml:space="preserve"> </w:t>
      </w:r>
      <w:hyperlink r:id="rId8" w:anchor="n17" w:tgtFrame="_blank" w:history="1">
        <w:r w:rsidR="00CA4AB8" w:rsidRPr="00A242A6">
          <w:rPr>
            <w:sz w:val="24"/>
            <w:szCs w:val="24"/>
            <w:lang w:val="uk-UA"/>
          </w:rPr>
          <w:t>сертифікацію фахівців шляхом видачі сертифікатів</w:t>
        </w:r>
      </w:hyperlink>
      <w:r w:rsidR="008D20CB" w:rsidRPr="00A242A6">
        <w:rPr>
          <w:sz w:val="24"/>
          <w:szCs w:val="24"/>
          <w:lang w:val="uk-UA"/>
        </w:rPr>
        <w:t xml:space="preserve"> </w:t>
      </w:r>
      <w:r w:rsidR="00CA4AB8" w:rsidRPr="00A242A6">
        <w:rPr>
          <w:sz w:val="24"/>
          <w:szCs w:val="24"/>
          <w:lang w:val="uk-UA"/>
        </w:rPr>
        <w:t xml:space="preserve">на право здійснення професійної діяльності з цінними паперами в Україні на підприємствах, які мають відповідну ліцензію НКЦПФР, а також анулювання таких сертифікатів. </w:t>
      </w:r>
      <w:r w:rsidR="00834245" w:rsidRPr="00A242A6">
        <w:rPr>
          <w:sz w:val="24"/>
          <w:szCs w:val="24"/>
          <w:lang w:val="uk-UA"/>
        </w:rPr>
        <w:t>Рішенням НКЦПФР «Про затвердження Положення про сертифікацію фахівців з питань фондового ринку» від 13.08.2013 № 1464 зазначено, що н</w:t>
      </w:r>
      <w:r w:rsidR="000257A1" w:rsidRPr="00A242A6">
        <w:rPr>
          <w:sz w:val="24"/>
          <w:szCs w:val="24"/>
          <w:lang w:val="uk-UA"/>
        </w:rPr>
        <w:t>а фондовому ринку України мають право здійснювати професійну діяльність тільки особи, які мають відповідний сертифікат – документ встановленого зразка, який підтверджує факт взяття на облік сертифікованої особи та внесення її до реєстру сертифікованих осіб та надає право здійснювати дії, пов’язані з безпосереднім провадженням професійної діяльності на фондовому ринку. Даний сертифікат видається регулятором ринку –</w:t>
      </w:r>
      <w:r w:rsidR="00CB170D" w:rsidRPr="00A242A6">
        <w:rPr>
          <w:sz w:val="24"/>
          <w:szCs w:val="24"/>
          <w:lang w:val="uk-UA"/>
        </w:rPr>
        <w:t xml:space="preserve"> </w:t>
      </w:r>
      <w:r w:rsidR="000257A1" w:rsidRPr="00A242A6">
        <w:rPr>
          <w:sz w:val="24"/>
          <w:szCs w:val="24"/>
          <w:lang w:val="uk-UA"/>
        </w:rPr>
        <w:t>НКЦПФР. Задля отримання сертифікату, необхідно забезпечити виконання вимог, в тому числі</w:t>
      </w:r>
      <w:r w:rsidR="008D20CB" w:rsidRPr="00A242A6">
        <w:rPr>
          <w:sz w:val="24"/>
          <w:szCs w:val="24"/>
          <w:lang w:val="uk-UA"/>
        </w:rPr>
        <w:t>,</w:t>
      </w:r>
      <w:r w:rsidR="000257A1" w:rsidRPr="00A242A6">
        <w:rPr>
          <w:sz w:val="24"/>
          <w:szCs w:val="24"/>
          <w:lang w:val="uk-UA"/>
        </w:rPr>
        <w:t xml:space="preserve"> успішно скласти кваліфікаційний іспит та отримати кваліфікаційне посвідчення.</w:t>
      </w:r>
    </w:p>
    <w:p w14:paraId="3FC438B9" w14:textId="2948D03F" w:rsidR="003A1A5E" w:rsidRPr="00A242A6" w:rsidRDefault="00133462" w:rsidP="00773C62">
      <w:pPr>
        <w:pStyle w:val="1"/>
        <w:ind w:firstLine="567"/>
        <w:jc w:val="both"/>
        <w:rPr>
          <w:lang w:val="uk-UA"/>
        </w:rPr>
      </w:pPr>
      <w:r w:rsidRPr="00A242A6">
        <w:rPr>
          <w:lang w:val="uk-UA"/>
        </w:rPr>
        <w:t xml:space="preserve">На сьогоднішній день процедуру </w:t>
      </w:r>
      <w:r w:rsidR="008D20CB" w:rsidRPr="00A242A6">
        <w:rPr>
          <w:lang w:val="uk-UA"/>
        </w:rPr>
        <w:t>навчання</w:t>
      </w:r>
      <w:r w:rsidR="00DB445C" w:rsidRPr="00A242A6">
        <w:rPr>
          <w:lang w:val="uk-UA"/>
        </w:rPr>
        <w:t xml:space="preserve"> та</w:t>
      </w:r>
      <w:r w:rsidR="008D20CB" w:rsidRPr="00A242A6">
        <w:rPr>
          <w:lang w:val="uk-UA"/>
        </w:rPr>
        <w:t xml:space="preserve"> </w:t>
      </w:r>
      <w:r w:rsidRPr="00A242A6">
        <w:rPr>
          <w:lang w:val="uk-UA"/>
        </w:rPr>
        <w:t>атестації</w:t>
      </w:r>
      <w:r w:rsidR="00DB445C" w:rsidRPr="00A242A6">
        <w:rPr>
          <w:lang w:val="uk-UA"/>
        </w:rPr>
        <w:t>, а також</w:t>
      </w:r>
      <w:r w:rsidR="008D20CB" w:rsidRPr="00A242A6">
        <w:rPr>
          <w:lang w:val="uk-UA"/>
        </w:rPr>
        <w:t xml:space="preserve"> </w:t>
      </w:r>
      <w:r w:rsidRPr="00A242A6">
        <w:rPr>
          <w:lang w:val="uk-UA"/>
        </w:rPr>
        <w:t>порядок склад</w:t>
      </w:r>
      <w:r w:rsidR="00DB445C" w:rsidRPr="00A242A6">
        <w:rPr>
          <w:lang w:val="uk-UA"/>
        </w:rPr>
        <w:t>а</w:t>
      </w:r>
      <w:r w:rsidRPr="00A242A6">
        <w:rPr>
          <w:lang w:val="uk-UA"/>
        </w:rPr>
        <w:t xml:space="preserve">ння кваліфікаційних іспитів </w:t>
      </w:r>
      <w:r w:rsidR="008D20CB" w:rsidRPr="00A242A6">
        <w:rPr>
          <w:lang w:val="uk-UA"/>
        </w:rPr>
        <w:t xml:space="preserve">для отримання кваліфікаційного посвідчення </w:t>
      </w:r>
      <w:r w:rsidRPr="00A242A6">
        <w:rPr>
          <w:lang w:val="uk-UA"/>
        </w:rPr>
        <w:t xml:space="preserve">регулюють </w:t>
      </w:r>
      <w:r w:rsidR="0032003A" w:rsidRPr="00A242A6">
        <w:rPr>
          <w:lang w:val="uk-UA"/>
        </w:rPr>
        <w:t>Положення про порядок навчання та атестації фахівців з питань фондового ринку, затверджен</w:t>
      </w:r>
      <w:r w:rsidR="003A1A5E" w:rsidRPr="00A242A6">
        <w:rPr>
          <w:lang w:val="uk-UA"/>
        </w:rPr>
        <w:t>е</w:t>
      </w:r>
      <w:r w:rsidR="0032003A" w:rsidRPr="00A242A6">
        <w:rPr>
          <w:lang w:val="uk-UA"/>
        </w:rPr>
        <w:t xml:space="preserve"> Наказом Державної комісії з цінних паперів та фондового ринку від 24 вересня 1996 року №</w:t>
      </w:r>
      <w:r w:rsidR="00CB170D" w:rsidRPr="00A242A6">
        <w:rPr>
          <w:lang w:val="uk-UA"/>
        </w:rPr>
        <w:t xml:space="preserve"> </w:t>
      </w:r>
      <w:r w:rsidR="0032003A" w:rsidRPr="00A242A6">
        <w:rPr>
          <w:lang w:val="uk-UA"/>
        </w:rPr>
        <w:t>215 та Поряд</w:t>
      </w:r>
      <w:r w:rsidR="003A1A5E" w:rsidRPr="00A242A6">
        <w:rPr>
          <w:lang w:val="uk-UA"/>
        </w:rPr>
        <w:t>о</w:t>
      </w:r>
      <w:r w:rsidR="0032003A" w:rsidRPr="00A242A6">
        <w:rPr>
          <w:lang w:val="uk-UA"/>
        </w:rPr>
        <w:t>к роботи екзаменаційних комісій та проведення кваліфікаційних іспитів фахівців з питань фондового ринку, затверджен</w:t>
      </w:r>
      <w:r w:rsidR="003A1A5E" w:rsidRPr="00A242A6">
        <w:rPr>
          <w:lang w:val="uk-UA"/>
        </w:rPr>
        <w:t>е</w:t>
      </w:r>
      <w:r w:rsidR="0032003A" w:rsidRPr="00A242A6">
        <w:rPr>
          <w:lang w:val="uk-UA"/>
        </w:rPr>
        <w:t xml:space="preserve"> рішенням </w:t>
      </w:r>
      <w:r w:rsidR="00CA4AB8" w:rsidRPr="00A242A6">
        <w:rPr>
          <w:lang w:val="uk-UA"/>
        </w:rPr>
        <w:t>НКЦПФР</w:t>
      </w:r>
      <w:r w:rsidR="0032003A" w:rsidRPr="00A242A6">
        <w:rPr>
          <w:lang w:val="uk-UA"/>
        </w:rPr>
        <w:t xml:space="preserve"> від 22 січня 2013 року №</w:t>
      </w:r>
      <w:r w:rsidR="00CB170D" w:rsidRPr="00A242A6">
        <w:rPr>
          <w:lang w:val="uk-UA"/>
        </w:rPr>
        <w:t xml:space="preserve"> </w:t>
      </w:r>
      <w:r w:rsidR="0032003A" w:rsidRPr="00A242A6">
        <w:rPr>
          <w:lang w:val="uk-UA"/>
        </w:rPr>
        <w:t xml:space="preserve">62. </w:t>
      </w:r>
      <w:r w:rsidR="003A1A5E" w:rsidRPr="00A242A6">
        <w:rPr>
          <w:lang w:val="uk-UA"/>
        </w:rPr>
        <w:t>Вказані нормативно-правові акти встановлюють та регулюють чинну систему навчання та атестації фахівців з питань фондового ринку</w:t>
      </w:r>
      <w:r w:rsidR="00AE3FC0" w:rsidRPr="00A242A6">
        <w:rPr>
          <w:lang w:val="uk-UA"/>
        </w:rPr>
        <w:t xml:space="preserve"> (надалі – чинна система атестації)</w:t>
      </w:r>
      <w:r w:rsidR="003A1A5E" w:rsidRPr="00A242A6">
        <w:rPr>
          <w:lang w:val="uk-UA"/>
        </w:rPr>
        <w:t xml:space="preserve">. Але </w:t>
      </w:r>
      <w:r w:rsidR="00AE3FC0" w:rsidRPr="00A242A6">
        <w:rPr>
          <w:lang w:val="uk-UA"/>
        </w:rPr>
        <w:t>чинна</w:t>
      </w:r>
      <w:r w:rsidR="000B6DF4" w:rsidRPr="00A242A6">
        <w:rPr>
          <w:lang w:val="uk-UA"/>
        </w:rPr>
        <w:t xml:space="preserve"> система </w:t>
      </w:r>
      <w:r w:rsidR="00AE3FC0" w:rsidRPr="00A242A6">
        <w:rPr>
          <w:lang w:val="uk-UA"/>
        </w:rPr>
        <w:t xml:space="preserve">атестації </w:t>
      </w:r>
      <w:r w:rsidR="00A251C9" w:rsidRPr="00A242A6">
        <w:rPr>
          <w:lang w:val="uk-UA"/>
        </w:rPr>
        <w:t xml:space="preserve">застаріла та </w:t>
      </w:r>
      <w:r w:rsidR="00CA4AB8" w:rsidRPr="00A242A6">
        <w:rPr>
          <w:lang w:val="uk-UA"/>
        </w:rPr>
        <w:t xml:space="preserve">не відповідає потребам сучасного ринку, </w:t>
      </w:r>
      <w:r w:rsidR="000B6DF4" w:rsidRPr="00A242A6">
        <w:rPr>
          <w:lang w:val="uk-UA"/>
        </w:rPr>
        <w:t xml:space="preserve">має ряд </w:t>
      </w:r>
      <w:r w:rsidR="00CA4AB8" w:rsidRPr="00A242A6">
        <w:rPr>
          <w:lang w:val="uk-UA"/>
        </w:rPr>
        <w:t xml:space="preserve">проблем та </w:t>
      </w:r>
      <w:r w:rsidR="000B6DF4" w:rsidRPr="00A242A6">
        <w:rPr>
          <w:lang w:val="uk-UA"/>
        </w:rPr>
        <w:t>недоліків</w:t>
      </w:r>
      <w:r w:rsidR="00BE2EF8" w:rsidRPr="00A242A6">
        <w:rPr>
          <w:lang w:val="uk-UA"/>
        </w:rPr>
        <w:t xml:space="preserve"> </w:t>
      </w:r>
      <w:r w:rsidR="000B6DF4" w:rsidRPr="00A242A6">
        <w:rPr>
          <w:lang w:val="uk-UA"/>
        </w:rPr>
        <w:t>та потребує вдосконалення</w:t>
      </w:r>
      <w:r w:rsidR="00CA4AB8" w:rsidRPr="00A242A6">
        <w:rPr>
          <w:lang w:val="uk-UA"/>
        </w:rPr>
        <w:t>.</w:t>
      </w:r>
      <w:r w:rsidR="003A1A5E" w:rsidRPr="00A242A6">
        <w:rPr>
          <w:lang w:val="uk-UA"/>
        </w:rPr>
        <w:t xml:space="preserve"> З цією метою</w:t>
      </w:r>
      <w:r w:rsidR="00AE3FC0" w:rsidRPr="00A242A6">
        <w:rPr>
          <w:lang w:val="uk-UA"/>
        </w:rPr>
        <w:t xml:space="preserve"> </w:t>
      </w:r>
      <w:r w:rsidR="008D20CB" w:rsidRPr="00A242A6">
        <w:rPr>
          <w:lang w:val="uk-UA"/>
        </w:rPr>
        <w:t xml:space="preserve">на підставі дослідження проблематики </w:t>
      </w:r>
      <w:r w:rsidR="00AE3FC0" w:rsidRPr="00A242A6">
        <w:rPr>
          <w:lang w:val="uk-UA"/>
        </w:rPr>
        <w:t>НКЦПФР</w:t>
      </w:r>
      <w:r w:rsidR="003A1A5E" w:rsidRPr="00A242A6">
        <w:rPr>
          <w:lang w:val="uk-UA"/>
        </w:rPr>
        <w:t xml:space="preserve"> </w:t>
      </w:r>
      <w:r w:rsidR="008D20CB" w:rsidRPr="00A242A6">
        <w:rPr>
          <w:lang w:val="uk-UA"/>
        </w:rPr>
        <w:t xml:space="preserve">було </w:t>
      </w:r>
      <w:r w:rsidR="003A1A5E" w:rsidRPr="00A242A6">
        <w:rPr>
          <w:lang w:val="uk-UA"/>
        </w:rPr>
        <w:t xml:space="preserve">розроблено Концепцію «Підготовка та атестація фахівців фондового ринку та керуючих активами: прозорість і відповідність сучасним вимогам та міжнародним стандартам», яка </w:t>
      </w:r>
      <w:r w:rsidR="00A251C9" w:rsidRPr="00A242A6">
        <w:rPr>
          <w:lang w:val="uk-UA"/>
        </w:rPr>
        <w:t>покладена в</w:t>
      </w:r>
      <w:r w:rsidR="003A1A5E" w:rsidRPr="00A242A6">
        <w:rPr>
          <w:lang w:val="uk-UA"/>
        </w:rPr>
        <w:t xml:space="preserve"> основ</w:t>
      </w:r>
      <w:r w:rsidR="00A251C9" w:rsidRPr="00A242A6">
        <w:rPr>
          <w:lang w:val="uk-UA"/>
        </w:rPr>
        <w:t>у</w:t>
      </w:r>
      <w:r w:rsidR="003A1A5E" w:rsidRPr="00A242A6">
        <w:rPr>
          <w:lang w:val="uk-UA"/>
        </w:rPr>
        <w:t xml:space="preserve"> розроб</w:t>
      </w:r>
      <w:r w:rsidR="00A251C9" w:rsidRPr="00A242A6">
        <w:rPr>
          <w:lang w:val="uk-UA"/>
        </w:rPr>
        <w:t>леного</w:t>
      </w:r>
      <w:r w:rsidR="003A1A5E" w:rsidRPr="00A242A6">
        <w:rPr>
          <w:lang w:val="uk-UA"/>
        </w:rPr>
        <w:t xml:space="preserve"> проекту </w:t>
      </w:r>
      <w:r w:rsidR="00A61389" w:rsidRPr="00A242A6">
        <w:rPr>
          <w:lang w:val="uk-UA"/>
        </w:rPr>
        <w:t>регуляторного акту</w:t>
      </w:r>
      <w:r w:rsidR="008D20CB" w:rsidRPr="00A242A6">
        <w:rPr>
          <w:lang w:val="uk-UA"/>
        </w:rPr>
        <w:t xml:space="preserve"> </w:t>
      </w:r>
      <w:r w:rsidR="00DB445C" w:rsidRPr="00A242A6">
        <w:rPr>
          <w:lang w:val="uk-UA"/>
        </w:rPr>
        <w:t>–</w:t>
      </w:r>
      <w:r w:rsidR="008D20CB" w:rsidRPr="00A242A6">
        <w:rPr>
          <w:lang w:val="uk-UA"/>
        </w:rPr>
        <w:t xml:space="preserve"> П</w:t>
      </w:r>
      <w:r w:rsidR="003A1A5E" w:rsidRPr="00A242A6">
        <w:rPr>
          <w:lang w:val="uk-UA"/>
        </w:rPr>
        <w:t>оложення</w:t>
      </w:r>
      <w:r w:rsidR="00DB445C" w:rsidRPr="00A242A6">
        <w:rPr>
          <w:lang w:val="uk-UA"/>
        </w:rPr>
        <w:t xml:space="preserve"> </w:t>
      </w:r>
      <w:r w:rsidR="003A1A5E" w:rsidRPr="00A242A6">
        <w:rPr>
          <w:lang w:val="uk-UA"/>
        </w:rPr>
        <w:t xml:space="preserve"> «Про порядок атестації фахівців з питань фондового ринку»</w:t>
      </w:r>
      <w:r w:rsidR="00A61389" w:rsidRPr="00A242A6">
        <w:rPr>
          <w:lang w:val="uk-UA"/>
        </w:rPr>
        <w:t xml:space="preserve"> (надалі – Проект регуляторного акта)</w:t>
      </w:r>
      <w:r w:rsidR="00A251C9" w:rsidRPr="00A242A6">
        <w:rPr>
          <w:lang w:val="uk-UA"/>
        </w:rPr>
        <w:t>.</w:t>
      </w:r>
    </w:p>
    <w:p w14:paraId="5E7A539F" w14:textId="6DFB0FCA" w:rsidR="00CA4AB8" w:rsidRPr="00A242A6" w:rsidRDefault="00A61389" w:rsidP="00773C62">
      <w:pPr>
        <w:ind w:firstLine="567"/>
        <w:jc w:val="both"/>
        <w:rPr>
          <w:sz w:val="24"/>
          <w:szCs w:val="24"/>
          <w:lang w:val="uk-UA"/>
        </w:rPr>
      </w:pPr>
      <w:r w:rsidRPr="00A242A6">
        <w:rPr>
          <w:sz w:val="24"/>
          <w:szCs w:val="24"/>
          <w:lang w:val="uk-UA"/>
        </w:rPr>
        <w:t>Далі наводиться перелік п</w:t>
      </w:r>
      <w:r w:rsidR="00CA4AB8" w:rsidRPr="00A242A6">
        <w:rPr>
          <w:sz w:val="24"/>
          <w:szCs w:val="24"/>
          <w:lang w:val="uk-UA"/>
        </w:rPr>
        <w:t>роблем, які пропонується розв’язати</w:t>
      </w:r>
      <w:r w:rsidR="003A1A5E" w:rsidRPr="00A242A6">
        <w:rPr>
          <w:sz w:val="24"/>
          <w:szCs w:val="24"/>
          <w:lang w:val="uk-UA"/>
        </w:rPr>
        <w:t xml:space="preserve"> шляхом </w:t>
      </w:r>
      <w:r w:rsidR="00A251C9" w:rsidRPr="00A242A6">
        <w:rPr>
          <w:sz w:val="24"/>
          <w:szCs w:val="24"/>
          <w:lang w:val="uk-UA"/>
        </w:rPr>
        <w:t>державного регулювання, а саме, прийняття</w:t>
      </w:r>
      <w:r w:rsidR="003A1A5E" w:rsidRPr="00A242A6">
        <w:rPr>
          <w:sz w:val="24"/>
          <w:szCs w:val="24"/>
          <w:lang w:val="uk-UA"/>
        </w:rPr>
        <w:t xml:space="preserve"> </w:t>
      </w:r>
      <w:r w:rsidRPr="00A242A6">
        <w:rPr>
          <w:sz w:val="24"/>
          <w:szCs w:val="24"/>
          <w:lang w:val="uk-UA"/>
        </w:rPr>
        <w:t>Проекту регуляторного акта.</w:t>
      </w:r>
    </w:p>
    <w:p w14:paraId="5399AB3F" w14:textId="77777777" w:rsidR="004E1018" w:rsidRPr="00A242A6" w:rsidRDefault="004E1018" w:rsidP="00773C62">
      <w:pPr>
        <w:ind w:firstLine="567"/>
        <w:jc w:val="both"/>
        <w:rPr>
          <w:sz w:val="24"/>
          <w:szCs w:val="24"/>
          <w:lang w:val="uk-UA"/>
        </w:rPr>
      </w:pPr>
    </w:p>
    <w:p w14:paraId="7A1BB142" w14:textId="561FFF10" w:rsidR="00611E0C" w:rsidRPr="00A242A6" w:rsidRDefault="00611E0C" w:rsidP="00773C62">
      <w:pPr>
        <w:pStyle w:val="a6"/>
        <w:numPr>
          <w:ilvl w:val="0"/>
          <w:numId w:val="3"/>
        </w:numPr>
        <w:tabs>
          <w:tab w:val="left" w:pos="851"/>
        </w:tabs>
        <w:ind w:left="0" w:firstLine="567"/>
        <w:jc w:val="both"/>
        <w:rPr>
          <w:sz w:val="24"/>
          <w:szCs w:val="24"/>
          <w:lang w:val="uk-UA"/>
        </w:rPr>
      </w:pPr>
      <w:r w:rsidRPr="00A242A6">
        <w:rPr>
          <w:sz w:val="24"/>
          <w:szCs w:val="24"/>
          <w:lang w:val="uk-UA"/>
        </w:rPr>
        <w:t>Наявність конфлікту інтересів</w:t>
      </w:r>
      <w:r w:rsidR="001B6E11" w:rsidRPr="00A242A6">
        <w:rPr>
          <w:sz w:val="24"/>
          <w:szCs w:val="24"/>
          <w:lang w:val="uk-UA"/>
        </w:rPr>
        <w:t>, пов’язаного з адмініструванням кваліфікаційного іспиту</w:t>
      </w:r>
    </w:p>
    <w:p w14:paraId="653D4854" w14:textId="6A616443" w:rsidR="00956A94" w:rsidRPr="00A242A6" w:rsidRDefault="00A301E0" w:rsidP="00773C62">
      <w:pPr>
        <w:ind w:firstLine="567"/>
        <w:jc w:val="both"/>
        <w:rPr>
          <w:sz w:val="24"/>
          <w:szCs w:val="24"/>
          <w:lang w:val="uk-UA"/>
        </w:rPr>
      </w:pPr>
      <w:r w:rsidRPr="00A242A6">
        <w:rPr>
          <w:sz w:val="24"/>
          <w:szCs w:val="24"/>
          <w:lang w:val="uk-UA"/>
        </w:rPr>
        <w:t>Чинна с</w:t>
      </w:r>
      <w:r w:rsidR="007D3253" w:rsidRPr="00A242A6">
        <w:rPr>
          <w:sz w:val="24"/>
          <w:szCs w:val="24"/>
          <w:lang w:val="uk-UA"/>
        </w:rPr>
        <w:t xml:space="preserve">истема </w:t>
      </w:r>
      <w:r w:rsidRPr="00A242A6">
        <w:rPr>
          <w:sz w:val="24"/>
          <w:szCs w:val="24"/>
          <w:lang w:val="uk-UA"/>
        </w:rPr>
        <w:t xml:space="preserve">атестації </w:t>
      </w:r>
      <w:r w:rsidR="007D3253" w:rsidRPr="00A242A6">
        <w:rPr>
          <w:sz w:val="24"/>
          <w:szCs w:val="24"/>
          <w:lang w:val="uk-UA"/>
        </w:rPr>
        <w:t xml:space="preserve">не </w:t>
      </w:r>
      <w:r w:rsidR="00611E0C" w:rsidRPr="00A242A6">
        <w:rPr>
          <w:sz w:val="24"/>
          <w:szCs w:val="24"/>
          <w:lang w:val="uk-UA"/>
        </w:rPr>
        <w:t xml:space="preserve">виключає можливості організації </w:t>
      </w:r>
      <w:r w:rsidR="007D3253" w:rsidRPr="00A242A6">
        <w:rPr>
          <w:sz w:val="24"/>
          <w:szCs w:val="24"/>
          <w:lang w:val="uk-UA"/>
        </w:rPr>
        <w:t>навчання та проведення кваліфікаційних іспитів одн</w:t>
      </w:r>
      <w:r w:rsidR="00611E0C" w:rsidRPr="00A242A6">
        <w:rPr>
          <w:sz w:val="24"/>
          <w:szCs w:val="24"/>
          <w:lang w:val="uk-UA"/>
        </w:rPr>
        <w:t>ією</w:t>
      </w:r>
      <w:r w:rsidR="007D3253" w:rsidRPr="00A242A6">
        <w:rPr>
          <w:sz w:val="24"/>
          <w:szCs w:val="24"/>
          <w:lang w:val="uk-UA"/>
        </w:rPr>
        <w:t xml:space="preserve"> </w:t>
      </w:r>
      <w:r w:rsidR="00611E0C" w:rsidRPr="00A242A6">
        <w:rPr>
          <w:sz w:val="24"/>
          <w:szCs w:val="24"/>
          <w:lang w:val="uk-UA"/>
        </w:rPr>
        <w:t>особою, що призводить до конфлі</w:t>
      </w:r>
      <w:r w:rsidR="00FD24E2" w:rsidRPr="00A242A6">
        <w:rPr>
          <w:sz w:val="24"/>
          <w:szCs w:val="24"/>
          <w:lang w:val="uk-UA"/>
        </w:rPr>
        <w:t>кту інтересів</w:t>
      </w:r>
      <w:r w:rsidR="00AE3FC0" w:rsidRPr="00A242A6">
        <w:rPr>
          <w:sz w:val="24"/>
          <w:szCs w:val="24"/>
          <w:lang w:val="uk-UA"/>
        </w:rPr>
        <w:t xml:space="preserve">, </w:t>
      </w:r>
      <w:r w:rsidRPr="00A242A6">
        <w:rPr>
          <w:sz w:val="24"/>
          <w:szCs w:val="24"/>
          <w:lang w:val="uk-UA"/>
        </w:rPr>
        <w:t>оскільки навча</w:t>
      </w:r>
      <w:r w:rsidR="007966A6" w:rsidRPr="00A242A6">
        <w:rPr>
          <w:sz w:val="24"/>
          <w:szCs w:val="24"/>
          <w:lang w:val="uk-UA"/>
        </w:rPr>
        <w:t>ль</w:t>
      </w:r>
      <w:r w:rsidRPr="00A242A6">
        <w:rPr>
          <w:sz w:val="24"/>
          <w:szCs w:val="24"/>
          <w:lang w:val="uk-UA"/>
        </w:rPr>
        <w:t>н</w:t>
      </w:r>
      <w:r w:rsidR="00AE3FC0" w:rsidRPr="00A242A6">
        <w:rPr>
          <w:sz w:val="24"/>
          <w:szCs w:val="24"/>
          <w:lang w:val="uk-UA"/>
        </w:rPr>
        <w:t>ий заклад</w:t>
      </w:r>
      <w:r w:rsidRPr="00A242A6">
        <w:rPr>
          <w:sz w:val="24"/>
          <w:szCs w:val="24"/>
          <w:lang w:val="uk-UA"/>
        </w:rPr>
        <w:t xml:space="preserve"> зацікавлений в високих показниках успішності складання іспитів</w:t>
      </w:r>
      <w:r w:rsidR="00AE3FC0" w:rsidRPr="00A242A6">
        <w:rPr>
          <w:sz w:val="24"/>
          <w:szCs w:val="24"/>
          <w:lang w:val="uk-UA"/>
        </w:rPr>
        <w:t xml:space="preserve"> після завершення навчальної програми у відповідному навчальному закладі</w:t>
      </w:r>
      <w:r w:rsidRPr="00A242A6">
        <w:rPr>
          <w:sz w:val="24"/>
          <w:szCs w:val="24"/>
          <w:lang w:val="uk-UA"/>
        </w:rPr>
        <w:t>.</w:t>
      </w:r>
    </w:p>
    <w:p w14:paraId="751EB83C" w14:textId="5778FC8F" w:rsidR="00D22AB3" w:rsidRPr="00A242A6" w:rsidRDefault="00AC669C" w:rsidP="00326E7A">
      <w:pPr>
        <w:jc w:val="right"/>
        <w:rPr>
          <w:sz w:val="24"/>
          <w:szCs w:val="24"/>
          <w:lang w:val="uk-UA"/>
        </w:rPr>
      </w:pPr>
      <w:r w:rsidRPr="00A242A6">
        <w:rPr>
          <w:b/>
          <w:sz w:val="24"/>
          <w:szCs w:val="24"/>
          <w:lang w:val="uk-UA"/>
        </w:rPr>
        <w:lastRenderedPageBreak/>
        <w:t>Таблиця 1</w:t>
      </w:r>
    </w:p>
    <w:p w14:paraId="6F2C1B7D" w14:textId="246D18C3" w:rsidR="00A301E0" w:rsidRPr="00A242A6" w:rsidRDefault="00A301E0" w:rsidP="00773C62">
      <w:pPr>
        <w:pStyle w:val="1"/>
        <w:jc w:val="center"/>
        <w:rPr>
          <w:b/>
          <w:lang w:val="uk-UA"/>
        </w:rPr>
      </w:pPr>
      <w:r w:rsidRPr="00A242A6">
        <w:rPr>
          <w:b/>
          <w:lang w:val="uk-UA"/>
        </w:rPr>
        <w:t>Кількість фахівців, якими було складено кваліфікаційний іспит за програмами з питань фондов</w:t>
      </w:r>
      <w:r w:rsidR="00AC669C" w:rsidRPr="00A242A6">
        <w:rPr>
          <w:b/>
          <w:lang w:val="uk-UA"/>
        </w:rPr>
        <w:t>ого ринку протягом 201</w:t>
      </w:r>
      <w:r w:rsidR="00B4678B">
        <w:rPr>
          <w:b/>
          <w:lang w:val="uk-UA"/>
        </w:rPr>
        <w:t>7-2019</w:t>
      </w:r>
      <w:r w:rsidR="00AC669C" w:rsidRPr="00A242A6">
        <w:rPr>
          <w:b/>
          <w:lang w:val="uk-UA"/>
        </w:rPr>
        <w:t xml:space="preserve"> років</w:t>
      </w:r>
    </w:p>
    <w:p w14:paraId="7D48DA91" w14:textId="77777777" w:rsidR="00D22AB3" w:rsidRPr="00A242A6" w:rsidRDefault="00D22AB3" w:rsidP="00773C62">
      <w:pPr>
        <w:pStyle w:val="1"/>
        <w:ind w:firstLine="720"/>
        <w:jc w:val="both"/>
        <w:rPr>
          <w:lang w:val="uk-UA"/>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652"/>
        <w:gridCol w:w="1955"/>
        <w:gridCol w:w="1805"/>
        <w:gridCol w:w="1354"/>
        <w:gridCol w:w="1652"/>
      </w:tblGrid>
      <w:tr w:rsidR="00A301E0" w:rsidRPr="00A242A6" w14:paraId="6EF655C9" w14:textId="77777777" w:rsidTr="00CA5673">
        <w:trPr>
          <w:trHeight w:val="400"/>
          <w:jc w:val="center"/>
        </w:trPr>
        <w:tc>
          <w:tcPr>
            <w:tcW w:w="690" w:type="pct"/>
            <w:vMerge w:val="restart"/>
            <w:tcMar>
              <w:top w:w="80" w:type="dxa"/>
              <w:left w:w="80" w:type="dxa"/>
              <w:bottom w:w="80" w:type="dxa"/>
              <w:right w:w="80" w:type="dxa"/>
            </w:tcMar>
            <w:vAlign w:val="center"/>
            <w:hideMark/>
          </w:tcPr>
          <w:p w14:paraId="0A278E36" w14:textId="77777777" w:rsidR="00A301E0" w:rsidRPr="00A242A6" w:rsidRDefault="00A301E0" w:rsidP="00CA5673">
            <w:pPr>
              <w:pStyle w:val="1"/>
              <w:jc w:val="center"/>
              <w:rPr>
                <w:b/>
                <w:lang w:val="uk-UA"/>
              </w:rPr>
            </w:pPr>
            <w:r w:rsidRPr="00A242A6">
              <w:rPr>
                <w:b/>
                <w:lang w:val="uk-UA"/>
              </w:rPr>
              <w:t>Рік</w:t>
            </w:r>
          </w:p>
        </w:tc>
        <w:tc>
          <w:tcPr>
            <w:tcW w:w="846" w:type="pct"/>
            <w:vMerge w:val="restart"/>
            <w:tcMar>
              <w:top w:w="80" w:type="dxa"/>
              <w:left w:w="80" w:type="dxa"/>
              <w:bottom w:w="80" w:type="dxa"/>
              <w:right w:w="80" w:type="dxa"/>
            </w:tcMar>
            <w:vAlign w:val="center"/>
            <w:hideMark/>
          </w:tcPr>
          <w:p w14:paraId="4D6D883F" w14:textId="77777777" w:rsidR="00BF13EC" w:rsidRPr="00A242A6" w:rsidRDefault="00BF13EC" w:rsidP="00CA5673">
            <w:pPr>
              <w:pStyle w:val="1"/>
              <w:jc w:val="center"/>
              <w:rPr>
                <w:b/>
                <w:lang w:val="uk-UA"/>
              </w:rPr>
            </w:pPr>
            <w:r w:rsidRPr="00A242A6">
              <w:rPr>
                <w:b/>
                <w:lang w:val="uk-UA"/>
              </w:rPr>
              <w:t>Всього складали іспит</w:t>
            </w:r>
            <w:r w:rsidR="00A301E0" w:rsidRPr="00A242A6">
              <w:rPr>
                <w:b/>
                <w:lang w:val="uk-UA"/>
              </w:rPr>
              <w:t xml:space="preserve"> </w:t>
            </w:r>
          </w:p>
          <w:p w14:paraId="2A877493" w14:textId="248CED04" w:rsidR="00A301E0" w:rsidRPr="00A242A6" w:rsidRDefault="00BF13EC" w:rsidP="00CA5673">
            <w:pPr>
              <w:pStyle w:val="1"/>
              <w:jc w:val="center"/>
              <w:rPr>
                <w:b/>
                <w:i/>
                <w:sz w:val="18"/>
                <w:szCs w:val="18"/>
                <w:lang w:val="uk-UA"/>
              </w:rPr>
            </w:pPr>
            <w:r w:rsidRPr="00A242A6">
              <w:rPr>
                <w:b/>
                <w:i/>
                <w:sz w:val="18"/>
                <w:szCs w:val="18"/>
                <w:lang w:val="uk-UA"/>
              </w:rPr>
              <w:t>(</w:t>
            </w:r>
            <w:r w:rsidR="00A301E0" w:rsidRPr="00A242A6">
              <w:rPr>
                <w:b/>
                <w:i/>
                <w:sz w:val="18"/>
                <w:szCs w:val="18"/>
                <w:lang w:val="uk-UA"/>
              </w:rPr>
              <w:t>осіб</w:t>
            </w:r>
            <w:r w:rsidRPr="00A242A6">
              <w:rPr>
                <w:b/>
                <w:i/>
                <w:sz w:val="18"/>
                <w:szCs w:val="18"/>
                <w:lang w:val="uk-UA"/>
              </w:rPr>
              <w:t>)</w:t>
            </w:r>
          </w:p>
        </w:tc>
        <w:tc>
          <w:tcPr>
            <w:tcW w:w="1925" w:type="pct"/>
            <w:gridSpan w:val="2"/>
            <w:tcMar>
              <w:top w:w="80" w:type="dxa"/>
              <w:left w:w="80" w:type="dxa"/>
              <w:bottom w:w="80" w:type="dxa"/>
              <w:right w:w="80" w:type="dxa"/>
            </w:tcMar>
            <w:vAlign w:val="center"/>
            <w:hideMark/>
          </w:tcPr>
          <w:p w14:paraId="299005C4" w14:textId="77777777" w:rsidR="00A301E0" w:rsidRPr="00A242A6" w:rsidRDefault="00A301E0" w:rsidP="00CA5673">
            <w:pPr>
              <w:pStyle w:val="1"/>
              <w:jc w:val="center"/>
              <w:rPr>
                <w:b/>
                <w:lang w:val="uk-UA"/>
              </w:rPr>
            </w:pPr>
            <w:r w:rsidRPr="00A242A6">
              <w:rPr>
                <w:b/>
                <w:lang w:val="uk-UA"/>
              </w:rPr>
              <w:t>Склали іспит</w:t>
            </w:r>
          </w:p>
        </w:tc>
        <w:tc>
          <w:tcPr>
            <w:tcW w:w="1539" w:type="pct"/>
            <w:gridSpan w:val="2"/>
            <w:tcMar>
              <w:top w:w="80" w:type="dxa"/>
              <w:left w:w="80" w:type="dxa"/>
              <w:bottom w:w="80" w:type="dxa"/>
              <w:right w:w="80" w:type="dxa"/>
            </w:tcMar>
            <w:vAlign w:val="center"/>
            <w:hideMark/>
          </w:tcPr>
          <w:p w14:paraId="153A0C4B" w14:textId="77777777" w:rsidR="00A301E0" w:rsidRPr="00A242A6" w:rsidRDefault="00A301E0" w:rsidP="00CA5673">
            <w:pPr>
              <w:pStyle w:val="1"/>
              <w:jc w:val="center"/>
              <w:rPr>
                <w:b/>
                <w:lang w:val="uk-UA"/>
              </w:rPr>
            </w:pPr>
            <w:r w:rsidRPr="00A242A6">
              <w:rPr>
                <w:b/>
                <w:lang w:val="uk-UA"/>
              </w:rPr>
              <w:t>Не склали іспит</w:t>
            </w:r>
          </w:p>
        </w:tc>
      </w:tr>
      <w:tr w:rsidR="00A301E0" w:rsidRPr="00A242A6" w14:paraId="6261BD5E" w14:textId="77777777" w:rsidTr="00CA5673">
        <w:trPr>
          <w:trHeight w:val="500"/>
          <w:jc w:val="center"/>
        </w:trPr>
        <w:tc>
          <w:tcPr>
            <w:tcW w:w="690" w:type="pct"/>
            <w:vMerge/>
            <w:vAlign w:val="center"/>
            <w:hideMark/>
          </w:tcPr>
          <w:p w14:paraId="7B45F73A" w14:textId="77777777" w:rsidR="00A301E0" w:rsidRPr="00A242A6" w:rsidRDefault="00A301E0" w:rsidP="00CA5673">
            <w:pPr>
              <w:jc w:val="center"/>
              <w:rPr>
                <w:b/>
                <w:color w:val="000000"/>
                <w:sz w:val="24"/>
                <w:szCs w:val="24"/>
                <w:lang w:val="uk-UA"/>
              </w:rPr>
            </w:pPr>
          </w:p>
        </w:tc>
        <w:tc>
          <w:tcPr>
            <w:tcW w:w="846" w:type="pct"/>
            <w:vMerge/>
            <w:vAlign w:val="center"/>
            <w:hideMark/>
          </w:tcPr>
          <w:p w14:paraId="462A6BF9" w14:textId="77777777" w:rsidR="00A301E0" w:rsidRPr="00A242A6" w:rsidRDefault="00A301E0" w:rsidP="00CA5673">
            <w:pPr>
              <w:jc w:val="center"/>
              <w:rPr>
                <w:b/>
                <w:color w:val="000000"/>
                <w:sz w:val="24"/>
                <w:szCs w:val="24"/>
                <w:lang w:val="uk-UA"/>
              </w:rPr>
            </w:pPr>
          </w:p>
        </w:tc>
        <w:tc>
          <w:tcPr>
            <w:tcW w:w="1001" w:type="pct"/>
            <w:tcMar>
              <w:top w:w="80" w:type="dxa"/>
              <w:left w:w="80" w:type="dxa"/>
              <w:bottom w:w="80" w:type="dxa"/>
              <w:right w:w="80" w:type="dxa"/>
            </w:tcMar>
            <w:vAlign w:val="center"/>
          </w:tcPr>
          <w:p w14:paraId="2C367625" w14:textId="77777777" w:rsidR="00A301E0" w:rsidRPr="00A242A6" w:rsidRDefault="00A301E0" w:rsidP="00CA5673">
            <w:pPr>
              <w:pStyle w:val="1"/>
              <w:jc w:val="center"/>
              <w:rPr>
                <w:b/>
                <w:lang w:val="uk-UA"/>
              </w:rPr>
            </w:pPr>
            <w:r w:rsidRPr="00A242A6">
              <w:rPr>
                <w:b/>
                <w:lang w:val="uk-UA"/>
              </w:rPr>
              <w:t>Кількість осіб</w:t>
            </w:r>
          </w:p>
        </w:tc>
        <w:tc>
          <w:tcPr>
            <w:tcW w:w="924" w:type="pct"/>
            <w:tcMar>
              <w:top w:w="80" w:type="dxa"/>
              <w:left w:w="80" w:type="dxa"/>
              <w:bottom w:w="80" w:type="dxa"/>
              <w:right w:w="80" w:type="dxa"/>
            </w:tcMar>
            <w:vAlign w:val="center"/>
            <w:hideMark/>
          </w:tcPr>
          <w:p w14:paraId="405F320C" w14:textId="77777777" w:rsidR="00A301E0" w:rsidRPr="00A242A6" w:rsidRDefault="00A301E0" w:rsidP="00CA5673">
            <w:pPr>
              <w:pStyle w:val="1"/>
              <w:jc w:val="center"/>
              <w:rPr>
                <w:b/>
                <w:lang w:val="uk-UA"/>
              </w:rPr>
            </w:pPr>
            <w:r w:rsidRPr="00A242A6">
              <w:rPr>
                <w:b/>
                <w:lang w:val="uk-UA"/>
              </w:rPr>
              <w:t>Питома вага, %</w:t>
            </w:r>
          </w:p>
        </w:tc>
        <w:tc>
          <w:tcPr>
            <w:tcW w:w="693" w:type="pct"/>
            <w:tcMar>
              <w:top w:w="80" w:type="dxa"/>
              <w:left w:w="80" w:type="dxa"/>
              <w:bottom w:w="80" w:type="dxa"/>
              <w:right w:w="80" w:type="dxa"/>
            </w:tcMar>
            <w:vAlign w:val="center"/>
            <w:hideMark/>
          </w:tcPr>
          <w:p w14:paraId="1F0FD093" w14:textId="77777777" w:rsidR="00A301E0" w:rsidRPr="00A242A6" w:rsidRDefault="00A301E0" w:rsidP="00CA5673">
            <w:pPr>
              <w:pStyle w:val="1"/>
              <w:jc w:val="center"/>
              <w:rPr>
                <w:b/>
                <w:lang w:val="uk-UA"/>
              </w:rPr>
            </w:pPr>
            <w:r w:rsidRPr="00A242A6">
              <w:rPr>
                <w:b/>
                <w:lang w:val="uk-UA"/>
              </w:rPr>
              <w:t>Кількість осіб</w:t>
            </w:r>
          </w:p>
        </w:tc>
        <w:tc>
          <w:tcPr>
            <w:tcW w:w="846" w:type="pct"/>
            <w:tcMar>
              <w:top w:w="80" w:type="dxa"/>
              <w:left w:w="80" w:type="dxa"/>
              <w:bottom w:w="80" w:type="dxa"/>
              <w:right w:w="80" w:type="dxa"/>
            </w:tcMar>
            <w:vAlign w:val="center"/>
            <w:hideMark/>
          </w:tcPr>
          <w:p w14:paraId="3CC1658E" w14:textId="77777777" w:rsidR="00A301E0" w:rsidRPr="00A242A6" w:rsidRDefault="00A301E0" w:rsidP="00CA5673">
            <w:pPr>
              <w:pStyle w:val="1"/>
              <w:jc w:val="center"/>
              <w:rPr>
                <w:b/>
                <w:lang w:val="uk-UA"/>
              </w:rPr>
            </w:pPr>
            <w:r w:rsidRPr="00A242A6">
              <w:rPr>
                <w:b/>
                <w:lang w:val="uk-UA"/>
              </w:rPr>
              <w:t>Питома вага, %</w:t>
            </w:r>
          </w:p>
        </w:tc>
      </w:tr>
      <w:tr w:rsidR="00B4678B" w:rsidRPr="00A242A6" w14:paraId="633143F5" w14:textId="77777777" w:rsidTr="008E66C1">
        <w:trPr>
          <w:trHeight w:val="260"/>
          <w:jc w:val="center"/>
        </w:trPr>
        <w:tc>
          <w:tcPr>
            <w:tcW w:w="690" w:type="pct"/>
            <w:tcMar>
              <w:top w:w="80" w:type="dxa"/>
              <w:left w:w="80" w:type="dxa"/>
              <w:bottom w:w="80" w:type="dxa"/>
              <w:right w:w="80" w:type="dxa"/>
            </w:tcMar>
            <w:vAlign w:val="center"/>
            <w:hideMark/>
          </w:tcPr>
          <w:p w14:paraId="5AAAB59C" w14:textId="3FC11D54" w:rsidR="00B4678B" w:rsidRPr="00A242A6" w:rsidRDefault="00B4678B" w:rsidP="00B4678B">
            <w:pPr>
              <w:pStyle w:val="1"/>
              <w:jc w:val="center"/>
              <w:rPr>
                <w:b/>
                <w:lang w:val="uk-UA"/>
              </w:rPr>
            </w:pPr>
            <w:r w:rsidRPr="00A242A6">
              <w:rPr>
                <w:b/>
                <w:lang w:val="uk-UA"/>
              </w:rPr>
              <w:t>201</w:t>
            </w:r>
            <w:r>
              <w:rPr>
                <w:b/>
                <w:lang w:val="uk-UA"/>
              </w:rPr>
              <w:t>7</w:t>
            </w:r>
          </w:p>
        </w:tc>
        <w:tc>
          <w:tcPr>
            <w:tcW w:w="846" w:type="pct"/>
            <w:tcMar>
              <w:top w:w="80" w:type="dxa"/>
              <w:left w:w="80" w:type="dxa"/>
              <w:bottom w:w="80" w:type="dxa"/>
              <w:right w:w="80" w:type="dxa"/>
            </w:tcMar>
            <w:vAlign w:val="center"/>
          </w:tcPr>
          <w:p w14:paraId="6206022E" w14:textId="56FAEB8E" w:rsidR="00B4678B" w:rsidRPr="00A242A6" w:rsidRDefault="00B4678B" w:rsidP="00773C62">
            <w:pPr>
              <w:pStyle w:val="1"/>
              <w:jc w:val="center"/>
              <w:rPr>
                <w:lang w:val="uk-UA"/>
              </w:rPr>
            </w:pPr>
            <w:r w:rsidRPr="00A242A6">
              <w:rPr>
                <w:lang w:val="uk-UA"/>
              </w:rPr>
              <w:t>725</w:t>
            </w:r>
          </w:p>
        </w:tc>
        <w:tc>
          <w:tcPr>
            <w:tcW w:w="1001" w:type="pct"/>
            <w:tcMar>
              <w:top w:w="80" w:type="dxa"/>
              <w:left w:w="80" w:type="dxa"/>
              <w:bottom w:w="80" w:type="dxa"/>
              <w:right w:w="80" w:type="dxa"/>
            </w:tcMar>
            <w:vAlign w:val="center"/>
          </w:tcPr>
          <w:p w14:paraId="1B8E76C1" w14:textId="732B95B4" w:rsidR="00B4678B" w:rsidRPr="00A242A6" w:rsidRDefault="00B4678B" w:rsidP="00773C62">
            <w:pPr>
              <w:pStyle w:val="1"/>
              <w:jc w:val="center"/>
              <w:rPr>
                <w:lang w:val="uk-UA"/>
              </w:rPr>
            </w:pPr>
            <w:r w:rsidRPr="00A242A6">
              <w:rPr>
                <w:lang w:val="uk-UA"/>
              </w:rPr>
              <w:t>704</w:t>
            </w:r>
          </w:p>
        </w:tc>
        <w:tc>
          <w:tcPr>
            <w:tcW w:w="924" w:type="pct"/>
            <w:tcMar>
              <w:top w:w="80" w:type="dxa"/>
              <w:left w:w="80" w:type="dxa"/>
              <w:bottom w:w="80" w:type="dxa"/>
              <w:right w:w="80" w:type="dxa"/>
            </w:tcMar>
            <w:vAlign w:val="center"/>
          </w:tcPr>
          <w:p w14:paraId="436E8E00" w14:textId="6A1B028A" w:rsidR="00B4678B" w:rsidRPr="00A242A6" w:rsidRDefault="00B4678B" w:rsidP="00773C62">
            <w:pPr>
              <w:pStyle w:val="1"/>
              <w:jc w:val="center"/>
              <w:rPr>
                <w:lang w:val="uk-UA"/>
              </w:rPr>
            </w:pPr>
            <w:r w:rsidRPr="00A242A6">
              <w:rPr>
                <w:lang w:val="uk-UA"/>
              </w:rPr>
              <w:t>97.1</w:t>
            </w:r>
          </w:p>
        </w:tc>
        <w:tc>
          <w:tcPr>
            <w:tcW w:w="693" w:type="pct"/>
            <w:tcMar>
              <w:top w:w="80" w:type="dxa"/>
              <w:left w:w="80" w:type="dxa"/>
              <w:bottom w:w="80" w:type="dxa"/>
              <w:right w:w="80" w:type="dxa"/>
            </w:tcMar>
            <w:vAlign w:val="center"/>
          </w:tcPr>
          <w:p w14:paraId="034A5F35" w14:textId="293D548E" w:rsidR="00B4678B" w:rsidRPr="00A242A6" w:rsidRDefault="00B4678B" w:rsidP="00773C62">
            <w:pPr>
              <w:pStyle w:val="1"/>
              <w:jc w:val="center"/>
              <w:rPr>
                <w:lang w:val="uk-UA"/>
              </w:rPr>
            </w:pPr>
            <w:r w:rsidRPr="00A242A6">
              <w:rPr>
                <w:lang w:val="uk-UA"/>
              </w:rPr>
              <w:t>21</w:t>
            </w:r>
          </w:p>
        </w:tc>
        <w:tc>
          <w:tcPr>
            <w:tcW w:w="846" w:type="pct"/>
            <w:tcMar>
              <w:top w:w="80" w:type="dxa"/>
              <w:left w:w="80" w:type="dxa"/>
              <w:bottom w:w="80" w:type="dxa"/>
              <w:right w:w="80" w:type="dxa"/>
            </w:tcMar>
            <w:vAlign w:val="center"/>
          </w:tcPr>
          <w:p w14:paraId="5733397D" w14:textId="30E19F0F" w:rsidR="00B4678B" w:rsidRPr="00A242A6" w:rsidRDefault="00B4678B" w:rsidP="00773C62">
            <w:pPr>
              <w:pStyle w:val="1"/>
              <w:jc w:val="center"/>
              <w:rPr>
                <w:lang w:val="uk-UA"/>
              </w:rPr>
            </w:pPr>
            <w:r w:rsidRPr="00A242A6">
              <w:rPr>
                <w:b/>
                <w:lang w:val="uk-UA"/>
              </w:rPr>
              <w:t>2.9</w:t>
            </w:r>
          </w:p>
        </w:tc>
      </w:tr>
      <w:tr w:rsidR="00B4678B" w:rsidRPr="00A242A6" w14:paraId="0BA2B689" w14:textId="77777777" w:rsidTr="00CB170D">
        <w:trPr>
          <w:trHeight w:val="260"/>
          <w:jc w:val="center"/>
        </w:trPr>
        <w:tc>
          <w:tcPr>
            <w:tcW w:w="690" w:type="pct"/>
            <w:tcMar>
              <w:top w:w="80" w:type="dxa"/>
              <w:left w:w="80" w:type="dxa"/>
              <w:bottom w:w="80" w:type="dxa"/>
              <w:right w:w="80" w:type="dxa"/>
            </w:tcMar>
            <w:vAlign w:val="center"/>
            <w:hideMark/>
          </w:tcPr>
          <w:p w14:paraId="7408ECC9" w14:textId="7F3A3BA1" w:rsidR="00B4678B" w:rsidRPr="00A242A6" w:rsidRDefault="00B4678B" w:rsidP="00B4678B">
            <w:pPr>
              <w:pStyle w:val="1"/>
              <w:jc w:val="center"/>
              <w:rPr>
                <w:b/>
                <w:lang w:val="uk-UA"/>
              </w:rPr>
            </w:pPr>
            <w:r w:rsidRPr="00A242A6">
              <w:rPr>
                <w:b/>
                <w:lang w:val="uk-UA"/>
              </w:rPr>
              <w:t>201</w:t>
            </w:r>
            <w:r>
              <w:rPr>
                <w:b/>
                <w:lang w:val="uk-UA"/>
              </w:rPr>
              <w:t>8</w:t>
            </w:r>
          </w:p>
        </w:tc>
        <w:tc>
          <w:tcPr>
            <w:tcW w:w="846" w:type="pct"/>
            <w:tcMar>
              <w:top w:w="80" w:type="dxa"/>
              <w:left w:w="80" w:type="dxa"/>
              <w:bottom w:w="80" w:type="dxa"/>
              <w:right w:w="80" w:type="dxa"/>
            </w:tcMar>
            <w:hideMark/>
          </w:tcPr>
          <w:p w14:paraId="1570D29C" w14:textId="352D1991" w:rsidR="00B4678B" w:rsidRPr="00A242A6" w:rsidRDefault="00B4678B" w:rsidP="00773C62">
            <w:pPr>
              <w:pStyle w:val="1"/>
              <w:jc w:val="center"/>
              <w:rPr>
                <w:lang w:val="uk-UA"/>
              </w:rPr>
            </w:pPr>
            <w:r>
              <w:rPr>
                <w:lang w:val="uk-UA"/>
              </w:rPr>
              <w:t>1297</w:t>
            </w:r>
          </w:p>
        </w:tc>
        <w:tc>
          <w:tcPr>
            <w:tcW w:w="1001" w:type="pct"/>
            <w:tcMar>
              <w:top w:w="80" w:type="dxa"/>
              <w:left w:w="80" w:type="dxa"/>
              <w:bottom w:w="80" w:type="dxa"/>
              <w:right w:w="80" w:type="dxa"/>
            </w:tcMar>
            <w:hideMark/>
          </w:tcPr>
          <w:p w14:paraId="244C5A41" w14:textId="5FC3327E" w:rsidR="002E23B2" w:rsidRPr="00A242A6" w:rsidRDefault="002E23B2" w:rsidP="002E23B2">
            <w:pPr>
              <w:pStyle w:val="1"/>
              <w:jc w:val="center"/>
              <w:rPr>
                <w:lang w:val="uk-UA"/>
              </w:rPr>
            </w:pPr>
            <w:r>
              <w:rPr>
                <w:lang w:val="uk-UA"/>
              </w:rPr>
              <w:t>1263</w:t>
            </w:r>
          </w:p>
        </w:tc>
        <w:tc>
          <w:tcPr>
            <w:tcW w:w="924" w:type="pct"/>
            <w:tcMar>
              <w:top w:w="80" w:type="dxa"/>
              <w:left w:w="80" w:type="dxa"/>
              <w:bottom w:w="80" w:type="dxa"/>
              <w:right w:w="80" w:type="dxa"/>
            </w:tcMar>
            <w:hideMark/>
          </w:tcPr>
          <w:p w14:paraId="202F3034" w14:textId="0B1BFF4B" w:rsidR="00B4678B" w:rsidRPr="00A242A6" w:rsidRDefault="00937CA6" w:rsidP="00773C62">
            <w:pPr>
              <w:pStyle w:val="1"/>
              <w:jc w:val="center"/>
              <w:rPr>
                <w:lang w:val="uk-UA"/>
              </w:rPr>
            </w:pPr>
            <w:r>
              <w:rPr>
                <w:lang w:val="uk-UA"/>
              </w:rPr>
              <w:t>97.4</w:t>
            </w:r>
          </w:p>
        </w:tc>
        <w:tc>
          <w:tcPr>
            <w:tcW w:w="693" w:type="pct"/>
            <w:tcMar>
              <w:top w:w="80" w:type="dxa"/>
              <w:left w:w="80" w:type="dxa"/>
              <w:bottom w:w="80" w:type="dxa"/>
              <w:right w:w="80" w:type="dxa"/>
            </w:tcMar>
            <w:hideMark/>
          </w:tcPr>
          <w:p w14:paraId="4D590465" w14:textId="45B6486A" w:rsidR="00B4678B" w:rsidRPr="00A242A6" w:rsidRDefault="002E23B2" w:rsidP="00773C62">
            <w:pPr>
              <w:pStyle w:val="1"/>
              <w:jc w:val="center"/>
              <w:rPr>
                <w:lang w:val="uk-UA"/>
              </w:rPr>
            </w:pPr>
            <w:r>
              <w:rPr>
                <w:lang w:val="uk-UA"/>
              </w:rPr>
              <w:t>34</w:t>
            </w:r>
          </w:p>
        </w:tc>
        <w:tc>
          <w:tcPr>
            <w:tcW w:w="846" w:type="pct"/>
            <w:tcMar>
              <w:top w:w="80" w:type="dxa"/>
              <w:left w:w="80" w:type="dxa"/>
              <w:bottom w:w="80" w:type="dxa"/>
              <w:right w:w="80" w:type="dxa"/>
            </w:tcMar>
            <w:hideMark/>
          </w:tcPr>
          <w:p w14:paraId="6B0A77CC" w14:textId="1E7976F7" w:rsidR="00B4678B" w:rsidRPr="00A242A6" w:rsidRDefault="00937CA6" w:rsidP="00773C62">
            <w:pPr>
              <w:pStyle w:val="1"/>
              <w:jc w:val="center"/>
              <w:rPr>
                <w:lang w:val="uk-UA"/>
              </w:rPr>
            </w:pPr>
            <w:r>
              <w:rPr>
                <w:b/>
                <w:lang w:val="uk-UA"/>
              </w:rPr>
              <w:t>2.6</w:t>
            </w:r>
          </w:p>
        </w:tc>
      </w:tr>
      <w:tr w:rsidR="00B4678B" w:rsidRPr="00A242A6" w14:paraId="6CAC1B83" w14:textId="77777777" w:rsidTr="007A3EC3">
        <w:trPr>
          <w:trHeight w:val="260"/>
          <w:jc w:val="center"/>
        </w:trPr>
        <w:tc>
          <w:tcPr>
            <w:tcW w:w="690" w:type="pct"/>
            <w:tcMar>
              <w:top w:w="80" w:type="dxa"/>
              <w:left w:w="80" w:type="dxa"/>
              <w:bottom w:w="80" w:type="dxa"/>
              <w:right w:w="80" w:type="dxa"/>
            </w:tcMar>
            <w:vAlign w:val="center"/>
            <w:hideMark/>
          </w:tcPr>
          <w:p w14:paraId="7C416F1F" w14:textId="495E710A" w:rsidR="00B4678B" w:rsidRPr="00B4678B" w:rsidRDefault="00B4678B" w:rsidP="00B4678B">
            <w:pPr>
              <w:pStyle w:val="1"/>
              <w:jc w:val="center"/>
              <w:rPr>
                <w:b/>
                <w:i/>
                <w:sz w:val="22"/>
                <w:szCs w:val="22"/>
                <w:lang w:val="uk-UA"/>
              </w:rPr>
            </w:pPr>
            <w:r w:rsidRPr="00A242A6">
              <w:rPr>
                <w:b/>
                <w:lang w:val="uk-UA"/>
              </w:rPr>
              <w:t>201</w:t>
            </w:r>
            <w:r>
              <w:rPr>
                <w:b/>
                <w:lang w:val="uk-UA"/>
              </w:rPr>
              <w:t>9</w:t>
            </w:r>
            <w:r w:rsidRPr="00A242A6">
              <w:rPr>
                <w:b/>
                <w:lang w:val="uk-UA"/>
              </w:rPr>
              <w:t xml:space="preserve"> </w:t>
            </w:r>
          </w:p>
        </w:tc>
        <w:tc>
          <w:tcPr>
            <w:tcW w:w="846" w:type="pct"/>
            <w:tcMar>
              <w:top w:w="80" w:type="dxa"/>
              <w:left w:w="80" w:type="dxa"/>
              <w:bottom w:w="80" w:type="dxa"/>
              <w:right w:w="80" w:type="dxa"/>
            </w:tcMar>
            <w:vAlign w:val="center"/>
            <w:hideMark/>
          </w:tcPr>
          <w:p w14:paraId="7550F1CB" w14:textId="3807B281" w:rsidR="00B4678B" w:rsidRPr="00A242A6" w:rsidRDefault="00B4678B" w:rsidP="007A3EC3">
            <w:pPr>
              <w:pStyle w:val="1"/>
              <w:jc w:val="center"/>
              <w:rPr>
                <w:lang w:val="uk-UA"/>
              </w:rPr>
            </w:pPr>
            <w:r>
              <w:rPr>
                <w:lang w:val="uk-UA"/>
              </w:rPr>
              <w:t>1153</w:t>
            </w:r>
          </w:p>
        </w:tc>
        <w:tc>
          <w:tcPr>
            <w:tcW w:w="1001" w:type="pct"/>
            <w:tcMar>
              <w:top w:w="80" w:type="dxa"/>
              <w:left w:w="80" w:type="dxa"/>
              <w:bottom w:w="80" w:type="dxa"/>
              <w:right w:w="80" w:type="dxa"/>
            </w:tcMar>
            <w:vAlign w:val="center"/>
            <w:hideMark/>
          </w:tcPr>
          <w:p w14:paraId="3D58EA90" w14:textId="21C75722" w:rsidR="00B4678B" w:rsidRPr="00A242A6" w:rsidRDefault="00221B13" w:rsidP="007A3EC3">
            <w:pPr>
              <w:pStyle w:val="1"/>
              <w:jc w:val="center"/>
              <w:rPr>
                <w:lang w:val="uk-UA"/>
              </w:rPr>
            </w:pPr>
            <w:r>
              <w:rPr>
                <w:lang w:val="uk-UA"/>
              </w:rPr>
              <w:t>1129</w:t>
            </w:r>
          </w:p>
        </w:tc>
        <w:tc>
          <w:tcPr>
            <w:tcW w:w="924" w:type="pct"/>
            <w:tcMar>
              <w:top w:w="80" w:type="dxa"/>
              <w:left w:w="80" w:type="dxa"/>
              <w:bottom w:w="80" w:type="dxa"/>
              <w:right w:w="80" w:type="dxa"/>
            </w:tcMar>
            <w:vAlign w:val="center"/>
            <w:hideMark/>
          </w:tcPr>
          <w:p w14:paraId="172B6CDC" w14:textId="3E27A167" w:rsidR="00B4678B" w:rsidRPr="00A242A6" w:rsidRDefault="00221B13" w:rsidP="007A3EC3">
            <w:pPr>
              <w:pStyle w:val="1"/>
              <w:jc w:val="center"/>
              <w:rPr>
                <w:lang w:val="uk-UA"/>
              </w:rPr>
            </w:pPr>
            <w:r>
              <w:rPr>
                <w:lang w:val="uk-UA"/>
              </w:rPr>
              <w:t>97.9</w:t>
            </w:r>
          </w:p>
        </w:tc>
        <w:tc>
          <w:tcPr>
            <w:tcW w:w="693" w:type="pct"/>
            <w:tcMar>
              <w:top w:w="80" w:type="dxa"/>
              <w:left w:w="80" w:type="dxa"/>
              <w:bottom w:w="80" w:type="dxa"/>
              <w:right w:w="80" w:type="dxa"/>
            </w:tcMar>
            <w:vAlign w:val="center"/>
            <w:hideMark/>
          </w:tcPr>
          <w:p w14:paraId="77FBDF87" w14:textId="481A1FFC" w:rsidR="00B4678B" w:rsidRPr="00A242A6" w:rsidRDefault="00221B13" w:rsidP="007A3EC3">
            <w:pPr>
              <w:pStyle w:val="1"/>
              <w:jc w:val="center"/>
              <w:rPr>
                <w:lang w:val="uk-UA"/>
              </w:rPr>
            </w:pPr>
            <w:r>
              <w:rPr>
                <w:lang w:val="uk-UA"/>
              </w:rPr>
              <w:t>24</w:t>
            </w:r>
          </w:p>
        </w:tc>
        <w:tc>
          <w:tcPr>
            <w:tcW w:w="846" w:type="pct"/>
            <w:tcMar>
              <w:top w:w="80" w:type="dxa"/>
              <w:left w:w="80" w:type="dxa"/>
              <w:bottom w:w="80" w:type="dxa"/>
              <w:right w:w="80" w:type="dxa"/>
            </w:tcMar>
            <w:vAlign w:val="center"/>
            <w:hideMark/>
          </w:tcPr>
          <w:p w14:paraId="14BB334F" w14:textId="36640148" w:rsidR="00B4678B" w:rsidRPr="00A242A6" w:rsidRDefault="00221B13" w:rsidP="007A3EC3">
            <w:pPr>
              <w:pStyle w:val="1"/>
              <w:jc w:val="center"/>
              <w:rPr>
                <w:lang w:val="uk-UA"/>
              </w:rPr>
            </w:pPr>
            <w:r>
              <w:rPr>
                <w:b/>
                <w:lang w:val="uk-UA"/>
              </w:rPr>
              <w:t>2.1</w:t>
            </w:r>
          </w:p>
        </w:tc>
      </w:tr>
    </w:tbl>
    <w:p w14:paraId="2CA4C464" w14:textId="219CDCCC" w:rsidR="00AC669C" w:rsidRDefault="00AC669C" w:rsidP="00AC669C">
      <w:pPr>
        <w:pStyle w:val="1"/>
        <w:widowControl w:val="0"/>
        <w:jc w:val="right"/>
        <w:rPr>
          <w:b/>
          <w:lang w:val="uk-UA"/>
        </w:rPr>
      </w:pPr>
    </w:p>
    <w:p w14:paraId="19CF5075" w14:textId="77777777" w:rsidR="00555A83" w:rsidRPr="00A242A6" w:rsidRDefault="00555A83" w:rsidP="00AC669C">
      <w:pPr>
        <w:pStyle w:val="1"/>
        <w:widowControl w:val="0"/>
        <w:jc w:val="right"/>
        <w:rPr>
          <w:b/>
          <w:lang w:val="uk-UA"/>
        </w:rPr>
      </w:pPr>
    </w:p>
    <w:p w14:paraId="21A86B2D" w14:textId="5302C74D" w:rsidR="00A301E0" w:rsidRPr="00A242A6" w:rsidRDefault="00AC669C" w:rsidP="00AC669C">
      <w:pPr>
        <w:pStyle w:val="1"/>
        <w:widowControl w:val="0"/>
        <w:jc w:val="right"/>
        <w:rPr>
          <w:lang w:val="uk-UA"/>
        </w:rPr>
      </w:pPr>
      <w:r w:rsidRPr="00A242A6">
        <w:rPr>
          <w:b/>
          <w:lang w:val="uk-UA"/>
        </w:rPr>
        <w:t>Таблиця 2</w:t>
      </w:r>
    </w:p>
    <w:p w14:paraId="04987EB4" w14:textId="247D2C9C" w:rsidR="00AC669C" w:rsidRPr="00A242A6" w:rsidRDefault="00AD54FE" w:rsidP="00773C62">
      <w:pPr>
        <w:pStyle w:val="1"/>
        <w:jc w:val="center"/>
        <w:rPr>
          <w:b/>
          <w:bCs/>
          <w:lang w:val="uk-UA"/>
        </w:rPr>
      </w:pPr>
      <w:r w:rsidRPr="00A242A6">
        <w:rPr>
          <w:b/>
          <w:bCs/>
          <w:lang w:val="uk-UA"/>
        </w:rPr>
        <w:t>Інформація щодо результатів складання</w:t>
      </w:r>
      <w:r w:rsidR="00A301E0" w:rsidRPr="00A242A6">
        <w:rPr>
          <w:b/>
          <w:bCs/>
          <w:lang w:val="uk-UA"/>
        </w:rPr>
        <w:t xml:space="preserve"> кваліфікаційний іспит за програмами з питань фондо</w:t>
      </w:r>
      <w:r w:rsidRPr="00A242A6">
        <w:rPr>
          <w:b/>
          <w:bCs/>
          <w:lang w:val="uk-UA"/>
        </w:rPr>
        <w:t xml:space="preserve">вого </w:t>
      </w:r>
      <w:r w:rsidR="00AC669C" w:rsidRPr="00A242A6">
        <w:rPr>
          <w:b/>
          <w:bCs/>
          <w:lang w:val="uk-UA"/>
        </w:rPr>
        <w:t>ринку протягом 201</w:t>
      </w:r>
      <w:r w:rsidR="008E66C1">
        <w:rPr>
          <w:b/>
          <w:bCs/>
          <w:lang w:val="uk-UA"/>
        </w:rPr>
        <w:t>7-2019</w:t>
      </w:r>
      <w:r w:rsidR="00AC669C" w:rsidRPr="00A242A6">
        <w:rPr>
          <w:b/>
          <w:bCs/>
          <w:lang w:val="uk-UA"/>
        </w:rPr>
        <w:t xml:space="preserve"> років</w:t>
      </w:r>
    </w:p>
    <w:p w14:paraId="1D871446" w14:textId="77777777" w:rsidR="00D22AB3" w:rsidRPr="00A242A6" w:rsidRDefault="00D22AB3" w:rsidP="00773C62">
      <w:pPr>
        <w:pStyle w:val="1"/>
        <w:jc w:val="both"/>
        <w:rPr>
          <w:bCs/>
          <w:lang w:val="uk-UA"/>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056"/>
        <w:gridCol w:w="899"/>
        <w:gridCol w:w="841"/>
        <w:gridCol w:w="21"/>
        <w:gridCol w:w="1024"/>
        <w:gridCol w:w="900"/>
        <w:gridCol w:w="844"/>
        <w:gridCol w:w="19"/>
        <w:gridCol w:w="1027"/>
        <w:gridCol w:w="875"/>
        <w:gridCol w:w="804"/>
      </w:tblGrid>
      <w:tr w:rsidR="00E73295" w:rsidRPr="00A242A6" w14:paraId="0D941A61" w14:textId="77777777" w:rsidTr="008E66C1">
        <w:trPr>
          <w:trHeight w:val="220"/>
          <w:jc w:val="center"/>
        </w:trPr>
        <w:tc>
          <w:tcPr>
            <w:tcW w:w="751" w:type="pct"/>
            <w:vMerge w:val="restart"/>
            <w:tcMar>
              <w:top w:w="80" w:type="dxa"/>
              <w:left w:w="80" w:type="dxa"/>
              <w:bottom w:w="80" w:type="dxa"/>
              <w:right w:w="80" w:type="dxa"/>
            </w:tcMar>
            <w:vAlign w:val="center"/>
            <w:hideMark/>
          </w:tcPr>
          <w:p w14:paraId="6E2EF575" w14:textId="77777777" w:rsidR="00A301E0" w:rsidRPr="00A242A6" w:rsidRDefault="00A301E0" w:rsidP="00773C62">
            <w:pPr>
              <w:pStyle w:val="1"/>
              <w:jc w:val="center"/>
              <w:rPr>
                <w:b/>
                <w:sz w:val="22"/>
                <w:szCs w:val="22"/>
                <w:lang w:val="uk-UA"/>
              </w:rPr>
            </w:pPr>
            <w:r w:rsidRPr="00A242A6">
              <w:rPr>
                <w:b/>
                <w:sz w:val="22"/>
                <w:szCs w:val="22"/>
                <w:lang w:val="uk-UA"/>
              </w:rPr>
              <w:t>Навчальні заклади</w:t>
            </w:r>
          </w:p>
        </w:tc>
        <w:tc>
          <w:tcPr>
            <w:tcW w:w="1444" w:type="pct"/>
            <w:gridSpan w:val="4"/>
            <w:tcMar>
              <w:top w:w="80" w:type="dxa"/>
              <w:left w:w="80" w:type="dxa"/>
              <w:bottom w:w="80" w:type="dxa"/>
              <w:right w:w="80" w:type="dxa"/>
            </w:tcMar>
            <w:hideMark/>
          </w:tcPr>
          <w:p w14:paraId="1A8B885C" w14:textId="3739A459" w:rsidR="00A301E0" w:rsidRPr="00A242A6" w:rsidRDefault="00A301E0" w:rsidP="008E66C1">
            <w:pPr>
              <w:pStyle w:val="1"/>
              <w:jc w:val="center"/>
              <w:rPr>
                <w:b/>
                <w:sz w:val="22"/>
                <w:szCs w:val="22"/>
                <w:lang w:val="uk-UA"/>
              </w:rPr>
            </w:pPr>
            <w:r w:rsidRPr="00A242A6">
              <w:rPr>
                <w:b/>
                <w:sz w:val="22"/>
                <w:szCs w:val="22"/>
                <w:lang w:val="uk-UA"/>
              </w:rPr>
              <w:t>201</w:t>
            </w:r>
            <w:r w:rsidR="008E66C1">
              <w:rPr>
                <w:b/>
                <w:sz w:val="22"/>
                <w:szCs w:val="22"/>
                <w:lang w:val="uk-UA"/>
              </w:rPr>
              <w:t>7</w:t>
            </w:r>
          </w:p>
        </w:tc>
        <w:tc>
          <w:tcPr>
            <w:tcW w:w="1427" w:type="pct"/>
            <w:gridSpan w:val="4"/>
            <w:tcMar>
              <w:top w:w="80" w:type="dxa"/>
              <w:left w:w="80" w:type="dxa"/>
              <w:bottom w:w="80" w:type="dxa"/>
              <w:right w:w="80" w:type="dxa"/>
            </w:tcMar>
            <w:hideMark/>
          </w:tcPr>
          <w:p w14:paraId="75FAF8D3" w14:textId="19B9C3F0" w:rsidR="00A301E0" w:rsidRPr="00A242A6" w:rsidRDefault="00A301E0" w:rsidP="008E66C1">
            <w:pPr>
              <w:pStyle w:val="1"/>
              <w:jc w:val="center"/>
              <w:rPr>
                <w:b/>
                <w:sz w:val="22"/>
                <w:szCs w:val="22"/>
                <w:lang w:val="uk-UA"/>
              </w:rPr>
            </w:pPr>
            <w:r w:rsidRPr="00A242A6">
              <w:rPr>
                <w:b/>
                <w:sz w:val="22"/>
                <w:szCs w:val="22"/>
                <w:lang w:val="uk-UA"/>
              </w:rPr>
              <w:t>201</w:t>
            </w:r>
            <w:r w:rsidR="008E66C1">
              <w:rPr>
                <w:b/>
                <w:sz w:val="22"/>
                <w:szCs w:val="22"/>
                <w:lang w:val="uk-UA"/>
              </w:rPr>
              <w:t>8</w:t>
            </w:r>
          </w:p>
        </w:tc>
        <w:tc>
          <w:tcPr>
            <w:tcW w:w="1378" w:type="pct"/>
            <w:gridSpan w:val="3"/>
            <w:tcMar>
              <w:top w:w="80" w:type="dxa"/>
              <w:left w:w="80" w:type="dxa"/>
              <w:bottom w:w="80" w:type="dxa"/>
              <w:right w:w="80" w:type="dxa"/>
            </w:tcMar>
            <w:hideMark/>
          </w:tcPr>
          <w:p w14:paraId="3828BAD4" w14:textId="0E64B472" w:rsidR="00A301E0" w:rsidRPr="00A242A6" w:rsidRDefault="00A301E0" w:rsidP="008E66C1">
            <w:pPr>
              <w:pStyle w:val="1"/>
              <w:jc w:val="center"/>
              <w:rPr>
                <w:b/>
                <w:sz w:val="22"/>
                <w:szCs w:val="22"/>
                <w:lang w:val="uk-UA"/>
              </w:rPr>
            </w:pPr>
            <w:r w:rsidRPr="00A242A6">
              <w:rPr>
                <w:b/>
                <w:sz w:val="22"/>
                <w:szCs w:val="22"/>
                <w:lang w:val="uk-UA"/>
              </w:rPr>
              <w:t>201</w:t>
            </w:r>
            <w:r w:rsidR="008E66C1">
              <w:rPr>
                <w:b/>
                <w:sz w:val="22"/>
                <w:szCs w:val="22"/>
                <w:lang w:val="uk-UA"/>
              </w:rPr>
              <w:t>9</w:t>
            </w:r>
          </w:p>
        </w:tc>
      </w:tr>
      <w:tr w:rsidR="00D041A6" w:rsidRPr="00A242A6" w14:paraId="191DE891" w14:textId="77777777" w:rsidTr="008E66C1">
        <w:trPr>
          <w:trHeight w:val="680"/>
          <w:jc w:val="center"/>
        </w:trPr>
        <w:tc>
          <w:tcPr>
            <w:tcW w:w="751" w:type="pct"/>
            <w:vMerge/>
            <w:vAlign w:val="center"/>
            <w:hideMark/>
          </w:tcPr>
          <w:p w14:paraId="05C4BA08" w14:textId="77777777" w:rsidR="000E2EC0" w:rsidRPr="00A242A6" w:rsidRDefault="000E2EC0" w:rsidP="000E2EC0">
            <w:pPr>
              <w:rPr>
                <w:b/>
                <w:color w:val="000000"/>
                <w:sz w:val="22"/>
                <w:szCs w:val="22"/>
                <w:lang w:val="uk-UA"/>
              </w:rPr>
            </w:pPr>
          </w:p>
        </w:tc>
        <w:tc>
          <w:tcPr>
            <w:tcW w:w="541" w:type="pct"/>
            <w:tcMar>
              <w:top w:w="80" w:type="dxa"/>
              <w:left w:w="80" w:type="dxa"/>
              <w:bottom w:w="80" w:type="dxa"/>
              <w:right w:w="80" w:type="dxa"/>
            </w:tcMar>
            <w:vAlign w:val="center"/>
            <w:hideMark/>
          </w:tcPr>
          <w:p w14:paraId="6721809F" w14:textId="321AAC27" w:rsidR="000E2EC0" w:rsidRPr="00A242A6" w:rsidRDefault="000E2EC0" w:rsidP="000E2EC0">
            <w:pPr>
              <w:pStyle w:val="1"/>
              <w:jc w:val="center"/>
              <w:rPr>
                <w:b/>
                <w:sz w:val="22"/>
                <w:szCs w:val="22"/>
                <w:lang w:val="uk-UA"/>
              </w:rPr>
            </w:pPr>
            <w:r w:rsidRPr="00A242A6">
              <w:rPr>
                <w:b/>
                <w:sz w:val="20"/>
                <w:szCs w:val="20"/>
                <w:lang w:val="uk-UA"/>
              </w:rPr>
              <w:t>Всього складали іспит</w:t>
            </w:r>
            <w:r w:rsidRPr="00A242A6">
              <w:rPr>
                <w:b/>
                <w:sz w:val="22"/>
                <w:szCs w:val="22"/>
                <w:lang w:val="uk-UA"/>
              </w:rPr>
              <w:t xml:space="preserve"> </w:t>
            </w:r>
            <w:r w:rsidRPr="00A242A6">
              <w:rPr>
                <w:b/>
                <w:i/>
                <w:sz w:val="18"/>
                <w:szCs w:val="18"/>
                <w:lang w:val="uk-UA"/>
              </w:rPr>
              <w:t>(осіб)</w:t>
            </w:r>
          </w:p>
        </w:tc>
        <w:tc>
          <w:tcPr>
            <w:tcW w:w="461" w:type="pct"/>
            <w:tcMar>
              <w:top w:w="80" w:type="dxa"/>
              <w:left w:w="80" w:type="dxa"/>
              <w:bottom w:w="80" w:type="dxa"/>
              <w:right w:w="80" w:type="dxa"/>
            </w:tcMar>
            <w:vAlign w:val="center"/>
            <w:hideMark/>
          </w:tcPr>
          <w:p w14:paraId="1869D9C0" w14:textId="77777777" w:rsidR="000E2EC0" w:rsidRPr="00A242A6" w:rsidRDefault="000E2EC0" w:rsidP="000E2EC0">
            <w:pPr>
              <w:pStyle w:val="1"/>
              <w:jc w:val="center"/>
              <w:rPr>
                <w:b/>
                <w:sz w:val="20"/>
                <w:szCs w:val="20"/>
                <w:lang w:val="uk-UA"/>
              </w:rPr>
            </w:pPr>
            <w:r w:rsidRPr="00A242A6">
              <w:rPr>
                <w:b/>
                <w:sz w:val="20"/>
                <w:szCs w:val="20"/>
                <w:lang w:val="uk-UA"/>
              </w:rPr>
              <w:t>Склали іспит</w:t>
            </w:r>
          </w:p>
          <w:p w14:paraId="0B504B0D" w14:textId="69B679C1" w:rsidR="000E2EC0" w:rsidRPr="00A242A6" w:rsidRDefault="000E2EC0" w:rsidP="000E2EC0">
            <w:pPr>
              <w:pStyle w:val="1"/>
              <w:jc w:val="center"/>
              <w:rPr>
                <w:b/>
                <w:sz w:val="18"/>
                <w:szCs w:val="18"/>
                <w:lang w:val="uk-UA"/>
              </w:rPr>
            </w:pPr>
            <w:r w:rsidRPr="00A242A6">
              <w:rPr>
                <w:b/>
                <w:i/>
                <w:sz w:val="18"/>
                <w:szCs w:val="18"/>
                <w:lang w:val="uk-UA"/>
              </w:rPr>
              <w:t>(осіб)</w:t>
            </w:r>
          </w:p>
        </w:tc>
        <w:tc>
          <w:tcPr>
            <w:tcW w:w="431" w:type="pct"/>
            <w:tcMar>
              <w:top w:w="80" w:type="dxa"/>
              <w:left w:w="80" w:type="dxa"/>
              <w:bottom w:w="80" w:type="dxa"/>
              <w:right w:w="80" w:type="dxa"/>
            </w:tcMar>
            <w:vAlign w:val="center"/>
            <w:hideMark/>
          </w:tcPr>
          <w:p w14:paraId="225BEBCB" w14:textId="0969156B" w:rsidR="000E2EC0" w:rsidRPr="00A242A6" w:rsidRDefault="000E2EC0" w:rsidP="000E2EC0">
            <w:pPr>
              <w:pStyle w:val="1"/>
              <w:ind w:right="-26"/>
              <w:jc w:val="center"/>
              <w:rPr>
                <w:b/>
                <w:sz w:val="22"/>
                <w:szCs w:val="22"/>
                <w:lang w:val="uk-UA"/>
              </w:rPr>
            </w:pPr>
            <w:r w:rsidRPr="00A242A6">
              <w:rPr>
                <w:b/>
                <w:sz w:val="20"/>
                <w:szCs w:val="20"/>
                <w:lang w:val="uk-UA"/>
              </w:rPr>
              <w:t>Не склали іспит</w:t>
            </w:r>
            <w:r w:rsidRPr="00A242A6">
              <w:rPr>
                <w:b/>
                <w:sz w:val="22"/>
                <w:szCs w:val="22"/>
                <w:lang w:val="uk-UA"/>
              </w:rPr>
              <w:t xml:space="preserve"> </w:t>
            </w:r>
            <w:r w:rsidRPr="00A242A6">
              <w:rPr>
                <w:b/>
                <w:i/>
                <w:sz w:val="18"/>
                <w:szCs w:val="18"/>
                <w:lang w:val="uk-UA"/>
              </w:rPr>
              <w:t>(осіб)</w:t>
            </w:r>
          </w:p>
        </w:tc>
        <w:tc>
          <w:tcPr>
            <w:tcW w:w="535" w:type="pct"/>
            <w:gridSpan w:val="2"/>
            <w:tcMar>
              <w:top w:w="80" w:type="dxa"/>
              <w:left w:w="80" w:type="dxa"/>
              <w:bottom w:w="80" w:type="dxa"/>
              <w:right w:w="80" w:type="dxa"/>
            </w:tcMar>
            <w:vAlign w:val="center"/>
            <w:hideMark/>
          </w:tcPr>
          <w:p w14:paraId="3B719BD2" w14:textId="69F172D3" w:rsidR="000E2EC0" w:rsidRPr="00A242A6" w:rsidRDefault="000E2EC0" w:rsidP="000E2EC0">
            <w:pPr>
              <w:pStyle w:val="1"/>
              <w:jc w:val="center"/>
              <w:rPr>
                <w:b/>
                <w:sz w:val="22"/>
                <w:szCs w:val="22"/>
                <w:lang w:val="uk-UA"/>
              </w:rPr>
            </w:pPr>
            <w:r w:rsidRPr="00A242A6">
              <w:rPr>
                <w:b/>
                <w:sz w:val="20"/>
                <w:szCs w:val="20"/>
                <w:lang w:val="uk-UA"/>
              </w:rPr>
              <w:t>Всього складали іспит</w:t>
            </w:r>
            <w:r w:rsidRPr="00A242A6">
              <w:rPr>
                <w:b/>
                <w:sz w:val="22"/>
                <w:szCs w:val="22"/>
                <w:lang w:val="uk-UA"/>
              </w:rPr>
              <w:t xml:space="preserve"> </w:t>
            </w:r>
            <w:r w:rsidRPr="00A242A6">
              <w:rPr>
                <w:b/>
                <w:i/>
                <w:sz w:val="18"/>
                <w:szCs w:val="18"/>
                <w:lang w:val="uk-UA"/>
              </w:rPr>
              <w:t>(осіб)</w:t>
            </w:r>
          </w:p>
        </w:tc>
        <w:tc>
          <w:tcPr>
            <w:tcW w:w="461" w:type="pct"/>
            <w:tcMar>
              <w:top w:w="80" w:type="dxa"/>
              <w:left w:w="80" w:type="dxa"/>
              <w:bottom w:w="80" w:type="dxa"/>
              <w:right w:w="80" w:type="dxa"/>
            </w:tcMar>
            <w:vAlign w:val="center"/>
            <w:hideMark/>
          </w:tcPr>
          <w:p w14:paraId="15B0A0F6" w14:textId="77777777" w:rsidR="000E2EC0" w:rsidRPr="00A242A6" w:rsidRDefault="000E2EC0" w:rsidP="000E2EC0">
            <w:pPr>
              <w:pStyle w:val="1"/>
              <w:jc w:val="center"/>
              <w:rPr>
                <w:b/>
                <w:sz w:val="20"/>
                <w:szCs w:val="20"/>
                <w:lang w:val="uk-UA"/>
              </w:rPr>
            </w:pPr>
            <w:r w:rsidRPr="00A242A6">
              <w:rPr>
                <w:b/>
                <w:sz w:val="20"/>
                <w:szCs w:val="20"/>
                <w:lang w:val="uk-UA"/>
              </w:rPr>
              <w:t>Склали іспит</w:t>
            </w:r>
          </w:p>
          <w:p w14:paraId="10738F4C" w14:textId="341BB258" w:rsidR="000E2EC0" w:rsidRPr="00A242A6" w:rsidRDefault="000E2EC0" w:rsidP="000E2EC0">
            <w:pPr>
              <w:pStyle w:val="1"/>
              <w:jc w:val="center"/>
              <w:rPr>
                <w:b/>
                <w:sz w:val="22"/>
                <w:szCs w:val="22"/>
                <w:lang w:val="uk-UA"/>
              </w:rPr>
            </w:pPr>
            <w:r w:rsidRPr="00A242A6">
              <w:rPr>
                <w:b/>
                <w:i/>
                <w:sz w:val="18"/>
                <w:szCs w:val="18"/>
                <w:lang w:val="uk-UA"/>
              </w:rPr>
              <w:t>(осіб)</w:t>
            </w:r>
          </w:p>
        </w:tc>
        <w:tc>
          <w:tcPr>
            <w:tcW w:w="432" w:type="pct"/>
            <w:tcMar>
              <w:top w:w="80" w:type="dxa"/>
              <w:left w:w="80" w:type="dxa"/>
              <w:bottom w:w="80" w:type="dxa"/>
              <w:right w:w="80" w:type="dxa"/>
            </w:tcMar>
            <w:vAlign w:val="center"/>
            <w:hideMark/>
          </w:tcPr>
          <w:p w14:paraId="3C4D1F71" w14:textId="77CA2447" w:rsidR="000E2EC0" w:rsidRPr="00A242A6" w:rsidRDefault="000E2EC0" w:rsidP="000E2EC0">
            <w:pPr>
              <w:pStyle w:val="1"/>
              <w:jc w:val="center"/>
              <w:rPr>
                <w:b/>
                <w:sz w:val="22"/>
                <w:szCs w:val="22"/>
                <w:lang w:val="uk-UA"/>
              </w:rPr>
            </w:pPr>
            <w:r w:rsidRPr="00A242A6">
              <w:rPr>
                <w:b/>
                <w:sz w:val="20"/>
                <w:szCs w:val="20"/>
                <w:lang w:val="uk-UA"/>
              </w:rPr>
              <w:t>Не склали іспит</w:t>
            </w:r>
            <w:r w:rsidRPr="00A242A6">
              <w:rPr>
                <w:b/>
                <w:sz w:val="22"/>
                <w:szCs w:val="22"/>
                <w:lang w:val="uk-UA"/>
              </w:rPr>
              <w:t xml:space="preserve"> </w:t>
            </w:r>
            <w:r w:rsidRPr="00A242A6">
              <w:rPr>
                <w:b/>
                <w:i/>
                <w:sz w:val="18"/>
                <w:szCs w:val="18"/>
                <w:lang w:val="uk-UA"/>
              </w:rPr>
              <w:t>(осіб)</w:t>
            </w:r>
          </w:p>
        </w:tc>
        <w:tc>
          <w:tcPr>
            <w:tcW w:w="536" w:type="pct"/>
            <w:gridSpan w:val="2"/>
            <w:tcMar>
              <w:top w:w="80" w:type="dxa"/>
              <w:left w:w="80" w:type="dxa"/>
              <w:bottom w:w="80" w:type="dxa"/>
              <w:right w:w="80" w:type="dxa"/>
            </w:tcMar>
            <w:vAlign w:val="center"/>
            <w:hideMark/>
          </w:tcPr>
          <w:p w14:paraId="75BBFACE" w14:textId="1B05303A" w:rsidR="000E2EC0" w:rsidRPr="00A242A6" w:rsidRDefault="000E2EC0" w:rsidP="000E2EC0">
            <w:pPr>
              <w:pStyle w:val="1"/>
              <w:jc w:val="center"/>
              <w:rPr>
                <w:b/>
                <w:sz w:val="22"/>
                <w:szCs w:val="22"/>
                <w:lang w:val="uk-UA"/>
              </w:rPr>
            </w:pPr>
            <w:r w:rsidRPr="00A242A6">
              <w:rPr>
                <w:b/>
                <w:sz w:val="20"/>
                <w:szCs w:val="20"/>
                <w:lang w:val="uk-UA"/>
              </w:rPr>
              <w:t>Всього складали іспит</w:t>
            </w:r>
            <w:r w:rsidRPr="00A242A6">
              <w:rPr>
                <w:b/>
                <w:sz w:val="22"/>
                <w:szCs w:val="22"/>
                <w:lang w:val="uk-UA"/>
              </w:rPr>
              <w:t xml:space="preserve"> </w:t>
            </w:r>
            <w:r w:rsidRPr="00A242A6">
              <w:rPr>
                <w:b/>
                <w:i/>
                <w:sz w:val="18"/>
                <w:szCs w:val="18"/>
                <w:lang w:val="uk-UA"/>
              </w:rPr>
              <w:t>(осіб)</w:t>
            </w:r>
          </w:p>
        </w:tc>
        <w:tc>
          <w:tcPr>
            <w:tcW w:w="448" w:type="pct"/>
            <w:tcMar>
              <w:top w:w="80" w:type="dxa"/>
              <w:left w:w="80" w:type="dxa"/>
              <w:bottom w:w="80" w:type="dxa"/>
              <w:right w:w="80" w:type="dxa"/>
            </w:tcMar>
            <w:vAlign w:val="center"/>
            <w:hideMark/>
          </w:tcPr>
          <w:p w14:paraId="7D1ECF8D" w14:textId="77777777" w:rsidR="000E2EC0" w:rsidRPr="00A242A6" w:rsidRDefault="000E2EC0" w:rsidP="000E2EC0">
            <w:pPr>
              <w:pStyle w:val="1"/>
              <w:ind w:left="-26"/>
              <w:jc w:val="center"/>
              <w:rPr>
                <w:b/>
                <w:sz w:val="20"/>
                <w:szCs w:val="20"/>
                <w:lang w:val="uk-UA"/>
              </w:rPr>
            </w:pPr>
            <w:r w:rsidRPr="00A242A6">
              <w:rPr>
                <w:b/>
                <w:sz w:val="20"/>
                <w:szCs w:val="20"/>
                <w:lang w:val="uk-UA"/>
              </w:rPr>
              <w:t>Склали іспит</w:t>
            </w:r>
          </w:p>
          <w:p w14:paraId="479198FC" w14:textId="220D44EB" w:rsidR="000E2EC0" w:rsidRPr="00A242A6" w:rsidRDefault="000E2EC0" w:rsidP="000E2EC0">
            <w:pPr>
              <w:pStyle w:val="1"/>
              <w:jc w:val="center"/>
              <w:rPr>
                <w:b/>
                <w:sz w:val="22"/>
                <w:szCs w:val="22"/>
                <w:lang w:val="uk-UA"/>
              </w:rPr>
            </w:pPr>
            <w:r w:rsidRPr="00A242A6">
              <w:rPr>
                <w:b/>
                <w:i/>
                <w:sz w:val="18"/>
                <w:szCs w:val="18"/>
                <w:lang w:val="uk-UA"/>
              </w:rPr>
              <w:t>(осіб)</w:t>
            </w:r>
          </w:p>
        </w:tc>
        <w:tc>
          <w:tcPr>
            <w:tcW w:w="404" w:type="pct"/>
            <w:tcMar>
              <w:top w:w="80" w:type="dxa"/>
              <w:left w:w="80" w:type="dxa"/>
              <w:bottom w:w="80" w:type="dxa"/>
              <w:right w:w="80" w:type="dxa"/>
            </w:tcMar>
            <w:vAlign w:val="center"/>
            <w:hideMark/>
          </w:tcPr>
          <w:p w14:paraId="37A6E7F8" w14:textId="5D03B016" w:rsidR="000E2EC0" w:rsidRPr="00A242A6" w:rsidRDefault="000E2EC0" w:rsidP="000E2EC0">
            <w:pPr>
              <w:pStyle w:val="1"/>
              <w:jc w:val="center"/>
              <w:rPr>
                <w:b/>
                <w:sz w:val="22"/>
                <w:szCs w:val="22"/>
                <w:lang w:val="uk-UA"/>
              </w:rPr>
            </w:pPr>
            <w:r w:rsidRPr="00A242A6">
              <w:rPr>
                <w:b/>
                <w:sz w:val="20"/>
                <w:szCs w:val="20"/>
                <w:lang w:val="uk-UA"/>
              </w:rPr>
              <w:t>Не склали іспит</w:t>
            </w:r>
            <w:r w:rsidRPr="00A242A6">
              <w:rPr>
                <w:b/>
                <w:sz w:val="22"/>
                <w:szCs w:val="22"/>
                <w:lang w:val="uk-UA"/>
              </w:rPr>
              <w:t xml:space="preserve"> </w:t>
            </w:r>
            <w:r w:rsidRPr="00A242A6">
              <w:rPr>
                <w:b/>
                <w:i/>
                <w:sz w:val="18"/>
                <w:szCs w:val="18"/>
                <w:lang w:val="uk-UA"/>
              </w:rPr>
              <w:t>(осіб)</w:t>
            </w:r>
          </w:p>
        </w:tc>
      </w:tr>
      <w:tr w:rsidR="008E66C1" w:rsidRPr="00A242A6" w14:paraId="3A90DF9C" w14:textId="77777777" w:rsidTr="008E66C1">
        <w:trPr>
          <w:trHeight w:val="1400"/>
          <w:jc w:val="center"/>
        </w:trPr>
        <w:tc>
          <w:tcPr>
            <w:tcW w:w="751" w:type="pct"/>
            <w:tcMar>
              <w:top w:w="80" w:type="dxa"/>
              <w:left w:w="80" w:type="dxa"/>
              <w:bottom w:w="80" w:type="dxa"/>
              <w:right w:w="80" w:type="dxa"/>
            </w:tcMar>
            <w:hideMark/>
          </w:tcPr>
          <w:p w14:paraId="2B6FC37E" w14:textId="77777777" w:rsidR="008E66C1" w:rsidRPr="00A242A6" w:rsidRDefault="008E66C1" w:rsidP="00773C62">
            <w:pPr>
              <w:pStyle w:val="1"/>
              <w:rPr>
                <w:sz w:val="20"/>
                <w:szCs w:val="20"/>
                <w:lang w:val="uk-UA"/>
              </w:rPr>
            </w:pPr>
            <w:r w:rsidRPr="00A242A6">
              <w:rPr>
                <w:sz w:val="20"/>
                <w:szCs w:val="20"/>
                <w:lang w:val="uk-UA"/>
              </w:rPr>
              <w:t>Український інститут розвитку фондового ринку Київського національного економічного університету</w:t>
            </w:r>
          </w:p>
        </w:tc>
        <w:tc>
          <w:tcPr>
            <w:tcW w:w="541" w:type="pct"/>
            <w:tcMar>
              <w:top w:w="80" w:type="dxa"/>
              <w:left w:w="80" w:type="dxa"/>
              <w:bottom w:w="80" w:type="dxa"/>
              <w:right w:w="80" w:type="dxa"/>
            </w:tcMar>
            <w:vAlign w:val="center"/>
            <w:hideMark/>
          </w:tcPr>
          <w:p w14:paraId="79AB70D1" w14:textId="29CFF3EE" w:rsidR="008E66C1" w:rsidRPr="00A242A6" w:rsidRDefault="008E66C1" w:rsidP="00773C62">
            <w:pPr>
              <w:pStyle w:val="1"/>
              <w:jc w:val="center"/>
              <w:rPr>
                <w:lang w:val="uk-UA"/>
              </w:rPr>
            </w:pPr>
            <w:r w:rsidRPr="00A242A6">
              <w:rPr>
                <w:lang w:val="uk-UA"/>
              </w:rPr>
              <w:t>558</w:t>
            </w:r>
          </w:p>
        </w:tc>
        <w:tc>
          <w:tcPr>
            <w:tcW w:w="461" w:type="pct"/>
            <w:tcMar>
              <w:top w:w="80" w:type="dxa"/>
              <w:left w:w="80" w:type="dxa"/>
              <w:bottom w:w="80" w:type="dxa"/>
              <w:right w:w="80" w:type="dxa"/>
            </w:tcMar>
            <w:vAlign w:val="center"/>
            <w:hideMark/>
          </w:tcPr>
          <w:p w14:paraId="4113FD09" w14:textId="564AE2A9" w:rsidR="008E66C1" w:rsidRPr="00A242A6" w:rsidRDefault="008E66C1" w:rsidP="00773C62">
            <w:pPr>
              <w:pStyle w:val="1"/>
              <w:jc w:val="center"/>
              <w:rPr>
                <w:lang w:val="uk-UA"/>
              </w:rPr>
            </w:pPr>
            <w:r w:rsidRPr="00A242A6">
              <w:rPr>
                <w:lang w:val="uk-UA"/>
              </w:rPr>
              <w:t>537</w:t>
            </w:r>
          </w:p>
        </w:tc>
        <w:tc>
          <w:tcPr>
            <w:tcW w:w="431" w:type="pct"/>
            <w:tcMar>
              <w:top w:w="80" w:type="dxa"/>
              <w:left w:w="80" w:type="dxa"/>
              <w:bottom w:w="80" w:type="dxa"/>
              <w:right w:w="80" w:type="dxa"/>
            </w:tcMar>
            <w:vAlign w:val="center"/>
            <w:hideMark/>
          </w:tcPr>
          <w:p w14:paraId="36DF0688" w14:textId="4E01EF88" w:rsidR="008E66C1" w:rsidRPr="00A242A6" w:rsidRDefault="008E66C1" w:rsidP="00773C62">
            <w:pPr>
              <w:pStyle w:val="1"/>
              <w:jc w:val="center"/>
              <w:rPr>
                <w:lang w:val="uk-UA"/>
              </w:rPr>
            </w:pPr>
            <w:r w:rsidRPr="00A242A6">
              <w:rPr>
                <w:lang w:val="uk-UA"/>
              </w:rPr>
              <w:t>21</w:t>
            </w:r>
          </w:p>
        </w:tc>
        <w:tc>
          <w:tcPr>
            <w:tcW w:w="535" w:type="pct"/>
            <w:gridSpan w:val="2"/>
            <w:tcMar>
              <w:top w:w="80" w:type="dxa"/>
              <w:left w:w="80" w:type="dxa"/>
              <w:bottom w:w="80" w:type="dxa"/>
              <w:right w:w="80" w:type="dxa"/>
            </w:tcMar>
            <w:vAlign w:val="center"/>
            <w:hideMark/>
          </w:tcPr>
          <w:p w14:paraId="250A5517" w14:textId="652BB69A" w:rsidR="0021372F" w:rsidRPr="00A242A6" w:rsidRDefault="008E66C1" w:rsidP="0021372F">
            <w:pPr>
              <w:pStyle w:val="1"/>
              <w:jc w:val="center"/>
              <w:rPr>
                <w:lang w:val="uk-UA"/>
              </w:rPr>
            </w:pPr>
            <w:r w:rsidRPr="00A242A6">
              <w:rPr>
                <w:lang w:val="uk-UA"/>
              </w:rPr>
              <w:t>1</w:t>
            </w:r>
            <w:r w:rsidR="0021372F">
              <w:rPr>
                <w:lang w:val="uk-UA"/>
              </w:rPr>
              <w:t>037</w:t>
            </w:r>
          </w:p>
        </w:tc>
        <w:tc>
          <w:tcPr>
            <w:tcW w:w="461" w:type="pct"/>
            <w:tcMar>
              <w:top w:w="80" w:type="dxa"/>
              <w:left w:w="80" w:type="dxa"/>
              <w:bottom w:w="80" w:type="dxa"/>
              <w:right w:w="80" w:type="dxa"/>
            </w:tcMar>
            <w:vAlign w:val="center"/>
            <w:hideMark/>
          </w:tcPr>
          <w:p w14:paraId="186F2A5A" w14:textId="1107C69F" w:rsidR="008E66C1" w:rsidRPr="00A242A6" w:rsidRDefault="008E66C1" w:rsidP="0021372F">
            <w:pPr>
              <w:pStyle w:val="1"/>
              <w:jc w:val="center"/>
              <w:rPr>
                <w:lang w:val="uk-UA"/>
              </w:rPr>
            </w:pPr>
            <w:r w:rsidRPr="00A242A6">
              <w:rPr>
                <w:lang w:val="uk-UA"/>
              </w:rPr>
              <w:t>1</w:t>
            </w:r>
            <w:r w:rsidR="0021372F">
              <w:rPr>
                <w:lang w:val="uk-UA"/>
              </w:rPr>
              <w:t>003</w:t>
            </w:r>
          </w:p>
        </w:tc>
        <w:tc>
          <w:tcPr>
            <w:tcW w:w="432" w:type="pct"/>
            <w:tcMar>
              <w:top w:w="80" w:type="dxa"/>
              <w:left w:w="80" w:type="dxa"/>
              <w:bottom w:w="80" w:type="dxa"/>
              <w:right w:w="80" w:type="dxa"/>
            </w:tcMar>
            <w:vAlign w:val="center"/>
            <w:hideMark/>
          </w:tcPr>
          <w:p w14:paraId="7BB86DBF" w14:textId="5C2242BC" w:rsidR="008E66C1" w:rsidRPr="00A242A6" w:rsidRDefault="000366BB" w:rsidP="00773C62">
            <w:pPr>
              <w:pStyle w:val="1"/>
              <w:jc w:val="center"/>
              <w:rPr>
                <w:lang w:val="uk-UA"/>
              </w:rPr>
            </w:pPr>
            <w:r>
              <w:rPr>
                <w:lang w:val="uk-UA"/>
              </w:rPr>
              <w:t>34</w:t>
            </w:r>
          </w:p>
        </w:tc>
        <w:tc>
          <w:tcPr>
            <w:tcW w:w="536" w:type="pct"/>
            <w:gridSpan w:val="2"/>
            <w:tcMar>
              <w:top w:w="80" w:type="dxa"/>
              <w:left w:w="80" w:type="dxa"/>
              <w:bottom w:w="80" w:type="dxa"/>
              <w:right w:w="80" w:type="dxa"/>
            </w:tcMar>
            <w:vAlign w:val="center"/>
            <w:hideMark/>
          </w:tcPr>
          <w:p w14:paraId="6D573B49" w14:textId="24526BDC" w:rsidR="008E66C1" w:rsidRPr="00A242A6" w:rsidRDefault="00D33F50" w:rsidP="00773C62">
            <w:pPr>
              <w:pStyle w:val="1"/>
              <w:jc w:val="center"/>
              <w:rPr>
                <w:lang w:val="uk-UA"/>
              </w:rPr>
            </w:pPr>
            <w:r>
              <w:rPr>
                <w:lang w:val="uk-UA"/>
              </w:rPr>
              <w:t>918</w:t>
            </w:r>
          </w:p>
        </w:tc>
        <w:tc>
          <w:tcPr>
            <w:tcW w:w="448" w:type="pct"/>
            <w:tcMar>
              <w:top w:w="80" w:type="dxa"/>
              <w:left w:w="80" w:type="dxa"/>
              <w:bottom w:w="80" w:type="dxa"/>
              <w:right w:w="80" w:type="dxa"/>
            </w:tcMar>
            <w:vAlign w:val="center"/>
            <w:hideMark/>
          </w:tcPr>
          <w:p w14:paraId="468A45F2" w14:textId="79566859" w:rsidR="008E66C1" w:rsidRPr="00A242A6" w:rsidRDefault="00D33F50" w:rsidP="00773C62">
            <w:pPr>
              <w:pStyle w:val="1"/>
              <w:jc w:val="center"/>
              <w:rPr>
                <w:lang w:val="uk-UA"/>
              </w:rPr>
            </w:pPr>
            <w:r>
              <w:rPr>
                <w:lang w:val="uk-UA"/>
              </w:rPr>
              <w:t>894</w:t>
            </w:r>
          </w:p>
        </w:tc>
        <w:tc>
          <w:tcPr>
            <w:tcW w:w="404" w:type="pct"/>
            <w:tcMar>
              <w:top w:w="80" w:type="dxa"/>
              <w:left w:w="80" w:type="dxa"/>
              <w:bottom w:w="80" w:type="dxa"/>
              <w:right w:w="80" w:type="dxa"/>
            </w:tcMar>
            <w:vAlign w:val="center"/>
            <w:hideMark/>
          </w:tcPr>
          <w:p w14:paraId="41AA3A71" w14:textId="6D367CF7" w:rsidR="008E66C1" w:rsidRPr="00A242A6" w:rsidRDefault="000366BB" w:rsidP="00773C62">
            <w:pPr>
              <w:pStyle w:val="1"/>
              <w:jc w:val="center"/>
              <w:rPr>
                <w:lang w:val="uk-UA"/>
              </w:rPr>
            </w:pPr>
            <w:r>
              <w:rPr>
                <w:lang w:val="uk-UA"/>
              </w:rPr>
              <w:t>24</w:t>
            </w:r>
          </w:p>
        </w:tc>
      </w:tr>
      <w:tr w:rsidR="008E66C1" w:rsidRPr="00A242A6" w14:paraId="0E09E54C" w14:textId="77777777" w:rsidTr="008E66C1">
        <w:trPr>
          <w:trHeight w:val="920"/>
          <w:jc w:val="center"/>
        </w:trPr>
        <w:tc>
          <w:tcPr>
            <w:tcW w:w="751" w:type="pct"/>
            <w:tcMar>
              <w:top w:w="80" w:type="dxa"/>
              <w:left w:w="80" w:type="dxa"/>
              <w:bottom w:w="80" w:type="dxa"/>
              <w:right w:w="80" w:type="dxa"/>
            </w:tcMar>
            <w:hideMark/>
          </w:tcPr>
          <w:p w14:paraId="62DF465A" w14:textId="77777777" w:rsidR="008E66C1" w:rsidRPr="00A242A6" w:rsidRDefault="008E66C1" w:rsidP="00773C62">
            <w:pPr>
              <w:pStyle w:val="1"/>
              <w:rPr>
                <w:sz w:val="20"/>
                <w:szCs w:val="20"/>
                <w:lang w:val="uk-UA"/>
              </w:rPr>
            </w:pPr>
            <w:r w:rsidRPr="00A242A6">
              <w:rPr>
                <w:sz w:val="20"/>
                <w:szCs w:val="20"/>
                <w:lang w:val="uk-UA"/>
              </w:rPr>
              <w:t>Харківський центр науково-технічної та економічної інформації</w:t>
            </w:r>
          </w:p>
        </w:tc>
        <w:tc>
          <w:tcPr>
            <w:tcW w:w="541" w:type="pct"/>
            <w:tcMar>
              <w:top w:w="80" w:type="dxa"/>
              <w:left w:w="80" w:type="dxa"/>
              <w:bottom w:w="80" w:type="dxa"/>
              <w:right w:w="80" w:type="dxa"/>
            </w:tcMar>
            <w:vAlign w:val="center"/>
            <w:hideMark/>
          </w:tcPr>
          <w:p w14:paraId="2A9ACD01" w14:textId="64BF8317" w:rsidR="008E66C1" w:rsidRPr="00A242A6" w:rsidRDefault="008E66C1" w:rsidP="00773C62">
            <w:pPr>
              <w:pStyle w:val="1"/>
              <w:jc w:val="center"/>
              <w:rPr>
                <w:lang w:val="uk-UA"/>
              </w:rPr>
            </w:pPr>
            <w:r w:rsidRPr="00A242A6">
              <w:rPr>
                <w:lang w:val="uk-UA"/>
              </w:rPr>
              <w:t>52</w:t>
            </w:r>
          </w:p>
        </w:tc>
        <w:tc>
          <w:tcPr>
            <w:tcW w:w="461" w:type="pct"/>
            <w:tcMar>
              <w:top w:w="80" w:type="dxa"/>
              <w:left w:w="80" w:type="dxa"/>
              <w:bottom w:w="80" w:type="dxa"/>
              <w:right w:w="80" w:type="dxa"/>
            </w:tcMar>
            <w:vAlign w:val="center"/>
            <w:hideMark/>
          </w:tcPr>
          <w:p w14:paraId="0FB75ED5" w14:textId="1742BC7E" w:rsidR="008E66C1" w:rsidRPr="00A242A6" w:rsidRDefault="008E66C1" w:rsidP="00773C62">
            <w:pPr>
              <w:pStyle w:val="1"/>
              <w:jc w:val="center"/>
              <w:rPr>
                <w:lang w:val="uk-UA"/>
              </w:rPr>
            </w:pPr>
            <w:r w:rsidRPr="00A242A6">
              <w:rPr>
                <w:lang w:val="uk-UA"/>
              </w:rPr>
              <w:t>52</w:t>
            </w:r>
          </w:p>
        </w:tc>
        <w:tc>
          <w:tcPr>
            <w:tcW w:w="431" w:type="pct"/>
            <w:tcMar>
              <w:top w:w="80" w:type="dxa"/>
              <w:left w:w="80" w:type="dxa"/>
              <w:bottom w:w="80" w:type="dxa"/>
              <w:right w:w="80" w:type="dxa"/>
            </w:tcMar>
            <w:vAlign w:val="center"/>
            <w:hideMark/>
          </w:tcPr>
          <w:p w14:paraId="08BDBF17" w14:textId="7423CBCC" w:rsidR="008E66C1" w:rsidRPr="00A242A6" w:rsidRDefault="008E66C1" w:rsidP="00773C62">
            <w:pPr>
              <w:pStyle w:val="1"/>
              <w:jc w:val="center"/>
              <w:rPr>
                <w:lang w:val="uk-UA"/>
              </w:rPr>
            </w:pPr>
            <w:r w:rsidRPr="00A242A6">
              <w:rPr>
                <w:lang w:val="uk-UA"/>
              </w:rPr>
              <w:t>0</w:t>
            </w:r>
          </w:p>
        </w:tc>
        <w:tc>
          <w:tcPr>
            <w:tcW w:w="535" w:type="pct"/>
            <w:gridSpan w:val="2"/>
            <w:tcMar>
              <w:top w:w="80" w:type="dxa"/>
              <w:left w:w="80" w:type="dxa"/>
              <w:bottom w:w="80" w:type="dxa"/>
              <w:right w:w="80" w:type="dxa"/>
            </w:tcMar>
            <w:vAlign w:val="center"/>
            <w:hideMark/>
          </w:tcPr>
          <w:p w14:paraId="72588130" w14:textId="322A0654" w:rsidR="008E66C1" w:rsidRPr="00A242A6" w:rsidRDefault="0021372F" w:rsidP="00773C62">
            <w:pPr>
              <w:pStyle w:val="1"/>
              <w:jc w:val="center"/>
              <w:rPr>
                <w:lang w:val="uk-UA"/>
              </w:rPr>
            </w:pPr>
            <w:r>
              <w:rPr>
                <w:lang w:val="uk-UA"/>
              </w:rPr>
              <w:t>127</w:t>
            </w:r>
          </w:p>
        </w:tc>
        <w:tc>
          <w:tcPr>
            <w:tcW w:w="461" w:type="pct"/>
            <w:tcMar>
              <w:top w:w="80" w:type="dxa"/>
              <w:left w:w="80" w:type="dxa"/>
              <w:bottom w:w="80" w:type="dxa"/>
              <w:right w:w="80" w:type="dxa"/>
            </w:tcMar>
            <w:vAlign w:val="center"/>
            <w:hideMark/>
          </w:tcPr>
          <w:p w14:paraId="4860F23E" w14:textId="1A489E8E" w:rsidR="008E66C1" w:rsidRPr="00A242A6" w:rsidRDefault="0021372F" w:rsidP="00773C62">
            <w:pPr>
              <w:pStyle w:val="1"/>
              <w:jc w:val="center"/>
              <w:rPr>
                <w:lang w:val="uk-UA"/>
              </w:rPr>
            </w:pPr>
            <w:r>
              <w:rPr>
                <w:lang w:val="uk-UA"/>
              </w:rPr>
              <w:t>127</w:t>
            </w:r>
          </w:p>
        </w:tc>
        <w:tc>
          <w:tcPr>
            <w:tcW w:w="432" w:type="pct"/>
            <w:tcMar>
              <w:top w:w="80" w:type="dxa"/>
              <w:left w:w="80" w:type="dxa"/>
              <w:bottom w:w="80" w:type="dxa"/>
              <w:right w:w="80" w:type="dxa"/>
            </w:tcMar>
            <w:vAlign w:val="center"/>
            <w:hideMark/>
          </w:tcPr>
          <w:p w14:paraId="4A3A0C44" w14:textId="77777777" w:rsidR="008E66C1" w:rsidRPr="00A242A6" w:rsidRDefault="008E66C1" w:rsidP="00773C62">
            <w:pPr>
              <w:pStyle w:val="1"/>
              <w:jc w:val="center"/>
              <w:rPr>
                <w:lang w:val="uk-UA"/>
              </w:rPr>
            </w:pPr>
            <w:r w:rsidRPr="00A242A6">
              <w:rPr>
                <w:lang w:val="uk-UA"/>
              </w:rPr>
              <w:t>0</w:t>
            </w:r>
          </w:p>
        </w:tc>
        <w:tc>
          <w:tcPr>
            <w:tcW w:w="536" w:type="pct"/>
            <w:gridSpan w:val="2"/>
            <w:tcMar>
              <w:top w:w="80" w:type="dxa"/>
              <w:left w:w="80" w:type="dxa"/>
              <w:bottom w:w="80" w:type="dxa"/>
              <w:right w:w="80" w:type="dxa"/>
            </w:tcMar>
            <w:vAlign w:val="center"/>
            <w:hideMark/>
          </w:tcPr>
          <w:p w14:paraId="2FF55B14" w14:textId="382443FA" w:rsidR="008E66C1" w:rsidRPr="00A242A6" w:rsidRDefault="006D5C09" w:rsidP="00773C62">
            <w:pPr>
              <w:pStyle w:val="1"/>
              <w:jc w:val="center"/>
              <w:rPr>
                <w:lang w:val="uk-UA"/>
              </w:rPr>
            </w:pPr>
            <w:r>
              <w:rPr>
                <w:lang w:val="uk-UA"/>
              </w:rPr>
              <w:t>9</w:t>
            </w:r>
            <w:r w:rsidR="00D33F50">
              <w:rPr>
                <w:lang w:val="uk-UA"/>
              </w:rPr>
              <w:t>2</w:t>
            </w:r>
          </w:p>
        </w:tc>
        <w:tc>
          <w:tcPr>
            <w:tcW w:w="448" w:type="pct"/>
            <w:tcMar>
              <w:top w:w="80" w:type="dxa"/>
              <w:left w:w="80" w:type="dxa"/>
              <w:bottom w:w="80" w:type="dxa"/>
              <w:right w:w="80" w:type="dxa"/>
            </w:tcMar>
            <w:vAlign w:val="center"/>
            <w:hideMark/>
          </w:tcPr>
          <w:p w14:paraId="72B3E7F4" w14:textId="488AEF1B" w:rsidR="008E66C1" w:rsidRPr="00A242A6" w:rsidRDefault="006D5C09" w:rsidP="00773C62">
            <w:pPr>
              <w:pStyle w:val="1"/>
              <w:jc w:val="center"/>
              <w:rPr>
                <w:lang w:val="uk-UA"/>
              </w:rPr>
            </w:pPr>
            <w:r>
              <w:rPr>
                <w:lang w:val="uk-UA"/>
              </w:rPr>
              <w:t>9</w:t>
            </w:r>
            <w:r w:rsidR="00D33F50">
              <w:rPr>
                <w:lang w:val="uk-UA"/>
              </w:rPr>
              <w:t>2</w:t>
            </w:r>
          </w:p>
        </w:tc>
        <w:tc>
          <w:tcPr>
            <w:tcW w:w="404" w:type="pct"/>
            <w:tcMar>
              <w:top w:w="80" w:type="dxa"/>
              <w:left w:w="80" w:type="dxa"/>
              <w:bottom w:w="80" w:type="dxa"/>
              <w:right w:w="80" w:type="dxa"/>
            </w:tcMar>
            <w:vAlign w:val="center"/>
            <w:hideMark/>
          </w:tcPr>
          <w:p w14:paraId="7AD665BC" w14:textId="77777777" w:rsidR="008E66C1" w:rsidRPr="00A242A6" w:rsidRDefault="008E66C1" w:rsidP="00773C62">
            <w:pPr>
              <w:pStyle w:val="1"/>
              <w:jc w:val="center"/>
              <w:rPr>
                <w:lang w:val="uk-UA"/>
              </w:rPr>
            </w:pPr>
            <w:r w:rsidRPr="00A242A6">
              <w:rPr>
                <w:lang w:val="uk-UA"/>
              </w:rPr>
              <w:t>0</w:t>
            </w:r>
          </w:p>
        </w:tc>
      </w:tr>
      <w:tr w:rsidR="008E66C1" w:rsidRPr="00A242A6" w14:paraId="0C03090F" w14:textId="77777777" w:rsidTr="008E66C1">
        <w:trPr>
          <w:trHeight w:val="840"/>
          <w:jc w:val="center"/>
        </w:trPr>
        <w:tc>
          <w:tcPr>
            <w:tcW w:w="751" w:type="pct"/>
            <w:tcMar>
              <w:top w:w="80" w:type="dxa"/>
              <w:left w:w="80" w:type="dxa"/>
              <w:bottom w:w="80" w:type="dxa"/>
              <w:right w:w="80" w:type="dxa"/>
            </w:tcMar>
            <w:hideMark/>
          </w:tcPr>
          <w:p w14:paraId="2CAE3BCC" w14:textId="77777777" w:rsidR="008E66C1" w:rsidRPr="00A242A6" w:rsidRDefault="008E66C1" w:rsidP="00773C62">
            <w:pPr>
              <w:pStyle w:val="1"/>
              <w:rPr>
                <w:sz w:val="20"/>
                <w:szCs w:val="20"/>
                <w:lang w:val="uk-UA"/>
              </w:rPr>
            </w:pPr>
            <w:r w:rsidRPr="00A242A6">
              <w:rPr>
                <w:sz w:val="20"/>
                <w:szCs w:val="20"/>
                <w:lang w:val="uk-UA"/>
              </w:rPr>
              <w:t>Університет імені Альфреда Нобеля</w:t>
            </w:r>
          </w:p>
        </w:tc>
        <w:tc>
          <w:tcPr>
            <w:tcW w:w="541" w:type="pct"/>
            <w:tcMar>
              <w:top w:w="80" w:type="dxa"/>
              <w:left w:w="80" w:type="dxa"/>
              <w:bottom w:w="80" w:type="dxa"/>
              <w:right w:w="80" w:type="dxa"/>
            </w:tcMar>
            <w:vAlign w:val="center"/>
            <w:hideMark/>
          </w:tcPr>
          <w:p w14:paraId="3338DAE0" w14:textId="7F7BEAE1" w:rsidR="008E66C1" w:rsidRPr="00A242A6" w:rsidRDefault="008E66C1" w:rsidP="00773C62">
            <w:pPr>
              <w:pStyle w:val="1"/>
              <w:jc w:val="center"/>
              <w:rPr>
                <w:lang w:val="uk-UA"/>
              </w:rPr>
            </w:pPr>
            <w:r w:rsidRPr="00A242A6">
              <w:rPr>
                <w:lang w:val="uk-UA"/>
              </w:rPr>
              <w:t>77</w:t>
            </w:r>
          </w:p>
        </w:tc>
        <w:tc>
          <w:tcPr>
            <w:tcW w:w="461" w:type="pct"/>
            <w:tcMar>
              <w:top w:w="80" w:type="dxa"/>
              <w:left w:w="80" w:type="dxa"/>
              <w:bottom w:w="80" w:type="dxa"/>
              <w:right w:w="80" w:type="dxa"/>
            </w:tcMar>
            <w:vAlign w:val="center"/>
            <w:hideMark/>
          </w:tcPr>
          <w:p w14:paraId="27318E15" w14:textId="15EFB266" w:rsidR="008E66C1" w:rsidRPr="00A242A6" w:rsidRDefault="008E66C1" w:rsidP="00773C62">
            <w:pPr>
              <w:pStyle w:val="1"/>
              <w:jc w:val="center"/>
              <w:rPr>
                <w:lang w:val="uk-UA"/>
              </w:rPr>
            </w:pPr>
            <w:r w:rsidRPr="00A242A6">
              <w:rPr>
                <w:lang w:val="uk-UA"/>
              </w:rPr>
              <w:t>77</w:t>
            </w:r>
          </w:p>
        </w:tc>
        <w:tc>
          <w:tcPr>
            <w:tcW w:w="431" w:type="pct"/>
            <w:tcMar>
              <w:top w:w="80" w:type="dxa"/>
              <w:left w:w="80" w:type="dxa"/>
              <w:bottom w:w="80" w:type="dxa"/>
              <w:right w:w="80" w:type="dxa"/>
            </w:tcMar>
            <w:vAlign w:val="center"/>
            <w:hideMark/>
          </w:tcPr>
          <w:p w14:paraId="332472C7" w14:textId="1BBA8547" w:rsidR="008E66C1" w:rsidRPr="00A242A6" w:rsidRDefault="008E66C1" w:rsidP="00773C62">
            <w:pPr>
              <w:pStyle w:val="1"/>
              <w:jc w:val="center"/>
              <w:rPr>
                <w:lang w:val="uk-UA"/>
              </w:rPr>
            </w:pPr>
            <w:r w:rsidRPr="00A242A6">
              <w:rPr>
                <w:lang w:val="uk-UA"/>
              </w:rPr>
              <w:t>0</w:t>
            </w:r>
          </w:p>
        </w:tc>
        <w:tc>
          <w:tcPr>
            <w:tcW w:w="535" w:type="pct"/>
            <w:gridSpan w:val="2"/>
            <w:tcMar>
              <w:top w:w="80" w:type="dxa"/>
              <w:left w:w="80" w:type="dxa"/>
              <w:bottom w:w="80" w:type="dxa"/>
              <w:right w:w="80" w:type="dxa"/>
            </w:tcMar>
            <w:vAlign w:val="center"/>
            <w:hideMark/>
          </w:tcPr>
          <w:p w14:paraId="18540A25" w14:textId="1E52A64F" w:rsidR="008E66C1" w:rsidRPr="00A242A6" w:rsidRDefault="0021372F" w:rsidP="0021372F">
            <w:pPr>
              <w:pStyle w:val="1"/>
              <w:jc w:val="center"/>
              <w:rPr>
                <w:lang w:val="uk-UA"/>
              </w:rPr>
            </w:pPr>
            <w:r>
              <w:rPr>
                <w:lang w:val="uk-UA"/>
              </w:rPr>
              <w:t>61</w:t>
            </w:r>
          </w:p>
        </w:tc>
        <w:tc>
          <w:tcPr>
            <w:tcW w:w="461" w:type="pct"/>
            <w:tcMar>
              <w:top w:w="80" w:type="dxa"/>
              <w:left w:w="80" w:type="dxa"/>
              <w:bottom w:w="80" w:type="dxa"/>
              <w:right w:w="80" w:type="dxa"/>
            </w:tcMar>
            <w:vAlign w:val="center"/>
            <w:hideMark/>
          </w:tcPr>
          <w:p w14:paraId="6B15FCB7" w14:textId="3334B8F9" w:rsidR="008E66C1" w:rsidRPr="00A242A6" w:rsidRDefault="0021372F" w:rsidP="00773C62">
            <w:pPr>
              <w:pStyle w:val="1"/>
              <w:jc w:val="center"/>
              <w:rPr>
                <w:lang w:val="uk-UA"/>
              </w:rPr>
            </w:pPr>
            <w:r>
              <w:rPr>
                <w:lang w:val="uk-UA"/>
              </w:rPr>
              <w:t>61</w:t>
            </w:r>
          </w:p>
        </w:tc>
        <w:tc>
          <w:tcPr>
            <w:tcW w:w="432" w:type="pct"/>
            <w:tcMar>
              <w:top w:w="80" w:type="dxa"/>
              <w:left w:w="80" w:type="dxa"/>
              <w:bottom w:w="80" w:type="dxa"/>
              <w:right w:w="80" w:type="dxa"/>
            </w:tcMar>
            <w:vAlign w:val="center"/>
            <w:hideMark/>
          </w:tcPr>
          <w:p w14:paraId="458CD910" w14:textId="77777777" w:rsidR="008E66C1" w:rsidRPr="00A242A6" w:rsidRDefault="008E66C1" w:rsidP="00773C62">
            <w:pPr>
              <w:pStyle w:val="1"/>
              <w:jc w:val="center"/>
              <w:rPr>
                <w:lang w:val="uk-UA"/>
              </w:rPr>
            </w:pPr>
            <w:r w:rsidRPr="00A242A6">
              <w:rPr>
                <w:lang w:val="uk-UA"/>
              </w:rPr>
              <w:t>0</w:t>
            </w:r>
          </w:p>
        </w:tc>
        <w:tc>
          <w:tcPr>
            <w:tcW w:w="536" w:type="pct"/>
            <w:gridSpan w:val="2"/>
            <w:tcMar>
              <w:top w:w="80" w:type="dxa"/>
              <w:left w:w="80" w:type="dxa"/>
              <w:bottom w:w="80" w:type="dxa"/>
              <w:right w:w="80" w:type="dxa"/>
            </w:tcMar>
            <w:vAlign w:val="center"/>
            <w:hideMark/>
          </w:tcPr>
          <w:p w14:paraId="477019E5" w14:textId="6B390388" w:rsidR="008E66C1" w:rsidRPr="00A242A6" w:rsidRDefault="006D5C09" w:rsidP="00773C62">
            <w:pPr>
              <w:pStyle w:val="1"/>
              <w:jc w:val="center"/>
              <w:rPr>
                <w:lang w:val="uk-UA"/>
              </w:rPr>
            </w:pPr>
            <w:r>
              <w:rPr>
                <w:lang w:val="uk-UA"/>
              </w:rPr>
              <w:t>82</w:t>
            </w:r>
          </w:p>
        </w:tc>
        <w:tc>
          <w:tcPr>
            <w:tcW w:w="448" w:type="pct"/>
            <w:tcMar>
              <w:top w:w="80" w:type="dxa"/>
              <w:left w:w="80" w:type="dxa"/>
              <w:bottom w:w="80" w:type="dxa"/>
              <w:right w:w="80" w:type="dxa"/>
            </w:tcMar>
            <w:vAlign w:val="center"/>
            <w:hideMark/>
          </w:tcPr>
          <w:p w14:paraId="329E534A" w14:textId="6BB0CC5B" w:rsidR="008E66C1" w:rsidRPr="00A242A6" w:rsidRDefault="006D5C09" w:rsidP="00773C62">
            <w:pPr>
              <w:pStyle w:val="1"/>
              <w:jc w:val="center"/>
              <w:rPr>
                <w:lang w:val="uk-UA"/>
              </w:rPr>
            </w:pPr>
            <w:r>
              <w:rPr>
                <w:lang w:val="uk-UA"/>
              </w:rPr>
              <w:t>82</w:t>
            </w:r>
          </w:p>
        </w:tc>
        <w:tc>
          <w:tcPr>
            <w:tcW w:w="404" w:type="pct"/>
            <w:tcMar>
              <w:top w:w="80" w:type="dxa"/>
              <w:left w:w="80" w:type="dxa"/>
              <w:bottom w:w="80" w:type="dxa"/>
              <w:right w:w="80" w:type="dxa"/>
            </w:tcMar>
            <w:vAlign w:val="center"/>
            <w:hideMark/>
          </w:tcPr>
          <w:p w14:paraId="7EEE0356" w14:textId="77777777" w:rsidR="008E66C1" w:rsidRPr="00A242A6" w:rsidRDefault="008E66C1" w:rsidP="00773C62">
            <w:pPr>
              <w:pStyle w:val="1"/>
              <w:jc w:val="center"/>
              <w:rPr>
                <w:lang w:val="uk-UA"/>
              </w:rPr>
            </w:pPr>
            <w:r w:rsidRPr="00A242A6">
              <w:rPr>
                <w:lang w:val="uk-UA"/>
              </w:rPr>
              <w:t>0</w:t>
            </w:r>
          </w:p>
        </w:tc>
      </w:tr>
      <w:tr w:rsidR="008E66C1" w:rsidRPr="00A242A6" w14:paraId="46AF4E1A" w14:textId="77777777" w:rsidTr="008E66C1">
        <w:trPr>
          <w:trHeight w:val="920"/>
          <w:jc w:val="center"/>
        </w:trPr>
        <w:tc>
          <w:tcPr>
            <w:tcW w:w="751" w:type="pct"/>
            <w:tcMar>
              <w:top w:w="80" w:type="dxa"/>
              <w:left w:w="80" w:type="dxa"/>
              <w:bottom w:w="80" w:type="dxa"/>
              <w:right w:w="80" w:type="dxa"/>
            </w:tcMar>
            <w:hideMark/>
          </w:tcPr>
          <w:p w14:paraId="6B7F4004" w14:textId="77777777" w:rsidR="008E66C1" w:rsidRPr="00A242A6" w:rsidRDefault="008E66C1" w:rsidP="00773C62">
            <w:pPr>
              <w:pStyle w:val="1"/>
              <w:rPr>
                <w:sz w:val="20"/>
                <w:szCs w:val="20"/>
                <w:lang w:val="uk-UA"/>
              </w:rPr>
            </w:pPr>
            <w:r w:rsidRPr="00A242A6">
              <w:rPr>
                <w:sz w:val="20"/>
                <w:szCs w:val="20"/>
                <w:lang w:val="uk-UA"/>
              </w:rPr>
              <w:t>Одеський національний економічний університет</w:t>
            </w:r>
          </w:p>
        </w:tc>
        <w:tc>
          <w:tcPr>
            <w:tcW w:w="541" w:type="pct"/>
            <w:tcMar>
              <w:top w:w="80" w:type="dxa"/>
              <w:left w:w="80" w:type="dxa"/>
              <w:bottom w:w="80" w:type="dxa"/>
              <w:right w:w="80" w:type="dxa"/>
            </w:tcMar>
            <w:vAlign w:val="center"/>
            <w:hideMark/>
          </w:tcPr>
          <w:p w14:paraId="0BC7C2CE" w14:textId="1D8117DB" w:rsidR="008E66C1" w:rsidRPr="00A242A6" w:rsidRDefault="008E66C1" w:rsidP="00773C62">
            <w:pPr>
              <w:pStyle w:val="1"/>
              <w:jc w:val="center"/>
              <w:rPr>
                <w:lang w:val="uk-UA"/>
              </w:rPr>
            </w:pPr>
            <w:r w:rsidRPr="00A242A6">
              <w:rPr>
                <w:lang w:val="uk-UA"/>
              </w:rPr>
              <w:t>38</w:t>
            </w:r>
          </w:p>
        </w:tc>
        <w:tc>
          <w:tcPr>
            <w:tcW w:w="461" w:type="pct"/>
            <w:tcMar>
              <w:top w:w="80" w:type="dxa"/>
              <w:left w:w="80" w:type="dxa"/>
              <w:bottom w:w="80" w:type="dxa"/>
              <w:right w:w="80" w:type="dxa"/>
            </w:tcMar>
            <w:vAlign w:val="center"/>
            <w:hideMark/>
          </w:tcPr>
          <w:p w14:paraId="09891B4D" w14:textId="5D1331CB" w:rsidR="008E66C1" w:rsidRPr="00A242A6" w:rsidRDefault="008E66C1" w:rsidP="00773C62">
            <w:pPr>
              <w:pStyle w:val="1"/>
              <w:jc w:val="center"/>
              <w:rPr>
                <w:lang w:val="uk-UA"/>
              </w:rPr>
            </w:pPr>
            <w:r w:rsidRPr="00A242A6">
              <w:rPr>
                <w:lang w:val="uk-UA"/>
              </w:rPr>
              <w:t>38</w:t>
            </w:r>
          </w:p>
        </w:tc>
        <w:tc>
          <w:tcPr>
            <w:tcW w:w="431" w:type="pct"/>
            <w:tcMar>
              <w:top w:w="80" w:type="dxa"/>
              <w:left w:w="80" w:type="dxa"/>
              <w:bottom w:w="80" w:type="dxa"/>
              <w:right w:w="80" w:type="dxa"/>
            </w:tcMar>
            <w:vAlign w:val="center"/>
            <w:hideMark/>
          </w:tcPr>
          <w:p w14:paraId="6BE910DE" w14:textId="3845E8E7" w:rsidR="008E66C1" w:rsidRPr="00A242A6" w:rsidRDefault="008E66C1" w:rsidP="00773C62">
            <w:pPr>
              <w:pStyle w:val="1"/>
              <w:jc w:val="center"/>
              <w:rPr>
                <w:lang w:val="uk-UA"/>
              </w:rPr>
            </w:pPr>
            <w:r w:rsidRPr="00A242A6">
              <w:rPr>
                <w:lang w:val="uk-UA"/>
              </w:rPr>
              <w:t>0</w:t>
            </w:r>
          </w:p>
        </w:tc>
        <w:tc>
          <w:tcPr>
            <w:tcW w:w="535" w:type="pct"/>
            <w:gridSpan w:val="2"/>
            <w:tcMar>
              <w:top w:w="80" w:type="dxa"/>
              <w:left w:w="80" w:type="dxa"/>
              <w:bottom w:w="80" w:type="dxa"/>
              <w:right w:w="80" w:type="dxa"/>
            </w:tcMar>
            <w:vAlign w:val="center"/>
            <w:hideMark/>
          </w:tcPr>
          <w:p w14:paraId="673901D1" w14:textId="52B67E3A" w:rsidR="008E66C1" w:rsidRPr="00A242A6" w:rsidRDefault="0021372F" w:rsidP="00773C62">
            <w:pPr>
              <w:pStyle w:val="1"/>
              <w:jc w:val="center"/>
              <w:rPr>
                <w:lang w:val="uk-UA"/>
              </w:rPr>
            </w:pPr>
            <w:r>
              <w:rPr>
                <w:lang w:val="uk-UA"/>
              </w:rPr>
              <w:t>72</w:t>
            </w:r>
          </w:p>
        </w:tc>
        <w:tc>
          <w:tcPr>
            <w:tcW w:w="461" w:type="pct"/>
            <w:tcMar>
              <w:top w:w="80" w:type="dxa"/>
              <w:left w:w="80" w:type="dxa"/>
              <w:bottom w:w="80" w:type="dxa"/>
              <w:right w:w="80" w:type="dxa"/>
            </w:tcMar>
            <w:vAlign w:val="center"/>
            <w:hideMark/>
          </w:tcPr>
          <w:p w14:paraId="1107A1CB" w14:textId="52B3ED7B" w:rsidR="008E66C1" w:rsidRPr="00A242A6" w:rsidRDefault="0021372F" w:rsidP="00773C62">
            <w:pPr>
              <w:pStyle w:val="1"/>
              <w:jc w:val="center"/>
              <w:rPr>
                <w:lang w:val="uk-UA"/>
              </w:rPr>
            </w:pPr>
            <w:r>
              <w:rPr>
                <w:lang w:val="uk-UA"/>
              </w:rPr>
              <w:t>72</w:t>
            </w:r>
          </w:p>
        </w:tc>
        <w:tc>
          <w:tcPr>
            <w:tcW w:w="432" w:type="pct"/>
            <w:tcMar>
              <w:top w:w="80" w:type="dxa"/>
              <w:left w:w="80" w:type="dxa"/>
              <w:bottom w:w="80" w:type="dxa"/>
              <w:right w:w="80" w:type="dxa"/>
            </w:tcMar>
            <w:vAlign w:val="center"/>
            <w:hideMark/>
          </w:tcPr>
          <w:p w14:paraId="6CD6ADAD" w14:textId="77777777" w:rsidR="008E66C1" w:rsidRPr="00A242A6" w:rsidRDefault="008E66C1" w:rsidP="00773C62">
            <w:pPr>
              <w:pStyle w:val="1"/>
              <w:jc w:val="center"/>
              <w:rPr>
                <w:lang w:val="uk-UA"/>
              </w:rPr>
            </w:pPr>
            <w:r w:rsidRPr="00A242A6">
              <w:rPr>
                <w:lang w:val="uk-UA"/>
              </w:rPr>
              <w:t>0</w:t>
            </w:r>
          </w:p>
        </w:tc>
        <w:tc>
          <w:tcPr>
            <w:tcW w:w="536" w:type="pct"/>
            <w:gridSpan w:val="2"/>
            <w:tcMar>
              <w:top w:w="80" w:type="dxa"/>
              <w:left w:w="80" w:type="dxa"/>
              <w:bottom w:w="80" w:type="dxa"/>
              <w:right w:w="80" w:type="dxa"/>
            </w:tcMar>
            <w:vAlign w:val="center"/>
            <w:hideMark/>
          </w:tcPr>
          <w:p w14:paraId="02D1CA40" w14:textId="497C593D" w:rsidR="008E66C1" w:rsidRPr="00A242A6" w:rsidRDefault="006D5C09" w:rsidP="00773C62">
            <w:pPr>
              <w:pStyle w:val="1"/>
              <w:jc w:val="center"/>
              <w:rPr>
                <w:lang w:val="uk-UA"/>
              </w:rPr>
            </w:pPr>
            <w:r>
              <w:rPr>
                <w:lang w:val="uk-UA"/>
              </w:rPr>
              <w:t>61</w:t>
            </w:r>
          </w:p>
        </w:tc>
        <w:tc>
          <w:tcPr>
            <w:tcW w:w="448" w:type="pct"/>
            <w:tcMar>
              <w:top w:w="80" w:type="dxa"/>
              <w:left w:w="80" w:type="dxa"/>
              <w:bottom w:w="80" w:type="dxa"/>
              <w:right w:w="80" w:type="dxa"/>
            </w:tcMar>
            <w:vAlign w:val="center"/>
            <w:hideMark/>
          </w:tcPr>
          <w:p w14:paraId="4548AB3A" w14:textId="1B268EEB" w:rsidR="008E66C1" w:rsidRPr="00A242A6" w:rsidRDefault="006D5C09" w:rsidP="00773C62">
            <w:pPr>
              <w:pStyle w:val="1"/>
              <w:jc w:val="center"/>
              <w:rPr>
                <w:lang w:val="uk-UA"/>
              </w:rPr>
            </w:pPr>
            <w:r>
              <w:rPr>
                <w:lang w:val="uk-UA"/>
              </w:rPr>
              <w:t>61</w:t>
            </w:r>
          </w:p>
        </w:tc>
        <w:tc>
          <w:tcPr>
            <w:tcW w:w="404" w:type="pct"/>
            <w:tcMar>
              <w:top w:w="80" w:type="dxa"/>
              <w:left w:w="80" w:type="dxa"/>
              <w:bottom w:w="80" w:type="dxa"/>
              <w:right w:w="80" w:type="dxa"/>
            </w:tcMar>
            <w:vAlign w:val="center"/>
            <w:hideMark/>
          </w:tcPr>
          <w:p w14:paraId="0FDDAFD6" w14:textId="77777777" w:rsidR="008E66C1" w:rsidRPr="00A242A6" w:rsidRDefault="008E66C1" w:rsidP="00773C62">
            <w:pPr>
              <w:pStyle w:val="1"/>
              <w:jc w:val="center"/>
              <w:rPr>
                <w:lang w:val="uk-UA"/>
              </w:rPr>
            </w:pPr>
            <w:r w:rsidRPr="00A242A6">
              <w:rPr>
                <w:lang w:val="uk-UA"/>
              </w:rPr>
              <w:t>0</w:t>
            </w:r>
          </w:p>
        </w:tc>
      </w:tr>
    </w:tbl>
    <w:p w14:paraId="4E541F79" w14:textId="77777777" w:rsidR="00A301E0" w:rsidRPr="00A242A6" w:rsidRDefault="00A301E0" w:rsidP="00773C62">
      <w:pPr>
        <w:pStyle w:val="1"/>
        <w:widowControl w:val="0"/>
        <w:jc w:val="center"/>
        <w:rPr>
          <w:lang w:val="uk-UA"/>
        </w:rPr>
      </w:pPr>
    </w:p>
    <w:p w14:paraId="0C48519B" w14:textId="100C3431" w:rsidR="00A301E0" w:rsidRPr="00A242A6" w:rsidRDefault="00A301E0" w:rsidP="00773C62">
      <w:pPr>
        <w:pStyle w:val="1"/>
        <w:ind w:firstLine="547"/>
        <w:jc w:val="both"/>
        <w:rPr>
          <w:lang w:val="uk-UA"/>
        </w:rPr>
      </w:pPr>
      <w:r w:rsidRPr="00A242A6">
        <w:rPr>
          <w:lang w:val="uk-UA"/>
        </w:rPr>
        <w:t>Як видно з даних, наведених у таблиці 1, показники успішності складання іспитів українських фахівців фондового ринку є дуже високими. Так, питома вага тих, хто не склав іспит, становить менше 3% у 201</w:t>
      </w:r>
      <w:r w:rsidR="0021372F">
        <w:rPr>
          <w:lang w:val="uk-UA"/>
        </w:rPr>
        <w:t>7-2019</w:t>
      </w:r>
      <w:r w:rsidRPr="00A242A6">
        <w:rPr>
          <w:lang w:val="uk-UA"/>
        </w:rPr>
        <w:t xml:space="preserve"> роках. При цьому в трьох навчальних закладах успішність склад</w:t>
      </w:r>
      <w:r w:rsidR="001E2757" w:rsidRPr="00A242A6">
        <w:rPr>
          <w:lang w:val="uk-UA"/>
        </w:rPr>
        <w:t>ання іспиту є 100-відсотковою (Т</w:t>
      </w:r>
      <w:r w:rsidRPr="00A242A6">
        <w:rPr>
          <w:lang w:val="uk-UA"/>
        </w:rPr>
        <w:t>аблиця 2).</w:t>
      </w:r>
    </w:p>
    <w:p w14:paraId="33D6AECE" w14:textId="77777777" w:rsidR="00D22AB3" w:rsidRPr="00A242A6" w:rsidRDefault="00D22AB3" w:rsidP="00773C62">
      <w:pPr>
        <w:pStyle w:val="1"/>
        <w:ind w:firstLine="547"/>
        <w:jc w:val="both"/>
        <w:rPr>
          <w:lang w:val="uk-UA"/>
        </w:rPr>
      </w:pPr>
    </w:p>
    <w:p w14:paraId="4D6F6952" w14:textId="77777777" w:rsidR="00A301E0" w:rsidRPr="00A242A6" w:rsidRDefault="00A301E0" w:rsidP="00773C62">
      <w:pPr>
        <w:pStyle w:val="1"/>
        <w:ind w:firstLine="547"/>
        <w:jc w:val="both"/>
        <w:rPr>
          <w:lang w:val="uk-UA"/>
        </w:rPr>
      </w:pPr>
      <w:bookmarkStart w:id="1" w:name="_26in1rg"/>
      <w:bookmarkEnd w:id="1"/>
      <w:r w:rsidRPr="00A242A6">
        <w:rPr>
          <w:lang w:val="uk-UA"/>
        </w:rPr>
        <w:lastRenderedPageBreak/>
        <w:t xml:space="preserve">Такі високі показники успішності складання кваліфікаційних іспитів в Україні свідчать, що іспит не диференціює між сильними та слабкими кандидатами, що підважує довіру до системи атестації та свідчить про її низьку ефективність. </w:t>
      </w:r>
    </w:p>
    <w:p w14:paraId="6F3B50EF" w14:textId="77777777" w:rsidR="00A301E0" w:rsidRPr="00A242A6" w:rsidRDefault="00A301E0" w:rsidP="00773C62">
      <w:pPr>
        <w:pStyle w:val="1"/>
        <w:ind w:firstLine="540"/>
        <w:jc w:val="both"/>
        <w:rPr>
          <w:i/>
          <w:lang w:val="uk-UA"/>
        </w:rPr>
      </w:pPr>
    </w:p>
    <w:p w14:paraId="02E5E1BB" w14:textId="4DFCEAB4" w:rsidR="00FD24E2" w:rsidRPr="00A242A6" w:rsidRDefault="00FD24E2" w:rsidP="00773C62">
      <w:pPr>
        <w:pStyle w:val="1"/>
        <w:numPr>
          <w:ilvl w:val="0"/>
          <w:numId w:val="3"/>
        </w:numPr>
        <w:jc w:val="both"/>
        <w:rPr>
          <w:iCs/>
          <w:lang w:val="uk-UA"/>
        </w:rPr>
      </w:pPr>
      <w:r w:rsidRPr="00A242A6">
        <w:rPr>
          <w:iCs/>
          <w:lang w:val="uk-UA"/>
        </w:rPr>
        <w:t>Обов’язковість навчання перед складанням кваліфікаційного іспиту</w:t>
      </w:r>
    </w:p>
    <w:p w14:paraId="69CD782B" w14:textId="28E712D4" w:rsidR="00A301E0" w:rsidRPr="00A242A6" w:rsidRDefault="00FD24E2" w:rsidP="00773C62">
      <w:pPr>
        <w:pStyle w:val="1"/>
        <w:ind w:firstLine="547"/>
        <w:jc w:val="both"/>
        <w:rPr>
          <w:lang w:val="uk-UA"/>
        </w:rPr>
      </w:pPr>
      <w:r w:rsidRPr="00A242A6">
        <w:rPr>
          <w:lang w:val="uk-UA"/>
        </w:rPr>
        <w:t xml:space="preserve">Обов’язковість навчання </w:t>
      </w:r>
      <w:r w:rsidR="00CA4AB8" w:rsidRPr="00A242A6">
        <w:rPr>
          <w:iCs/>
          <w:lang w:val="uk-UA"/>
        </w:rPr>
        <w:t>перед складанням кваліфікаційного іспиту</w:t>
      </w:r>
      <w:r w:rsidR="00CA4AB8" w:rsidRPr="00A242A6">
        <w:rPr>
          <w:lang w:val="uk-UA"/>
        </w:rPr>
        <w:t xml:space="preserve"> </w:t>
      </w:r>
      <w:r w:rsidRPr="00A242A6">
        <w:rPr>
          <w:lang w:val="uk-UA"/>
        </w:rPr>
        <w:t>та нормативне визначення переліку навчальних закладів</w:t>
      </w:r>
      <w:r w:rsidR="00CA4AB8" w:rsidRPr="00A242A6">
        <w:rPr>
          <w:lang w:val="uk-UA"/>
        </w:rPr>
        <w:t>, в яких можна проходити навчання</w:t>
      </w:r>
      <w:r w:rsidR="00DB445C" w:rsidRPr="00A242A6">
        <w:rPr>
          <w:lang w:val="uk-UA"/>
        </w:rPr>
        <w:t>,</w:t>
      </w:r>
      <w:r w:rsidRPr="00A242A6">
        <w:rPr>
          <w:lang w:val="uk-UA"/>
        </w:rPr>
        <w:t xml:space="preserve"> сприяє формуванню неконкурентного середовища. Обрані та затверджені рішенням </w:t>
      </w:r>
      <w:r w:rsidR="00CA4AB8" w:rsidRPr="00A242A6">
        <w:rPr>
          <w:lang w:val="uk-UA"/>
        </w:rPr>
        <w:t>НКЦПФР</w:t>
      </w:r>
      <w:r w:rsidRPr="00A242A6">
        <w:rPr>
          <w:lang w:val="uk-UA"/>
        </w:rPr>
        <w:t xml:space="preserve"> навчальні заклади не мають стимулів для вдосконалення своїх навчально-методичних матеріалів та наповнення їх сучасними підходами та засобами навчання. Ринок навчальних послуг для фахівців фондового ринку має бути конкурентним, а </w:t>
      </w:r>
      <w:r w:rsidR="004131DA" w:rsidRPr="00A242A6">
        <w:rPr>
          <w:lang w:val="uk-UA"/>
        </w:rPr>
        <w:t>особи</w:t>
      </w:r>
      <w:r w:rsidRPr="00A242A6">
        <w:rPr>
          <w:lang w:val="uk-UA"/>
        </w:rPr>
        <w:t xml:space="preserve">, </w:t>
      </w:r>
      <w:r w:rsidR="004131DA" w:rsidRPr="00A242A6">
        <w:rPr>
          <w:lang w:val="uk-UA"/>
        </w:rPr>
        <w:t>я</w:t>
      </w:r>
      <w:r w:rsidRPr="00A242A6">
        <w:rPr>
          <w:lang w:val="uk-UA"/>
        </w:rPr>
        <w:t xml:space="preserve">кі планують складати іспит </w:t>
      </w:r>
      <w:r w:rsidR="004131DA" w:rsidRPr="00A242A6">
        <w:rPr>
          <w:lang w:val="uk-UA"/>
        </w:rPr>
        <w:t>–</w:t>
      </w:r>
      <w:r w:rsidRPr="00A242A6">
        <w:rPr>
          <w:lang w:val="uk-UA"/>
        </w:rPr>
        <w:t xml:space="preserve"> повинні мати можливість обирати навчальні програми, </w:t>
      </w:r>
      <w:r w:rsidR="004131DA" w:rsidRPr="00A242A6">
        <w:rPr>
          <w:lang w:val="uk-UA"/>
        </w:rPr>
        <w:t>що</w:t>
      </w:r>
      <w:r w:rsidRPr="00A242A6">
        <w:rPr>
          <w:lang w:val="uk-UA"/>
        </w:rPr>
        <w:t xml:space="preserve"> відповідають їх потребам. </w:t>
      </w:r>
    </w:p>
    <w:p w14:paraId="6DAB4CC7" w14:textId="43CA2050" w:rsidR="00FD24E2" w:rsidRPr="00A242A6" w:rsidRDefault="00A301E0" w:rsidP="00773C62">
      <w:pPr>
        <w:pStyle w:val="1"/>
        <w:ind w:firstLine="547"/>
        <w:jc w:val="both"/>
        <w:rPr>
          <w:lang w:val="uk-UA"/>
        </w:rPr>
      </w:pPr>
      <w:r w:rsidRPr="00A242A6">
        <w:rPr>
          <w:lang w:val="uk-UA"/>
        </w:rPr>
        <w:t xml:space="preserve">Поряд з цим необхідно </w:t>
      </w:r>
      <w:r w:rsidR="004131DA" w:rsidRPr="00A242A6">
        <w:rPr>
          <w:lang w:val="uk-UA"/>
        </w:rPr>
        <w:t xml:space="preserve">враховувати досвід та активну діяльність фахівців, які працюють на фондовому ринку </w:t>
      </w:r>
      <w:r w:rsidRPr="00A242A6">
        <w:rPr>
          <w:lang w:val="uk-UA"/>
        </w:rPr>
        <w:t xml:space="preserve">та </w:t>
      </w:r>
      <w:r w:rsidR="004131DA" w:rsidRPr="00A242A6">
        <w:rPr>
          <w:lang w:val="uk-UA"/>
        </w:rPr>
        <w:t>вже отримували раніше кваліфікаційне посвідчення</w:t>
      </w:r>
      <w:r w:rsidR="00DB445C" w:rsidRPr="00A242A6">
        <w:rPr>
          <w:lang w:val="uk-UA"/>
        </w:rPr>
        <w:t>,</w:t>
      </w:r>
      <w:r w:rsidRPr="00A242A6">
        <w:rPr>
          <w:lang w:val="uk-UA"/>
        </w:rPr>
        <w:t xml:space="preserve"> </w:t>
      </w:r>
      <w:r w:rsidR="004131DA" w:rsidRPr="00A242A6">
        <w:rPr>
          <w:lang w:val="uk-UA"/>
        </w:rPr>
        <w:t xml:space="preserve"> </w:t>
      </w:r>
      <w:r w:rsidRPr="00A242A6">
        <w:rPr>
          <w:lang w:val="uk-UA"/>
        </w:rPr>
        <w:t xml:space="preserve">при </w:t>
      </w:r>
      <w:r w:rsidR="00AE3FC0" w:rsidRPr="00A242A6">
        <w:rPr>
          <w:lang w:val="uk-UA"/>
        </w:rPr>
        <w:t xml:space="preserve">проходженні </w:t>
      </w:r>
      <w:r w:rsidR="004131DA" w:rsidRPr="00A242A6">
        <w:rPr>
          <w:lang w:val="uk-UA"/>
        </w:rPr>
        <w:t>ними</w:t>
      </w:r>
      <w:r w:rsidR="00AE3FC0" w:rsidRPr="00A242A6">
        <w:rPr>
          <w:lang w:val="uk-UA"/>
        </w:rPr>
        <w:t xml:space="preserve"> </w:t>
      </w:r>
      <w:r w:rsidR="004131DA" w:rsidRPr="00A242A6">
        <w:rPr>
          <w:lang w:val="uk-UA"/>
        </w:rPr>
        <w:t>повторної</w:t>
      </w:r>
      <w:r w:rsidR="00AE3FC0" w:rsidRPr="00A242A6">
        <w:rPr>
          <w:lang w:val="uk-UA"/>
        </w:rPr>
        <w:t xml:space="preserve"> атестації</w:t>
      </w:r>
      <w:r w:rsidRPr="00A242A6">
        <w:rPr>
          <w:lang w:val="uk-UA"/>
        </w:rPr>
        <w:t xml:space="preserve">. </w:t>
      </w:r>
    </w:p>
    <w:p w14:paraId="43839AC1" w14:textId="57FF77D5" w:rsidR="00611E0C" w:rsidRPr="00A242A6" w:rsidRDefault="00611E0C" w:rsidP="00773C62">
      <w:pPr>
        <w:ind w:firstLine="567"/>
        <w:jc w:val="both"/>
        <w:rPr>
          <w:iCs/>
          <w:sz w:val="24"/>
          <w:szCs w:val="24"/>
          <w:lang w:val="uk-UA"/>
        </w:rPr>
      </w:pPr>
    </w:p>
    <w:p w14:paraId="2E492B86" w14:textId="469B2808" w:rsidR="00FD24E2" w:rsidRPr="00A242A6" w:rsidRDefault="001B6E11" w:rsidP="00773C62">
      <w:pPr>
        <w:pStyle w:val="1"/>
        <w:numPr>
          <w:ilvl w:val="0"/>
          <w:numId w:val="3"/>
        </w:numPr>
        <w:jc w:val="both"/>
        <w:rPr>
          <w:iCs/>
          <w:lang w:val="uk-UA"/>
        </w:rPr>
      </w:pPr>
      <w:r w:rsidRPr="00A242A6">
        <w:rPr>
          <w:lang w:val="uk-UA"/>
        </w:rPr>
        <w:t>Застаріла програма підготовки фахівців та перевірки їх знань</w:t>
      </w:r>
    </w:p>
    <w:p w14:paraId="3A490513" w14:textId="7CA400EA" w:rsidR="00473142" w:rsidRPr="00A242A6" w:rsidRDefault="00AE3FC0" w:rsidP="00773C62">
      <w:pPr>
        <w:ind w:firstLine="567"/>
        <w:jc w:val="both"/>
        <w:rPr>
          <w:sz w:val="24"/>
          <w:szCs w:val="24"/>
          <w:lang w:val="uk-UA"/>
        </w:rPr>
      </w:pPr>
      <w:r w:rsidRPr="00A242A6">
        <w:rPr>
          <w:sz w:val="24"/>
          <w:szCs w:val="24"/>
          <w:lang w:val="uk-UA"/>
        </w:rPr>
        <w:t xml:space="preserve">Відповідно до чинної системи атестації </w:t>
      </w:r>
      <w:r w:rsidR="009F1139" w:rsidRPr="00A242A6">
        <w:rPr>
          <w:sz w:val="24"/>
          <w:szCs w:val="24"/>
          <w:lang w:val="uk-UA"/>
        </w:rPr>
        <w:t xml:space="preserve">зміст </w:t>
      </w:r>
      <w:r w:rsidR="00473142" w:rsidRPr="00A242A6">
        <w:rPr>
          <w:sz w:val="24"/>
          <w:szCs w:val="24"/>
          <w:lang w:val="uk-UA"/>
        </w:rPr>
        <w:t xml:space="preserve">типових </w:t>
      </w:r>
      <w:r w:rsidR="009F1139" w:rsidRPr="00A242A6">
        <w:rPr>
          <w:sz w:val="24"/>
          <w:szCs w:val="24"/>
          <w:lang w:val="uk-UA"/>
        </w:rPr>
        <w:t xml:space="preserve">навчальних </w:t>
      </w:r>
      <w:r w:rsidR="00473142" w:rsidRPr="00A242A6">
        <w:rPr>
          <w:sz w:val="24"/>
          <w:szCs w:val="24"/>
          <w:lang w:val="uk-UA"/>
        </w:rPr>
        <w:t xml:space="preserve">програм </w:t>
      </w:r>
      <w:r w:rsidR="009F1139" w:rsidRPr="00A242A6">
        <w:rPr>
          <w:sz w:val="24"/>
          <w:szCs w:val="24"/>
          <w:lang w:val="uk-UA"/>
        </w:rPr>
        <w:t>розробляється, затверджується</w:t>
      </w:r>
      <w:r w:rsidR="00473142" w:rsidRPr="00A242A6">
        <w:rPr>
          <w:sz w:val="24"/>
          <w:szCs w:val="24"/>
          <w:lang w:val="uk-UA"/>
        </w:rPr>
        <w:t xml:space="preserve"> та</w:t>
      </w:r>
      <w:r w:rsidR="009F1139" w:rsidRPr="00A242A6">
        <w:rPr>
          <w:sz w:val="24"/>
          <w:szCs w:val="24"/>
          <w:lang w:val="uk-UA"/>
        </w:rPr>
        <w:t xml:space="preserve"> </w:t>
      </w:r>
      <w:r w:rsidR="00473142" w:rsidRPr="00A242A6">
        <w:rPr>
          <w:sz w:val="24"/>
          <w:szCs w:val="24"/>
          <w:lang w:val="uk-UA"/>
        </w:rPr>
        <w:t xml:space="preserve">оновлюється </w:t>
      </w:r>
      <w:r w:rsidR="009F1139" w:rsidRPr="00A242A6">
        <w:rPr>
          <w:sz w:val="24"/>
          <w:szCs w:val="24"/>
          <w:lang w:val="uk-UA"/>
        </w:rPr>
        <w:t>НКЦПФР</w:t>
      </w:r>
      <w:r w:rsidRPr="00A242A6">
        <w:rPr>
          <w:sz w:val="24"/>
          <w:szCs w:val="24"/>
          <w:lang w:val="uk-UA"/>
        </w:rPr>
        <w:t xml:space="preserve">, при цьому не встановлено </w:t>
      </w:r>
      <w:r w:rsidR="00787644" w:rsidRPr="00A242A6">
        <w:rPr>
          <w:sz w:val="24"/>
          <w:szCs w:val="24"/>
          <w:lang w:val="uk-UA"/>
        </w:rPr>
        <w:t>вимог</w:t>
      </w:r>
      <w:r w:rsidR="00473142" w:rsidRPr="00A242A6">
        <w:rPr>
          <w:sz w:val="24"/>
          <w:szCs w:val="24"/>
          <w:lang w:val="uk-UA"/>
        </w:rPr>
        <w:t>и</w:t>
      </w:r>
      <w:r w:rsidR="00787644" w:rsidRPr="00A242A6">
        <w:rPr>
          <w:sz w:val="24"/>
          <w:szCs w:val="24"/>
          <w:lang w:val="uk-UA"/>
        </w:rPr>
        <w:t xml:space="preserve"> щодо регулярності </w:t>
      </w:r>
      <w:r w:rsidRPr="00A242A6">
        <w:rPr>
          <w:sz w:val="24"/>
          <w:szCs w:val="24"/>
          <w:lang w:val="uk-UA"/>
        </w:rPr>
        <w:t xml:space="preserve">їх </w:t>
      </w:r>
      <w:r w:rsidR="00787644" w:rsidRPr="00A242A6">
        <w:rPr>
          <w:sz w:val="24"/>
          <w:szCs w:val="24"/>
          <w:lang w:val="uk-UA"/>
        </w:rPr>
        <w:t>оновлення</w:t>
      </w:r>
      <w:r w:rsidRPr="00A242A6">
        <w:rPr>
          <w:sz w:val="24"/>
          <w:szCs w:val="24"/>
          <w:lang w:val="uk-UA"/>
        </w:rPr>
        <w:t>.</w:t>
      </w:r>
      <w:r w:rsidR="00787644" w:rsidRPr="00A242A6">
        <w:rPr>
          <w:sz w:val="24"/>
          <w:szCs w:val="24"/>
          <w:lang w:val="uk-UA"/>
        </w:rPr>
        <w:t xml:space="preserve"> </w:t>
      </w:r>
      <w:r w:rsidR="000C33BD" w:rsidRPr="00A242A6">
        <w:rPr>
          <w:sz w:val="24"/>
          <w:szCs w:val="24"/>
          <w:lang w:val="uk-UA"/>
        </w:rPr>
        <w:t>Зміст т</w:t>
      </w:r>
      <w:r w:rsidR="00473142" w:rsidRPr="00A242A6">
        <w:rPr>
          <w:sz w:val="24"/>
          <w:szCs w:val="24"/>
          <w:lang w:val="uk-UA"/>
        </w:rPr>
        <w:t>ипов</w:t>
      </w:r>
      <w:r w:rsidR="000C33BD" w:rsidRPr="00A242A6">
        <w:rPr>
          <w:sz w:val="24"/>
          <w:szCs w:val="24"/>
          <w:lang w:val="uk-UA"/>
        </w:rPr>
        <w:t>их</w:t>
      </w:r>
      <w:r w:rsidR="00473142" w:rsidRPr="00A242A6">
        <w:rPr>
          <w:sz w:val="24"/>
          <w:szCs w:val="24"/>
          <w:lang w:val="uk-UA"/>
        </w:rPr>
        <w:t xml:space="preserve"> навчальн</w:t>
      </w:r>
      <w:r w:rsidR="000C33BD" w:rsidRPr="00A242A6">
        <w:rPr>
          <w:sz w:val="24"/>
          <w:szCs w:val="24"/>
          <w:lang w:val="uk-UA"/>
        </w:rPr>
        <w:t>их</w:t>
      </w:r>
      <w:r w:rsidR="00473142" w:rsidRPr="00A242A6">
        <w:rPr>
          <w:sz w:val="24"/>
          <w:szCs w:val="24"/>
          <w:lang w:val="uk-UA"/>
        </w:rPr>
        <w:t xml:space="preserve"> програм </w:t>
      </w:r>
      <w:r w:rsidR="000C33BD" w:rsidRPr="00A242A6">
        <w:rPr>
          <w:sz w:val="24"/>
          <w:szCs w:val="24"/>
          <w:lang w:val="uk-UA"/>
        </w:rPr>
        <w:t xml:space="preserve">не передбачає можливості отримання базових економічних знань </w:t>
      </w:r>
      <w:r w:rsidR="00D22AB3" w:rsidRPr="00A242A6">
        <w:rPr>
          <w:sz w:val="24"/>
          <w:szCs w:val="24"/>
          <w:lang w:val="uk-UA"/>
        </w:rPr>
        <w:t>ос</w:t>
      </w:r>
      <w:r w:rsidR="000C33BD" w:rsidRPr="00A242A6">
        <w:rPr>
          <w:sz w:val="24"/>
          <w:szCs w:val="24"/>
          <w:lang w:val="uk-UA"/>
        </w:rPr>
        <w:t>о</w:t>
      </w:r>
      <w:r w:rsidR="00D22AB3" w:rsidRPr="00A242A6">
        <w:rPr>
          <w:sz w:val="24"/>
          <w:szCs w:val="24"/>
          <w:lang w:val="uk-UA"/>
        </w:rPr>
        <w:t>б</w:t>
      </w:r>
      <w:r w:rsidR="000C33BD" w:rsidRPr="00A242A6">
        <w:rPr>
          <w:sz w:val="24"/>
          <w:szCs w:val="24"/>
          <w:lang w:val="uk-UA"/>
        </w:rPr>
        <w:t>ами</w:t>
      </w:r>
      <w:r w:rsidR="00D22AB3" w:rsidRPr="00A242A6">
        <w:rPr>
          <w:sz w:val="24"/>
          <w:szCs w:val="24"/>
          <w:lang w:val="uk-UA"/>
        </w:rPr>
        <w:t>, які не мають економічної освіти</w:t>
      </w:r>
      <w:r w:rsidR="000C33BD" w:rsidRPr="00A242A6">
        <w:rPr>
          <w:sz w:val="24"/>
          <w:szCs w:val="24"/>
          <w:lang w:val="uk-UA"/>
        </w:rPr>
        <w:t xml:space="preserve">, </w:t>
      </w:r>
      <w:r w:rsidR="00D22AB3" w:rsidRPr="00A242A6">
        <w:rPr>
          <w:sz w:val="24"/>
          <w:szCs w:val="24"/>
          <w:lang w:val="uk-UA"/>
        </w:rPr>
        <w:t>відповідно, перевірка обсягу таких знань під час кваліфікаційного іспиту</w:t>
      </w:r>
      <w:r w:rsidR="000C33BD" w:rsidRPr="00A242A6">
        <w:rPr>
          <w:sz w:val="24"/>
          <w:szCs w:val="24"/>
          <w:lang w:val="uk-UA"/>
        </w:rPr>
        <w:t xml:space="preserve"> не здійснюється</w:t>
      </w:r>
      <w:r w:rsidR="00D22AB3" w:rsidRPr="00A242A6">
        <w:rPr>
          <w:sz w:val="24"/>
          <w:szCs w:val="24"/>
          <w:lang w:val="uk-UA"/>
        </w:rPr>
        <w:t>.</w:t>
      </w:r>
    </w:p>
    <w:p w14:paraId="715F7673" w14:textId="3C4679F9" w:rsidR="00D22AB3" w:rsidRPr="00A242A6" w:rsidRDefault="00D22AB3" w:rsidP="00773C62">
      <w:pPr>
        <w:ind w:firstLine="567"/>
        <w:jc w:val="both"/>
        <w:rPr>
          <w:sz w:val="24"/>
          <w:szCs w:val="24"/>
          <w:lang w:val="uk-UA"/>
        </w:rPr>
      </w:pPr>
      <w:r w:rsidRPr="00A242A6">
        <w:rPr>
          <w:sz w:val="24"/>
          <w:szCs w:val="24"/>
          <w:lang w:val="uk-UA"/>
        </w:rPr>
        <w:t>Чинна система атестації н</w:t>
      </w:r>
      <w:r w:rsidR="00AE3FC0" w:rsidRPr="00A242A6">
        <w:rPr>
          <w:sz w:val="24"/>
          <w:szCs w:val="24"/>
          <w:lang w:val="uk-UA"/>
        </w:rPr>
        <w:t>е передбач</w:t>
      </w:r>
      <w:r w:rsidRPr="00A242A6">
        <w:rPr>
          <w:sz w:val="24"/>
          <w:szCs w:val="24"/>
          <w:lang w:val="uk-UA"/>
        </w:rPr>
        <w:t>ає</w:t>
      </w:r>
      <w:r w:rsidR="00AE3FC0" w:rsidRPr="00A242A6">
        <w:rPr>
          <w:sz w:val="24"/>
          <w:szCs w:val="24"/>
          <w:lang w:val="uk-UA"/>
        </w:rPr>
        <w:t xml:space="preserve"> </w:t>
      </w:r>
      <w:r w:rsidR="00473142" w:rsidRPr="00A242A6">
        <w:rPr>
          <w:sz w:val="24"/>
          <w:szCs w:val="24"/>
          <w:lang w:val="uk-UA"/>
        </w:rPr>
        <w:t xml:space="preserve">жодних </w:t>
      </w:r>
      <w:r w:rsidR="00AE3FC0" w:rsidRPr="00A242A6">
        <w:rPr>
          <w:sz w:val="24"/>
          <w:szCs w:val="24"/>
          <w:lang w:val="uk-UA"/>
        </w:rPr>
        <w:t>вимог</w:t>
      </w:r>
      <w:r w:rsidR="00473142" w:rsidRPr="00A242A6">
        <w:rPr>
          <w:sz w:val="24"/>
          <w:szCs w:val="24"/>
          <w:lang w:val="uk-UA"/>
        </w:rPr>
        <w:t xml:space="preserve"> до процедури розробки, рецензування, апробації та оновлення тестових завдань</w:t>
      </w:r>
      <w:r w:rsidRPr="00A242A6">
        <w:rPr>
          <w:sz w:val="24"/>
          <w:szCs w:val="24"/>
          <w:lang w:val="uk-UA"/>
        </w:rPr>
        <w:t xml:space="preserve"> для кваліфікаційних іспитів</w:t>
      </w:r>
      <w:r w:rsidR="00473142" w:rsidRPr="00A242A6">
        <w:rPr>
          <w:sz w:val="24"/>
          <w:szCs w:val="24"/>
          <w:lang w:val="uk-UA"/>
        </w:rPr>
        <w:t>, залучення д</w:t>
      </w:r>
      <w:r w:rsidR="00AE3FC0" w:rsidRPr="00A242A6">
        <w:rPr>
          <w:sz w:val="24"/>
          <w:szCs w:val="24"/>
          <w:lang w:val="uk-UA"/>
        </w:rPr>
        <w:t xml:space="preserve">о </w:t>
      </w:r>
      <w:r w:rsidR="00473142" w:rsidRPr="00A242A6">
        <w:rPr>
          <w:sz w:val="24"/>
          <w:szCs w:val="24"/>
          <w:lang w:val="uk-UA"/>
        </w:rPr>
        <w:t xml:space="preserve">процесу </w:t>
      </w:r>
      <w:r w:rsidRPr="00A242A6">
        <w:rPr>
          <w:sz w:val="24"/>
          <w:szCs w:val="24"/>
          <w:lang w:val="uk-UA"/>
        </w:rPr>
        <w:t xml:space="preserve">їх підготовки </w:t>
      </w:r>
      <w:r w:rsidR="0042414A" w:rsidRPr="00A242A6">
        <w:rPr>
          <w:sz w:val="24"/>
          <w:szCs w:val="24"/>
          <w:lang w:val="uk-UA"/>
        </w:rPr>
        <w:t xml:space="preserve">відповідних </w:t>
      </w:r>
      <w:r w:rsidR="00AE3FC0" w:rsidRPr="00A242A6">
        <w:rPr>
          <w:sz w:val="24"/>
          <w:szCs w:val="24"/>
          <w:lang w:val="uk-UA"/>
        </w:rPr>
        <w:t>фахівців.</w:t>
      </w:r>
    </w:p>
    <w:p w14:paraId="327724B7" w14:textId="494B7B42" w:rsidR="009F1139" w:rsidRPr="00A242A6" w:rsidRDefault="00AE3FC0" w:rsidP="00773C62">
      <w:pPr>
        <w:ind w:firstLine="567"/>
        <w:jc w:val="both"/>
        <w:rPr>
          <w:sz w:val="24"/>
          <w:szCs w:val="24"/>
          <w:lang w:val="uk-UA"/>
        </w:rPr>
      </w:pPr>
      <w:r w:rsidRPr="00A242A6">
        <w:rPr>
          <w:sz w:val="24"/>
          <w:szCs w:val="24"/>
          <w:lang w:val="uk-UA"/>
        </w:rPr>
        <w:t xml:space="preserve"> </w:t>
      </w:r>
      <w:r w:rsidR="005C112D" w:rsidRPr="00A242A6">
        <w:rPr>
          <w:sz w:val="24"/>
          <w:szCs w:val="24"/>
          <w:lang w:val="uk-UA"/>
        </w:rPr>
        <w:t xml:space="preserve">В типових навчальних програмах та, відповідно, </w:t>
      </w:r>
      <w:r w:rsidR="00DB445C" w:rsidRPr="00A242A6">
        <w:rPr>
          <w:sz w:val="24"/>
          <w:szCs w:val="24"/>
          <w:lang w:val="uk-UA"/>
        </w:rPr>
        <w:t>екзаменаційних</w:t>
      </w:r>
      <w:r w:rsidR="005C112D" w:rsidRPr="00A242A6">
        <w:rPr>
          <w:sz w:val="24"/>
          <w:szCs w:val="24"/>
          <w:lang w:val="uk-UA"/>
        </w:rPr>
        <w:t xml:space="preserve"> завданнях, </w:t>
      </w:r>
      <w:r w:rsidR="00DB445C" w:rsidRPr="00A242A6">
        <w:rPr>
          <w:sz w:val="24"/>
          <w:szCs w:val="24"/>
          <w:lang w:val="uk-UA"/>
        </w:rPr>
        <w:t>недостатньо широко розкрита</w:t>
      </w:r>
      <w:r w:rsidR="0032003A" w:rsidRPr="00A242A6">
        <w:rPr>
          <w:sz w:val="24"/>
          <w:szCs w:val="24"/>
          <w:lang w:val="uk-UA"/>
        </w:rPr>
        <w:t xml:space="preserve"> практич</w:t>
      </w:r>
      <w:r w:rsidR="00DC3983" w:rsidRPr="00A242A6">
        <w:rPr>
          <w:sz w:val="24"/>
          <w:szCs w:val="24"/>
          <w:lang w:val="uk-UA"/>
        </w:rPr>
        <w:t>на</w:t>
      </w:r>
      <w:r w:rsidR="0032003A" w:rsidRPr="00A242A6">
        <w:rPr>
          <w:sz w:val="24"/>
          <w:szCs w:val="24"/>
          <w:lang w:val="uk-UA"/>
        </w:rPr>
        <w:t xml:space="preserve"> </w:t>
      </w:r>
      <w:r w:rsidR="00DC3983" w:rsidRPr="00A242A6">
        <w:rPr>
          <w:sz w:val="24"/>
          <w:szCs w:val="24"/>
          <w:lang w:val="uk-UA"/>
        </w:rPr>
        <w:t>складова (</w:t>
      </w:r>
      <w:r w:rsidR="0032003A" w:rsidRPr="00A242A6">
        <w:rPr>
          <w:sz w:val="24"/>
          <w:szCs w:val="24"/>
          <w:lang w:val="uk-UA"/>
        </w:rPr>
        <w:t>завдання</w:t>
      </w:r>
      <w:r w:rsidR="00DC3983" w:rsidRPr="00A242A6">
        <w:rPr>
          <w:sz w:val="24"/>
          <w:szCs w:val="24"/>
          <w:lang w:val="uk-UA"/>
        </w:rPr>
        <w:t xml:space="preserve"> на перевірку можливості застосування </w:t>
      </w:r>
      <w:r w:rsidR="005C112D" w:rsidRPr="00A242A6">
        <w:rPr>
          <w:sz w:val="24"/>
          <w:szCs w:val="24"/>
          <w:lang w:val="uk-UA"/>
        </w:rPr>
        <w:t xml:space="preserve">здобутих </w:t>
      </w:r>
      <w:r w:rsidR="00DC3983" w:rsidRPr="00A242A6">
        <w:rPr>
          <w:sz w:val="24"/>
          <w:szCs w:val="24"/>
          <w:lang w:val="uk-UA"/>
        </w:rPr>
        <w:t>вмінь та навичок</w:t>
      </w:r>
      <w:r w:rsidR="005C112D" w:rsidRPr="00A242A6">
        <w:rPr>
          <w:sz w:val="24"/>
          <w:szCs w:val="24"/>
          <w:lang w:val="uk-UA"/>
        </w:rPr>
        <w:t xml:space="preserve"> на практиці</w:t>
      </w:r>
      <w:r w:rsidR="00DC3983" w:rsidRPr="00A242A6">
        <w:rPr>
          <w:sz w:val="24"/>
          <w:szCs w:val="24"/>
          <w:lang w:val="uk-UA"/>
        </w:rPr>
        <w:t>)</w:t>
      </w:r>
      <w:r w:rsidR="0032003A" w:rsidRPr="00A242A6">
        <w:rPr>
          <w:sz w:val="24"/>
          <w:szCs w:val="24"/>
          <w:lang w:val="uk-UA"/>
        </w:rPr>
        <w:t xml:space="preserve">, які відображають специфіку кожної спеціалізації </w:t>
      </w:r>
      <w:r w:rsidR="00D22AB3" w:rsidRPr="00A242A6">
        <w:rPr>
          <w:sz w:val="24"/>
          <w:szCs w:val="24"/>
          <w:lang w:val="uk-UA"/>
        </w:rPr>
        <w:t xml:space="preserve">(напряму кваліфікації) </w:t>
      </w:r>
      <w:r w:rsidR="0032003A" w:rsidRPr="00A242A6">
        <w:rPr>
          <w:sz w:val="24"/>
          <w:szCs w:val="24"/>
          <w:lang w:val="uk-UA"/>
        </w:rPr>
        <w:t xml:space="preserve">фахівців </w:t>
      </w:r>
      <w:r w:rsidR="0042414A" w:rsidRPr="00A242A6">
        <w:rPr>
          <w:sz w:val="24"/>
          <w:szCs w:val="24"/>
          <w:lang w:val="uk-UA"/>
        </w:rPr>
        <w:t>з питань</w:t>
      </w:r>
      <w:r w:rsidR="0032003A" w:rsidRPr="00A242A6">
        <w:rPr>
          <w:sz w:val="24"/>
          <w:szCs w:val="24"/>
          <w:lang w:val="uk-UA"/>
        </w:rPr>
        <w:t xml:space="preserve"> фондово</w:t>
      </w:r>
      <w:r w:rsidR="0042414A" w:rsidRPr="00A242A6">
        <w:rPr>
          <w:sz w:val="24"/>
          <w:szCs w:val="24"/>
          <w:lang w:val="uk-UA"/>
        </w:rPr>
        <w:t>го</w:t>
      </w:r>
      <w:r w:rsidR="0032003A" w:rsidRPr="00A242A6">
        <w:rPr>
          <w:sz w:val="24"/>
          <w:szCs w:val="24"/>
          <w:lang w:val="uk-UA"/>
        </w:rPr>
        <w:t xml:space="preserve"> ринку (торгів</w:t>
      </w:r>
      <w:r w:rsidR="00DC3983" w:rsidRPr="00A242A6">
        <w:rPr>
          <w:sz w:val="24"/>
          <w:szCs w:val="24"/>
          <w:lang w:val="uk-UA"/>
        </w:rPr>
        <w:t>ля</w:t>
      </w:r>
      <w:r w:rsidR="0032003A" w:rsidRPr="00A242A6">
        <w:rPr>
          <w:sz w:val="24"/>
          <w:szCs w:val="24"/>
          <w:lang w:val="uk-UA"/>
        </w:rPr>
        <w:t xml:space="preserve"> цінними паперами, депозитарн</w:t>
      </w:r>
      <w:r w:rsidR="00DC3983" w:rsidRPr="00A242A6">
        <w:rPr>
          <w:sz w:val="24"/>
          <w:szCs w:val="24"/>
          <w:lang w:val="uk-UA"/>
        </w:rPr>
        <w:t>а</w:t>
      </w:r>
      <w:r w:rsidR="0032003A" w:rsidRPr="00A242A6">
        <w:rPr>
          <w:sz w:val="24"/>
          <w:szCs w:val="24"/>
          <w:lang w:val="uk-UA"/>
        </w:rPr>
        <w:t xml:space="preserve"> </w:t>
      </w:r>
      <w:r w:rsidR="00DC3983" w:rsidRPr="00A242A6">
        <w:rPr>
          <w:sz w:val="24"/>
          <w:szCs w:val="24"/>
          <w:lang w:val="uk-UA"/>
        </w:rPr>
        <w:t>діяльність</w:t>
      </w:r>
      <w:r w:rsidR="0032003A" w:rsidRPr="00A242A6">
        <w:rPr>
          <w:sz w:val="24"/>
          <w:szCs w:val="24"/>
          <w:lang w:val="uk-UA"/>
        </w:rPr>
        <w:t>, управління активами тощо).</w:t>
      </w:r>
    </w:p>
    <w:p w14:paraId="139252BC" w14:textId="5F87774E" w:rsidR="001B6E11" w:rsidRPr="00A242A6" w:rsidRDefault="001B6E11" w:rsidP="00773C62">
      <w:pPr>
        <w:ind w:firstLine="567"/>
        <w:jc w:val="both"/>
        <w:rPr>
          <w:sz w:val="24"/>
          <w:szCs w:val="24"/>
          <w:lang w:val="uk-UA"/>
        </w:rPr>
      </w:pPr>
      <w:r w:rsidRPr="00A242A6">
        <w:rPr>
          <w:sz w:val="24"/>
          <w:szCs w:val="24"/>
          <w:lang w:val="uk-UA"/>
        </w:rPr>
        <w:t>Крім того, не передбачено залучення професійної спільноти до розробки навчальних планів і навчально-методичних матеріалів</w:t>
      </w:r>
      <w:r w:rsidR="00DB445C" w:rsidRPr="00A242A6">
        <w:rPr>
          <w:sz w:val="24"/>
          <w:szCs w:val="24"/>
          <w:lang w:val="uk-UA"/>
        </w:rPr>
        <w:t>.</w:t>
      </w:r>
      <w:r w:rsidRPr="00A242A6">
        <w:rPr>
          <w:sz w:val="24"/>
          <w:szCs w:val="24"/>
          <w:lang w:val="uk-UA"/>
        </w:rPr>
        <w:t xml:space="preserve"> </w:t>
      </w:r>
      <w:r w:rsidR="00DB445C" w:rsidRPr="00A242A6">
        <w:rPr>
          <w:sz w:val="24"/>
          <w:szCs w:val="24"/>
          <w:lang w:val="uk-UA"/>
        </w:rPr>
        <w:t xml:space="preserve">Відсутні стимули до безперервного </w:t>
      </w:r>
      <w:r w:rsidRPr="00A242A6">
        <w:rPr>
          <w:sz w:val="24"/>
          <w:szCs w:val="24"/>
          <w:lang w:val="uk-UA"/>
        </w:rPr>
        <w:t>підвищення кваліфікації фахівц</w:t>
      </w:r>
      <w:r w:rsidR="00DB445C" w:rsidRPr="00A242A6">
        <w:rPr>
          <w:sz w:val="24"/>
          <w:szCs w:val="24"/>
          <w:lang w:val="uk-UA"/>
        </w:rPr>
        <w:t>ями під час провадження ним професійної діяльності</w:t>
      </w:r>
      <w:r w:rsidRPr="00A242A6">
        <w:rPr>
          <w:sz w:val="24"/>
          <w:szCs w:val="24"/>
          <w:lang w:val="uk-UA"/>
        </w:rPr>
        <w:t>.</w:t>
      </w:r>
    </w:p>
    <w:p w14:paraId="60B4FA12" w14:textId="77777777" w:rsidR="0032003A" w:rsidRPr="00A242A6" w:rsidRDefault="0032003A" w:rsidP="00773C62">
      <w:pPr>
        <w:ind w:firstLine="567"/>
        <w:jc w:val="both"/>
        <w:rPr>
          <w:sz w:val="24"/>
          <w:szCs w:val="24"/>
          <w:lang w:val="uk-UA"/>
        </w:rPr>
      </w:pPr>
    </w:p>
    <w:p w14:paraId="24E0E6B4" w14:textId="0AD8157E" w:rsidR="00D22AB3" w:rsidRPr="00A242A6" w:rsidRDefault="001B6E11" w:rsidP="00773C62">
      <w:pPr>
        <w:pStyle w:val="1"/>
        <w:numPr>
          <w:ilvl w:val="0"/>
          <w:numId w:val="3"/>
        </w:numPr>
        <w:jc w:val="both"/>
        <w:rPr>
          <w:lang w:val="uk-UA"/>
        </w:rPr>
      </w:pPr>
      <w:r w:rsidRPr="00A242A6">
        <w:rPr>
          <w:lang w:val="uk-UA"/>
        </w:rPr>
        <w:t>Відсутність етичної складової у навчальних програмах та екзаменаційних завданнях</w:t>
      </w:r>
    </w:p>
    <w:p w14:paraId="092F271A" w14:textId="4BDF0BA7" w:rsidR="000B6DF4" w:rsidRPr="00A242A6" w:rsidRDefault="00C94C62" w:rsidP="00773C62">
      <w:pPr>
        <w:pStyle w:val="1"/>
        <w:ind w:firstLine="540"/>
        <w:jc w:val="both"/>
        <w:rPr>
          <w:lang w:val="uk-UA"/>
        </w:rPr>
      </w:pPr>
      <w:r w:rsidRPr="00A242A6">
        <w:rPr>
          <w:lang w:val="uk-UA"/>
        </w:rPr>
        <w:t xml:space="preserve">Дотримання правил доброчесного ведення бізнесу та етичних норм на фондовому ринку сприяють зміцненню репутації професійних учасників, свідчать про високий </w:t>
      </w:r>
      <w:r w:rsidR="00DB445C" w:rsidRPr="00A242A6">
        <w:rPr>
          <w:lang w:val="uk-UA"/>
        </w:rPr>
        <w:t>рівень</w:t>
      </w:r>
      <w:r w:rsidRPr="00A242A6">
        <w:rPr>
          <w:lang w:val="uk-UA"/>
        </w:rPr>
        <w:t xml:space="preserve"> надійності і компетентності як їх роботи, так і ринку в цілому. Все це, в свою чергу, призводить до підвищення довіри інвесторів та збільшення обсягів їх операцій на </w:t>
      </w:r>
      <w:r w:rsidR="0042414A" w:rsidRPr="00A242A6">
        <w:rPr>
          <w:lang w:val="uk-UA"/>
        </w:rPr>
        <w:t>українському</w:t>
      </w:r>
      <w:r w:rsidRPr="00A242A6">
        <w:rPr>
          <w:lang w:val="uk-UA"/>
        </w:rPr>
        <w:t xml:space="preserve"> фондовому ринку. Натомість</w:t>
      </w:r>
      <w:r w:rsidR="0042414A" w:rsidRPr="00A242A6">
        <w:rPr>
          <w:lang w:val="uk-UA"/>
        </w:rPr>
        <w:t>,</w:t>
      </w:r>
      <w:r w:rsidRPr="00A242A6">
        <w:rPr>
          <w:lang w:val="uk-UA"/>
        </w:rPr>
        <w:t xml:space="preserve"> т</w:t>
      </w:r>
      <w:r w:rsidR="005C112D" w:rsidRPr="00A242A6">
        <w:rPr>
          <w:lang w:val="uk-UA"/>
        </w:rPr>
        <w:t xml:space="preserve">ипові навчальні програми </w:t>
      </w:r>
      <w:r w:rsidRPr="00A242A6">
        <w:rPr>
          <w:lang w:val="uk-UA"/>
        </w:rPr>
        <w:t xml:space="preserve">чинної системи атестації </w:t>
      </w:r>
      <w:r w:rsidR="005C112D" w:rsidRPr="00A242A6">
        <w:rPr>
          <w:lang w:val="uk-UA"/>
        </w:rPr>
        <w:t xml:space="preserve">та, відповідно, </w:t>
      </w:r>
      <w:r w:rsidR="00DB445C" w:rsidRPr="00A242A6">
        <w:rPr>
          <w:lang w:val="uk-UA"/>
        </w:rPr>
        <w:t>екзаменаційні</w:t>
      </w:r>
      <w:r w:rsidR="005C112D" w:rsidRPr="00A242A6">
        <w:rPr>
          <w:lang w:val="uk-UA"/>
        </w:rPr>
        <w:t xml:space="preserve"> завдання </w:t>
      </w:r>
      <w:r w:rsidRPr="00A242A6">
        <w:rPr>
          <w:lang w:val="uk-UA"/>
        </w:rPr>
        <w:t xml:space="preserve">для кваліфікаційних іспитів </w:t>
      </w:r>
      <w:r w:rsidR="005C112D" w:rsidRPr="00A242A6">
        <w:rPr>
          <w:lang w:val="uk-UA"/>
        </w:rPr>
        <w:t>не передбачають вивчення</w:t>
      </w:r>
      <w:r w:rsidR="000B6DF4" w:rsidRPr="00A242A6">
        <w:rPr>
          <w:lang w:val="uk-UA"/>
        </w:rPr>
        <w:t xml:space="preserve"> етичних аспектів </w:t>
      </w:r>
      <w:r w:rsidR="005C112D" w:rsidRPr="00A242A6">
        <w:rPr>
          <w:lang w:val="uk-UA"/>
        </w:rPr>
        <w:t>професійної діяльності на фондовому ринку</w:t>
      </w:r>
      <w:r w:rsidRPr="00A242A6">
        <w:rPr>
          <w:lang w:val="uk-UA"/>
        </w:rPr>
        <w:t xml:space="preserve"> та перевірки здобутих знань в цій сфері</w:t>
      </w:r>
      <w:r w:rsidR="000B6DF4" w:rsidRPr="00A242A6">
        <w:rPr>
          <w:lang w:val="uk-UA"/>
        </w:rPr>
        <w:t xml:space="preserve">. </w:t>
      </w:r>
    </w:p>
    <w:p w14:paraId="65CAD714" w14:textId="77777777" w:rsidR="00317B02" w:rsidRPr="00A242A6" w:rsidRDefault="00317B02" w:rsidP="00773C62">
      <w:pPr>
        <w:ind w:firstLine="567"/>
        <w:jc w:val="both"/>
        <w:rPr>
          <w:i/>
          <w:sz w:val="24"/>
          <w:szCs w:val="24"/>
          <w:lang w:val="uk-UA"/>
        </w:rPr>
      </w:pPr>
    </w:p>
    <w:p w14:paraId="34E66A18" w14:textId="7DADCAD5" w:rsidR="0032003A" w:rsidRPr="00A242A6" w:rsidRDefault="001B6E11" w:rsidP="00773C62">
      <w:pPr>
        <w:pStyle w:val="1"/>
        <w:numPr>
          <w:ilvl w:val="0"/>
          <w:numId w:val="3"/>
        </w:numPr>
        <w:jc w:val="both"/>
        <w:rPr>
          <w:iCs/>
          <w:lang w:val="uk-UA"/>
        </w:rPr>
      </w:pPr>
      <w:r w:rsidRPr="00A242A6">
        <w:rPr>
          <w:iCs/>
          <w:lang w:val="uk-UA"/>
        </w:rPr>
        <w:t>Н</w:t>
      </w:r>
      <w:r w:rsidRPr="00A242A6">
        <w:rPr>
          <w:lang w:val="uk-UA"/>
        </w:rPr>
        <w:t>еефективна технічна система проведення тестування</w:t>
      </w:r>
    </w:p>
    <w:p w14:paraId="7D0502C7" w14:textId="3CE6D715" w:rsidR="00317B02" w:rsidRPr="00A242A6" w:rsidRDefault="008F7012" w:rsidP="00773C62">
      <w:pPr>
        <w:pStyle w:val="1"/>
        <w:ind w:firstLine="540"/>
        <w:jc w:val="both"/>
        <w:rPr>
          <w:lang w:val="uk-UA"/>
        </w:rPr>
      </w:pPr>
      <w:r w:rsidRPr="00A242A6">
        <w:rPr>
          <w:iCs/>
          <w:lang w:val="uk-UA"/>
        </w:rPr>
        <w:t>Чинна система атестації не конкретизує форму проведення</w:t>
      </w:r>
      <w:r w:rsidR="00317B02" w:rsidRPr="00A242A6">
        <w:rPr>
          <w:iCs/>
          <w:lang w:val="uk-UA"/>
        </w:rPr>
        <w:t xml:space="preserve"> кваліфікаційн</w:t>
      </w:r>
      <w:r w:rsidRPr="00A242A6">
        <w:rPr>
          <w:iCs/>
          <w:lang w:val="uk-UA"/>
        </w:rPr>
        <w:t>их іспитів</w:t>
      </w:r>
      <w:r w:rsidR="00DB445C" w:rsidRPr="00A242A6">
        <w:rPr>
          <w:iCs/>
          <w:lang w:val="uk-UA"/>
        </w:rPr>
        <w:t xml:space="preserve"> та не встановлює вимог до програмного забезпечення, на базі якого проводяться такі іспити.</w:t>
      </w:r>
      <w:r w:rsidRPr="00A242A6">
        <w:rPr>
          <w:iCs/>
          <w:lang w:val="uk-UA"/>
        </w:rPr>
        <w:t xml:space="preserve"> </w:t>
      </w:r>
      <w:r w:rsidR="00DB445C" w:rsidRPr="00A242A6">
        <w:rPr>
          <w:iCs/>
          <w:lang w:val="uk-UA"/>
        </w:rPr>
        <w:t>З</w:t>
      </w:r>
      <w:r w:rsidRPr="00A242A6">
        <w:rPr>
          <w:iCs/>
          <w:lang w:val="uk-UA"/>
        </w:rPr>
        <w:t>азвичай вони проводяться</w:t>
      </w:r>
      <w:r w:rsidR="00317B02" w:rsidRPr="00A242A6">
        <w:rPr>
          <w:iCs/>
          <w:lang w:val="uk-UA"/>
        </w:rPr>
        <w:t xml:space="preserve"> </w:t>
      </w:r>
      <w:r w:rsidR="0042414A" w:rsidRPr="00A242A6">
        <w:rPr>
          <w:iCs/>
          <w:lang w:val="uk-UA"/>
        </w:rPr>
        <w:t>шляхом</w:t>
      </w:r>
      <w:r w:rsidR="00317B02" w:rsidRPr="00A242A6">
        <w:rPr>
          <w:iCs/>
          <w:lang w:val="uk-UA"/>
        </w:rPr>
        <w:t xml:space="preserve"> письмового тестування</w:t>
      </w:r>
      <w:r w:rsidRPr="00A242A6">
        <w:rPr>
          <w:iCs/>
          <w:lang w:val="uk-UA"/>
        </w:rPr>
        <w:t xml:space="preserve">. Така форма </w:t>
      </w:r>
      <w:r w:rsidR="002F7B59" w:rsidRPr="00A242A6">
        <w:rPr>
          <w:iCs/>
          <w:lang w:val="uk-UA"/>
        </w:rPr>
        <w:t>перевірки професій</w:t>
      </w:r>
      <w:r w:rsidR="00DC3130" w:rsidRPr="00A242A6">
        <w:rPr>
          <w:iCs/>
          <w:lang w:val="uk-UA"/>
        </w:rPr>
        <w:t xml:space="preserve">них </w:t>
      </w:r>
      <w:r w:rsidR="002F7B59" w:rsidRPr="00A242A6">
        <w:rPr>
          <w:iCs/>
          <w:lang w:val="uk-UA"/>
        </w:rPr>
        <w:t>знань</w:t>
      </w:r>
      <w:r w:rsidR="00DC3983" w:rsidRPr="00A242A6">
        <w:rPr>
          <w:iCs/>
          <w:lang w:val="uk-UA"/>
        </w:rPr>
        <w:t xml:space="preserve"> не </w:t>
      </w:r>
      <w:r w:rsidR="0042414A" w:rsidRPr="00A242A6">
        <w:rPr>
          <w:iCs/>
          <w:lang w:val="uk-UA"/>
        </w:rPr>
        <w:t xml:space="preserve">повною мірою </w:t>
      </w:r>
      <w:r w:rsidR="00DC3983" w:rsidRPr="00A242A6">
        <w:rPr>
          <w:iCs/>
          <w:lang w:val="uk-UA"/>
        </w:rPr>
        <w:t>відповідає сучасним вимогам</w:t>
      </w:r>
      <w:r w:rsidR="0042414A" w:rsidRPr="00A242A6">
        <w:rPr>
          <w:iCs/>
          <w:lang w:val="uk-UA"/>
        </w:rPr>
        <w:t xml:space="preserve"> та стандартам</w:t>
      </w:r>
      <w:r w:rsidR="00DC3983" w:rsidRPr="00A242A6">
        <w:rPr>
          <w:lang w:val="uk-UA"/>
        </w:rPr>
        <w:t xml:space="preserve">. </w:t>
      </w:r>
      <w:r w:rsidRPr="00A242A6">
        <w:rPr>
          <w:iCs/>
          <w:lang w:val="uk-UA"/>
        </w:rPr>
        <w:t>Оптимальним варіантом для</w:t>
      </w:r>
      <w:r w:rsidR="00DC3983" w:rsidRPr="00A242A6">
        <w:rPr>
          <w:iCs/>
          <w:lang w:val="uk-UA"/>
        </w:rPr>
        <w:t xml:space="preserve"> складання кваліфікаційного іспиту </w:t>
      </w:r>
      <w:r w:rsidRPr="00A242A6">
        <w:rPr>
          <w:iCs/>
          <w:lang w:val="uk-UA"/>
        </w:rPr>
        <w:t>є</w:t>
      </w:r>
      <w:r w:rsidR="00DC3983" w:rsidRPr="00A242A6">
        <w:rPr>
          <w:iCs/>
          <w:lang w:val="uk-UA"/>
        </w:rPr>
        <w:t xml:space="preserve"> комп’ютерн</w:t>
      </w:r>
      <w:r w:rsidR="0042414A" w:rsidRPr="00A242A6">
        <w:rPr>
          <w:iCs/>
          <w:lang w:val="uk-UA"/>
        </w:rPr>
        <w:t>е</w:t>
      </w:r>
      <w:r w:rsidR="00DC3983" w:rsidRPr="00A242A6">
        <w:rPr>
          <w:iCs/>
          <w:lang w:val="uk-UA"/>
        </w:rPr>
        <w:t xml:space="preserve"> тестування</w:t>
      </w:r>
      <w:r w:rsidR="00317B02" w:rsidRPr="00A242A6">
        <w:rPr>
          <w:lang w:val="uk-UA"/>
        </w:rPr>
        <w:t xml:space="preserve">, </w:t>
      </w:r>
      <w:r w:rsidR="0042414A" w:rsidRPr="00A242A6">
        <w:rPr>
          <w:lang w:val="uk-UA"/>
        </w:rPr>
        <w:t>яке</w:t>
      </w:r>
      <w:r w:rsidR="00DC3983" w:rsidRPr="00A242A6">
        <w:rPr>
          <w:lang w:val="uk-UA"/>
        </w:rPr>
        <w:t xml:space="preserve"> забезпеч</w:t>
      </w:r>
      <w:r w:rsidRPr="00A242A6">
        <w:rPr>
          <w:lang w:val="uk-UA"/>
        </w:rPr>
        <w:t>ує</w:t>
      </w:r>
      <w:r w:rsidR="00DC3983" w:rsidRPr="00A242A6">
        <w:rPr>
          <w:lang w:val="uk-UA"/>
        </w:rPr>
        <w:t xml:space="preserve"> </w:t>
      </w:r>
      <w:r w:rsidRPr="00A242A6">
        <w:rPr>
          <w:lang w:val="uk-UA"/>
        </w:rPr>
        <w:t xml:space="preserve">прозорість, доброчесність процесу складання іспиту, а також </w:t>
      </w:r>
      <w:r w:rsidR="00DC3983" w:rsidRPr="00A242A6">
        <w:rPr>
          <w:lang w:val="uk-UA"/>
        </w:rPr>
        <w:t>автоматизацію та н</w:t>
      </w:r>
      <w:r w:rsidR="00317B02" w:rsidRPr="00A242A6">
        <w:rPr>
          <w:lang w:val="uk-UA"/>
        </w:rPr>
        <w:t>езалежн</w:t>
      </w:r>
      <w:r w:rsidR="00DC3983" w:rsidRPr="00A242A6">
        <w:rPr>
          <w:lang w:val="uk-UA"/>
        </w:rPr>
        <w:t>ість</w:t>
      </w:r>
      <w:r w:rsidR="00317B02" w:rsidRPr="00A242A6">
        <w:rPr>
          <w:lang w:val="uk-UA"/>
        </w:rPr>
        <w:t xml:space="preserve"> перевірки </w:t>
      </w:r>
      <w:r w:rsidR="00C625A3" w:rsidRPr="00A242A6">
        <w:rPr>
          <w:lang w:val="uk-UA"/>
        </w:rPr>
        <w:t>результатів складення кваліфікаційного іспиту.</w:t>
      </w:r>
    </w:p>
    <w:p w14:paraId="23228468" w14:textId="0F4B4797" w:rsidR="00317B02" w:rsidRPr="00A242A6" w:rsidRDefault="00317B02" w:rsidP="00773C62">
      <w:pPr>
        <w:ind w:firstLine="567"/>
        <w:jc w:val="both"/>
        <w:rPr>
          <w:iCs/>
          <w:sz w:val="24"/>
          <w:szCs w:val="24"/>
          <w:lang w:val="uk-UA"/>
        </w:rPr>
      </w:pPr>
    </w:p>
    <w:p w14:paraId="56062939" w14:textId="1AC9098B" w:rsidR="001B6E11" w:rsidRPr="00A242A6" w:rsidRDefault="001B6E11" w:rsidP="00773C62">
      <w:pPr>
        <w:pStyle w:val="1"/>
        <w:numPr>
          <w:ilvl w:val="0"/>
          <w:numId w:val="3"/>
        </w:numPr>
        <w:tabs>
          <w:tab w:val="left" w:pos="851"/>
        </w:tabs>
        <w:ind w:left="0" w:firstLine="567"/>
        <w:jc w:val="both"/>
        <w:rPr>
          <w:iCs/>
          <w:lang w:val="uk-UA"/>
        </w:rPr>
      </w:pPr>
      <w:r w:rsidRPr="00A242A6">
        <w:rPr>
          <w:lang w:val="uk-UA"/>
        </w:rPr>
        <w:lastRenderedPageBreak/>
        <w:t>Відсутність ефективної системи контролю за процесом підготовки та атестації фахівців фондового ринку, а також відповідної аналітики та відкритого доступу до неї громадськості</w:t>
      </w:r>
      <w:r w:rsidR="00B03345" w:rsidRPr="00A242A6">
        <w:rPr>
          <w:lang w:val="uk-UA"/>
        </w:rPr>
        <w:t>.</w:t>
      </w:r>
    </w:p>
    <w:p w14:paraId="5FFA1AD7" w14:textId="77777777" w:rsidR="0061433E" w:rsidRPr="00A242A6" w:rsidRDefault="0061433E" w:rsidP="00773C62">
      <w:pPr>
        <w:pStyle w:val="1"/>
        <w:shd w:val="clear" w:color="auto" w:fill="FFFFFF"/>
        <w:ind w:firstLine="540"/>
        <w:jc w:val="both"/>
        <w:rPr>
          <w:lang w:val="uk-UA"/>
        </w:rPr>
      </w:pPr>
      <w:r w:rsidRPr="00A242A6">
        <w:rPr>
          <w:lang w:val="uk-UA"/>
        </w:rPr>
        <w:t xml:space="preserve">Наведений перелік проблем свідчить про необхідність удосконалення чинної системи атестації шляхом її системного реформування та запровадження кращих світових практик до відбору фахівців, які здійснюють дії, пов’язані з безпосереднім провадженням професійної діяльності на фондовому ринку. </w:t>
      </w:r>
    </w:p>
    <w:p w14:paraId="0FE416F6" w14:textId="1E3A9D3B" w:rsidR="005A250C" w:rsidRPr="00A242A6" w:rsidRDefault="005A250C" w:rsidP="00FE0892">
      <w:pPr>
        <w:pStyle w:val="1"/>
        <w:shd w:val="clear" w:color="auto" w:fill="FFFFFF"/>
        <w:ind w:firstLine="540"/>
        <w:jc w:val="both"/>
        <w:rPr>
          <w:lang w:val="uk-UA"/>
        </w:rPr>
      </w:pPr>
      <w:r w:rsidRPr="00A242A6">
        <w:rPr>
          <w:lang w:val="uk-UA"/>
        </w:rPr>
        <w:t>Проектом регуляторного акту також визнаються такими, що втратили чинність</w:t>
      </w:r>
      <w:r w:rsidR="00DB445C" w:rsidRPr="00A242A6">
        <w:rPr>
          <w:lang w:val="uk-UA"/>
        </w:rPr>
        <w:t>:</w:t>
      </w:r>
      <w:r w:rsidRPr="00A242A6">
        <w:rPr>
          <w:lang w:val="uk-UA"/>
        </w:rPr>
        <w:t xml:space="preserve"> Положення про порядок навчання та атестації фахівців з питань фондового ринку, затверджене Наказом Державної комісії з цінних па</w:t>
      </w:r>
      <w:r w:rsidR="008F0E9C" w:rsidRPr="00A242A6">
        <w:rPr>
          <w:lang w:val="uk-UA"/>
        </w:rPr>
        <w:t>перів та фондового ринку від 24.09.</w:t>
      </w:r>
      <w:r w:rsidRPr="00A242A6">
        <w:rPr>
          <w:lang w:val="uk-UA"/>
        </w:rPr>
        <w:t>1996 №</w:t>
      </w:r>
      <w:r w:rsidR="001C4D62" w:rsidRPr="00A242A6">
        <w:rPr>
          <w:lang w:val="uk-UA"/>
        </w:rPr>
        <w:t xml:space="preserve"> </w:t>
      </w:r>
      <w:r w:rsidRPr="00A242A6">
        <w:rPr>
          <w:lang w:val="uk-UA"/>
        </w:rPr>
        <w:t>215 та Порядок роботи екзаменаційних комісій та проведення кваліфікаційних іспитів фахівців з питань фондового ринку, затверджене рішенням НКЦПФР від 22</w:t>
      </w:r>
      <w:r w:rsidR="008F0E9C" w:rsidRPr="00A242A6">
        <w:rPr>
          <w:lang w:val="uk-UA"/>
        </w:rPr>
        <w:t>.01.2</w:t>
      </w:r>
      <w:r w:rsidRPr="00A242A6">
        <w:rPr>
          <w:lang w:val="uk-UA"/>
        </w:rPr>
        <w:t>013 №</w:t>
      </w:r>
      <w:r w:rsidR="001C4D62" w:rsidRPr="00A242A6">
        <w:rPr>
          <w:lang w:val="uk-UA"/>
        </w:rPr>
        <w:t xml:space="preserve"> </w:t>
      </w:r>
      <w:r w:rsidRPr="00A242A6">
        <w:rPr>
          <w:lang w:val="uk-UA"/>
        </w:rPr>
        <w:t>62.</w:t>
      </w:r>
    </w:p>
    <w:p w14:paraId="49DBCA13" w14:textId="77777777" w:rsidR="005A250C" w:rsidRPr="00A242A6" w:rsidRDefault="005A250C" w:rsidP="00FE0892">
      <w:pPr>
        <w:pStyle w:val="1"/>
        <w:shd w:val="clear" w:color="auto" w:fill="FFFFFF"/>
        <w:ind w:firstLine="540"/>
        <w:jc w:val="both"/>
        <w:rPr>
          <w:lang w:val="uk-UA"/>
        </w:rPr>
      </w:pPr>
    </w:p>
    <w:p w14:paraId="4646F6AA" w14:textId="77777777" w:rsidR="00892D3E" w:rsidRPr="00A242A6" w:rsidRDefault="00892D3E" w:rsidP="00FE0892">
      <w:pPr>
        <w:ind w:firstLine="720"/>
        <w:jc w:val="both"/>
        <w:rPr>
          <w:sz w:val="24"/>
          <w:szCs w:val="24"/>
          <w:lang w:val="uk-UA"/>
        </w:rPr>
      </w:pPr>
      <w:r w:rsidRPr="00A242A6">
        <w:rPr>
          <w:sz w:val="24"/>
          <w:szCs w:val="24"/>
          <w:lang w:val="uk-UA"/>
        </w:rPr>
        <w:t>Основні групи (підгрупи), на які проблема справляє вплив:</w:t>
      </w:r>
    </w:p>
    <w:p w14:paraId="2B71A05D" w14:textId="77777777" w:rsidR="00892D3E" w:rsidRPr="00A242A6" w:rsidRDefault="00892D3E" w:rsidP="00FE0892">
      <w:pPr>
        <w:ind w:firstLine="720"/>
        <w:jc w:val="both"/>
        <w:rPr>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3119"/>
      </w:tblGrid>
      <w:tr w:rsidR="00892D3E" w:rsidRPr="00A242A6" w14:paraId="39B95CBD" w14:textId="77777777" w:rsidTr="00AC2833">
        <w:tc>
          <w:tcPr>
            <w:tcW w:w="3539" w:type="dxa"/>
            <w:tcBorders>
              <w:top w:val="single" w:sz="4" w:space="0" w:color="auto"/>
              <w:left w:val="single" w:sz="4" w:space="0" w:color="auto"/>
              <w:bottom w:val="single" w:sz="4" w:space="0" w:color="auto"/>
              <w:right w:val="single" w:sz="4" w:space="0" w:color="auto"/>
            </w:tcBorders>
            <w:hideMark/>
          </w:tcPr>
          <w:p w14:paraId="4121EA00" w14:textId="77777777" w:rsidR="00892D3E" w:rsidRPr="00A242A6" w:rsidRDefault="00892D3E" w:rsidP="00FE0892">
            <w:pPr>
              <w:jc w:val="center"/>
              <w:rPr>
                <w:b/>
                <w:sz w:val="24"/>
                <w:szCs w:val="24"/>
                <w:lang w:val="uk-UA"/>
              </w:rPr>
            </w:pPr>
            <w:r w:rsidRPr="00A242A6">
              <w:rPr>
                <w:b/>
                <w:sz w:val="24"/>
                <w:szCs w:val="24"/>
                <w:lang w:val="uk-UA"/>
              </w:rPr>
              <w:t>Групи (підгрупи)</w:t>
            </w:r>
          </w:p>
        </w:tc>
        <w:tc>
          <w:tcPr>
            <w:tcW w:w="3260" w:type="dxa"/>
            <w:tcBorders>
              <w:top w:val="single" w:sz="4" w:space="0" w:color="auto"/>
              <w:left w:val="single" w:sz="4" w:space="0" w:color="auto"/>
              <w:bottom w:val="single" w:sz="4" w:space="0" w:color="auto"/>
              <w:right w:val="single" w:sz="4" w:space="0" w:color="auto"/>
            </w:tcBorders>
            <w:hideMark/>
          </w:tcPr>
          <w:p w14:paraId="4D1AD026" w14:textId="77777777" w:rsidR="00892D3E" w:rsidRPr="00A242A6" w:rsidRDefault="00892D3E" w:rsidP="00FE0892">
            <w:pPr>
              <w:jc w:val="center"/>
              <w:rPr>
                <w:b/>
                <w:sz w:val="24"/>
                <w:szCs w:val="24"/>
                <w:lang w:val="uk-UA"/>
              </w:rPr>
            </w:pPr>
            <w:r w:rsidRPr="00A242A6">
              <w:rPr>
                <w:b/>
                <w:sz w:val="24"/>
                <w:szCs w:val="24"/>
                <w:lang w:val="uk-UA"/>
              </w:rPr>
              <w:t>Так</w:t>
            </w:r>
          </w:p>
        </w:tc>
        <w:tc>
          <w:tcPr>
            <w:tcW w:w="3119" w:type="dxa"/>
            <w:tcBorders>
              <w:top w:val="single" w:sz="4" w:space="0" w:color="auto"/>
              <w:left w:val="single" w:sz="4" w:space="0" w:color="auto"/>
              <w:bottom w:val="single" w:sz="4" w:space="0" w:color="auto"/>
              <w:right w:val="single" w:sz="4" w:space="0" w:color="auto"/>
            </w:tcBorders>
            <w:hideMark/>
          </w:tcPr>
          <w:p w14:paraId="18B02CF4" w14:textId="77777777" w:rsidR="00892D3E" w:rsidRPr="00A242A6" w:rsidRDefault="00892D3E" w:rsidP="00FE0892">
            <w:pPr>
              <w:jc w:val="center"/>
              <w:rPr>
                <w:b/>
                <w:sz w:val="24"/>
                <w:szCs w:val="24"/>
                <w:lang w:val="uk-UA"/>
              </w:rPr>
            </w:pPr>
            <w:r w:rsidRPr="00A242A6">
              <w:rPr>
                <w:b/>
                <w:sz w:val="24"/>
                <w:szCs w:val="24"/>
                <w:lang w:val="uk-UA"/>
              </w:rPr>
              <w:t>Ні</w:t>
            </w:r>
          </w:p>
        </w:tc>
      </w:tr>
      <w:tr w:rsidR="00892D3E" w:rsidRPr="00A242A6" w14:paraId="101F1826" w14:textId="77777777" w:rsidTr="00AC2833">
        <w:tc>
          <w:tcPr>
            <w:tcW w:w="3539" w:type="dxa"/>
            <w:tcBorders>
              <w:top w:val="single" w:sz="4" w:space="0" w:color="auto"/>
              <w:left w:val="single" w:sz="4" w:space="0" w:color="auto"/>
              <w:bottom w:val="single" w:sz="4" w:space="0" w:color="auto"/>
              <w:right w:val="single" w:sz="4" w:space="0" w:color="auto"/>
            </w:tcBorders>
            <w:hideMark/>
          </w:tcPr>
          <w:p w14:paraId="17279F2C" w14:textId="77777777" w:rsidR="00892D3E" w:rsidRPr="00A242A6" w:rsidRDefault="00892D3E" w:rsidP="00FE0892">
            <w:pPr>
              <w:jc w:val="center"/>
              <w:rPr>
                <w:sz w:val="24"/>
                <w:szCs w:val="24"/>
                <w:lang w:val="uk-UA"/>
              </w:rPr>
            </w:pPr>
            <w:r w:rsidRPr="00A242A6">
              <w:rPr>
                <w:sz w:val="24"/>
                <w:szCs w:val="24"/>
                <w:lang w:val="uk-UA"/>
              </w:rPr>
              <w:t xml:space="preserve">Громадяни (інвестори) </w:t>
            </w:r>
          </w:p>
        </w:tc>
        <w:tc>
          <w:tcPr>
            <w:tcW w:w="3260" w:type="dxa"/>
            <w:tcBorders>
              <w:top w:val="single" w:sz="4" w:space="0" w:color="auto"/>
              <w:left w:val="single" w:sz="4" w:space="0" w:color="auto"/>
              <w:bottom w:val="single" w:sz="4" w:space="0" w:color="auto"/>
              <w:right w:val="single" w:sz="4" w:space="0" w:color="auto"/>
            </w:tcBorders>
            <w:hideMark/>
          </w:tcPr>
          <w:p w14:paraId="66120CA9" w14:textId="77777777" w:rsidR="00892D3E" w:rsidRPr="00A242A6" w:rsidRDefault="00892D3E" w:rsidP="00FE0892">
            <w:pPr>
              <w:jc w:val="center"/>
              <w:rPr>
                <w:sz w:val="24"/>
                <w:szCs w:val="24"/>
                <w:lang w:val="uk-UA"/>
              </w:rPr>
            </w:pPr>
            <w:r w:rsidRPr="00A242A6">
              <w:rPr>
                <w:sz w:val="24"/>
                <w:szCs w:val="24"/>
                <w:lang w:val="uk-UA"/>
              </w:rPr>
              <w:t>так</w:t>
            </w:r>
          </w:p>
        </w:tc>
        <w:tc>
          <w:tcPr>
            <w:tcW w:w="3119" w:type="dxa"/>
            <w:tcBorders>
              <w:top w:val="single" w:sz="4" w:space="0" w:color="auto"/>
              <w:left w:val="single" w:sz="4" w:space="0" w:color="auto"/>
              <w:bottom w:val="single" w:sz="4" w:space="0" w:color="auto"/>
              <w:right w:val="single" w:sz="4" w:space="0" w:color="auto"/>
            </w:tcBorders>
          </w:tcPr>
          <w:p w14:paraId="5D7C99A4" w14:textId="51E39072" w:rsidR="00892D3E" w:rsidRPr="00A242A6" w:rsidRDefault="00182BBA" w:rsidP="00FE0892">
            <w:pPr>
              <w:jc w:val="center"/>
              <w:rPr>
                <w:sz w:val="24"/>
                <w:szCs w:val="24"/>
                <w:lang w:val="uk-UA"/>
              </w:rPr>
            </w:pPr>
            <w:r w:rsidRPr="00A242A6">
              <w:rPr>
                <w:sz w:val="24"/>
                <w:szCs w:val="24"/>
                <w:lang w:val="uk-UA"/>
              </w:rPr>
              <w:t>-</w:t>
            </w:r>
          </w:p>
        </w:tc>
      </w:tr>
      <w:tr w:rsidR="00182BBA" w:rsidRPr="00A242A6" w14:paraId="50B24E10" w14:textId="77777777" w:rsidTr="00AC2833">
        <w:tc>
          <w:tcPr>
            <w:tcW w:w="3539" w:type="dxa"/>
            <w:tcBorders>
              <w:top w:val="single" w:sz="4" w:space="0" w:color="auto"/>
              <w:left w:val="single" w:sz="4" w:space="0" w:color="auto"/>
              <w:bottom w:val="single" w:sz="4" w:space="0" w:color="auto"/>
              <w:right w:val="single" w:sz="4" w:space="0" w:color="auto"/>
            </w:tcBorders>
            <w:hideMark/>
          </w:tcPr>
          <w:p w14:paraId="13EE2F0B" w14:textId="77777777" w:rsidR="00182BBA" w:rsidRPr="00A242A6" w:rsidRDefault="00182BBA" w:rsidP="00773C62">
            <w:pPr>
              <w:jc w:val="center"/>
              <w:rPr>
                <w:sz w:val="24"/>
                <w:szCs w:val="24"/>
                <w:lang w:val="uk-UA"/>
              </w:rPr>
            </w:pPr>
            <w:r w:rsidRPr="00A242A6">
              <w:rPr>
                <w:sz w:val="24"/>
                <w:szCs w:val="24"/>
                <w:lang w:val="uk-UA"/>
              </w:rPr>
              <w:t>Держава</w:t>
            </w:r>
          </w:p>
        </w:tc>
        <w:tc>
          <w:tcPr>
            <w:tcW w:w="3260" w:type="dxa"/>
            <w:tcBorders>
              <w:top w:val="single" w:sz="4" w:space="0" w:color="auto"/>
              <w:left w:val="single" w:sz="4" w:space="0" w:color="auto"/>
              <w:bottom w:val="single" w:sz="4" w:space="0" w:color="auto"/>
              <w:right w:val="single" w:sz="4" w:space="0" w:color="auto"/>
            </w:tcBorders>
            <w:hideMark/>
          </w:tcPr>
          <w:p w14:paraId="338F662E" w14:textId="77777777" w:rsidR="00182BBA" w:rsidRPr="00A242A6" w:rsidRDefault="00182BBA" w:rsidP="00773C62">
            <w:pPr>
              <w:jc w:val="center"/>
              <w:rPr>
                <w:sz w:val="24"/>
                <w:szCs w:val="24"/>
                <w:lang w:val="uk-UA"/>
              </w:rPr>
            </w:pPr>
            <w:r w:rsidRPr="00A242A6">
              <w:rPr>
                <w:sz w:val="24"/>
                <w:szCs w:val="24"/>
                <w:lang w:val="uk-UA"/>
              </w:rPr>
              <w:t>так</w:t>
            </w:r>
          </w:p>
        </w:tc>
        <w:tc>
          <w:tcPr>
            <w:tcW w:w="3119" w:type="dxa"/>
            <w:tcBorders>
              <w:top w:val="single" w:sz="4" w:space="0" w:color="auto"/>
              <w:left w:val="single" w:sz="4" w:space="0" w:color="auto"/>
              <w:bottom w:val="single" w:sz="4" w:space="0" w:color="auto"/>
              <w:right w:val="single" w:sz="4" w:space="0" w:color="auto"/>
            </w:tcBorders>
          </w:tcPr>
          <w:p w14:paraId="1F4FBA7F" w14:textId="604ECBDC" w:rsidR="00182BBA" w:rsidRPr="00A242A6" w:rsidRDefault="00182BBA" w:rsidP="00773C62">
            <w:pPr>
              <w:jc w:val="center"/>
              <w:rPr>
                <w:sz w:val="24"/>
                <w:szCs w:val="24"/>
                <w:lang w:val="uk-UA"/>
              </w:rPr>
            </w:pPr>
            <w:r w:rsidRPr="00A242A6">
              <w:rPr>
                <w:sz w:val="24"/>
                <w:szCs w:val="24"/>
                <w:lang w:val="uk-UA"/>
              </w:rPr>
              <w:t>-</w:t>
            </w:r>
          </w:p>
        </w:tc>
      </w:tr>
      <w:tr w:rsidR="00182BBA" w:rsidRPr="00A242A6" w14:paraId="2104E317" w14:textId="77777777" w:rsidTr="00AC2833">
        <w:tc>
          <w:tcPr>
            <w:tcW w:w="3539" w:type="dxa"/>
            <w:tcBorders>
              <w:top w:val="single" w:sz="4" w:space="0" w:color="auto"/>
              <w:left w:val="single" w:sz="4" w:space="0" w:color="auto"/>
              <w:bottom w:val="dotted" w:sz="4" w:space="0" w:color="auto"/>
              <w:right w:val="single" w:sz="4" w:space="0" w:color="auto"/>
            </w:tcBorders>
            <w:hideMark/>
          </w:tcPr>
          <w:p w14:paraId="636990EE" w14:textId="77777777" w:rsidR="00182BBA" w:rsidRPr="00A242A6" w:rsidRDefault="00182BBA" w:rsidP="00773C62">
            <w:pPr>
              <w:jc w:val="center"/>
              <w:rPr>
                <w:sz w:val="24"/>
                <w:szCs w:val="24"/>
                <w:lang w:val="uk-UA"/>
              </w:rPr>
            </w:pPr>
            <w:r w:rsidRPr="00A242A6">
              <w:rPr>
                <w:sz w:val="24"/>
                <w:szCs w:val="24"/>
                <w:lang w:val="uk-UA"/>
              </w:rPr>
              <w:t>Суб’єкти господарювання,</w:t>
            </w:r>
          </w:p>
        </w:tc>
        <w:tc>
          <w:tcPr>
            <w:tcW w:w="3260" w:type="dxa"/>
            <w:tcBorders>
              <w:top w:val="single" w:sz="4" w:space="0" w:color="auto"/>
              <w:left w:val="single" w:sz="4" w:space="0" w:color="auto"/>
              <w:bottom w:val="dotted" w:sz="4" w:space="0" w:color="auto"/>
              <w:right w:val="single" w:sz="4" w:space="0" w:color="auto"/>
            </w:tcBorders>
            <w:hideMark/>
          </w:tcPr>
          <w:p w14:paraId="63E9E17C" w14:textId="77777777" w:rsidR="00182BBA" w:rsidRPr="00A242A6" w:rsidRDefault="00182BBA" w:rsidP="00773C62">
            <w:pPr>
              <w:jc w:val="center"/>
              <w:rPr>
                <w:sz w:val="24"/>
                <w:szCs w:val="24"/>
                <w:lang w:val="uk-UA"/>
              </w:rPr>
            </w:pPr>
            <w:r w:rsidRPr="00A242A6">
              <w:rPr>
                <w:sz w:val="24"/>
                <w:szCs w:val="24"/>
                <w:lang w:val="uk-UA"/>
              </w:rPr>
              <w:t>так</w:t>
            </w:r>
          </w:p>
        </w:tc>
        <w:tc>
          <w:tcPr>
            <w:tcW w:w="3119" w:type="dxa"/>
            <w:tcBorders>
              <w:top w:val="single" w:sz="4" w:space="0" w:color="auto"/>
              <w:left w:val="single" w:sz="4" w:space="0" w:color="auto"/>
              <w:bottom w:val="dotted" w:sz="4" w:space="0" w:color="auto"/>
              <w:right w:val="single" w:sz="4" w:space="0" w:color="auto"/>
            </w:tcBorders>
          </w:tcPr>
          <w:p w14:paraId="1E7C48E3" w14:textId="49EF9123" w:rsidR="00182BBA" w:rsidRPr="00A242A6" w:rsidRDefault="00182BBA" w:rsidP="00773C62">
            <w:pPr>
              <w:jc w:val="center"/>
              <w:rPr>
                <w:sz w:val="24"/>
                <w:szCs w:val="24"/>
                <w:lang w:val="uk-UA"/>
              </w:rPr>
            </w:pPr>
            <w:r w:rsidRPr="00A242A6">
              <w:rPr>
                <w:sz w:val="24"/>
                <w:szCs w:val="24"/>
                <w:lang w:val="uk-UA"/>
              </w:rPr>
              <w:t>-</w:t>
            </w:r>
          </w:p>
        </w:tc>
      </w:tr>
      <w:tr w:rsidR="00892D3E" w:rsidRPr="00A242A6" w14:paraId="306C6EF3" w14:textId="77777777" w:rsidTr="00AC2833">
        <w:tc>
          <w:tcPr>
            <w:tcW w:w="3539" w:type="dxa"/>
            <w:tcBorders>
              <w:top w:val="dotted" w:sz="4" w:space="0" w:color="auto"/>
              <w:left w:val="single" w:sz="4" w:space="0" w:color="auto"/>
              <w:bottom w:val="single" w:sz="4" w:space="0" w:color="auto"/>
              <w:right w:val="single" w:sz="4" w:space="0" w:color="auto"/>
            </w:tcBorders>
            <w:hideMark/>
          </w:tcPr>
          <w:p w14:paraId="5388ACCA" w14:textId="77777777" w:rsidR="00892D3E" w:rsidRPr="00A242A6" w:rsidRDefault="00892D3E" w:rsidP="00773C62">
            <w:pPr>
              <w:jc w:val="center"/>
              <w:rPr>
                <w:sz w:val="24"/>
                <w:szCs w:val="24"/>
                <w:lang w:val="uk-UA"/>
              </w:rPr>
            </w:pPr>
            <w:r w:rsidRPr="00A242A6">
              <w:rPr>
                <w:sz w:val="24"/>
                <w:szCs w:val="24"/>
                <w:lang w:val="uk-UA"/>
              </w:rPr>
              <w:t>у тому числі суб’єкти малого підприємництва</w:t>
            </w:r>
          </w:p>
        </w:tc>
        <w:tc>
          <w:tcPr>
            <w:tcW w:w="3260" w:type="dxa"/>
            <w:tcBorders>
              <w:top w:val="dotted" w:sz="4" w:space="0" w:color="auto"/>
              <w:left w:val="single" w:sz="4" w:space="0" w:color="auto"/>
              <w:bottom w:val="single" w:sz="4" w:space="0" w:color="auto"/>
              <w:right w:val="single" w:sz="4" w:space="0" w:color="auto"/>
            </w:tcBorders>
            <w:hideMark/>
          </w:tcPr>
          <w:p w14:paraId="3D59AD81" w14:textId="77777777" w:rsidR="00892D3E" w:rsidRPr="00A242A6" w:rsidRDefault="00892D3E" w:rsidP="00773C62">
            <w:pPr>
              <w:jc w:val="center"/>
              <w:rPr>
                <w:sz w:val="24"/>
                <w:szCs w:val="24"/>
                <w:lang w:val="uk-UA"/>
              </w:rPr>
            </w:pPr>
            <w:r w:rsidRPr="00A242A6">
              <w:rPr>
                <w:sz w:val="24"/>
                <w:szCs w:val="24"/>
                <w:lang w:val="uk-UA"/>
              </w:rPr>
              <w:t>так</w:t>
            </w:r>
          </w:p>
        </w:tc>
        <w:tc>
          <w:tcPr>
            <w:tcW w:w="3119" w:type="dxa"/>
            <w:tcBorders>
              <w:top w:val="dotted" w:sz="4" w:space="0" w:color="auto"/>
              <w:left w:val="single" w:sz="4" w:space="0" w:color="auto"/>
              <w:bottom w:val="single" w:sz="4" w:space="0" w:color="auto"/>
              <w:right w:val="single" w:sz="4" w:space="0" w:color="auto"/>
            </w:tcBorders>
          </w:tcPr>
          <w:p w14:paraId="34620BD3" w14:textId="069FB9DE" w:rsidR="00892D3E" w:rsidRPr="00A242A6" w:rsidRDefault="00182BBA" w:rsidP="00773C62">
            <w:pPr>
              <w:jc w:val="center"/>
              <w:rPr>
                <w:sz w:val="24"/>
                <w:szCs w:val="24"/>
                <w:lang w:val="uk-UA"/>
              </w:rPr>
            </w:pPr>
            <w:r w:rsidRPr="00A242A6">
              <w:rPr>
                <w:sz w:val="24"/>
                <w:szCs w:val="24"/>
                <w:lang w:val="uk-UA"/>
              </w:rPr>
              <w:t>-</w:t>
            </w:r>
          </w:p>
        </w:tc>
      </w:tr>
    </w:tbl>
    <w:p w14:paraId="4AE93D30" w14:textId="77777777" w:rsidR="00892D3E" w:rsidRPr="00A242A6" w:rsidRDefault="00892D3E" w:rsidP="00773C62">
      <w:pPr>
        <w:pStyle w:val="30"/>
        <w:suppressAutoHyphens/>
        <w:spacing w:after="0"/>
        <w:ind w:left="0" w:firstLine="709"/>
        <w:jc w:val="center"/>
        <w:rPr>
          <w:b/>
          <w:sz w:val="24"/>
          <w:szCs w:val="24"/>
          <w:lang w:val="uk-UA"/>
        </w:rPr>
      </w:pPr>
    </w:p>
    <w:p w14:paraId="70DD3D44" w14:textId="56E152FF" w:rsidR="00A10852" w:rsidRPr="00A242A6" w:rsidRDefault="00A10852" w:rsidP="00773C62">
      <w:pPr>
        <w:jc w:val="center"/>
        <w:rPr>
          <w:b/>
          <w:sz w:val="24"/>
          <w:szCs w:val="24"/>
          <w:lang w:val="uk-UA" w:eastAsia="uk-UA"/>
        </w:rPr>
      </w:pPr>
      <w:r w:rsidRPr="00A242A6">
        <w:rPr>
          <w:b/>
          <w:sz w:val="24"/>
          <w:szCs w:val="24"/>
          <w:lang w:val="uk-UA" w:eastAsia="uk-UA"/>
        </w:rPr>
        <w:t>ІІ. Цілі державного регулювання</w:t>
      </w:r>
    </w:p>
    <w:p w14:paraId="1D39EA70" w14:textId="77777777" w:rsidR="00182BBA" w:rsidRPr="00A242A6" w:rsidRDefault="00182BBA" w:rsidP="00773C62">
      <w:pPr>
        <w:jc w:val="center"/>
        <w:rPr>
          <w:b/>
          <w:sz w:val="16"/>
          <w:szCs w:val="16"/>
          <w:lang w:val="uk-UA" w:eastAsia="uk-UA"/>
        </w:rPr>
      </w:pPr>
    </w:p>
    <w:p w14:paraId="1E6BD09A" w14:textId="15CF484B" w:rsidR="00B33E66" w:rsidRPr="00A242A6" w:rsidRDefault="00B33E66" w:rsidP="00773C62">
      <w:pPr>
        <w:ind w:firstLine="708"/>
        <w:jc w:val="both"/>
        <w:rPr>
          <w:sz w:val="24"/>
          <w:szCs w:val="24"/>
          <w:lang w:val="uk-UA"/>
        </w:rPr>
      </w:pPr>
      <w:r w:rsidRPr="00A242A6">
        <w:rPr>
          <w:sz w:val="24"/>
          <w:szCs w:val="24"/>
          <w:lang w:val="uk-UA"/>
        </w:rPr>
        <w:t xml:space="preserve">Проект регуляторного акта спрямований на вирішення проблем, визначених </w:t>
      </w:r>
      <w:r w:rsidR="00B33E71" w:rsidRPr="00A242A6">
        <w:rPr>
          <w:sz w:val="24"/>
          <w:szCs w:val="24"/>
          <w:lang w:val="uk-UA"/>
        </w:rPr>
        <w:t>у</w:t>
      </w:r>
      <w:r w:rsidRPr="00A242A6">
        <w:rPr>
          <w:sz w:val="24"/>
          <w:szCs w:val="24"/>
          <w:lang w:val="uk-UA"/>
        </w:rPr>
        <w:t xml:space="preserve"> розділі</w:t>
      </w:r>
      <w:r w:rsidR="00DB445C" w:rsidRPr="00A242A6">
        <w:rPr>
          <w:sz w:val="24"/>
          <w:szCs w:val="24"/>
          <w:lang w:val="uk-UA"/>
        </w:rPr>
        <w:t xml:space="preserve"> І цього Аналізу впливу регуляторного акта</w:t>
      </w:r>
      <w:r w:rsidRPr="00A242A6">
        <w:rPr>
          <w:sz w:val="24"/>
          <w:szCs w:val="24"/>
          <w:lang w:val="uk-UA"/>
        </w:rPr>
        <w:t xml:space="preserve">. Основними цілями прийняття </w:t>
      </w:r>
      <w:r w:rsidR="00DB445C" w:rsidRPr="00A242A6">
        <w:rPr>
          <w:sz w:val="24"/>
          <w:szCs w:val="24"/>
          <w:lang w:val="uk-UA"/>
        </w:rPr>
        <w:t>П</w:t>
      </w:r>
      <w:r w:rsidRPr="00A242A6">
        <w:rPr>
          <w:sz w:val="24"/>
          <w:szCs w:val="24"/>
          <w:lang w:val="uk-UA"/>
        </w:rPr>
        <w:t>роекту регуляторного акта є</w:t>
      </w:r>
      <w:r w:rsidR="00580986" w:rsidRPr="00A242A6">
        <w:rPr>
          <w:sz w:val="24"/>
          <w:szCs w:val="24"/>
          <w:lang w:val="uk-UA"/>
        </w:rPr>
        <w:t xml:space="preserve"> приведення системи атестації фахівців з питань фондового ринку у відповідність до сучасних вимог та світових тенденцій, а саме:</w:t>
      </w:r>
    </w:p>
    <w:p w14:paraId="1BE0A809" w14:textId="77777777" w:rsidR="005A250C" w:rsidRPr="00A242A6" w:rsidRDefault="005A250C" w:rsidP="00773C62">
      <w:pPr>
        <w:ind w:firstLine="708"/>
        <w:jc w:val="both"/>
        <w:rPr>
          <w:sz w:val="24"/>
          <w:szCs w:val="24"/>
          <w:lang w:val="uk-UA"/>
        </w:rPr>
      </w:pPr>
    </w:p>
    <w:p w14:paraId="4B255A25" w14:textId="109363AB" w:rsidR="00580986" w:rsidRPr="00A242A6" w:rsidRDefault="00B21FFC" w:rsidP="009156AE">
      <w:pPr>
        <w:pStyle w:val="a6"/>
        <w:numPr>
          <w:ilvl w:val="0"/>
          <w:numId w:val="30"/>
        </w:numPr>
        <w:jc w:val="both"/>
        <w:rPr>
          <w:sz w:val="24"/>
          <w:szCs w:val="24"/>
          <w:lang w:val="uk-UA"/>
        </w:rPr>
      </w:pPr>
      <w:r w:rsidRPr="00A242A6">
        <w:rPr>
          <w:sz w:val="24"/>
          <w:szCs w:val="24"/>
          <w:lang w:val="uk-UA"/>
        </w:rPr>
        <w:t>в</w:t>
      </w:r>
      <w:r w:rsidR="001B6E11" w:rsidRPr="00A242A6">
        <w:rPr>
          <w:sz w:val="24"/>
          <w:szCs w:val="24"/>
          <w:lang w:val="uk-UA"/>
        </w:rPr>
        <w:t>иключення вимоги про обов’язковість навчання та надання можливості фахівцям самостійно обирати навчальні заклади</w:t>
      </w:r>
      <w:r w:rsidR="0066561A" w:rsidRPr="00A242A6">
        <w:rPr>
          <w:sz w:val="24"/>
          <w:szCs w:val="24"/>
          <w:lang w:val="uk-UA"/>
        </w:rPr>
        <w:t xml:space="preserve"> або зараховувати </w:t>
      </w:r>
      <w:r w:rsidR="00C55934" w:rsidRPr="00A242A6">
        <w:rPr>
          <w:sz w:val="24"/>
          <w:szCs w:val="24"/>
          <w:lang w:val="uk-UA"/>
        </w:rPr>
        <w:t xml:space="preserve">визнані </w:t>
      </w:r>
      <w:r w:rsidR="0066561A" w:rsidRPr="00A242A6">
        <w:rPr>
          <w:sz w:val="24"/>
          <w:szCs w:val="24"/>
          <w:lang w:val="uk-UA"/>
        </w:rPr>
        <w:t>документи міжнародних та/або національних закладів, організацій, асоціацій</w:t>
      </w:r>
      <w:r w:rsidRPr="00A242A6">
        <w:rPr>
          <w:sz w:val="24"/>
          <w:szCs w:val="24"/>
          <w:lang w:val="uk-UA"/>
        </w:rPr>
        <w:t>;</w:t>
      </w:r>
    </w:p>
    <w:p w14:paraId="1B1F602B" w14:textId="3A0E7230" w:rsidR="001B6E11" w:rsidRPr="00A242A6" w:rsidRDefault="00B21FFC" w:rsidP="009156AE">
      <w:pPr>
        <w:pStyle w:val="a6"/>
        <w:numPr>
          <w:ilvl w:val="0"/>
          <w:numId w:val="30"/>
        </w:numPr>
        <w:jc w:val="both"/>
        <w:rPr>
          <w:sz w:val="24"/>
          <w:szCs w:val="24"/>
          <w:lang w:val="uk-UA"/>
        </w:rPr>
      </w:pPr>
      <w:r w:rsidRPr="00A242A6">
        <w:rPr>
          <w:sz w:val="24"/>
          <w:szCs w:val="24"/>
          <w:lang w:val="uk-UA"/>
        </w:rPr>
        <w:t>з</w:t>
      </w:r>
      <w:r w:rsidR="001B6E11" w:rsidRPr="00A242A6">
        <w:rPr>
          <w:sz w:val="24"/>
          <w:szCs w:val="24"/>
          <w:lang w:val="uk-UA"/>
        </w:rPr>
        <w:t>апровадження дворівневої системи атестації (первинна та повторна атестація)</w:t>
      </w:r>
      <w:r w:rsidRPr="00A242A6">
        <w:rPr>
          <w:sz w:val="24"/>
          <w:szCs w:val="24"/>
          <w:lang w:val="uk-UA"/>
        </w:rPr>
        <w:t>;</w:t>
      </w:r>
    </w:p>
    <w:p w14:paraId="3E467482" w14:textId="5261B7B2" w:rsidR="00E24D78" w:rsidRPr="00A242A6" w:rsidRDefault="00B21FFC" w:rsidP="009156AE">
      <w:pPr>
        <w:pStyle w:val="a6"/>
        <w:numPr>
          <w:ilvl w:val="0"/>
          <w:numId w:val="30"/>
        </w:numPr>
        <w:jc w:val="both"/>
        <w:rPr>
          <w:sz w:val="24"/>
          <w:szCs w:val="24"/>
          <w:lang w:val="uk-UA"/>
        </w:rPr>
      </w:pPr>
      <w:r w:rsidRPr="00A242A6">
        <w:rPr>
          <w:sz w:val="24"/>
          <w:szCs w:val="24"/>
          <w:lang w:val="uk-UA"/>
        </w:rPr>
        <w:t>в</w:t>
      </w:r>
      <w:r w:rsidR="00E24D78" w:rsidRPr="00A242A6">
        <w:rPr>
          <w:sz w:val="24"/>
          <w:szCs w:val="24"/>
          <w:lang w:val="uk-UA"/>
        </w:rPr>
        <w:t>ведення в програму кваліфікаційного іспиту етичної складової</w:t>
      </w:r>
      <w:r w:rsidRPr="00A242A6">
        <w:rPr>
          <w:sz w:val="24"/>
          <w:szCs w:val="24"/>
          <w:lang w:val="uk-UA"/>
        </w:rPr>
        <w:t>;</w:t>
      </w:r>
    </w:p>
    <w:p w14:paraId="3C68A67C" w14:textId="352428E4" w:rsidR="001B6E11" w:rsidRPr="00A242A6" w:rsidRDefault="00B21FFC" w:rsidP="009156AE">
      <w:pPr>
        <w:pStyle w:val="a6"/>
        <w:numPr>
          <w:ilvl w:val="0"/>
          <w:numId w:val="30"/>
        </w:numPr>
        <w:jc w:val="both"/>
        <w:rPr>
          <w:sz w:val="24"/>
          <w:szCs w:val="24"/>
          <w:lang w:val="uk-UA"/>
        </w:rPr>
      </w:pPr>
      <w:r w:rsidRPr="00A242A6">
        <w:rPr>
          <w:sz w:val="24"/>
          <w:szCs w:val="24"/>
          <w:lang w:val="uk-UA"/>
        </w:rPr>
        <w:t>д</w:t>
      </w:r>
      <w:r w:rsidR="001B6E11" w:rsidRPr="00A242A6">
        <w:rPr>
          <w:sz w:val="24"/>
          <w:szCs w:val="24"/>
          <w:lang w:val="uk-UA"/>
        </w:rPr>
        <w:t>иференціація програми кваліфікаційного іспиту на чот</w:t>
      </w:r>
      <w:r w:rsidR="00E24D78" w:rsidRPr="00A242A6">
        <w:rPr>
          <w:sz w:val="24"/>
          <w:szCs w:val="24"/>
          <w:lang w:val="uk-UA"/>
        </w:rPr>
        <w:t>и</w:t>
      </w:r>
      <w:r w:rsidR="001B6E11" w:rsidRPr="00A242A6">
        <w:rPr>
          <w:sz w:val="24"/>
          <w:szCs w:val="24"/>
          <w:lang w:val="uk-UA"/>
        </w:rPr>
        <w:t>ри блоки</w:t>
      </w:r>
      <w:r w:rsidR="00E24D78" w:rsidRPr="00A242A6">
        <w:rPr>
          <w:sz w:val="24"/>
          <w:szCs w:val="24"/>
          <w:lang w:val="uk-UA"/>
        </w:rPr>
        <w:t xml:space="preserve">: базові знання (основи економіки та фінансів); </w:t>
      </w:r>
      <w:r w:rsidR="005A250C" w:rsidRPr="00A242A6">
        <w:rPr>
          <w:sz w:val="24"/>
          <w:szCs w:val="24"/>
          <w:lang w:val="uk-UA"/>
        </w:rPr>
        <w:t>е</w:t>
      </w:r>
      <w:r w:rsidR="00E24D78" w:rsidRPr="00A242A6">
        <w:rPr>
          <w:sz w:val="24"/>
          <w:szCs w:val="24"/>
          <w:lang w:val="uk-UA"/>
        </w:rPr>
        <w:t>тичні норми; законодавство на фондовому ринку;</w:t>
      </w:r>
      <w:r w:rsidR="005A250C" w:rsidRPr="00A242A6">
        <w:rPr>
          <w:sz w:val="24"/>
          <w:szCs w:val="24"/>
          <w:lang w:val="uk-UA"/>
        </w:rPr>
        <w:t xml:space="preserve"> </w:t>
      </w:r>
      <w:r w:rsidR="00E24D78" w:rsidRPr="00A242A6">
        <w:rPr>
          <w:sz w:val="24"/>
          <w:szCs w:val="24"/>
          <w:lang w:val="uk-UA"/>
        </w:rPr>
        <w:t>практичні вміння та навички</w:t>
      </w:r>
      <w:r w:rsidRPr="00A242A6">
        <w:rPr>
          <w:sz w:val="24"/>
          <w:szCs w:val="24"/>
          <w:lang w:val="uk-UA"/>
        </w:rPr>
        <w:t>;</w:t>
      </w:r>
    </w:p>
    <w:p w14:paraId="309BA5D0" w14:textId="382314C7" w:rsidR="00E24D78" w:rsidRPr="00A242A6" w:rsidRDefault="00B21FFC" w:rsidP="009156AE">
      <w:pPr>
        <w:pStyle w:val="a6"/>
        <w:numPr>
          <w:ilvl w:val="0"/>
          <w:numId w:val="30"/>
        </w:numPr>
        <w:jc w:val="both"/>
        <w:rPr>
          <w:sz w:val="24"/>
          <w:szCs w:val="24"/>
          <w:lang w:val="uk-UA"/>
        </w:rPr>
      </w:pPr>
      <w:r w:rsidRPr="00A242A6">
        <w:rPr>
          <w:sz w:val="24"/>
          <w:szCs w:val="24"/>
          <w:lang w:val="uk-UA"/>
        </w:rPr>
        <w:t>в</w:t>
      </w:r>
      <w:r w:rsidR="00E24D78" w:rsidRPr="00A242A6">
        <w:rPr>
          <w:sz w:val="24"/>
          <w:szCs w:val="24"/>
          <w:lang w:val="uk-UA"/>
        </w:rPr>
        <w:t>ведення поняття безперервн</w:t>
      </w:r>
      <w:r w:rsidR="00C55934" w:rsidRPr="00A242A6">
        <w:rPr>
          <w:sz w:val="24"/>
          <w:szCs w:val="24"/>
          <w:lang w:val="uk-UA"/>
        </w:rPr>
        <w:t>ого</w:t>
      </w:r>
      <w:r w:rsidR="00E24D78" w:rsidRPr="00A242A6">
        <w:rPr>
          <w:sz w:val="24"/>
          <w:szCs w:val="24"/>
          <w:lang w:val="uk-UA"/>
        </w:rPr>
        <w:t xml:space="preserve"> професійн</w:t>
      </w:r>
      <w:r w:rsidR="00C55934" w:rsidRPr="00A242A6">
        <w:rPr>
          <w:sz w:val="24"/>
          <w:szCs w:val="24"/>
          <w:lang w:val="uk-UA"/>
        </w:rPr>
        <w:t>ого</w:t>
      </w:r>
      <w:r w:rsidR="00E24D78" w:rsidRPr="00A242A6">
        <w:rPr>
          <w:sz w:val="24"/>
          <w:szCs w:val="24"/>
          <w:lang w:val="uk-UA"/>
        </w:rPr>
        <w:t xml:space="preserve"> розвитк</w:t>
      </w:r>
      <w:r w:rsidR="00C55934" w:rsidRPr="00A242A6">
        <w:rPr>
          <w:sz w:val="24"/>
          <w:szCs w:val="24"/>
          <w:lang w:val="uk-UA"/>
        </w:rPr>
        <w:t>у</w:t>
      </w:r>
      <w:r w:rsidR="00E24D78" w:rsidRPr="00A242A6">
        <w:rPr>
          <w:sz w:val="24"/>
          <w:szCs w:val="24"/>
          <w:lang w:val="uk-UA"/>
        </w:rPr>
        <w:t xml:space="preserve"> фахівця на фондовому ринку</w:t>
      </w:r>
      <w:r w:rsidR="00C55934" w:rsidRPr="00A242A6">
        <w:rPr>
          <w:sz w:val="24"/>
          <w:szCs w:val="24"/>
          <w:lang w:val="uk-UA"/>
        </w:rPr>
        <w:t>,</w:t>
      </w:r>
      <w:r w:rsidR="00E24D78" w:rsidRPr="00A242A6">
        <w:rPr>
          <w:sz w:val="24"/>
          <w:szCs w:val="24"/>
          <w:lang w:val="uk-UA"/>
        </w:rPr>
        <w:t xml:space="preserve"> встановлення порядку його фіксації та можливості зарахування під час складання кваліфікаційних іспитів</w:t>
      </w:r>
      <w:r w:rsidRPr="00A242A6">
        <w:rPr>
          <w:sz w:val="24"/>
          <w:szCs w:val="24"/>
          <w:lang w:val="uk-UA"/>
        </w:rPr>
        <w:t>;</w:t>
      </w:r>
    </w:p>
    <w:p w14:paraId="161D4695" w14:textId="3332A7FE" w:rsidR="00E24D78" w:rsidRPr="00A242A6" w:rsidRDefault="00B21FFC" w:rsidP="009156AE">
      <w:pPr>
        <w:pStyle w:val="a6"/>
        <w:numPr>
          <w:ilvl w:val="0"/>
          <w:numId w:val="30"/>
        </w:numPr>
        <w:jc w:val="both"/>
        <w:rPr>
          <w:sz w:val="24"/>
          <w:szCs w:val="24"/>
          <w:lang w:val="uk-UA"/>
        </w:rPr>
      </w:pPr>
      <w:r w:rsidRPr="00A242A6">
        <w:rPr>
          <w:sz w:val="24"/>
          <w:szCs w:val="24"/>
          <w:lang w:val="uk-UA"/>
        </w:rPr>
        <w:t>з</w:t>
      </w:r>
      <w:r w:rsidR="00E24D78" w:rsidRPr="00A242A6">
        <w:rPr>
          <w:sz w:val="24"/>
          <w:szCs w:val="24"/>
          <w:lang w:val="uk-UA"/>
        </w:rPr>
        <w:t xml:space="preserve">алучення саморегулівних організацій до процесу </w:t>
      </w:r>
      <w:r w:rsidR="00C55934" w:rsidRPr="00A242A6">
        <w:rPr>
          <w:sz w:val="24"/>
          <w:szCs w:val="24"/>
          <w:lang w:val="uk-UA"/>
        </w:rPr>
        <w:t>фіксації та підтвердження статусу</w:t>
      </w:r>
      <w:r w:rsidR="00E24D78" w:rsidRPr="00A242A6">
        <w:rPr>
          <w:sz w:val="24"/>
          <w:szCs w:val="24"/>
          <w:lang w:val="uk-UA"/>
        </w:rPr>
        <w:t xml:space="preserve"> безперервного професійного розвитку фахівц</w:t>
      </w:r>
      <w:r w:rsidR="00C55934" w:rsidRPr="00A242A6">
        <w:rPr>
          <w:sz w:val="24"/>
          <w:szCs w:val="24"/>
          <w:lang w:val="uk-UA"/>
        </w:rPr>
        <w:t>ів</w:t>
      </w:r>
      <w:r w:rsidR="00E24D78" w:rsidRPr="00A242A6">
        <w:rPr>
          <w:sz w:val="24"/>
          <w:szCs w:val="24"/>
          <w:lang w:val="uk-UA"/>
        </w:rPr>
        <w:t xml:space="preserve"> на фондовому ринку</w:t>
      </w:r>
      <w:r w:rsidRPr="00A242A6">
        <w:rPr>
          <w:sz w:val="24"/>
          <w:szCs w:val="24"/>
          <w:lang w:val="uk-UA"/>
        </w:rPr>
        <w:t>;</w:t>
      </w:r>
    </w:p>
    <w:p w14:paraId="20EB3B8B" w14:textId="3A00A65E" w:rsidR="00E24D78" w:rsidRPr="00A242A6" w:rsidRDefault="00B21FFC" w:rsidP="009156AE">
      <w:pPr>
        <w:pStyle w:val="a6"/>
        <w:numPr>
          <w:ilvl w:val="0"/>
          <w:numId w:val="30"/>
        </w:numPr>
        <w:jc w:val="both"/>
        <w:rPr>
          <w:sz w:val="24"/>
          <w:szCs w:val="24"/>
          <w:lang w:val="uk-UA"/>
        </w:rPr>
      </w:pPr>
      <w:r w:rsidRPr="00A242A6">
        <w:rPr>
          <w:sz w:val="24"/>
          <w:szCs w:val="24"/>
          <w:lang w:val="uk-UA"/>
        </w:rPr>
        <w:t>о</w:t>
      </w:r>
      <w:r w:rsidR="00E24D78" w:rsidRPr="00A242A6">
        <w:rPr>
          <w:sz w:val="24"/>
          <w:szCs w:val="24"/>
          <w:lang w:val="uk-UA"/>
        </w:rPr>
        <w:t xml:space="preserve">новлення </w:t>
      </w:r>
      <w:r w:rsidR="0066561A" w:rsidRPr="00A242A6">
        <w:rPr>
          <w:sz w:val="24"/>
          <w:szCs w:val="24"/>
          <w:lang w:val="uk-UA"/>
        </w:rPr>
        <w:t xml:space="preserve">змісту </w:t>
      </w:r>
      <w:r w:rsidR="00E24D78" w:rsidRPr="00A242A6">
        <w:rPr>
          <w:sz w:val="24"/>
          <w:szCs w:val="24"/>
          <w:lang w:val="uk-UA"/>
        </w:rPr>
        <w:t>програми кваліфікаційного іспиту</w:t>
      </w:r>
      <w:r w:rsidRPr="00A242A6">
        <w:rPr>
          <w:sz w:val="24"/>
          <w:szCs w:val="24"/>
          <w:lang w:val="uk-UA"/>
        </w:rPr>
        <w:t>;</w:t>
      </w:r>
    </w:p>
    <w:p w14:paraId="288398E1" w14:textId="4FEB0296" w:rsidR="00E24D78" w:rsidRPr="00A242A6" w:rsidRDefault="00B21FFC" w:rsidP="009156AE">
      <w:pPr>
        <w:pStyle w:val="a6"/>
        <w:numPr>
          <w:ilvl w:val="0"/>
          <w:numId w:val="30"/>
        </w:numPr>
        <w:jc w:val="both"/>
        <w:rPr>
          <w:sz w:val="24"/>
          <w:szCs w:val="24"/>
          <w:lang w:val="uk-UA"/>
        </w:rPr>
      </w:pPr>
      <w:r w:rsidRPr="00A242A6">
        <w:rPr>
          <w:sz w:val="24"/>
          <w:szCs w:val="24"/>
          <w:lang w:val="uk-UA"/>
        </w:rPr>
        <w:t>в</w:t>
      </w:r>
      <w:r w:rsidR="00E24D78" w:rsidRPr="00A242A6">
        <w:rPr>
          <w:sz w:val="24"/>
          <w:szCs w:val="24"/>
          <w:lang w:val="uk-UA"/>
        </w:rPr>
        <w:t xml:space="preserve">становлення вимог до підготовки, </w:t>
      </w:r>
      <w:r w:rsidR="0066561A" w:rsidRPr="00A242A6">
        <w:rPr>
          <w:sz w:val="24"/>
          <w:szCs w:val="24"/>
          <w:lang w:val="uk-UA"/>
        </w:rPr>
        <w:t xml:space="preserve">оновлення, </w:t>
      </w:r>
      <w:r w:rsidR="00E24D78" w:rsidRPr="00A242A6">
        <w:rPr>
          <w:sz w:val="24"/>
          <w:szCs w:val="24"/>
          <w:lang w:val="uk-UA"/>
        </w:rPr>
        <w:t>рецензування</w:t>
      </w:r>
      <w:r w:rsidR="0066561A" w:rsidRPr="00A242A6">
        <w:rPr>
          <w:sz w:val="24"/>
          <w:szCs w:val="24"/>
          <w:lang w:val="uk-UA"/>
        </w:rPr>
        <w:t>,</w:t>
      </w:r>
      <w:r w:rsidR="00E24D78" w:rsidRPr="00A242A6">
        <w:rPr>
          <w:sz w:val="24"/>
          <w:szCs w:val="24"/>
          <w:lang w:val="uk-UA"/>
        </w:rPr>
        <w:t xml:space="preserve"> апробації тестових завдань для кваліфікаційних іспитів</w:t>
      </w:r>
      <w:r w:rsidR="00182BBA" w:rsidRPr="00A242A6">
        <w:rPr>
          <w:sz w:val="24"/>
          <w:szCs w:val="24"/>
          <w:lang w:val="uk-UA"/>
        </w:rPr>
        <w:t xml:space="preserve"> та вимог до збереження їх конфіденційності</w:t>
      </w:r>
      <w:r w:rsidRPr="00A242A6">
        <w:rPr>
          <w:sz w:val="24"/>
          <w:szCs w:val="24"/>
          <w:lang w:val="uk-UA"/>
        </w:rPr>
        <w:t>;</w:t>
      </w:r>
    </w:p>
    <w:p w14:paraId="3C66CEE7" w14:textId="72E16A7F" w:rsidR="00182BBA" w:rsidRPr="00A242A6" w:rsidRDefault="00B21FFC" w:rsidP="009156AE">
      <w:pPr>
        <w:pStyle w:val="a6"/>
        <w:numPr>
          <w:ilvl w:val="0"/>
          <w:numId w:val="30"/>
        </w:numPr>
        <w:jc w:val="both"/>
        <w:rPr>
          <w:sz w:val="24"/>
          <w:szCs w:val="24"/>
          <w:lang w:val="uk-UA"/>
        </w:rPr>
      </w:pPr>
      <w:r w:rsidRPr="00A242A6">
        <w:rPr>
          <w:sz w:val="24"/>
          <w:szCs w:val="24"/>
          <w:lang w:val="uk-UA"/>
        </w:rPr>
        <w:t>п</w:t>
      </w:r>
      <w:r w:rsidR="00182BBA" w:rsidRPr="00A242A6">
        <w:rPr>
          <w:sz w:val="24"/>
          <w:szCs w:val="24"/>
          <w:lang w:val="uk-UA"/>
        </w:rPr>
        <w:t>ерехід до комп’ютерного тестування, встановлення жорстких вимог до програмного забезпечення та особи, відповідальної за його розробку та адміністрування</w:t>
      </w:r>
      <w:r w:rsidRPr="00A242A6">
        <w:rPr>
          <w:sz w:val="24"/>
          <w:szCs w:val="24"/>
          <w:lang w:val="uk-UA"/>
        </w:rPr>
        <w:t>;</w:t>
      </w:r>
      <w:r w:rsidR="00E24D78" w:rsidRPr="00A242A6">
        <w:rPr>
          <w:sz w:val="24"/>
          <w:szCs w:val="24"/>
          <w:lang w:val="uk-UA"/>
        </w:rPr>
        <w:t xml:space="preserve"> </w:t>
      </w:r>
    </w:p>
    <w:p w14:paraId="65210529" w14:textId="6AC38201" w:rsidR="00182BBA" w:rsidRPr="00A242A6" w:rsidRDefault="00B21FFC" w:rsidP="009156AE">
      <w:pPr>
        <w:pStyle w:val="a6"/>
        <w:numPr>
          <w:ilvl w:val="0"/>
          <w:numId w:val="30"/>
        </w:numPr>
        <w:tabs>
          <w:tab w:val="left" w:pos="993"/>
        </w:tabs>
        <w:jc w:val="both"/>
        <w:rPr>
          <w:sz w:val="24"/>
          <w:szCs w:val="24"/>
          <w:lang w:val="uk-UA"/>
        </w:rPr>
      </w:pPr>
      <w:r w:rsidRPr="00A242A6">
        <w:rPr>
          <w:sz w:val="24"/>
          <w:szCs w:val="24"/>
          <w:lang w:val="uk-UA"/>
        </w:rPr>
        <w:t>у</w:t>
      </w:r>
      <w:r w:rsidR="00182BBA" w:rsidRPr="00A242A6">
        <w:rPr>
          <w:sz w:val="24"/>
          <w:szCs w:val="24"/>
          <w:lang w:val="uk-UA"/>
        </w:rPr>
        <w:t>сунення конфлікту інтересів шляхом розмежування функцій з організації навчання, адміністрування іспитів та розробки тестових завдань</w:t>
      </w:r>
      <w:r w:rsidRPr="00A242A6">
        <w:rPr>
          <w:sz w:val="24"/>
          <w:szCs w:val="24"/>
          <w:lang w:val="uk-UA"/>
        </w:rPr>
        <w:t>;</w:t>
      </w:r>
    </w:p>
    <w:p w14:paraId="05888B29" w14:textId="5BD7E2C3" w:rsidR="001B6E11" w:rsidRPr="00A242A6" w:rsidRDefault="00B21FFC" w:rsidP="009156AE">
      <w:pPr>
        <w:pStyle w:val="a6"/>
        <w:numPr>
          <w:ilvl w:val="0"/>
          <w:numId w:val="30"/>
        </w:numPr>
        <w:tabs>
          <w:tab w:val="left" w:pos="993"/>
        </w:tabs>
        <w:jc w:val="both"/>
        <w:rPr>
          <w:sz w:val="24"/>
          <w:szCs w:val="24"/>
          <w:lang w:val="uk-UA"/>
        </w:rPr>
      </w:pPr>
      <w:r w:rsidRPr="00A242A6">
        <w:rPr>
          <w:sz w:val="24"/>
          <w:szCs w:val="24"/>
          <w:lang w:val="uk-UA"/>
        </w:rPr>
        <w:t>з</w:t>
      </w:r>
      <w:r w:rsidR="00182BBA" w:rsidRPr="00A242A6">
        <w:rPr>
          <w:sz w:val="24"/>
          <w:szCs w:val="24"/>
          <w:lang w:val="uk-UA"/>
        </w:rPr>
        <w:t>апровадження системи моніторингу та аналізу шляхом створення єдиної бази результатів кваліфікаційних іспитів.</w:t>
      </w:r>
    </w:p>
    <w:p w14:paraId="728449F1" w14:textId="135D1052" w:rsidR="00A10852" w:rsidRDefault="00A10852" w:rsidP="00773C62">
      <w:pPr>
        <w:jc w:val="center"/>
        <w:rPr>
          <w:b/>
          <w:sz w:val="24"/>
          <w:szCs w:val="24"/>
          <w:lang w:val="uk-UA" w:eastAsia="uk-UA"/>
        </w:rPr>
      </w:pPr>
    </w:p>
    <w:p w14:paraId="7447D3BE" w14:textId="36711A41" w:rsidR="00555A83" w:rsidRDefault="00555A83" w:rsidP="00773C62">
      <w:pPr>
        <w:jc w:val="center"/>
        <w:rPr>
          <w:b/>
          <w:sz w:val="24"/>
          <w:szCs w:val="24"/>
          <w:lang w:val="uk-UA" w:eastAsia="uk-UA"/>
        </w:rPr>
      </w:pPr>
    </w:p>
    <w:p w14:paraId="2C0912BF" w14:textId="77777777" w:rsidR="00555A83" w:rsidRPr="00A242A6" w:rsidRDefault="00555A83" w:rsidP="00773C62">
      <w:pPr>
        <w:jc w:val="center"/>
        <w:rPr>
          <w:b/>
          <w:sz w:val="24"/>
          <w:szCs w:val="24"/>
          <w:lang w:val="uk-UA" w:eastAsia="uk-UA"/>
        </w:rPr>
      </w:pPr>
    </w:p>
    <w:p w14:paraId="5815A6A6" w14:textId="778BE0E3" w:rsidR="00A10852" w:rsidRPr="00A242A6" w:rsidRDefault="00A10852" w:rsidP="00773C62">
      <w:pPr>
        <w:jc w:val="center"/>
        <w:rPr>
          <w:b/>
          <w:sz w:val="24"/>
          <w:szCs w:val="24"/>
          <w:lang w:val="uk-UA" w:eastAsia="uk-UA"/>
        </w:rPr>
      </w:pPr>
      <w:r w:rsidRPr="00A242A6">
        <w:rPr>
          <w:b/>
          <w:sz w:val="24"/>
          <w:szCs w:val="24"/>
          <w:lang w:val="uk-UA" w:eastAsia="uk-UA"/>
        </w:rPr>
        <w:lastRenderedPageBreak/>
        <w:t>ІІІ. Визначення та оцінка альтернативних способів досягнення цілей</w:t>
      </w:r>
    </w:p>
    <w:p w14:paraId="4C3F6EEF" w14:textId="77777777" w:rsidR="00182BBA" w:rsidRPr="00A242A6" w:rsidRDefault="00182BBA" w:rsidP="00773C62">
      <w:pPr>
        <w:jc w:val="center"/>
        <w:rPr>
          <w:b/>
          <w:sz w:val="24"/>
          <w:szCs w:val="24"/>
          <w:lang w:val="uk-UA" w:eastAsia="uk-UA"/>
        </w:rPr>
      </w:pPr>
    </w:p>
    <w:p w14:paraId="295B9FEB" w14:textId="77777777" w:rsidR="00182BBA" w:rsidRPr="00A242A6" w:rsidRDefault="00182BBA" w:rsidP="009156AE">
      <w:pPr>
        <w:numPr>
          <w:ilvl w:val="0"/>
          <w:numId w:val="4"/>
        </w:numPr>
        <w:tabs>
          <w:tab w:val="clear" w:pos="1080"/>
          <w:tab w:val="num" w:pos="284"/>
        </w:tabs>
        <w:ind w:left="993" w:hanging="1080"/>
        <w:jc w:val="both"/>
        <w:rPr>
          <w:sz w:val="24"/>
          <w:szCs w:val="24"/>
          <w:lang w:val="uk-UA"/>
        </w:rPr>
      </w:pPr>
      <w:r w:rsidRPr="00A242A6">
        <w:rPr>
          <w:sz w:val="24"/>
          <w:szCs w:val="24"/>
          <w:lang w:val="uk-UA"/>
        </w:rPr>
        <w:t>Визначення альтернативних способів</w:t>
      </w:r>
    </w:p>
    <w:p w14:paraId="3B12CBD2" w14:textId="77777777" w:rsidR="00182BBA" w:rsidRPr="00A242A6" w:rsidRDefault="00182BBA" w:rsidP="00773C62">
      <w:pPr>
        <w:jc w:val="both"/>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6292"/>
      </w:tblGrid>
      <w:tr w:rsidR="00182BBA" w:rsidRPr="00A242A6" w14:paraId="327479F2" w14:textId="77777777" w:rsidTr="00D941C3">
        <w:tc>
          <w:tcPr>
            <w:tcW w:w="1826" w:type="pct"/>
            <w:tcBorders>
              <w:top w:val="single" w:sz="4" w:space="0" w:color="auto"/>
              <w:left w:val="single" w:sz="4" w:space="0" w:color="auto"/>
              <w:bottom w:val="single" w:sz="4" w:space="0" w:color="auto"/>
              <w:right w:val="single" w:sz="4" w:space="0" w:color="auto"/>
            </w:tcBorders>
            <w:hideMark/>
          </w:tcPr>
          <w:p w14:paraId="5B21FBC6" w14:textId="77777777" w:rsidR="00182BBA" w:rsidRPr="00A242A6" w:rsidRDefault="00182BBA" w:rsidP="00773C62">
            <w:pPr>
              <w:jc w:val="center"/>
              <w:rPr>
                <w:b/>
                <w:bCs/>
                <w:sz w:val="24"/>
                <w:szCs w:val="24"/>
                <w:lang w:val="uk-UA"/>
              </w:rPr>
            </w:pPr>
            <w:r w:rsidRPr="00A242A6">
              <w:rPr>
                <w:b/>
                <w:sz w:val="24"/>
                <w:szCs w:val="24"/>
                <w:lang w:val="uk-UA"/>
              </w:rPr>
              <w:t>Вид альтернативи</w:t>
            </w:r>
          </w:p>
        </w:tc>
        <w:tc>
          <w:tcPr>
            <w:tcW w:w="3174" w:type="pct"/>
            <w:tcBorders>
              <w:top w:val="single" w:sz="4" w:space="0" w:color="auto"/>
              <w:left w:val="single" w:sz="4" w:space="0" w:color="auto"/>
              <w:bottom w:val="single" w:sz="4" w:space="0" w:color="auto"/>
              <w:right w:val="single" w:sz="4" w:space="0" w:color="auto"/>
            </w:tcBorders>
            <w:hideMark/>
          </w:tcPr>
          <w:p w14:paraId="41C4B585" w14:textId="77777777" w:rsidR="00182BBA" w:rsidRPr="00A242A6" w:rsidRDefault="00182BBA" w:rsidP="00773C62">
            <w:pPr>
              <w:jc w:val="center"/>
              <w:rPr>
                <w:b/>
                <w:sz w:val="24"/>
                <w:szCs w:val="24"/>
                <w:lang w:val="uk-UA"/>
              </w:rPr>
            </w:pPr>
            <w:r w:rsidRPr="00A242A6">
              <w:rPr>
                <w:b/>
                <w:sz w:val="24"/>
                <w:szCs w:val="24"/>
                <w:lang w:val="uk-UA"/>
              </w:rPr>
              <w:t>Опис альтернативи</w:t>
            </w:r>
          </w:p>
        </w:tc>
      </w:tr>
      <w:tr w:rsidR="00182BBA" w:rsidRPr="00A242A6" w14:paraId="2C0F9039" w14:textId="77777777" w:rsidTr="00D941C3">
        <w:tc>
          <w:tcPr>
            <w:tcW w:w="1826" w:type="pct"/>
            <w:tcBorders>
              <w:top w:val="single" w:sz="4" w:space="0" w:color="auto"/>
              <w:left w:val="single" w:sz="4" w:space="0" w:color="auto"/>
              <w:bottom w:val="single" w:sz="4" w:space="0" w:color="auto"/>
              <w:right w:val="single" w:sz="4" w:space="0" w:color="auto"/>
            </w:tcBorders>
            <w:hideMark/>
          </w:tcPr>
          <w:p w14:paraId="39770F75" w14:textId="77777777" w:rsidR="00182BBA" w:rsidRPr="00A242A6" w:rsidRDefault="00182BBA" w:rsidP="00773C62">
            <w:pPr>
              <w:jc w:val="both"/>
              <w:rPr>
                <w:bCs/>
                <w:sz w:val="24"/>
                <w:szCs w:val="24"/>
                <w:lang w:val="uk-UA"/>
              </w:rPr>
            </w:pPr>
            <w:r w:rsidRPr="00A242A6">
              <w:rPr>
                <w:bCs/>
                <w:sz w:val="24"/>
                <w:szCs w:val="24"/>
                <w:lang w:val="uk-UA"/>
              </w:rPr>
              <w:t>1. Відсутність регулювання</w:t>
            </w:r>
          </w:p>
        </w:tc>
        <w:tc>
          <w:tcPr>
            <w:tcW w:w="3174" w:type="pct"/>
            <w:tcBorders>
              <w:top w:val="single" w:sz="4" w:space="0" w:color="auto"/>
              <w:left w:val="single" w:sz="4" w:space="0" w:color="auto"/>
              <w:bottom w:val="single" w:sz="4" w:space="0" w:color="auto"/>
              <w:right w:val="single" w:sz="4" w:space="0" w:color="auto"/>
            </w:tcBorders>
            <w:hideMark/>
          </w:tcPr>
          <w:p w14:paraId="2798CD7A" w14:textId="741EAB50" w:rsidR="00182BBA" w:rsidRPr="00A242A6" w:rsidRDefault="00182BBA" w:rsidP="00773C62">
            <w:pPr>
              <w:ind w:firstLine="432"/>
              <w:jc w:val="both"/>
              <w:rPr>
                <w:sz w:val="24"/>
                <w:szCs w:val="24"/>
                <w:lang w:val="uk-UA"/>
              </w:rPr>
            </w:pPr>
            <w:r w:rsidRPr="00A242A6">
              <w:rPr>
                <w:color w:val="000000"/>
                <w:sz w:val="24"/>
                <w:szCs w:val="24"/>
                <w:lang w:val="uk-UA"/>
              </w:rPr>
              <w:t>Залишити законодавче регулювання на існуючому  рівні.</w:t>
            </w:r>
          </w:p>
        </w:tc>
      </w:tr>
      <w:tr w:rsidR="00F64839" w:rsidRPr="00A242A6" w14:paraId="194A39B1" w14:textId="77777777" w:rsidTr="00D941C3">
        <w:tc>
          <w:tcPr>
            <w:tcW w:w="1826" w:type="pct"/>
            <w:tcBorders>
              <w:top w:val="single" w:sz="4" w:space="0" w:color="auto"/>
              <w:left w:val="single" w:sz="4" w:space="0" w:color="auto"/>
              <w:bottom w:val="single" w:sz="4" w:space="0" w:color="auto"/>
              <w:right w:val="single" w:sz="4" w:space="0" w:color="auto"/>
            </w:tcBorders>
          </w:tcPr>
          <w:p w14:paraId="410DE572" w14:textId="50C2F779" w:rsidR="00F64839" w:rsidRPr="00A242A6" w:rsidRDefault="004E1018" w:rsidP="004E1018">
            <w:pPr>
              <w:pStyle w:val="a6"/>
              <w:ind w:left="25" w:right="-42"/>
              <w:rPr>
                <w:bCs/>
                <w:sz w:val="24"/>
                <w:szCs w:val="24"/>
                <w:lang w:val="uk-UA"/>
              </w:rPr>
            </w:pPr>
            <w:r w:rsidRPr="00A242A6">
              <w:rPr>
                <w:bCs/>
                <w:sz w:val="24"/>
                <w:szCs w:val="24"/>
                <w:lang w:val="uk-UA"/>
              </w:rPr>
              <w:t xml:space="preserve">2. </w:t>
            </w:r>
            <w:r w:rsidR="00F64839" w:rsidRPr="00A242A6">
              <w:rPr>
                <w:bCs/>
                <w:sz w:val="24"/>
                <w:szCs w:val="24"/>
                <w:lang w:val="uk-UA"/>
              </w:rPr>
              <w:t>Розробка проекту нормативно-правового акт</w:t>
            </w:r>
            <w:r w:rsidR="005B3EB7" w:rsidRPr="00A242A6">
              <w:rPr>
                <w:bCs/>
                <w:sz w:val="24"/>
                <w:szCs w:val="24"/>
                <w:lang w:val="uk-UA"/>
              </w:rPr>
              <w:t>а</w:t>
            </w:r>
            <w:r w:rsidR="00F64839" w:rsidRPr="00A242A6">
              <w:rPr>
                <w:bCs/>
                <w:sz w:val="24"/>
                <w:szCs w:val="24"/>
                <w:lang w:val="uk-UA"/>
              </w:rPr>
              <w:t xml:space="preserve"> </w:t>
            </w:r>
          </w:p>
        </w:tc>
        <w:tc>
          <w:tcPr>
            <w:tcW w:w="3174" w:type="pct"/>
            <w:tcBorders>
              <w:top w:val="single" w:sz="4" w:space="0" w:color="auto"/>
              <w:left w:val="single" w:sz="4" w:space="0" w:color="auto"/>
              <w:bottom w:val="single" w:sz="4" w:space="0" w:color="auto"/>
              <w:right w:val="single" w:sz="4" w:space="0" w:color="auto"/>
            </w:tcBorders>
          </w:tcPr>
          <w:p w14:paraId="4D282CC4" w14:textId="5073F129" w:rsidR="00F64839" w:rsidRPr="00A242A6" w:rsidRDefault="00C55934" w:rsidP="00773C62">
            <w:pPr>
              <w:ind w:firstLine="432"/>
              <w:jc w:val="both"/>
              <w:rPr>
                <w:color w:val="000000"/>
                <w:sz w:val="24"/>
                <w:szCs w:val="24"/>
                <w:lang w:val="uk-UA"/>
              </w:rPr>
            </w:pPr>
            <w:r w:rsidRPr="00A242A6">
              <w:rPr>
                <w:color w:val="000000"/>
                <w:sz w:val="24"/>
                <w:szCs w:val="24"/>
                <w:lang w:val="uk-UA"/>
              </w:rPr>
              <w:t>Розробка та прийняття нормативно-правового акта (Положення про порядок атестації фахівців з питань фондового ринку), метою якого є з</w:t>
            </w:r>
            <w:r w:rsidR="00F64839" w:rsidRPr="00A242A6">
              <w:rPr>
                <w:color w:val="000000"/>
                <w:sz w:val="24"/>
                <w:szCs w:val="24"/>
                <w:lang w:val="uk-UA"/>
              </w:rPr>
              <w:t xml:space="preserve">апровадження нової ефективної системи атестації фахівців на фондовому ринку із врахуванням сучасних потреб ринку та найкращих світових практик.  </w:t>
            </w:r>
          </w:p>
        </w:tc>
      </w:tr>
      <w:tr w:rsidR="00382140" w:rsidRPr="00A242A6" w14:paraId="10823CC0" w14:textId="77777777" w:rsidTr="00D941C3">
        <w:tc>
          <w:tcPr>
            <w:tcW w:w="1826" w:type="pct"/>
            <w:tcBorders>
              <w:top w:val="single" w:sz="4" w:space="0" w:color="auto"/>
              <w:left w:val="single" w:sz="4" w:space="0" w:color="auto"/>
              <w:bottom w:val="single" w:sz="4" w:space="0" w:color="auto"/>
              <w:right w:val="single" w:sz="4" w:space="0" w:color="auto"/>
            </w:tcBorders>
          </w:tcPr>
          <w:p w14:paraId="47B4AC36" w14:textId="3CAE1868" w:rsidR="00382140" w:rsidRPr="00A242A6" w:rsidRDefault="004E1018" w:rsidP="00B028A1">
            <w:pPr>
              <w:rPr>
                <w:bCs/>
                <w:sz w:val="24"/>
                <w:szCs w:val="24"/>
                <w:lang w:val="uk-UA"/>
              </w:rPr>
            </w:pPr>
            <w:r w:rsidRPr="00A242A6">
              <w:rPr>
                <w:bCs/>
                <w:sz w:val="24"/>
                <w:szCs w:val="24"/>
                <w:lang w:val="uk-UA"/>
              </w:rPr>
              <w:t xml:space="preserve">3. </w:t>
            </w:r>
            <w:r w:rsidR="00382140" w:rsidRPr="00A242A6">
              <w:rPr>
                <w:bCs/>
                <w:sz w:val="24"/>
                <w:szCs w:val="24"/>
                <w:lang w:val="uk-UA"/>
              </w:rPr>
              <w:t xml:space="preserve">Розробка </w:t>
            </w:r>
            <w:r w:rsidR="00B028A1" w:rsidRPr="00A242A6">
              <w:rPr>
                <w:bCs/>
                <w:sz w:val="24"/>
                <w:szCs w:val="24"/>
                <w:lang w:val="uk-UA"/>
              </w:rPr>
              <w:t xml:space="preserve">тимчасового </w:t>
            </w:r>
            <w:r w:rsidR="00382140" w:rsidRPr="00A242A6">
              <w:rPr>
                <w:bCs/>
                <w:sz w:val="24"/>
                <w:szCs w:val="24"/>
                <w:lang w:val="uk-UA"/>
              </w:rPr>
              <w:t xml:space="preserve">нормативно-правового акта </w:t>
            </w:r>
          </w:p>
        </w:tc>
        <w:tc>
          <w:tcPr>
            <w:tcW w:w="3174" w:type="pct"/>
            <w:tcBorders>
              <w:top w:val="single" w:sz="4" w:space="0" w:color="auto"/>
              <w:left w:val="single" w:sz="4" w:space="0" w:color="auto"/>
              <w:bottom w:val="single" w:sz="4" w:space="0" w:color="auto"/>
              <w:right w:val="single" w:sz="4" w:space="0" w:color="auto"/>
            </w:tcBorders>
          </w:tcPr>
          <w:p w14:paraId="7EC40F35" w14:textId="23DF6C24" w:rsidR="004E1018" w:rsidRPr="00A242A6" w:rsidRDefault="004E1018" w:rsidP="004E1018">
            <w:pPr>
              <w:ind w:firstLine="304"/>
              <w:jc w:val="both"/>
              <w:rPr>
                <w:bCs/>
                <w:iCs/>
                <w:sz w:val="24"/>
                <w:szCs w:val="24"/>
                <w:lang w:val="uk-UA"/>
              </w:rPr>
            </w:pPr>
            <w:r w:rsidRPr="00A242A6">
              <w:rPr>
                <w:bCs/>
                <w:iCs/>
                <w:sz w:val="24"/>
                <w:szCs w:val="24"/>
                <w:lang w:val="uk-UA"/>
              </w:rPr>
              <w:t>На сьогоднішній день ф</w:t>
            </w:r>
            <w:r w:rsidRPr="00A242A6">
              <w:rPr>
                <w:sz w:val="26"/>
                <w:szCs w:val="26"/>
                <w:lang w:val="uk-UA"/>
              </w:rPr>
              <w:t xml:space="preserve">ондовий ринок України продовжує перебувати на етапі становлення, що є типовим для країн з перехідною економікою. </w:t>
            </w:r>
            <w:r w:rsidR="00B028A1" w:rsidRPr="00A242A6">
              <w:rPr>
                <w:sz w:val="26"/>
                <w:szCs w:val="26"/>
                <w:lang w:val="uk-UA"/>
              </w:rPr>
              <w:t>П</w:t>
            </w:r>
            <w:r w:rsidRPr="00A242A6">
              <w:rPr>
                <w:sz w:val="26"/>
                <w:szCs w:val="26"/>
                <w:lang w:val="uk-UA"/>
              </w:rPr>
              <w:t xml:space="preserve">ідвищення рівня підготовки фахівців, котрі працюють у цій сфері, – є важливим елементом забезпечення стабільного розвитку фондового ринку. </w:t>
            </w:r>
            <w:r w:rsidR="00B028A1" w:rsidRPr="00A242A6">
              <w:rPr>
                <w:sz w:val="26"/>
                <w:szCs w:val="26"/>
                <w:lang w:val="uk-UA"/>
              </w:rPr>
              <w:t>Розробка тимчасового нормативно-правового акта гальмуватиме</w:t>
            </w:r>
            <w:r w:rsidRPr="00A242A6">
              <w:rPr>
                <w:sz w:val="26"/>
                <w:szCs w:val="26"/>
                <w:lang w:val="uk-UA"/>
              </w:rPr>
              <w:t xml:space="preserve"> професійний розвиток і вдосконалення</w:t>
            </w:r>
            <w:r w:rsidR="00B028A1" w:rsidRPr="00A242A6">
              <w:rPr>
                <w:sz w:val="26"/>
                <w:szCs w:val="26"/>
                <w:lang w:val="uk-UA"/>
              </w:rPr>
              <w:t xml:space="preserve"> фахівців</w:t>
            </w:r>
            <w:r w:rsidRPr="00A242A6">
              <w:rPr>
                <w:sz w:val="26"/>
                <w:szCs w:val="26"/>
                <w:lang w:val="uk-UA"/>
              </w:rPr>
              <w:t xml:space="preserve">, </w:t>
            </w:r>
            <w:r w:rsidR="00B028A1" w:rsidRPr="00A242A6">
              <w:rPr>
                <w:sz w:val="26"/>
                <w:szCs w:val="26"/>
                <w:lang w:val="uk-UA"/>
              </w:rPr>
              <w:t xml:space="preserve">не дасть можливості </w:t>
            </w:r>
            <w:r w:rsidRPr="00A242A6">
              <w:rPr>
                <w:sz w:val="26"/>
                <w:szCs w:val="26"/>
                <w:lang w:val="uk-UA"/>
              </w:rPr>
              <w:t>забезпеч</w:t>
            </w:r>
            <w:r w:rsidR="00B028A1" w:rsidRPr="00A242A6">
              <w:rPr>
                <w:sz w:val="26"/>
                <w:szCs w:val="26"/>
                <w:lang w:val="uk-UA"/>
              </w:rPr>
              <w:t>ити</w:t>
            </w:r>
            <w:r w:rsidRPr="00A242A6">
              <w:rPr>
                <w:sz w:val="26"/>
                <w:szCs w:val="26"/>
                <w:lang w:val="uk-UA"/>
              </w:rPr>
              <w:t xml:space="preserve"> прозор</w:t>
            </w:r>
            <w:r w:rsidR="006C0B80" w:rsidRPr="00A242A6">
              <w:rPr>
                <w:sz w:val="26"/>
                <w:szCs w:val="26"/>
                <w:lang w:val="uk-UA"/>
              </w:rPr>
              <w:t>у</w:t>
            </w:r>
            <w:r w:rsidRPr="00A242A6">
              <w:rPr>
                <w:sz w:val="26"/>
                <w:szCs w:val="26"/>
                <w:lang w:val="uk-UA"/>
              </w:rPr>
              <w:t xml:space="preserve"> та незалежн</w:t>
            </w:r>
            <w:r w:rsidR="006C0B80" w:rsidRPr="00A242A6">
              <w:rPr>
                <w:sz w:val="26"/>
                <w:szCs w:val="26"/>
                <w:lang w:val="uk-UA"/>
              </w:rPr>
              <w:t>у</w:t>
            </w:r>
            <w:r w:rsidRPr="00A242A6">
              <w:rPr>
                <w:sz w:val="26"/>
                <w:szCs w:val="26"/>
                <w:lang w:val="uk-UA"/>
              </w:rPr>
              <w:t xml:space="preserve"> оцінк</w:t>
            </w:r>
            <w:r w:rsidR="006C0B80" w:rsidRPr="00A242A6">
              <w:rPr>
                <w:sz w:val="26"/>
                <w:szCs w:val="26"/>
                <w:lang w:val="uk-UA"/>
              </w:rPr>
              <w:t>у</w:t>
            </w:r>
            <w:r w:rsidRPr="00A242A6">
              <w:rPr>
                <w:sz w:val="26"/>
                <w:szCs w:val="26"/>
                <w:lang w:val="uk-UA"/>
              </w:rPr>
              <w:t xml:space="preserve"> кандидатів, </w:t>
            </w:r>
            <w:r w:rsidR="00B028A1" w:rsidRPr="00A242A6">
              <w:rPr>
                <w:sz w:val="26"/>
                <w:szCs w:val="26"/>
                <w:lang w:val="uk-UA"/>
              </w:rPr>
              <w:t xml:space="preserve">та не </w:t>
            </w:r>
            <w:r w:rsidRPr="00A242A6">
              <w:rPr>
                <w:sz w:val="26"/>
                <w:szCs w:val="26"/>
                <w:lang w:val="uk-UA"/>
              </w:rPr>
              <w:t>відповідати</w:t>
            </w:r>
            <w:r w:rsidR="00B028A1" w:rsidRPr="00A242A6">
              <w:rPr>
                <w:sz w:val="26"/>
                <w:szCs w:val="26"/>
                <w:lang w:val="uk-UA"/>
              </w:rPr>
              <w:t>ме</w:t>
            </w:r>
            <w:r w:rsidRPr="00A242A6">
              <w:rPr>
                <w:sz w:val="26"/>
                <w:szCs w:val="26"/>
                <w:lang w:val="uk-UA"/>
              </w:rPr>
              <w:t xml:space="preserve"> кращим світовим практикам і потребам сучасного ринку.</w:t>
            </w:r>
          </w:p>
          <w:p w14:paraId="793F67E9" w14:textId="77777777" w:rsidR="00382140" w:rsidRPr="00A242A6" w:rsidRDefault="00382140" w:rsidP="00773C62">
            <w:pPr>
              <w:ind w:firstLine="432"/>
              <w:jc w:val="both"/>
              <w:rPr>
                <w:color w:val="000000"/>
                <w:sz w:val="24"/>
                <w:szCs w:val="24"/>
                <w:lang w:val="uk-UA"/>
              </w:rPr>
            </w:pPr>
          </w:p>
        </w:tc>
      </w:tr>
    </w:tbl>
    <w:p w14:paraId="51A71122" w14:textId="77777777" w:rsidR="00A10852" w:rsidRPr="00A242A6" w:rsidRDefault="00A10852" w:rsidP="00773C62">
      <w:pPr>
        <w:jc w:val="center"/>
        <w:rPr>
          <w:b/>
          <w:sz w:val="24"/>
          <w:szCs w:val="24"/>
          <w:lang w:val="uk-UA" w:eastAsia="uk-UA"/>
        </w:rPr>
      </w:pPr>
    </w:p>
    <w:p w14:paraId="11493599" w14:textId="77777777" w:rsidR="00A10852" w:rsidRPr="00A242A6" w:rsidRDefault="00A10852" w:rsidP="00773C62">
      <w:pPr>
        <w:jc w:val="center"/>
        <w:rPr>
          <w:b/>
          <w:sz w:val="24"/>
          <w:szCs w:val="24"/>
          <w:lang w:val="uk-UA" w:eastAsia="uk-UA"/>
        </w:rPr>
      </w:pPr>
      <w:r w:rsidRPr="00A242A6">
        <w:rPr>
          <w:b/>
          <w:sz w:val="24"/>
          <w:szCs w:val="24"/>
          <w:lang w:val="uk-UA" w:eastAsia="uk-UA"/>
        </w:rPr>
        <w:t>ІV. Вибір найбільш оптимального альтернативного способу досягнення цілей</w:t>
      </w:r>
    </w:p>
    <w:p w14:paraId="4099E5CE" w14:textId="63B8F973" w:rsidR="00A10852" w:rsidRPr="00A242A6" w:rsidRDefault="00A10852" w:rsidP="00773C62">
      <w:pPr>
        <w:jc w:val="center"/>
        <w:rPr>
          <w:b/>
          <w:sz w:val="24"/>
          <w:szCs w:val="24"/>
          <w:lang w:val="uk-UA" w:eastAsia="uk-UA"/>
        </w:rPr>
      </w:pPr>
    </w:p>
    <w:p w14:paraId="5ABE689A" w14:textId="058CA77C" w:rsidR="002B173B" w:rsidRPr="00A242A6" w:rsidRDefault="002B173B" w:rsidP="00FB10EB">
      <w:pPr>
        <w:jc w:val="center"/>
        <w:rPr>
          <w:b/>
          <w:bCs/>
          <w:sz w:val="24"/>
          <w:szCs w:val="24"/>
          <w:u w:val="single"/>
          <w:lang w:val="uk-UA"/>
        </w:rPr>
      </w:pPr>
      <w:r w:rsidRPr="00A242A6">
        <w:rPr>
          <w:b/>
          <w:bCs/>
          <w:sz w:val="24"/>
          <w:szCs w:val="24"/>
          <w:u w:val="single"/>
          <w:lang w:val="uk-UA"/>
        </w:rPr>
        <w:t>Оцінка впливу на сферу інтересів держави</w:t>
      </w:r>
    </w:p>
    <w:p w14:paraId="3A0C0AE5" w14:textId="77777777" w:rsidR="002B173B" w:rsidRPr="00A242A6" w:rsidRDefault="002B173B" w:rsidP="00773C62">
      <w:pPr>
        <w:ind w:firstLine="708"/>
        <w:rPr>
          <w:sz w:val="24"/>
          <w:szCs w:val="24"/>
          <w:lang w:val="uk-U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856"/>
        <w:gridCol w:w="3416"/>
      </w:tblGrid>
      <w:tr w:rsidR="002B173B" w:rsidRPr="00A242A6" w14:paraId="78CB4404" w14:textId="77777777" w:rsidTr="00706C0B">
        <w:trPr>
          <w:tblHeader/>
        </w:trPr>
        <w:tc>
          <w:tcPr>
            <w:tcW w:w="2448" w:type="dxa"/>
            <w:tcBorders>
              <w:top w:val="single" w:sz="4" w:space="0" w:color="auto"/>
              <w:left w:val="single" w:sz="4" w:space="0" w:color="auto"/>
              <w:bottom w:val="single" w:sz="4" w:space="0" w:color="auto"/>
              <w:right w:val="single" w:sz="4" w:space="0" w:color="auto"/>
            </w:tcBorders>
            <w:hideMark/>
          </w:tcPr>
          <w:p w14:paraId="7B0AC3E3" w14:textId="77777777" w:rsidR="002B173B" w:rsidRPr="00A242A6" w:rsidRDefault="002B173B" w:rsidP="00773C62">
            <w:pPr>
              <w:jc w:val="center"/>
              <w:rPr>
                <w:sz w:val="24"/>
                <w:szCs w:val="24"/>
                <w:lang w:val="uk-UA"/>
              </w:rPr>
            </w:pPr>
            <w:r w:rsidRPr="00A242A6">
              <w:rPr>
                <w:b/>
                <w:sz w:val="24"/>
                <w:szCs w:val="24"/>
                <w:lang w:val="uk-UA"/>
              </w:rPr>
              <w:t>Вид альтернативи</w:t>
            </w:r>
          </w:p>
        </w:tc>
        <w:tc>
          <w:tcPr>
            <w:tcW w:w="3856" w:type="dxa"/>
            <w:tcBorders>
              <w:top w:val="single" w:sz="4" w:space="0" w:color="auto"/>
              <w:left w:val="single" w:sz="4" w:space="0" w:color="auto"/>
              <w:bottom w:val="single" w:sz="4" w:space="0" w:color="auto"/>
              <w:right w:val="single" w:sz="4" w:space="0" w:color="auto"/>
            </w:tcBorders>
            <w:hideMark/>
          </w:tcPr>
          <w:p w14:paraId="6709CD5B" w14:textId="77777777" w:rsidR="002B173B" w:rsidRPr="00A242A6" w:rsidRDefault="002B173B" w:rsidP="00773C62">
            <w:pPr>
              <w:jc w:val="center"/>
              <w:rPr>
                <w:b/>
                <w:sz w:val="24"/>
                <w:szCs w:val="24"/>
                <w:lang w:val="uk-UA"/>
              </w:rPr>
            </w:pPr>
            <w:r w:rsidRPr="00A242A6">
              <w:rPr>
                <w:b/>
                <w:sz w:val="24"/>
                <w:szCs w:val="24"/>
                <w:lang w:val="uk-UA"/>
              </w:rPr>
              <w:t>Вигоди</w:t>
            </w:r>
          </w:p>
        </w:tc>
        <w:tc>
          <w:tcPr>
            <w:tcW w:w="3416" w:type="dxa"/>
            <w:tcBorders>
              <w:top w:val="single" w:sz="4" w:space="0" w:color="auto"/>
              <w:left w:val="single" w:sz="4" w:space="0" w:color="auto"/>
              <w:bottom w:val="single" w:sz="4" w:space="0" w:color="auto"/>
              <w:right w:val="single" w:sz="4" w:space="0" w:color="auto"/>
            </w:tcBorders>
            <w:hideMark/>
          </w:tcPr>
          <w:p w14:paraId="7E17F97E" w14:textId="77777777" w:rsidR="002B173B" w:rsidRPr="00A242A6" w:rsidRDefault="002B173B" w:rsidP="00773C62">
            <w:pPr>
              <w:jc w:val="center"/>
              <w:rPr>
                <w:b/>
                <w:sz w:val="24"/>
                <w:szCs w:val="24"/>
                <w:lang w:val="uk-UA"/>
              </w:rPr>
            </w:pPr>
            <w:r w:rsidRPr="00A242A6">
              <w:rPr>
                <w:b/>
                <w:sz w:val="24"/>
                <w:szCs w:val="24"/>
                <w:lang w:val="uk-UA"/>
              </w:rPr>
              <w:t>Витрати</w:t>
            </w:r>
          </w:p>
        </w:tc>
      </w:tr>
      <w:tr w:rsidR="002B173B" w:rsidRPr="00A242A6" w14:paraId="0A271CC4" w14:textId="77777777" w:rsidTr="00AD6690">
        <w:tc>
          <w:tcPr>
            <w:tcW w:w="2448" w:type="dxa"/>
            <w:tcBorders>
              <w:top w:val="single" w:sz="4" w:space="0" w:color="auto"/>
              <w:left w:val="single" w:sz="4" w:space="0" w:color="auto"/>
              <w:bottom w:val="single" w:sz="4" w:space="0" w:color="auto"/>
              <w:right w:val="single" w:sz="4" w:space="0" w:color="auto"/>
            </w:tcBorders>
            <w:hideMark/>
          </w:tcPr>
          <w:p w14:paraId="28FD475D" w14:textId="2F4EB9E0" w:rsidR="002B173B" w:rsidRPr="00A242A6" w:rsidRDefault="002B173B" w:rsidP="009156AE">
            <w:pPr>
              <w:pStyle w:val="a6"/>
              <w:numPr>
                <w:ilvl w:val="0"/>
                <w:numId w:val="5"/>
              </w:numPr>
              <w:ind w:left="388" w:hanging="426"/>
              <w:jc w:val="both"/>
              <w:rPr>
                <w:b/>
                <w:sz w:val="24"/>
                <w:szCs w:val="24"/>
                <w:lang w:val="uk-UA"/>
              </w:rPr>
            </w:pPr>
            <w:r w:rsidRPr="00A242A6">
              <w:rPr>
                <w:sz w:val="24"/>
                <w:szCs w:val="24"/>
                <w:lang w:val="uk-UA"/>
              </w:rPr>
              <w:t>Відсутність</w:t>
            </w:r>
            <w:r w:rsidRPr="00A242A6">
              <w:rPr>
                <w:bCs/>
                <w:sz w:val="24"/>
                <w:szCs w:val="24"/>
                <w:lang w:val="uk-UA"/>
              </w:rPr>
              <w:t xml:space="preserve"> регулювання</w:t>
            </w:r>
          </w:p>
        </w:tc>
        <w:tc>
          <w:tcPr>
            <w:tcW w:w="3856" w:type="dxa"/>
            <w:tcBorders>
              <w:top w:val="single" w:sz="4" w:space="0" w:color="auto"/>
              <w:left w:val="single" w:sz="4" w:space="0" w:color="auto"/>
              <w:bottom w:val="single" w:sz="4" w:space="0" w:color="auto"/>
              <w:right w:val="single" w:sz="4" w:space="0" w:color="auto"/>
            </w:tcBorders>
            <w:hideMark/>
          </w:tcPr>
          <w:p w14:paraId="17A782A5" w14:textId="17D4BF41" w:rsidR="002B173B" w:rsidRPr="00A242A6" w:rsidRDefault="002B173B" w:rsidP="00A861E3">
            <w:pPr>
              <w:jc w:val="center"/>
              <w:rPr>
                <w:sz w:val="24"/>
                <w:szCs w:val="24"/>
                <w:lang w:val="uk-UA"/>
              </w:rPr>
            </w:pPr>
            <w:r w:rsidRPr="00A242A6">
              <w:rPr>
                <w:sz w:val="24"/>
                <w:szCs w:val="24"/>
                <w:lang w:val="uk-UA"/>
              </w:rPr>
              <w:t>Відсутні.</w:t>
            </w:r>
          </w:p>
        </w:tc>
        <w:tc>
          <w:tcPr>
            <w:tcW w:w="3416" w:type="dxa"/>
            <w:tcBorders>
              <w:top w:val="single" w:sz="4" w:space="0" w:color="auto"/>
              <w:left w:val="single" w:sz="4" w:space="0" w:color="auto"/>
              <w:bottom w:val="single" w:sz="4" w:space="0" w:color="auto"/>
              <w:right w:val="single" w:sz="4" w:space="0" w:color="auto"/>
            </w:tcBorders>
            <w:hideMark/>
          </w:tcPr>
          <w:p w14:paraId="713B16AE" w14:textId="01B1E8C3" w:rsidR="00953DFD" w:rsidRPr="00A242A6" w:rsidRDefault="00953DFD" w:rsidP="009156AE">
            <w:pPr>
              <w:pStyle w:val="a6"/>
              <w:numPr>
                <w:ilvl w:val="0"/>
                <w:numId w:val="19"/>
              </w:numPr>
              <w:ind w:left="299"/>
              <w:jc w:val="both"/>
              <w:rPr>
                <w:sz w:val="24"/>
                <w:szCs w:val="24"/>
                <w:lang w:val="uk-UA"/>
              </w:rPr>
            </w:pPr>
            <w:r w:rsidRPr="00A242A6">
              <w:rPr>
                <w:sz w:val="24"/>
                <w:szCs w:val="24"/>
                <w:lang w:val="uk-UA"/>
              </w:rPr>
              <w:t>Загроза порушення прав та інтересів учасників фондового ринку (</w:t>
            </w:r>
            <w:r w:rsidR="000E5835" w:rsidRPr="00A242A6">
              <w:rPr>
                <w:sz w:val="24"/>
                <w:szCs w:val="24"/>
                <w:lang w:val="uk-UA"/>
              </w:rPr>
              <w:t>у</w:t>
            </w:r>
            <w:r w:rsidRPr="00A242A6">
              <w:rPr>
                <w:sz w:val="24"/>
                <w:szCs w:val="24"/>
                <w:lang w:val="uk-UA"/>
              </w:rPr>
              <w:t xml:space="preserve"> тому числі держави). </w:t>
            </w:r>
          </w:p>
          <w:p w14:paraId="1EE9B3AB" w14:textId="373FFFA2" w:rsidR="00AF7D1D" w:rsidRPr="00A242A6" w:rsidRDefault="00AF7D1D" w:rsidP="009156AE">
            <w:pPr>
              <w:pStyle w:val="a6"/>
              <w:numPr>
                <w:ilvl w:val="0"/>
                <w:numId w:val="19"/>
              </w:numPr>
              <w:ind w:left="299"/>
              <w:jc w:val="both"/>
              <w:rPr>
                <w:sz w:val="24"/>
                <w:szCs w:val="24"/>
                <w:lang w:val="uk-UA"/>
              </w:rPr>
            </w:pPr>
            <w:r w:rsidRPr="00A242A6">
              <w:rPr>
                <w:sz w:val="24"/>
                <w:szCs w:val="24"/>
                <w:lang w:val="uk-UA"/>
              </w:rPr>
              <w:t xml:space="preserve">Загроза вчинення правопорушень на </w:t>
            </w:r>
            <w:r w:rsidR="00C55934" w:rsidRPr="00A242A6">
              <w:rPr>
                <w:sz w:val="24"/>
                <w:szCs w:val="24"/>
                <w:lang w:val="uk-UA"/>
              </w:rPr>
              <w:t xml:space="preserve">фондовому </w:t>
            </w:r>
            <w:r w:rsidRPr="00A242A6">
              <w:rPr>
                <w:sz w:val="24"/>
                <w:szCs w:val="24"/>
                <w:lang w:val="uk-UA"/>
              </w:rPr>
              <w:t xml:space="preserve">ринку та порушення норм чинного законодавства </w:t>
            </w:r>
            <w:r w:rsidR="00913D9F" w:rsidRPr="00A242A6">
              <w:rPr>
                <w:sz w:val="24"/>
                <w:szCs w:val="24"/>
                <w:lang w:val="uk-UA"/>
              </w:rPr>
              <w:t xml:space="preserve">професійними учасниками </w:t>
            </w:r>
            <w:r w:rsidR="00C55934" w:rsidRPr="00A242A6">
              <w:rPr>
                <w:sz w:val="24"/>
                <w:szCs w:val="24"/>
                <w:lang w:val="uk-UA"/>
              </w:rPr>
              <w:t xml:space="preserve">фондового </w:t>
            </w:r>
            <w:r w:rsidR="00913D9F" w:rsidRPr="00A242A6">
              <w:rPr>
                <w:sz w:val="24"/>
                <w:szCs w:val="24"/>
                <w:lang w:val="uk-UA"/>
              </w:rPr>
              <w:t>ринку</w:t>
            </w:r>
            <w:r w:rsidR="00C55934" w:rsidRPr="00A242A6">
              <w:rPr>
                <w:sz w:val="24"/>
                <w:szCs w:val="24"/>
                <w:lang w:val="uk-UA"/>
              </w:rPr>
              <w:t>,</w:t>
            </w:r>
            <w:r w:rsidR="00913D9F" w:rsidRPr="00A242A6">
              <w:rPr>
                <w:sz w:val="24"/>
                <w:szCs w:val="24"/>
                <w:lang w:val="uk-UA"/>
              </w:rPr>
              <w:t xml:space="preserve"> їх </w:t>
            </w:r>
            <w:r w:rsidRPr="00A242A6">
              <w:rPr>
                <w:sz w:val="24"/>
                <w:szCs w:val="24"/>
                <w:lang w:val="uk-UA"/>
              </w:rPr>
              <w:t>персоналом</w:t>
            </w:r>
            <w:r w:rsidR="00A32899" w:rsidRPr="00A242A6">
              <w:rPr>
                <w:sz w:val="24"/>
                <w:szCs w:val="24"/>
                <w:lang w:val="uk-UA"/>
              </w:rPr>
              <w:t>.</w:t>
            </w:r>
          </w:p>
          <w:p w14:paraId="20E4F210" w14:textId="6015FD0A" w:rsidR="002B173B" w:rsidRPr="00A242A6" w:rsidRDefault="002B173B" w:rsidP="009156AE">
            <w:pPr>
              <w:pStyle w:val="a6"/>
              <w:numPr>
                <w:ilvl w:val="0"/>
                <w:numId w:val="19"/>
              </w:numPr>
              <w:ind w:left="299"/>
              <w:jc w:val="both"/>
              <w:rPr>
                <w:sz w:val="24"/>
                <w:szCs w:val="24"/>
                <w:lang w:val="uk-UA"/>
              </w:rPr>
            </w:pPr>
            <w:r w:rsidRPr="00A242A6">
              <w:rPr>
                <w:sz w:val="24"/>
                <w:szCs w:val="24"/>
                <w:lang w:val="uk-UA"/>
              </w:rPr>
              <w:t xml:space="preserve">Зменшення інвестиційної привабливості </w:t>
            </w:r>
            <w:r w:rsidR="00C55934" w:rsidRPr="00A242A6">
              <w:rPr>
                <w:sz w:val="24"/>
                <w:szCs w:val="24"/>
                <w:lang w:val="uk-UA"/>
              </w:rPr>
              <w:t xml:space="preserve">фондового </w:t>
            </w:r>
            <w:r w:rsidRPr="00A242A6">
              <w:rPr>
                <w:sz w:val="24"/>
                <w:szCs w:val="24"/>
                <w:lang w:val="uk-UA"/>
              </w:rPr>
              <w:t>ринку.</w:t>
            </w:r>
          </w:p>
        </w:tc>
      </w:tr>
      <w:tr w:rsidR="00A67127" w:rsidRPr="00A242A6" w14:paraId="35E4F5B7" w14:textId="77777777" w:rsidTr="00AD6690">
        <w:tc>
          <w:tcPr>
            <w:tcW w:w="2448" w:type="dxa"/>
            <w:tcBorders>
              <w:top w:val="single" w:sz="4" w:space="0" w:color="auto"/>
              <w:left w:val="single" w:sz="4" w:space="0" w:color="auto"/>
              <w:bottom w:val="single" w:sz="4" w:space="0" w:color="auto"/>
              <w:right w:val="single" w:sz="4" w:space="0" w:color="auto"/>
            </w:tcBorders>
          </w:tcPr>
          <w:p w14:paraId="5133CB1E" w14:textId="34E55ED2" w:rsidR="00A67127" w:rsidRPr="00A242A6" w:rsidRDefault="00A67127" w:rsidP="009156AE">
            <w:pPr>
              <w:pStyle w:val="a6"/>
              <w:numPr>
                <w:ilvl w:val="0"/>
                <w:numId w:val="5"/>
              </w:numPr>
              <w:ind w:left="388" w:hanging="426"/>
              <w:jc w:val="both"/>
              <w:rPr>
                <w:bCs/>
                <w:sz w:val="24"/>
                <w:szCs w:val="24"/>
                <w:lang w:val="uk-UA"/>
              </w:rPr>
            </w:pPr>
            <w:r w:rsidRPr="00A242A6">
              <w:rPr>
                <w:sz w:val="24"/>
                <w:szCs w:val="24"/>
                <w:lang w:val="uk-UA"/>
              </w:rPr>
              <w:t>Розробка</w:t>
            </w:r>
            <w:r w:rsidRPr="00A242A6">
              <w:rPr>
                <w:bCs/>
                <w:sz w:val="24"/>
                <w:szCs w:val="24"/>
                <w:lang w:val="uk-UA"/>
              </w:rPr>
              <w:t xml:space="preserve"> проекту нормативно-правового акт</w:t>
            </w:r>
            <w:r w:rsidR="005B3EB7" w:rsidRPr="00A242A6">
              <w:rPr>
                <w:bCs/>
                <w:sz w:val="24"/>
                <w:szCs w:val="24"/>
                <w:lang w:val="uk-UA"/>
              </w:rPr>
              <w:t>а</w:t>
            </w:r>
          </w:p>
        </w:tc>
        <w:tc>
          <w:tcPr>
            <w:tcW w:w="3856" w:type="dxa"/>
            <w:tcBorders>
              <w:top w:val="single" w:sz="4" w:space="0" w:color="auto"/>
              <w:left w:val="single" w:sz="4" w:space="0" w:color="auto"/>
              <w:bottom w:val="single" w:sz="4" w:space="0" w:color="auto"/>
              <w:right w:val="single" w:sz="4" w:space="0" w:color="auto"/>
            </w:tcBorders>
          </w:tcPr>
          <w:p w14:paraId="424078B6" w14:textId="54FD24E0" w:rsidR="00487A8B" w:rsidRPr="00A242A6" w:rsidRDefault="00D813FC" w:rsidP="009156AE">
            <w:pPr>
              <w:pStyle w:val="a6"/>
              <w:numPr>
                <w:ilvl w:val="0"/>
                <w:numId w:val="8"/>
              </w:numPr>
              <w:ind w:left="204" w:hanging="204"/>
              <w:jc w:val="both"/>
              <w:rPr>
                <w:sz w:val="24"/>
                <w:szCs w:val="24"/>
                <w:lang w:val="uk-UA"/>
              </w:rPr>
            </w:pPr>
            <w:r w:rsidRPr="00A242A6">
              <w:rPr>
                <w:sz w:val="24"/>
                <w:szCs w:val="24"/>
                <w:lang w:val="uk-UA"/>
              </w:rPr>
              <w:t xml:space="preserve">Створення сучасної системи атестації фахівців на фондовому ринку, </w:t>
            </w:r>
            <w:r w:rsidR="00517FEA" w:rsidRPr="00A242A6">
              <w:rPr>
                <w:sz w:val="24"/>
                <w:szCs w:val="24"/>
                <w:lang w:val="uk-UA"/>
              </w:rPr>
              <w:t xml:space="preserve">що дозволить проводити якісний відбір осіб, які </w:t>
            </w:r>
            <w:r w:rsidR="00487A8B" w:rsidRPr="00A242A6">
              <w:rPr>
                <w:sz w:val="24"/>
                <w:szCs w:val="24"/>
                <w:lang w:val="uk-UA"/>
              </w:rPr>
              <w:t>здійсню</w:t>
            </w:r>
            <w:r w:rsidR="00F95DAC" w:rsidRPr="00A242A6">
              <w:rPr>
                <w:sz w:val="24"/>
                <w:szCs w:val="24"/>
                <w:lang w:val="uk-UA"/>
              </w:rPr>
              <w:t>ю</w:t>
            </w:r>
            <w:r w:rsidR="005B3EB7" w:rsidRPr="00A242A6">
              <w:rPr>
                <w:sz w:val="24"/>
                <w:szCs w:val="24"/>
                <w:lang w:val="uk-UA"/>
              </w:rPr>
              <w:t>ть</w:t>
            </w:r>
            <w:r w:rsidR="00487A8B" w:rsidRPr="00A242A6">
              <w:rPr>
                <w:sz w:val="24"/>
                <w:szCs w:val="24"/>
                <w:lang w:val="uk-UA"/>
              </w:rPr>
              <w:t xml:space="preserve"> дії, пов’язані з </w:t>
            </w:r>
            <w:r w:rsidR="00487A8B" w:rsidRPr="00A242A6">
              <w:rPr>
                <w:sz w:val="24"/>
                <w:szCs w:val="24"/>
                <w:lang w:val="uk-UA"/>
              </w:rPr>
              <w:lastRenderedPageBreak/>
              <w:t>безпосереднім провадженням професійної діяльності на фондовому ринку</w:t>
            </w:r>
            <w:r w:rsidR="005B3EB7" w:rsidRPr="00A242A6">
              <w:rPr>
                <w:sz w:val="24"/>
                <w:szCs w:val="24"/>
                <w:lang w:val="uk-UA"/>
              </w:rPr>
              <w:t>.</w:t>
            </w:r>
          </w:p>
          <w:p w14:paraId="13DC461D" w14:textId="20D8D2C1" w:rsidR="00D813FC" w:rsidRPr="00A242A6" w:rsidRDefault="00487A8B" w:rsidP="009156AE">
            <w:pPr>
              <w:pStyle w:val="a6"/>
              <w:numPr>
                <w:ilvl w:val="0"/>
                <w:numId w:val="8"/>
              </w:numPr>
              <w:ind w:left="204" w:hanging="204"/>
              <w:jc w:val="both"/>
              <w:rPr>
                <w:sz w:val="24"/>
                <w:szCs w:val="24"/>
                <w:lang w:val="uk-UA"/>
              </w:rPr>
            </w:pPr>
            <w:r w:rsidRPr="00A242A6">
              <w:rPr>
                <w:sz w:val="24"/>
                <w:szCs w:val="24"/>
                <w:lang w:val="uk-UA"/>
              </w:rPr>
              <w:t xml:space="preserve">Підвищення рівня надання послуг на фондовому ринку та збільшення довіри до  фінансових посередників, </w:t>
            </w:r>
            <w:r w:rsidR="00517FEA" w:rsidRPr="00A242A6">
              <w:rPr>
                <w:sz w:val="24"/>
                <w:szCs w:val="24"/>
                <w:lang w:val="uk-UA"/>
              </w:rPr>
              <w:t>які залуч</w:t>
            </w:r>
            <w:r w:rsidRPr="00A242A6">
              <w:rPr>
                <w:sz w:val="24"/>
                <w:szCs w:val="24"/>
                <w:lang w:val="uk-UA"/>
              </w:rPr>
              <w:t>ають</w:t>
            </w:r>
            <w:r w:rsidR="00517FEA" w:rsidRPr="00A242A6">
              <w:rPr>
                <w:sz w:val="24"/>
                <w:szCs w:val="24"/>
                <w:lang w:val="uk-UA"/>
              </w:rPr>
              <w:t xml:space="preserve"> грошов</w:t>
            </w:r>
            <w:r w:rsidRPr="00A242A6">
              <w:rPr>
                <w:sz w:val="24"/>
                <w:szCs w:val="24"/>
                <w:lang w:val="uk-UA"/>
              </w:rPr>
              <w:t>і</w:t>
            </w:r>
            <w:r w:rsidR="00517FEA" w:rsidRPr="00A242A6">
              <w:rPr>
                <w:sz w:val="24"/>
                <w:szCs w:val="24"/>
                <w:lang w:val="uk-UA"/>
              </w:rPr>
              <w:t xml:space="preserve"> кошт</w:t>
            </w:r>
            <w:r w:rsidRPr="00A242A6">
              <w:rPr>
                <w:sz w:val="24"/>
                <w:szCs w:val="24"/>
                <w:lang w:val="uk-UA"/>
              </w:rPr>
              <w:t>и</w:t>
            </w:r>
            <w:r w:rsidR="00517FEA" w:rsidRPr="00A242A6">
              <w:rPr>
                <w:sz w:val="24"/>
                <w:szCs w:val="24"/>
                <w:lang w:val="uk-UA"/>
              </w:rPr>
              <w:t xml:space="preserve"> </w:t>
            </w:r>
            <w:r w:rsidRPr="00A242A6">
              <w:rPr>
                <w:sz w:val="24"/>
                <w:szCs w:val="24"/>
                <w:lang w:val="uk-UA"/>
              </w:rPr>
              <w:t xml:space="preserve">інвесторів </w:t>
            </w:r>
            <w:r w:rsidR="00517FEA" w:rsidRPr="00A242A6">
              <w:rPr>
                <w:sz w:val="24"/>
                <w:szCs w:val="24"/>
                <w:lang w:val="uk-UA"/>
              </w:rPr>
              <w:t>на</w:t>
            </w:r>
            <w:r w:rsidRPr="00A242A6">
              <w:rPr>
                <w:sz w:val="24"/>
                <w:szCs w:val="24"/>
                <w:lang w:val="uk-UA"/>
              </w:rPr>
              <w:t xml:space="preserve"> українському</w:t>
            </w:r>
            <w:r w:rsidR="00517FEA" w:rsidRPr="00A242A6">
              <w:rPr>
                <w:sz w:val="24"/>
                <w:szCs w:val="24"/>
                <w:lang w:val="uk-UA"/>
              </w:rPr>
              <w:t xml:space="preserve"> фондовому ринку</w:t>
            </w:r>
            <w:r w:rsidR="005B3EB7" w:rsidRPr="00A242A6">
              <w:rPr>
                <w:sz w:val="24"/>
                <w:szCs w:val="24"/>
                <w:lang w:val="uk-UA"/>
              </w:rPr>
              <w:t>.</w:t>
            </w:r>
          </w:p>
          <w:p w14:paraId="7784EADA" w14:textId="35AC8ECA" w:rsidR="00A771AC" w:rsidRPr="00A242A6" w:rsidRDefault="00487A8B" w:rsidP="009156AE">
            <w:pPr>
              <w:pStyle w:val="a6"/>
              <w:numPr>
                <w:ilvl w:val="0"/>
                <w:numId w:val="8"/>
              </w:numPr>
              <w:ind w:left="204" w:hanging="204"/>
              <w:jc w:val="both"/>
              <w:rPr>
                <w:sz w:val="24"/>
                <w:szCs w:val="24"/>
                <w:lang w:val="uk-UA"/>
              </w:rPr>
            </w:pPr>
            <w:r w:rsidRPr="00A242A6">
              <w:rPr>
                <w:sz w:val="24"/>
                <w:szCs w:val="24"/>
                <w:lang w:val="uk-UA"/>
              </w:rPr>
              <w:t>Запровадження</w:t>
            </w:r>
            <w:r w:rsidR="00A771AC" w:rsidRPr="00A242A6">
              <w:rPr>
                <w:sz w:val="24"/>
                <w:szCs w:val="24"/>
                <w:lang w:val="uk-UA"/>
              </w:rPr>
              <w:t xml:space="preserve"> етичної складової діяльності на фондовому ринку</w:t>
            </w:r>
            <w:r w:rsidR="005B3EB7" w:rsidRPr="00A242A6">
              <w:rPr>
                <w:sz w:val="24"/>
                <w:szCs w:val="24"/>
                <w:lang w:val="uk-UA"/>
              </w:rPr>
              <w:t>.</w:t>
            </w:r>
            <w:r w:rsidRPr="00A242A6">
              <w:rPr>
                <w:sz w:val="24"/>
                <w:szCs w:val="24"/>
                <w:lang w:val="uk-UA"/>
              </w:rPr>
              <w:t xml:space="preserve"> </w:t>
            </w:r>
          </w:p>
          <w:p w14:paraId="1DC94723" w14:textId="5C88736B" w:rsidR="00D813FC" w:rsidRPr="00A242A6" w:rsidRDefault="00A771AC" w:rsidP="009156AE">
            <w:pPr>
              <w:pStyle w:val="a6"/>
              <w:numPr>
                <w:ilvl w:val="0"/>
                <w:numId w:val="8"/>
              </w:numPr>
              <w:ind w:left="204" w:hanging="204"/>
              <w:jc w:val="both"/>
              <w:rPr>
                <w:sz w:val="24"/>
                <w:szCs w:val="24"/>
                <w:lang w:val="uk-UA"/>
              </w:rPr>
            </w:pPr>
            <w:r w:rsidRPr="00A242A6">
              <w:rPr>
                <w:sz w:val="24"/>
                <w:szCs w:val="24"/>
                <w:lang w:val="uk-UA"/>
              </w:rPr>
              <w:t>У</w:t>
            </w:r>
            <w:r w:rsidR="00D813FC" w:rsidRPr="00A242A6">
              <w:rPr>
                <w:sz w:val="24"/>
                <w:szCs w:val="24"/>
                <w:lang w:val="uk-UA"/>
              </w:rPr>
              <w:t>сунення конфлікту інтересів та корупційної складової в системі атестації</w:t>
            </w:r>
            <w:r w:rsidR="005B3EB7" w:rsidRPr="00A242A6">
              <w:rPr>
                <w:sz w:val="24"/>
                <w:szCs w:val="24"/>
                <w:lang w:val="uk-UA"/>
              </w:rPr>
              <w:t>.</w:t>
            </w:r>
          </w:p>
          <w:p w14:paraId="4B042A9E" w14:textId="2DD14F83" w:rsidR="00D813FC" w:rsidRPr="00A242A6" w:rsidRDefault="00A771AC" w:rsidP="009156AE">
            <w:pPr>
              <w:pStyle w:val="a6"/>
              <w:numPr>
                <w:ilvl w:val="0"/>
                <w:numId w:val="8"/>
              </w:numPr>
              <w:ind w:left="204" w:hanging="204"/>
              <w:jc w:val="both"/>
              <w:rPr>
                <w:sz w:val="24"/>
                <w:szCs w:val="24"/>
                <w:lang w:val="uk-UA"/>
              </w:rPr>
            </w:pPr>
            <w:r w:rsidRPr="00A242A6">
              <w:rPr>
                <w:sz w:val="24"/>
                <w:szCs w:val="24"/>
                <w:lang w:val="uk-UA"/>
              </w:rPr>
              <w:t>З</w:t>
            </w:r>
            <w:r w:rsidR="00D813FC" w:rsidRPr="00A242A6">
              <w:rPr>
                <w:sz w:val="24"/>
                <w:szCs w:val="24"/>
                <w:lang w:val="uk-UA"/>
              </w:rPr>
              <w:t>алучення саморегулівних організацій до процедури атестації.</w:t>
            </w:r>
          </w:p>
        </w:tc>
        <w:tc>
          <w:tcPr>
            <w:tcW w:w="3416" w:type="dxa"/>
            <w:tcBorders>
              <w:top w:val="single" w:sz="4" w:space="0" w:color="auto"/>
              <w:left w:val="single" w:sz="4" w:space="0" w:color="auto"/>
              <w:bottom w:val="single" w:sz="4" w:space="0" w:color="auto"/>
              <w:right w:val="single" w:sz="4" w:space="0" w:color="auto"/>
            </w:tcBorders>
          </w:tcPr>
          <w:p w14:paraId="79E3DEBD" w14:textId="6E1CE6F1" w:rsidR="00A67127" w:rsidRPr="00A242A6" w:rsidRDefault="00A771AC" w:rsidP="009156AE">
            <w:pPr>
              <w:pStyle w:val="a6"/>
              <w:numPr>
                <w:ilvl w:val="0"/>
                <w:numId w:val="7"/>
              </w:numPr>
              <w:ind w:left="320"/>
              <w:jc w:val="both"/>
              <w:rPr>
                <w:sz w:val="24"/>
                <w:szCs w:val="24"/>
                <w:lang w:val="uk-UA"/>
              </w:rPr>
            </w:pPr>
            <w:r w:rsidRPr="00A242A6">
              <w:rPr>
                <w:sz w:val="24"/>
                <w:szCs w:val="24"/>
                <w:lang w:val="uk-UA"/>
              </w:rPr>
              <w:lastRenderedPageBreak/>
              <w:t>Відсутні</w:t>
            </w:r>
          </w:p>
        </w:tc>
      </w:tr>
      <w:tr w:rsidR="00D9624D" w:rsidRPr="00A242A6" w14:paraId="4CE4162B" w14:textId="77777777" w:rsidTr="00AD6690">
        <w:tc>
          <w:tcPr>
            <w:tcW w:w="2448" w:type="dxa"/>
            <w:tcBorders>
              <w:top w:val="single" w:sz="4" w:space="0" w:color="auto"/>
              <w:left w:val="single" w:sz="4" w:space="0" w:color="auto"/>
              <w:bottom w:val="single" w:sz="4" w:space="0" w:color="auto"/>
              <w:right w:val="single" w:sz="4" w:space="0" w:color="auto"/>
            </w:tcBorders>
          </w:tcPr>
          <w:p w14:paraId="73D405A9" w14:textId="01BD2859" w:rsidR="00D9624D" w:rsidRPr="00A242A6" w:rsidRDefault="00D9624D" w:rsidP="00D9624D">
            <w:pPr>
              <w:jc w:val="both"/>
              <w:rPr>
                <w:sz w:val="24"/>
                <w:szCs w:val="24"/>
                <w:lang w:val="uk-UA"/>
              </w:rPr>
            </w:pPr>
            <w:r w:rsidRPr="00A242A6">
              <w:rPr>
                <w:bCs/>
                <w:sz w:val="24"/>
                <w:szCs w:val="24"/>
                <w:lang w:val="uk-UA"/>
              </w:rPr>
              <w:t>3.Розробка тимчасового нормативно-правового акта</w:t>
            </w:r>
          </w:p>
        </w:tc>
        <w:tc>
          <w:tcPr>
            <w:tcW w:w="3856" w:type="dxa"/>
            <w:tcBorders>
              <w:top w:val="single" w:sz="4" w:space="0" w:color="auto"/>
              <w:left w:val="single" w:sz="4" w:space="0" w:color="auto"/>
              <w:bottom w:val="single" w:sz="4" w:space="0" w:color="auto"/>
              <w:right w:val="single" w:sz="4" w:space="0" w:color="auto"/>
            </w:tcBorders>
          </w:tcPr>
          <w:p w14:paraId="27EA286C" w14:textId="71D0647D" w:rsidR="00D9624D" w:rsidRPr="00A242A6" w:rsidRDefault="00D9624D" w:rsidP="00D9624D">
            <w:pPr>
              <w:jc w:val="both"/>
              <w:rPr>
                <w:sz w:val="24"/>
                <w:szCs w:val="24"/>
                <w:lang w:val="uk-UA"/>
              </w:rPr>
            </w:pPr>
            <w:r w:rsidRPr="00A242A6">
              <w:rPr>
                <w:sz w:val="24"/>
              </w:rPr>
              <w:t>Тимчасове врегулювання питань</w:t>
            </w:r>
            <w:r w:rsidRPr="00A242A6">
              <w:rPr>
                <w:sz w:val="24"/>
                <w:szCs w:val="24"/>
                <w:lang w:val="uk-UA"/>
              </w:rPr>
              <w:t xml:space="preserve"> утворення сучасної системи атестації фахівців на фондовому ринку</w:t>
            </w:r>
          </w:p>
        </w:tc>
        <w:tc>
          <w:tcPr>
            <w:tcW w:w="3416" w:type="dxa"/>
            <w:tcBorders>
              <w:top w:val="single" w:sz="4" w:space="0" w:color="auto"/>
              <w:left w:val="single" w:sz="4" w:space="0" w:color="auto"/>
              <w:bottom w:val="single" w:sz="4" w:space="0" w:color="auto"/>
              <w:right w:val="single" w:sz="4" w:space="0" w:color="auto"/>
            </w:tcBorders>
          </w:tcPr>
          <w:p w14:paraId="5D1D6CCF" w14:textId="6D9ECE01" w:rsidR="00D9624D" w:rsidRPr="00A242A6" w:rsidRDefault="00D9624D" w:rsidP="00D9624D">
            <w:pPr>
              <w:jc w:val="both"/>
              <w:rPr>
                <w:sz w:val="24"/>
                <w:szCs w:val="24"/>
                <w:lang w:val="uk-UA"/>
              </w:rPr>
            </w:pPr>
            <w:r w:rsidRPr="00A242A6">
              <w:rPr>
                <w:bCs/>
                <w:iCs/>
                <w:sz w:val="24"/>
                <w:szCs w:val="24"/>
                <w:lang w:val="uk-UA"/>
              </w:rPr>
              <w:t>Прийняття тимчасового регуляторного акта не відповідає принципу послідовності регуляторної діяльності.</w:t>
            </w:r>
          </w:p>
        </w:tc>
      </w:tr>
    </w:tbl>
    <w:p w14:paraId="4A46AE48" w14:textId="20603F02" w:rsidR="002B173B" w:rsidRPr="00A242A6" w:rsidRDefault="002B173B" w:rsidP="00773C62">
      <w:pPr>
        <w:jc w:val="center"/>
        <w:rPr>
          <w:b/>
          <w:sz w:val="24"/>
          <w:szCs w:val="24"/>
          <w:lang w:val="uk-UA" w:eastAsia="uk-UA"/>
        </w:rPr>
      </w:pPr>
    </w:p>
    <w:p w14:paraId="247C467C" w14:textId="7F859157" w:rsidR="00953DFD" w:rsidRPr="00A242A6" w:rsidRDefault="00953DFD" w:rsidP="00FC505C">
      <w:pPr>
        <w:jc w:val="center"/>
        <w:rPr>
          <w:b/>
          <w:bCs/>
          <w:sz w:val="24"/>
          <w:szCs w:val="24"/>
          <w:u w:val="single"/>
          <w:lang w:val="uk-UA"/>
        </w:rPr>
      </w:pPr>
      <w:r w:rsidRPr="00A242A6">
        <w:rPr>
          <w:b/>
          <w:bCs/>
          <w:sz w:val="24"/>
          <w:szCs w:val="24"/>
          <w:u w:val="single"/>
          <w:lang w:val="uk-UA"/>
        </w:rPr>
        <w:t>Оцінка впливу на сферу інтересів громадян</w:t>
      </w:r>
    </w:p>
    <w:p w14:paraId="26C8E9A4" w14:textId="77777777" w:rsidR="00953DFD" w:rsidRPr="00A242A6" w:rsidRDefault="00953DFD" w:rsidP="00773C62">
      <w:pPr>
        <w:jc w:val="center"/>
        <w:rPr>
          <w:b/>
          <w:sz w:val="24"/>
          <w:szCs w:val="24"/>
          <w:lang w:val="uk-UA" w:eastAsia="uk-U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12"/>
        <w:gridCol w:w="3960"/>
      </w:tblGrid>
      <w:tr w:rsidR="00953DFD" w:rsidRPr="00A242A6" w14:paraId="7024E3CE" w14:textId="77777777" w:rsidTr="00706C0B">
        <w:trPr>
          <w:tblHeader/>
        </w:trPr>
        <w:tc>
          <w:tcPr>
            <w:tcW w:w="2448" w:type="dxa"/>
            <w:tcBorders>
              <w:top w:val="single" w:sz="4" w:space="0" w:color="auto"/>
              <w:left w:val="single" w:sz="4" w:space="0" w:color="auto"/>
              <w:bottom w:val="single" w:sz="4" w:space="0" w:color="auto"/>
              <w:right w:val="single" w:sz="4" w:space="0" w:color="auto"/>
            </w:tcBorders>
            <w:hideMark/>
          </w:tcPr>
          <w:p w14:paraId="1A34EFE3" w14:textId="77777777" w:rsidR="00953DFD" w:rsidRPr="00A242A6" w:rsidRDefault="00953DFD" w:rsidP="00773C62">
            <w:pPr>
              <w:jc w:val="center"/>
              <w:rPr>
                <w:sz w:val="24"/>
                <w:szCs w:val="24"/>
                <w:lang w:val="uk-UA"/>
              </w:rPr>
            </w:pPr>
            <w:r w:rsidRPr="00A242A6">
              <w:rPr>
                <w:b/>
                <w:sz w:val="24"/>
                <w:szCs w:val="24"/>
                <w:lang w:val="uk-UA"/>
              </w:rPr>
              <w:t>Вид альтернативи</w:t>
            </w:r>
          </w:p>
        </w:tc>
        <w:tc>
          <w:tcPr>
            <w:tcW w:w="3312" w:type="dxa"/>
            <w:tcBorders>
              <w:top w:val="single" w:sz="4" w:space="0" w:color="auto"/>
              <w:left w:val="single" w:sz="4" w:space="0" w:color="auto"/>
              <w:bottom w:val="single" w:sz="4" w:space="0" w:color="auto"/>
              <w:right w:val="single" w:sz="4" w:space="0" w:color="auto"/>
            </w:tcBorders>
            <w:hideMark/>
          </w:tcPr>
          <w:p w14:paraId="7BE38505" w14:textId="77777777" w:rsidR="00953DFD" w:rsidRPr="00A242A6" w:rsidRDefault="00953DFD" w:rsidP="00773C62">
            <w:pPr>
              <w:jc w:val="center"/>
              <w:rPr>
                <w:b/>
                <w:sz w:val="24"/>
                <w:szCs w:val="24"/>
                <w:lang w:val="uk-UA"/>
              </w:rPr>
            </w:pPr>
            <w:r w:rsidRPr="00A242A6">
              <w:rPr>
                <w:b/>
                <w:sz w:val="24"/>
                <w:szCs w:val="24"/>
                <w:lang w:val="uk-UA"/>
              </w:rPr>
              <w:t>Вигоди</w:t>
            </w:r>
          </w:p>
        </w:tc>
        <w:tc>
          <w:tcPr>
            <w:tcW w:w="3960" w:type="dxa"/>
            <w:tcBorders>
              <w:top w:val="single" w:sz="4" w:space="0" w:color="auto"/>
              <w:left w:val="single" w:sz="4" w:space="0" w:color="auto"/>
              <w:bottom w:val="single" w:sz="4" w:space="0" w:color="auto"/>
              <w:right w:val="single" w:sz="4" w:space="0" w:color="auto"/>
            </w:tcBorders>
            <w:hideMark/>
          </w:tcPr>
          <w:p w14:paraId="6272FB70" w14:textId="77777777" w:rsidR="00953DFD" w:rsidRPr="00A242A6" w:rsidRDefault="00953DFD" w:rsidP="00773C62">
            <w:pPr>
              <w:jc w:val="center"/>
              <w:rPr>
                <w:b/>
                <w:sz w:val="24"/>
                <w:szCs w:val="24"/>
                <w:lang w:val="uk-UA"/>
              </w:rPr>
            </w:pPr>
            <w:r w:rsidRPr="00A242A6">
              <w:rPr>
                <w:b/>
                <w:sz w:val="24"/>
                <w:szCs w:val="24"/>
                <w:lang w:val="uk-UA"/>
              </w:rPr>
              <w:t>Витрати</w:t>
            </w:r>
          </w:p>
        </w:tc>
      </w:tr>
      <w:tr w:rsidR="00953DFD" w:rsidRPr="00555A83" w14:paraId="68EC4982" w14:textId="77777777" w:rsidTr="00FE70BD">
        <w:tc>
          <w:tcPr>
            <w:tcW w:w="2448" w:type="dxa"/>
            <w:tcBorders>
              <w:top w:val="single" w:sz="4" w:space="0" w:color="auto"/>
              <w:left w:val="single" w:sz="4" w:space="0" w:color="auto"/>
              <w:bottom w:val="single" w:sz="4" w:space="0" w:color="auto"/>
              <w:right w:val="single" w:sz="4" w:space="0" w:color="auto"/>
            </w:tcBorders>
            <w:hideMark/>
          </w:tcPr>
          <w:p w14:paraId="52445A29" w14:textId="34F58A39" w:rsidR="00953DFD" w:rsidRPr="00A242A6" w:rsidRDefault="00953DFD" w:rsidP="009156AE">
            <w:pPr>
              <w:pStyle w:val="a6"/>
              <w:numPr>
                <w:ilvl w:val="0"/>
                <w:numId w:val="6"/>
              </w:numPr>
              <w:ind w:left="292" w:hanging="284"/>
              <w:jc w:val="both"/>
              <w:rPr>
                <w:b/>
                <w:sz w:val="24"/>
                <w:szCs w:val="24"/>
                <w:lang w:val="uk-UA"/>
              </w:rPr>
            </w:pPr>
            <w:r w:rsidRPr="00A242A6">
              <w:rPr>
                <w:bCs/>
                <w:sz w:val="24"/>
                <w:szCs w:val="24"/>
                <w:lang w:val="uk-UA"/>
              </w:rPr>
              <w:t>Відсутність регулювання</w:t>
            </w:r>
          </w:p>
        </w:tc>
        <w:tc>
          <w:tcPr>
            <w:tcW w:w="3312" w:type="dxa"/>
            <w:tcBorders>
              <w:top w:val="single" w:sz="4" w:space="0" w:color="auto"/>
              <w:left w:val="single" w:sz="4" w:space="0" w:color="auto"/>
              <w:bottom w:val="single" w:sz="4" w:space="0" w:color="auto"/>
              <w:right w:val="single" w:sz="4" w:space="0" w:color="auto"/>
            </w:tcBorders>
            <w:hideMark/>
          </w:tcPr>
          <w:p w14:paraId="2343A858" w14:textId="6B9DB4C0" w:rsidR="00953DFD" w:rsidRPr="00A242A6" w:rsidRDefault="00736A9F" w:rsidP="00306403">
            <w:pPr>
              <w:jc w:val="center"/>
              <w:rPr>
                <w:sz w:val="24"/>
                <w:szCs w:val="24"/>
                <w:lang w:val="uk-UA"/>
              </w:rPr>
            </w:pPr>
            <w:r w:rsidRPr="00A242A6">
              <w:rPr>
                <w:sz w:val="24"/>
                <w:szCs w:val="24"/>
                <w:lang w:val="uk-UA"/>
              </w:rPr>
              <w:t xml:space="preserve">1. </w:t>
            </w:r>
            <w:r w:rsidR="00953DFD" w:rsidRPr="00A242A6">
              <w:rPr>
                <w:sz w:val="24"/>
                <w:szCs w:val="24"/>
                <w:lang w:val="uk-UA"/>
              </w:rPr>
              <w:t>Відсутні.</w:t>
            </w:r>
          </w:p>
        </w:tc>
        <w:tc>
          <w:tcPr>
            <w:tcW w:w="3960" w:type="dxa"/>
            <w:tcBorders>
              <w:top w:val="single" w:sz="4" w:space="0" w:color="auto"/>
              <w:left w:val="single" w:sz="4" w:space="0" w:color="auto"/>
              <w:bottom w:val="single" w:sz="4" w:space="0" w:color="auto"/>
              <w:right w:val="single" w:sz="4" w:space="0" w:color="auto"/>
            </w:tcBorders>
            <w:hideMark/>
          </w:tcPr>
          <w:p w14:paraId="759DFC73" w14:textId="774F8248" w:rsidR="00953DFD" w:rsidRPr="00A242A6" w:rsidRDefault="00953DFD" w:rsidP="009156AE">
            <w:pPr>
              <w:pStyle w:val="a6"/>
              <w:numPr>
                <w:ilvl w:val="0"/>
                <w:numId w:val="20"/>
              </w:numPr>
              <w:ind w:left="299"/>
              <w:jc w:val="both"/>
              <w:rPr>
                <w:sz w:val="24"/>
                <w:szCs w:val="24"/>
                <w:lang w:val="uk-UA"/>
              </w:rPr>
            </w:pPr>
            <w:r w:rsidRPr="00A242A6">
              <w:rPr>
                <w:sz w:val="24"/>
                <w:szCs w:val="24"/>
                <w:lang w:val="uk-UA"/>
              </w:rPr>
              <w:t>Відсутність якісного відбору осіб які здійснюють дії, пов’язані з безпосереднім провадженням професійної діяльності на фондовому ринку</w:t>
            </w:r>
            <w:r w:rsidR="00487A8B" w:rsidRPr="00A242A6">
              <w:rPr>
                <w:sz w:val="24"/>
                <w:szCs w:val="24"/>
                <w:lang w:val="uk-UA"/>
              </w:rPr>
              <w:t>,</w:t>
            </w:r>
            <w:r w:rsidRPr="00A242A6">
              <w:rPr>
                <w:sz w:val="24"/>
                <w:szCs w:val="24"/>
                <w:lang w:val="uk-UA"/>
              </w:rPr>
              <w:t xml:space="preserve"> в результаті чого наявна загроза надання персоналом </w:t>
            </w:r>
            <w:r w:rsidR="005B3EB7" w:rsidRPr="00A242A6">
              <w:rPr>
                <w:sz w:val="24"/>
                <w:szCs w:val="24"/>
                <w:lang w:val="uk-UA"/>
              </w:rPr>
              <w:t xml:space="preserve">професійних учасників фондового ринку </w:t>
            </w:r>
            <w:r w:rsidRPr="00A242A6">
              <w:rPr>
                <w:sz w:val="24"/>
                <w:szCs w:val="24"/>
                <w:lang w:val="uk-UA"/>
              </w:rPr>
              <w:t>неякісних послуг своїм клієнтам.</w:t>
            </w:r>
          </w:p>
          <w:p w14:paraId="722378A2" w14:textId="2DA2B28E" w:rsidR="00953DFD" w:rsidRPr="00A242A6" w:rsidRDefault="00487A8B" w:rsidP="009156AE">
            <w:pPr>
              <w:pStyle w:val="a6"/>
              <w:numPr>
                <w:ilvl w:val="0"/>
                <w:numId w:val="20"/>
              </w:numPr>
              <w:ind w:left="292" w:hanging="284"/>
              <w:jc w:val="both"/>
              <w:rPr>
                <w:sz w:val="24"/>
                <w:szCs w:val="24"/>
                <w:lang w:val="uk-UA"/>
              </w:rPr>
            </w:pPr>
            <w:r w:rsidRPr="00A242A6">
              <w:rPr>
                <w:sz w:val="24"/>
                <w:szCs w:val="24"/>
                <w:lang w:val="uk-UA"/>
              </w:rPr>
              <w:t>Загроза п</w:t>
            </w:r>
            <w:r w:rsidR="00953DFD" w:rsidRPr="00A242A6">
              <w:rPr>
                <w:sz w:val="24"/>
                <w:szCs w:val="24"/>
                <w:lang w:val="uk-UA"/>
              </w:rPr>
              <w:t xml:space="preserve">орушення вимог </w:t>
            </w:r>
            <w:r w:rsidR="005B3EB7" w:rsidRPr="00A242A6">
              <w:rPr>
                <w:sz w:val="24"/>
                <w:szCs w:val="24"/>
                <w:lang w:val="uk-UA"/>
              </w:rPr>
              <w:t xml:space="preserve">законодавства та </w:t>
            </w:r>
            <w:r w:rsidR="00953DFD" w:rsidRPr="00A242A6">
              <w:rPr>
                <w:sz w:val="24"/>
                <w:szCs w:val="24"/>
                <w:lang w:val="uk-UA"/>
              </w:rPr>
              <w:t>професійної етики.</w:t>
            </w:r>
          </w:p>
          <w:p w14:paraId="55D7E2B9" w14:textId="1844CB58" w:rsidR="00953DFD" w:rsidRPr="00A242A6" w:rsidRDefault="00E0741E" w:rsidP="009156AE">
            <w:pPr>
              <w:pStyle w:val="a6"/>
              <w:numPr>
                <w:ilvl w:val="0"/>
                <w:numId w:val="20"/>
              </w:numPr>
              <w:ind w:left="292" w:hanging="284"/>
              <w:jc w:val="both"/>
              <w:rPr>
                <w:sz w:val="24"/>
                <w:szCs w:val="24"/>
                <w:lang w:val="uk-UA"/>
              </w:rPr>
            </w:pPr>
            <w:r w:rsidRPr="00A242A6">
              <w:rPr>
                <w:sz w:val="24"/>
                <w:szCs w:val="24"/>
                <w:lang w:val="uk-UA"/>
              </w:rPr>
              <w:t>М</w:t>
            </w:r>
            <w:r w:rsidR="00953DFD" w:rsidRPr="00A242A6">
              <w:rPr>
                <w:sz w:val="24"/>
                <w:szCs w:val="24"/>
                <w:lang w:val="uk-UA"/>
              </w:rPr>
              <w:t>ожливість маніпулювання результатами складення кваліфікаційних іспитів</w:t>
            </w:r>
            <w:r w:rsidR="005B3EB7" w:rsidRPr="00A242A6">
              <w:rPr>
                <w:sz w:val="24"/>
                <w:szCs w:val="24"/>
                <w:lang w:val="uk-UA"/>
              </w:rPr>
              <w:t xml:space="preserve"> особами, які одночасно надають послуги з організації навчання та проведення кваліфікаційних іспитів</w:t>
            </w:r>
            <w:r w:rsidR="00953DFD" w:rsidRPr="00A242A6">
              <w:rPr>
                <w:sz w:val="24"/>
                <w:szCs w:val="24"/>
                <w:lang w:val="uk-UA"/>
              </w:rPr>
              <w:t>.</w:t>
            </w:r>
          </w:p>
          <w:p w14:paraId="1FB7E57A" w14:textId="47196AEC" w:rsidR="00E0741E" w:rsidRPr="00A242A6" w:rsidRDefault="00E0741E" w:rsidP="009156AE">
            <w:pPr>
              <w:pStyle w:val="a6"/>
              <w:numPr>
                <w:ilvl w:val="0"/>
                <w:numId w:val="20"/>
              </w:numPr>
              <w:ind w:left="292" w:hanging="284"/>
              <w:jc w:val="both"/>
              <w:rPr>
                <w:sz w:val="24"/>
                <w:szCs w:val="24"/>
                <w:lang w:val="uk-UA"/>
              </w:rPr>
            </w:pPr>
            <w:r w:rsidRPr="00A242A6">
              <w:rPr>
                <w:sz w:val="24"/>
                <w:szCs w:val="24"/>
                <w:lang w:val="uk-UA"/>
              </w:rPr>
              <w:t>Відсутність можливості обирати навчальні заклади для проходження навчання.</w:t>
            </w:r>
          </w:p>
          <w:p w14:paraId="1E73B5E7" w14:textId="58552C46" w:rsidR="00E0741E" w:rsidRPr="00A242A6" w:rsidRDefault="00E0741E" w:rsidP="009156AE">
            <w:pPr>
              <w:pStyle w:val="a6"/>
              <w:numPr>
                <w:ilvl w:val="0"/>
                <w:numId w:val="20"/>
              </w:numPr>
              <w:ind w:left="292" w:hanging="284"/>
              <w:jc w:val="both"/>
              <w:rPr>
                <w:sz w:val="24"/>
                <w:szCs w:val="24"/>
                <w:lang w:val="uk-UA"/>
              </w:rPr>
            </w:pPr>
            <w:r w:rsidRPr="00A242A6">
              <w:rPr>
                <w:sz w:val="24"/>
                <w:szCs w:val="24"/>
                <w:lang w:val="uk-UA"/>
              </w:rPr>
              <w:t xml:space="preserve">Відсутність </w:t>
            </w:r>
            <w:r w:rsidR="00487A8B" w:rsidRPr="00A242A6">
              <w:rPr>
                <w:sz w:val="24"/>
                <w:szCs w:val="24"/>
                <w:lang w:val="uk-UA"/>
              </w:rPr>
              <w:t xml:space="preserve">актуальних </w:t>
            </w:r>
            <w:r w:rsidRPr="00A242A6">
              <w:rPr>
                <w:sz w:val="24"/>
                <w:szCs w:val="24"/>
                <w:lang w:val="uk-UA"/>
              </w:rPr>
              <w:t>практичн</w:t>
            </w:r>
            <w:r w:rsidR="00487A8B" w:rsidRPr="00A242A6">
              <w:rPr>
                <w:sz w:val="24"/>
                <w:szCs w:val="24"/>
                <w:lang w:val="uk-UA"/>
              </w:rPr>
              <w:t xml:space="preserve">их </w:t>
            </w:r>
            <w:r w:rsidR="00496084" w:rsidRPr="00A242A6">
              <w:rPr>
                <w:sz w:val="24"/>
                <w:szCs w:val="24"/>
                <w:lang w:val="uk-UA"/>
              </w:rPr>
              <w:t>ситуацій</w:t>
            </w:r>
            <w:r w:rsidR="00487A8B" w:rsidRPr="00A242A6">
              <w:rPr>
                <w:sz w:val="24"/>
                <w:szCs w:val="24"/>
                <w:lang w:val="uk-UA"/>
              </w:rPr>
              <w:t xml:space="preserve"> для</w:t>
            </w:r>
            <w:r w:rsidRPr="00A242A6">
              <w:rPr>
                <w:sz w:val="24"/>
                <w:szCs w:val="24"/>
                <w:lang w:val="uk-UA"/>
              </w:rPr>
              <w:t xml:space="preserve"> </w:t>
            </w:r>
            <w:r w:rsidRPr="00A242A6">
              <w:rPr>
                <w:sz w:val="24"/>
                <w:szCs w:val="24"/>
                <w:lang w:val="uk-UA"/>
              </w:rPr>
              <w:lastRenderedPageBreak/>
              <w:t>перевірки</w:t>
            </w:r>
            <w:r w:rsidR="00487A8B" w:rsidRPr="00A242A6">
              <w:rPr>
                <w:sz w:val="24"/>
                <w:szCs w:val="24"/>
                <w:lang w:val="uk-UA"/>
              </w:rPr>
              <w:t xml:space="preserve"> відповідності фахівців кваліфікаційним вимогам</w:t>
            </w:r>
            <w:r w:rsidRPr="00A242A6">
              <w:rPr>
                <w:sz w:val="24"/>
                <w:szCs w:val="24"/>
                <w:lang w:val="uk-UA"/>
              </w:rPr>
              <w:t>.</w:t>
            </w:r>
          </w:p>
          <w:p w14:paraId="15AEE9A3" w14:textId="158B5187" w:rsidR="007D1184" w:rsidRPr="00A242A6" w:rsidRDefault="007D1184" w:rsidP="009156AE">
            <w:pPr>
              <w:pStyle w:val="a6"/>
              <w:numPr>
                <w:ilvl w:val="0"/>
                <w:numId w:val="20"/>
              </w:numPr>
              <w:ind w:left="292" w:hanging="284"/>
              <w:jc w:val="both"/>
              <w:rPr>
                <w:sz w:val="24"/>
                <w:szCs w:val="24"/>
                <w:lang w:val="uk-UA"/>
              </w:rPr>
            </w:pPr>
            <w:r w:rsidRPr="00A242A6">
              <w:rPr>
                <w:sz w:val="24"/>
                <w:szCs w:val="24"/>
                <w:lang w:val="uk-UA"/>
              </w:rPr>
              <w:t>Обмежений доступ до інформації про якість надання послуг</w:t>
            </w:r>
            <w:r w:rsidR="00E0741E" w:rsidRPr="00A242A6">
              <w:rPr>
                <w:sz w:val="24"/>
                <w:szCs w:val="24"/>
                <w:lang w:val="uk-UA"/>
              </w:rPr>
              <w:t xml:space="preserve"> </w:t>
            </w:r>
            <w:r w:rsidR="005B3EB7" w:rsidRPr="00A242A6">
              <w:rPr>
                <w:sz w:val="24"/>
                <w:szCs w:val="24"/>
                <w:lang w:val="uk-UA"/>
              </w:rPr>
              <w:t>з організації навчання та проведення кваліфікаційних іспитів</w:t>
            </w:r>
            <w:r w:rsidRPr="00A242A6">
              <w:rPr>
                <w:sz w:val="24"/>
                <w:szCs w:val="24"/>
                <w:lang w:val="uk-UA"/>
              </w:rPr>
              <w:t>.</w:t>
            </w:r>
          </w:p>
          <w:p w14:paraId="6CC57170" w14:textId="641C9D60" w:rsidR="00A67127" w:rsidRPr="00A242A6" w:rsidRDefault="00A67127" w:rsidP="009156AE">
            <w:pPr>
              <w:pStyle w:val="a6"/>
              <w:numPr>
                <w:ilvl w:val="0"/>
                <w:numId w:val="20"/>
              </w:numPr>
              <w:ind w:left="292" w:hanging="284"/>
              <w:jc w:val="both"/>
              <w:rPr>
                <w:sz w:val="24"/>
                <w:szCs w:val="24"/>
                <w:lang w:val="uk-UA"/>
              </w:rPr>
            </w:pPr>
            <w:r w:rsidRPr="00A242A6">
              <w:rPr>
                <w:sz w:val="24"/>
                <w:szCs w:val="24"/>
                <w:lang w:val="uk-UA"/>
              </w:rPr>
              <w:t xml:space="preserve">Відсутність можливості зарахування </w:t>
            </w:r>
            <w:r w:rsidR="00DA3B73" w:rsidRPr="00A242A6">
              <w:rPr>
                <w:sz w:val="24"/>
                <w:szCs w:val="24"/>
                <w:lang w:val="uk-UA"/>
              </w:rPr>
              <w:t>визнаних</w:t>
            </w:r>
            <w:r w:rsidR="005B3EB7" w:rsidRPr="00A242A6">
              <w:rPr>
                <w:sz w:val="24"/>
                <w:szCs w:val="24"/>
                <w:lang w:val="uk-UA"/>
              </w:rPr>
              <w:t xml:space="preserve"> </w:t>
            </w:r>
            <w:r w:rsidRPr="00A242A6">
              <w:rPr>
                <w:sz w:val="24"/>
                <w:szCs w:val="24"/>
                <w:lang w:val="uk-UA"/>
              </w:rPr>
              <w:t>документів міжнародних та/або національних навчальних закладів під час атестації.</w:t>
            </w:r>
          </w:p>
          <w:p w14:paraId="14BD7B4B" w14:textId="01F9992C" w:rsidR="00E0741E" w:rsidRPr="00A242A6" w:rsidRDefault="00A67127" w:rsidP="009156AE">
            <w:pPr>
              <w:pStyle w:val="a6"/>
              <w:numPr>
                <w:ilvl w:val="0"/>
                <w:numId w:val="20"/>
              </w:numPr>
              <w:ind w:left="292" w:hanging="284"/>
              <w:jc w:val="both"/>
              <w:rPr>
                <w:sz w:val="24"/>
                <w:szCs w:val="24"/>
                <w:lang w:val="uk-UA"/>
              </w:rPr>
            </w:pPr>
            <w:r w:rsidRPr="00A242A6">
              <w:rPr>
                <w:sz w:val="24"/>
                <w:szCs w:val="24"/>
                <w:lang w:val="uk-UA"/>
              </w:rPr>
              <w:t>Відсутність стимулів до безперервного професійного розвитку протягом здійснення професійної діяльності на фондовому ринку.</w:t>
            </w:r>
          </w:p>
          <w:p w14:paraId="5621C76B" w14:textId="4C99C27B" w:rsidR="00A67127" w:rsidRPr="00A242A6" w:rsidRDefault="00A67127" w:rsidP="009156AE">
            <w:pPr>
              <w:pStyle w:val="a6"/>
              <w:numPr>
                <w:ilvl w:val="0"/>
                <w:numId w:val="20"/>
              </w:numPr>
              <w:ind w:left="292" w:hanging="284"/>
              <w:jc w:val="both"/>
              <w:rPr>
                <w:sz w:val="24"/>
                <w:szCs w:val="24"/>
                <w:lang w:val="uk-UA"/>
              </w:rPr>
            </w:pPr>
            <w:r w:rsidRPr="00A242A6">
              <w:rPr>
                <w:sz w:val="24"/>
                <w:szCs w:val="24"/>
                <w:lang w:val="uk-UA"/>
              </w:rPr>
              <w:t>Зменшення інвестиційної привабливості ринку цінних паперів для приватних інвесторів</w:t>
            </w:r>
            <w:r w:rsidR="005B3EB7" w:rsidRPr="00A242A6">
              <w:rPr>
                <w:sz w:val="24"/>
                <w:szCs w:val="24"/>
                <w:lang w:val="uk-UA"/>
              </w:rPr>
              <w:t xml:space="preserve"> через </w:t>
            </w:r>
            <w:r w:rsidR="00DA3B73" w:rsidRPr="00A242A6">
              <w:rPr>
                <w:sz w:val="24"/>
                <w:szCs w:val="24"/>
                <w:lang w:val="uk-UA"/>
              </w:rPr>
              <w:t>недостатній</w:t>
            </w:r>
            <w:r w:rsidR="005B3EB7" w:rsidRPr="00A242A6">
              <w:rPr>
                <w:sz w:val="24"/>
                <w:szCs w:val="24"/>
                <w:lang w:val="uk-UA"/>
              </w:rPr>
              <w:t xml:space="preserve"> рівень </w:t>
            </w:r>
            <w:r w:rsidR="00DA3B73" w:rsidRPr="00A242A6">
              <w:rPr>
                <w:sz w:val="24"/>
                <w:szCs w:val="24"/>
                <w:lang w:val="uk-UA"/>
              </w:rPr>
              <w:t>професіоналізму</w:t>
            </w:r>
            <w:r w:rsidR="005B3EB7" w:rsidRPr="00A242A6">
              <w:rPr>
                <w:sz w:val="24"/>
                <w:szCs w:val="24"/>
                <w:lang w:val="uk-UA"/>
              </w:rPr>
              <w:t xml:space="preserve"> </w:t>
            </w:r>
            <w:r w:rsidR="00DA3B73" w:rsidRPr="00A242A6">
              <w:rPr>
                <w:sz w:val="24"/>
                <w:szCs w:val="24"/>
                <w:lang w:val="uk-UA"/>
              </w:rPr>
              <w:t>осіб, яка здійснюють дії, пов’язані з безпосереднім провадженням професійної діяльності на фондовому ринку.</w:t>
            </w:r>
          </w:p>
        </w:tc>
      </w:tr>
      <w:tr w:rsidR="00E0741E" w:rsidRPr="00A242A6" w14:paraId="2B9E441F" w14:textId="77777777" w:rsidTr="00FE70BD">
        <w:tc>
          <w:tcPr>
            <w:tcW w:w="2448" w:type="dxa"/>
            <w:tcBorders>
              <w:top w:val="single" w:sz="4" w:space="0" w:color="auto"/>
              <w:left w:val="single" w:sz="4" w:space="0" w:color="auto"/>
              <w:bottom w:val="single" w:sz="4" w:space="0" w:color="auto"/>
              <w:right w:val="single" w:sz="4" w:space="0" w:color="auto"/>
            </w:tcBorders>
          </w:tcPr>
          <w:p w14:paraId="0EAA6E4E" w14:textId="2F9A3AAC" w:rsidR="00E0741E" w:rsidRPr="00A242A6" w:rsidRDefault="00DA3B73" w:rsidP="009156AE">
            <w:pPr>
              <w:pStyle w:val="a6"/>
              <w:numPr>
                <w:ilvl w:val="0"/>
                <w:numId w:val="6"/>
              </w:numPr>
              <w:ind w:left="292" w:hanging="284"/>
              <w:jc w:val="both"/>
              <w:rPr>
                <w:bCs/>
                <w:sz w:val="24"/>
                <w:szCs w:val="24"/>
                <w:lang w:val="uk-UA"/>
              </w:rPr>
            </w:pPr>
            <w:r w:rsidRPr="00A242A6">
              <w:rPr>
                <w:bCs/>
                <w:sz w:val="24"/>
                <w:szCs w:val="24"/>
                <w:lang w:val="uk-UA"/>
              </w:rPr>
              <w:lastRenderedPageBreak/>
              <w:t>Розробка проекту нормативно-правового акта</w:t>
            </w:r>
          </w:p>
        </w:tc>
        <w:tc>
          <w:tcPr>
            <w:tcW w:w="3312" w:type="dxa"/>
            <w:tcBorders>
              <w:top w:val="single" w:sz="4" w:space="0" w:color="auto"/>
              <w:left w:val="single" w:sz="4" w:space="0" w:color="auto"/>
              <w:bottom w:val="single" w:sz="4" w:space="0" w:color="auto"/>
              <w:right w:val="single" w:sz="4" w:space="0" w:color="auto"/>
            </w:tcBorders>
          </w:tcPr>
          <w:p w14:paraId="4FAABA57" w14:textId="6CB831D1" w:rsidR="00E0741E" w:rsidRPr="00A242A6" w:rsidRDefault="00E0741E" w:rsidP="009156AE">
            <w:pPr>
              <w:pStyle w:val="a6"/>
              <w:numPr>
                <w:ilvl w:val="0"/>
                <w:numId w:val="9"/>
              </w:numPr>
              <w:ind w:left="346"/>
              <w:jc w:val="both"/>
              <w:rPr>
                <w:sz w:val="24"/>
                <w:szCs w:val="24"/>
                <w:lang w:val="uk-UA"/>
              </w:rPr>
            </w:pPr>
            <w:r w:rsidRPr="00A242A6">
              <w:rPr>
                <w:sz w:val="24"/>
                <w:szCs w:val="24"/>
                <w:lang w:val="uk-UA"/>
              </w:rPr>
              <w:t>Організація якісного відбору осіб які здійснюють дії, пов’язані з безпосереднім провадженням професійної діяльності на фондовому ринку, професійне виконання ними обов’язків перед учасниками фондового ринку</w:t>
            </w:r>
            <w:r w:rsidR="00DA3B73" w:rsidRPr="00A242A6">
              <w:rPr>
                <w:sz w:val="24"/>
                <w:szCs w:val="24"/>
                <w:lang w:val="uk-UA"/>
              </w:rPr>
              <w:t>.</w:t>
            </w:r>
          </w:p>
          <w:p w14:paraId="63BB7FA2" w14:textId="358414BB" w:rsidR="00E0741E" w:rsidRPr="00A242A6" w:rsidRDefault="00E0741E" w:rsidP="009156AE">
            <w:pPr>
              <w:pStyle w:val="a6"/>
              <w:numPr>
                <w:ilvl w:val="0"/>
                <w:numId w:val="9"/>
              </w:numPr>
              <w:ind w:left="346" w:hanging="284"/>
              <w:jc w:val="both"/>
              <w:rPr>
                <w:sz w:val="24"/>
                <w:szCs w:val="24"/>
                <w:lang w:val="uk-UA"/>
              </w:rPr>
            </w:pPr>
            <w:r w:rsidRPr="00A242A6">
              <w:rPr>
                <w:sz w:val="24"/>
                <w:szCs w:val="24"/>
                <w:lang w:val="uk-UA"/>
              </w:rPr>
              <w:t>Дотримання етичних стандартів професійної діяльності</w:t>
            </w:r>
            <w:r w:rsidR="00DA3B73" w:rsidRPr="00A242A6">
              <w:rPr>
                <w:sz w:val="24"/>
                <w:szCs w:val="24"/>
                <w:lang w:val="uk-UA"/>
              </w:rPr>
              <w:t xml:space="preserve"> на фондовому ринку</w:t>
            </w:r>
            <w:r w:rsidRPr="00A242A6">
              <w:rPr>
                <w:sz w:val="24"/>
                <w:szCs w:val="24"/>
                <w:lang w:val="uk-UA"/>
              </w:rPr>
              <w:t>.</w:t>
            </w:r>
          </w:p>
          <w:p w14:paraId="2B1C5680" w14:textId="0E963F9D" w:rsidR="00E0741E" w:rsidRPr="00A242A6" w:rsidRDefault="00E0741E" w:rsidP="009156AE">
            <w:pPr>
              <w:pStyle w:val="a6"/>
              <w:numPr>
                <w:ilvl w:val="0"/>
                <w:numId w:val="9"/>
              </w:numPr>
              <w:ind w:left="346" w:hanging="284"/>
              <w:jc w:val="both"/>
              <w:rPr>
                <w:sz w:val="24"/>
                <w:szCs w:val="24"/>
                <w:lang w:val="uk-UA"/>
              </w:rPr>
            </w:pPr>
            <w:r w:rsidRPr="00A242A6">
              <w:rPr>
                <w:sz w:val="24"/>
                <w:szCs w:val="24"/>
                <w:lang w:val="uk-UA"/>
              </w:rPr>
              <w:t>Автоматизація процедури тестування та перевірки результатів складення кваліфікаційного іспиту.</w:t>
            </w:r>
          </w:p>
          <w:p w14:paraId="792F2E82" w14:textId="37A62381" w:rsidR="00E0741E" w:rsidRPr="00A242A6" w:rsidRDefault="00E0741E" w:rsidP="009156AE">
            <w:pPr>
              <w:pStyle w:val="a6"/>
              <w:numPr>
                <w:ilvl w:val="0"/>
                <w:numId w:val="9"/>
              </w:numPr>
              <w:ind w:left="346" w:hanging="284"/>
              <w:jc w:val="both"/>
              <w:rPr>
                <w:sz w:val="24"/>
                <w:szCs w:val="24"/>
                <w:lang w:val="uk-UA"/>
              </w:rPr>
            </w:pPr>
            <w:r w:rsidRPr="00A242A6">
              <w:rPr>
                <w:sz w:val="24"/>
                <w:szCs w:val="24"/>
                <w:lang w:val="uk-UA"/>
              </w:rPr>
              <w:t>Можлив</w:t>
            </w:r>
            <w:r w:rsidR="00C55934" w:rsidRPr="00A242A6">
              <w:rPr>
                <w:sz w:val="24"/>
                <w:szCs w:val="24"/>
                <w:lang w:val="uk-UA"/>
              </w:rPr>
              <w:t>і</w:t>
            </w:r>
            <w:r w:rsidRPr="00A242A6">
              <w:rPr>
                <w:sz w:val="24"/>
                <w:szCs w:val="24"/>
                <w:lang w:val="uk-UA"/>
              </w:rPr>
              <w:t>ст</w:t>
            </w:r>
            <w:r w:rsidR="00C55934" w:rsidRPr="00A242A6">
              <w:rPr>
                <w:sz w:val="24"/>
                <w:szCs w:val="24"/>
                <w:lang w:val="uk-UA"/>
              </w:rPr>
              <w:t>ь</w:t>
            </w:r>
            <w:r w:rsidRPr="00A242A6">
              <w:rPr>
                <w:sz w:val="24"/>
                <w:szCs w:val="24"/>
                <w:lang w:val="uk-UA"/>
              </w:rPr>
              <w:t xml:space="preserve"> обирати навчальні заклади для проходження навчання</w:t>
            </w:r>
            <w:r w:rsidR="00A86DA0" w:rsidRPr="00A242A6">
              <w:rPr>
                <w:sz w:val="24"/>
                <w:szCs w:val="24"/>
                <w:lang w:val="uk-UA"/>
              </w:rPr>
              <w:t xml:space="preserve"> та зараховувати </w:t>
            </w:r>
            <w:r w:rsidR="00DA3B73" w:rsidRPr="00A242A6">
              <w:rPr>
                <w:sz w:val="24"/>
                <w:szCs w:val="24"/>
                <w:lang w:val="uk-UA"/>
              </w:rPr>
              <w:t xml:space="preserve">визнані </w:t>
            </w:r>
            <w:r w:rsidR="00A86DA0" w:rsidRPr="00A242A6">
              <w:rPr>
                <w:sz w:val="24"/>
                <w:szCs w:val="24"/>
                <w:lang w:val="uk-UA"/>
              </w:rPr>
              <w:t>документи міжнародних та/або національних</w:t>
            </w:r>
            <w:r w:rsidR="00DA3B73" w:rsidRPr="00A242A6">
              <w:rPr>
                <w:sz w:val="24"/>
                <w:szCs w:val="24"/>
                <w:lang w:val="uk-UA"/>
              </w:rPr>
              <w:t xml:space="preserve"> </w:t>
            </w:r>
            <w:r w:rsidR="00DA3B73" w:rsidRPr="00A242A6">
              <w:rPr>
                <w:sz w:val="24"/>
                <w:szCs w:val="24"/>
                <w:lang w:val="uk-UA"/>
              </w:rPr>
              <w:lastRenderedPageBreak/>
              <w:t xml:space="preserve">організацій, </w:t>
            </w:r>
            <w:r w:rsidR="00A86DA0" w:rsidRPr="00A242A6">
              <w:rPr>
                <w:sz w:val="24"/>
                <w:szCs w:val="24"/>
                <w:lang w:val="uk-UA"/>
              </w:rPr>
              <w:t>закладів</w:t>
            </w:r>
            <w:r w:rsidR="00DA3B73" w:rsidRPr="00A242A6">
              <w:rPr>
                <w:sz w:val="24"/>
                <w:szCs w:val="24"/>
                <w:lang w:val="uk-UA"/>
              </w:rPr>
              <w:t>,</w:t>
            </w:r>
            <w:r w:rsidR="00A86DA0" w:rsidRPr="00A242A6">
              <w:rPr>
                <w:sz w:val="24"/>
                <w:szCs w:val="24"/>
                <w:lang w:val="uk-UA"/>
              </w:rPr>
              <w:t xml:space="preserve"> </w:t>
            </w:r>
            <w:r w:rsidR="00DA3B73" w:rsidRPr="00A242A6">
              <w:rPr>
                <w:sz w:val="24"/>
                <w:szCs w:val="24"/>
                <w:lang w:val="uk-UA"/>
              </w:rPr>
              <w:t xml:space="preserve">асоціацій </w:t>
            </w:r>
            <w:r w:rsidR="00A86DA0" w:rsidRPr="00A242A6">
              <w:rPr>
                <w:sz w:val="24"/>
                <w:szCs w:val="24"/>
                <w:lang w:val="uk-UA"/>
              </w:rPr>
              <w:t>під час атестації.</w:t>
            </w:r>
          </w:p>
          <w:p w14:paraId="155278F4" w14:textId="5EAAE11C" w:rsidR="00E0741E" w:rsidRPr="00A242A6" w:rsidRDefault="00A86DA0" w:rsidP="009156AE">
            <w:pPr>
              <w:pStyle w:val="a6"/>
              <w:numPr>
                <w:ilvl w:val="0"/>
                <w:numId w:val="9"/>
              </w:numPr>
              <w:ind w:left="346" w:hanging="284"/>
              <w:jc w:val="both"/>
              <w:rPr>
                <w:sz w:val="24"/>
                <w:szCs w:val="24"/>
                <w:lang w:val="uk-UA"/>
              </w:rPr>
            </w:pPr>
            <w:r w:rsidRPr="00A242A6">
              <w:rPr>
                <w:sz w:val="24"/>
                <w:szCs w:val="24"/>
                <w:lang w:val="uk-UA"/>
              </w:rPr>
              <w:t>Д</w:t>
            </w:r>
            <w:r w:rsidR="00E0741E" w:rsidRPr="00A242A6">
              <w:rPr>
                <w:sz w:val="24"/>
                <w:szCs w:val="24"/>
                <w:lang w:val="uk-UA"/>
              </w:rPr>
              <w:t>оступ</w:t>
            </w:r>
            <w:r w:rsidR="00DA3B73" w:rsidRPr="00A242A6">
              <w:rPr>
                <w:sz w:val="24"/>
                <w:szCs w:val="24"/>
                <w:lang w:val="uk-UA"/>
              </w:rPr>
              <w:t xml:space="preserve"> до</w:t>
            </w:r>
            <w:r w:rsidR="00E0741E" w:rsidRPr="00A242A6">
              <w:rPr>
                <w:sz w:val="24"/>
                <w:szCs w:val="24"/>
                <w:lang w:val="uk-UA"/>
              </w:rPr>
              <w:t xml:space="preserve"> </w:t>
            </w:r>
            <w:r w:rsidR="00DA3B73" w:rsidRPr="00A242A6">
              <w:rPr>
                <w:sz w:val="24"/>
                <w:szCs w:val="24"/>
                <w:lang w:val="uk-UA"/>
              </w:rPr>
              <w:t>інформації про якість надання послуг з організації навчання та проведення кваліфікаційних іспитів</w:t>
            </w:r>
            <w:r w:rsidR="00E0741E" w:rsidRPr="00A242A6">
              <w:rPr>
                <w:sz w:val="24"/>
                <w:szCs w:val="24"/>
                <w:lang w:val="uk-UA"/>
              </w:rPr>
              <w:t>.</w:t>
            </w:r>
          </w:p>
          <w:p w14:paraId="77CE3562" w14:textId="15218A71" w:rsidR="00E0741E" w:rsidRPr="00A242A6" w:rsidRDefault="00A86DA0" w:rsidP="009156AE">
            <w:pPr>
              <w:pStyle w:val="a6"/>
              <w:numPr>
                <w:ilvl w:val="0"/>
                <w:numId w:val="9"/>
              </w:numPr>
              <w:ind w:left="346" w:hanging="284"/>
              <w:jc w:val="both"/>
              <w:rPr>
                <w:sz w:val="24"/>
                <w:szCs w:val="24"/>
                <w:lang w:val="uk-UA"/>
              </w:rPr>
            </w:pPr>
            <w:r w:rsidRPr="00A242A6">
              <w:rPr>
                <w:sz w:val="24"/>
                <w:szCs w:val="24"/>
                <w:lang w:val="uk-UA"/>
              </w:rPr>
              <w:t>Можливість зарахування</w:t>
            </w:r>
            <w:r w:rsidR="00E0741E" w:rsidRPr="00A242A6">
              <w:rPr>
                <w:sz w:val="24"/>
                <w:szCs w:val="24"/>
                <w:lang w:val="uk-UA"/>
              </w:rPr>
              <w:t xml:space="preserve"> безперервного професійного розвитку</w:t>
            </w:r>
            <w:r w:rsidR="00DA3B73" w:rsidRPr="00A242A6">
              <w:rPr>
                <w:sz w:val="24"/>
                <w:szCs w:val="24"/>
                <w:lang w:val="uk-UA"/>
              </w:rPr>
              <w:t>, який здійснюється</w:t>
            </w:r>
            <w:r w:rsidR="00E0741E" w:rsidRPr="00A242A6">
              <w:rPr>
                <w:sz w:val="24"/>
                <w:szCs w:val="24"/>
                <w:lang w:val="uk-UA"/>
              </w:rPr>
              <w:t xml:space="preserve"> </w:t>
            </w:r>
            <w:r w:rsidR="00DA3B73" w:rsidRPr="00A242A6">
              <w:rPr>
                <w:sz w:val="24"/>
                <w:szCs w:val="24"/>
                <w:lang w:val="uk-UA"/>
              </w:rPr>
              <w:t>під час провадження</w:t>
            </w:r>
            <w:r w:rsidR="00E0741E" w:rsidRPr="00A242A6">
              <w:rPr>
                <w:sz w:val="24"/>
                <w:szCs w:val="24"/>
                <w:lang w:val="uk-UA"/>
              </w:rPr>
              <w:t xml:space="preserve"> професійної діяльності на фондовому ринку.</w:t>
            </w:r>
          </w:p>
          <w:p w14:paraId="574E5613" w14:textId="0F3514E3" w:rsidR="00A86DA0" w:rsidRPr="00A242A6" w:rsidRDefault="00A86DA0" w:rsidP="009156AE">
            <w:pPr>
              <w:pStyle w:val="a6"/>
              <w:numPr>
                <w:ilvl w:val="0"/>
                <w:numId w:val="9"/>
              </w:numPr>
              <w:ind w:left="346" w:hanging="284"/>
              <w:jc w:val="both"/>
              <w:rPr>
                <w:sz w:val="24"/>
                <w:szCs w:val="24"/>
                <w:lang w:val="uk-UA"/>
              </w:rPr>
            </w:pPr>
            <w:r w:rsidRPr="00A242A6">
              <w:rPr>
                <w:sz w:val="24"/>
                <w:szCs w:val="24"/>
                <w:lang w:val="uk-UA"/>
              </w:rPr>
              <w:t xml:space="preserve">Якісне оновлення </w:t>
            </w:r>
            <w:r w:rsidR="00DA3B73" w:rsidRPr="00A242A6">
              <w:rPr>
                <w:sz w:val="24"/>
                <w:szCs w:val="24"/>
                <w:lang w:val="uk-UA"/>
              </w:rPr>
              <w:t xml:space="preserve">змісту </w:t>
            </w:r>
            <w:r w:rsidRPr="00A242A6">
              <w:rPr>
                <w:sz w:val="24"/>
                <w:szCs w:val="24"/>
                <w:lang w:val="uk-UA"/>
              </w:rPr>
              <w:t>програм кваліфікаційних іспитів та тестових завдань.</w:t>
            </w:r>
          </w:p>
          <w:p w14:paraId="3B565252" w14:textId="7061EDD0" w:rsidR="00E0741E" w:rsidRPr="00A242A6" w:rsidRDefault="00A86DA0" w:rsidP="009156AE">
            <w:pPr>
              <w:pStyle w:val="a6"/>
              <w:numPr>
                <w:ilvl w:val="0"/>
                <w:numId w:val="9"/>
              </w:numPr>
              <w:ind w:left="346" w:hanging="284"/>
              <w:jc w:val="both"/>
              <w:rPr>
                <w:sz w:val="24"/>
                <w:szCs w:val="24"/>
                <w:lang w:val="uk-UA"/>
              </w:rPr>
            </w:pPr>
            <w:r w:rsidRPr="00A242A6">
              <w:rPr>
                <w:sz w:val="24"/>
                <w:szCs w:val="24"/>
                <w:lang w:val="uk-UA"/>
              </w:rPr>
              <w:t>Збільшення</w:t>
            </w:r>
            <w:r w:rsidR="00E0741E" w:rsidRPr="00A242A6">
              <w:rPr>
                <w:sz w:val="24"/>
                <w:szCs w:val="24"/>
                <w:lang w:val="uk-UA"/>
              </w:rPr>
              <w:t xml:space="preserve"> інвестиційної привабливості </w:t>
            </w:r>
            <w:r w:rsidR="00C55934" w:rsidRPr="00A242A6">
              <w:rPr>
                <w:sz w:val="24"/>
                <w:szCs w:val="24"/>
                <w:lang w:val="uk-UA"/>
              </w:rPr>
              <w:t xml:space="preserve">фондового </w:t>
            </w:r>
            <w:r w:rsidR="00E0741E" w:rsidRPr="00A242A6">
              <w:rPr>
                <w:sz w:val="24"/>
                <w:szCs w:val="24"/>
                <w:lang w:val="uk-UA"/>
              </w:rPr>
              <w:t>ринку для приватних інвесторів</w:t>
            </w:r>
            <w:r w:rsidR="00DA3B73" w:rsidRPr="00A242A6">
              <w:rPr>
                <w:sz w:val="24"/>
                <w:szCs w:val="24"/>
                <w:lang w:val="uk-UA"/>
              </w:rPr>
              <w:t xml:space="preserve"> за рахунок підвищення довіри до кваліфікаційного рівня осіб, як</w:t>
            </w:r>
            <w:r w:rsidR="00C55934" w:rsidRPr="00A242A6">
              <w:rPr>
                <w:sz w:val="24"/>
                <w:szCs w:val="24"/>
                <w:lang w:val="uk-UA"/>
              </w:rPr>
              <w:t>і</w:t>
            </w:r>
            <w:r w:rsidR="00DA3B73" w:rsidRPr="00A242A6">
              <w:rPr>
                <w:sz w:val="24"/>
                <w:szCs w:val="24"/>
                <w:lang w:val="uk-UA"/>
              </w:rPr>
              <w:t xml:space="preserve"> здійснюють дії, пов’язані з безпосереднім провадженням професійної діяльності на фондовому ринку</w:t>
            </w:r>
            <w:r w:rsidR="00E0741E" w:rsidRPr="00A242A6">
              <w:rPr>
                <w:sz w:val="24"/>
                <w:szCs w:val="24"/>
                <w:lang w:val="uk-UA"/>
              </w:rPr>
              <w:t>.</w:t>
            </w:r>
          </w:p>
        </w:tc>
        <w:tc>
          <w:tcPr>
            <w:tcW w:w="3960" w:type="dxa"/>
            <w:tcBorders>
              <w:top w:val="single" w:sz="4" w:space="0" w:color="auto"/>
              <w:left w:val="single" w:sz="4" w:space="0" w:color="auto"/>
              <w:bottom w:val="single" w:sz="4" w:space="0" w:color="auto"/>
              <w:right w:val="single" w:sz="4" w:space="0" w:color="auto"/>
            </w:tcBorders>
          </w:tcPr>
          <w:p w14:paraId="79A0DF2A" w14:textId="7F6C5725" w:rsidR="00E0741E" w:rsidRPr="00A242A6" w:rsidRDefault="00773C62" w:rsidP="009156AE">
            <w:pPr>
              <w:pStyle w:val="a6"/>
              <w:numPr>
                <w:ilvl w:val="0"/>
                <w:numId w:val="27"/>
              </w:numPr>
              <w:ind w:left="299"/>
              <w:jc w:val="both"/>
              <w:rPr>
                <w:sz w:val="24"/>
                <w:szCs w:val="24"/>
                <w:lang w:val="uk-UA"/>
              </w:rPr>
            </w:pPr>
            <w:r w:rsidRPr="00A242A6">
              <w:rPr>
                <w:sz w:val="24"/>
                <w:szCs w:val="24"/>
                <w:lang w:val="uk-UA"/>
              </w:rPr>
              <w:lastRenderedPageBreak/>
              <w:t>Відсутні</w:t>
            </w:r>
          </w:p>
        </w:tc>
      </w:tr>
      <w:tr w:rsidR="00A74941" w:rsidRPr="00A242A6" w14:paraId="293B6920" w14:textId="77777777" w:rsidTr="00FE70BD">
        <w:tc>
          <w:tcPr>
            <w:tcW w:w="2448" w:type="dxa"/>
            <w:tcBorders>
              <w:top w:val="single" w:sz="4" w:space="0" w:color="auto"/>
              <w:left w:val="single" w:sz="4" w:space="0" w:color="auto"/>
              <w:bottom w:val="single" w:sz="4" w:space="0" w:color="auto"/>
              <w:right w:val="single" w:sz="4" w:space="0" w:color="auto"/>
            </w:tcBorders>
          </w:tcPr>
          <w:p w14:paraId="6B897064" w14:textId="166DF0E1" w:rsidR="00A74941" w:rsidRPr="00A242A6" w:rsidRDefault="00A74941" w:rsidP="009156AE">
            <w:pPr>
              <w:pStyle w:val="a6"/>
              <w:numPr>
                <w:ilvl w:val="0"/>
                <w:numId w:val="6"/>
              </w:numPr>
              <w:ind w:left="292" w:hanging="284"/>
              <w:jc w:val="both"/>
              <w:rPr>
                <w:bCs/>
                <w:sz w:val="24"/>
                <w:szCs w:val="24"/>
                <w:lang w:val="uk-UA"/>
              </w:rPr>
            </w:pPr>
            <w:r w:rsidRPr="00A242A6">
              <w:rPr>
                <w:bCs/>
                <w:sz w:val="24"/>
                <w:szCs w:val="24"/>
                <w:lang w:val="uk-UA"/>
              </w:rPr>
              <w:t>Розробка тимчасового нормативно-правового акта</w:t>
            </w:r>
          </w:p>
        </w:tc>
        <w:tc>
          <w:tcPr>
            <w:tcW w:w="3312" w:type="dxa"/>
            <w:tcBorders>
              <w:top w:val="single" w:sz="4" w:space="0" w:color="auto"/>
              <w:left w:val="single" w:sz="4" w:space="0" w:color="auto"/>
              <w:bottom w:val="single" w:sz="4" w:space="0" w:color="auto"/>
              <w:right w:val="single" w:sz="4" w:space="0" w:color="auto"/>
            </w:tcBorders>
          </w:tcPr>
          <w:p w14:paraId="5EE19E7E" w14:textId="2C8F69D3" w:rsidR="00A74941" w:rsidRPr="00A242A6" w:rsidRDefault="00A74941" w:rsidP="00A74941">
            <w:pPr>
              <w:jc w:val="both"/>
              <w:rPr>
                <w:sz w:val="24"/>
                <w:szCs w:val="24"/>
                <w:lang w:val="uk-UA"/>
              </w:rPr>
            </w:pPr>
            <w:r w:rsidRPr="00A242A6">
              <w:rPr>
                <w:sz w:val="24"/>
                <w:szCs w:val="24"/>
                <w:lang w:val="uk-UA"/>
              </w:rPr>
              <w:t>Тимчасове врегулювання питань щодо організації якісного відбору осіб які здійснюють дії, пов’язані з безпосереднім провадженням професійної діяльності на фондовому ринку, професійн</w:t>
            </w:r>
            <w:r w:rsidR="00E624B2" w:rsidRPr="00A242A6">
              <w:rPr>
                <w:sz w:val="24"/>
                <w:szCs w:val="24"/>
                <w:lang w:val="uk-UA"/>
              </w:rPr>
              <w:t>им</w:t>
            </w:r>
            <w:r w:rsidRPr="00A242A6">
              <w:rPr>
                <w:sz w:val="24"/>
                <w:szCs w:val="24"/>
                <w:lang w:val="uk-UA"/>
              </w:rPr>
              <w:t xml:space="preserve"> виконання</w:t>
            </w:r>
            <w:r w:rsidR="00E624B2" w:rsidRPr="00A242A6">
              <w:rPr>
                <w:sz w:val="24"/>
                <w:szCs w:val="24"/>
                <w:lang w:val="uk-UA"/>
              </w:rPr>
              <w:t>м</w:t>
            </w:r>
            <w:r w:rsidRPr="00A242A6">
              <w:rPr>
                <w:sz w:val="24"/>
                <w:szCs w:val="24"/>
                <w:lang w:val="uk-UA"/>
              </w:rPr>
              <w:t xml:space="preserve"> ними обов’язків перед учасниками фондового ринку.</w:t>
            </w:r>
          </w:p>
          <w:p w14:paraId="12A99C46" w14:textId="77777777" w:rsidR="00A74941" w:rsidRPr="00A242A6" w:rsidRDefault="00A74941" w:rsidP="00A74941">
            <w:pPr>
              <w:jc w:val="both"/>
              <w:rPr>
                <w:sz w:val="24"/>
                <w:szCs w:val="24"/>
                <w:lang w:val="uk-UA"/>
              </w:rPr>
            </w:pPr>
          </w:p>
        </w:tc>
        <w:tc>
          <w:tcPr>
            <w:tcW w:w="3960" w:type="dxa"/>
            <w:tcBorders>
              <w:top w:val="single" w:sz="4" w:space="0" w:color="auto"/>
              <w:left w:val="single" w:sz="4" w:space="0" w:color="auto"/>
              <w:bottom w:val="single" w:sz="4" w:space="0" w:color="auto"/>
              <w:right w:val="single" w:sz="4" w:space="0" w:color="auto"/>
            </w:tcBorders>
          </w:tcPr>
          <w:p w14:paraId="0FDCEB4C" w14:textId="034C8286" w:rsidR="00A74941" w:rsidRPr="00A242A6" w:rsidRDefault="00A74941" w:rsidP="00A74941">
            <w:pPr>
              <w:jc w:val="both"/>
              <w:rPr>
                <w:sz w:val="24"/>
                <w:szCs w:val="24"/>
                <w:lang w:val="uk-UA"/>
              </w:rPr>
            </w:pPr>
            <w:r w:rsidRPr="00A242A6">
              <w:rPr>
                <w:bCs/>
                <w:iCs/>
                <w:sz w:val="24"/>
              </w:rPr>
              <w:t>Учасники ринку цінних паперів з недовірою поставляться до тимчасового документу та існуватиме ризик свідомого невиконання його вимог в очікуванні постійного загального регулювання.</w:t>
            </w:r>
          </w:p>
        </w:tc>
      </w:tr>
    </w:tbl>
    <w:p w14:paraId="24DE7E0E" w14:textId="46611520" w:rsidR="00953DFD" w:rsidRPr="00A242A6" w:rsidRDefault="00953DFD" w:rsidP="00773C62">
      <w:pPr>
        <w:jc w:val="center"/>
        <w:rPr>
          <w:b/>
          <w:sz w:val="24"/>
          <w:szCs w:val="24"/>
          <w:lang w:val="uk-UA" w:eastAsia="uk-UA"/>
        </w:rPr>
      </w:pPr>
    </w:p>
    <w:p w14:paraId="29330FBB" w14:textId="77777777" w:rsidR="00A86DA0" w:rsidRPr="00A242A6" w:rsidRDefault="00A86DA0" w:rsidP="00496084">
      <w:pPr>
        <w:jc w:val="center"/>
        <w:rPr>
          <w:b/>
          <w:bCs/>
          <w:sz w:val="24"/>
          <w:szCs w:val="24"/>
          <w:u w:val="single"/>
          <w:lang w:val="uk-UA"/>
        </w:rPr>
      </w:pPr>
      <w:r w:rsidRPr="00A242A6">
        <w:rPr>
          <w:b/>
          <w:bCs/>
          <w:sz w:val="24"/>
          <w:szCs w:val="24"/>
          <w:u w:val="single"/>
          <w:lang w:val="uk-UA"/>
        </w:rPr>
        <w:t>Оцінка впливу на сферу інтересів суб’єктів господарювання</w:t>
      </w:r>
    </w:p>
    <w:p w14:paraId="26EF46F0" w14:textId="77777777" w:rsidR="00A86DA0" w:rsidRPr="00A242A6" w:rsidRDefault="00A86DA0" w:rsidP="00773C62">
      <w:pPr>
        <w:rPr>
          <w:sz w:val="24"/>
          <w:szCs w:val="24"/>
          <w:lang w:val="uk-UA"/>
        </w:rPr>
      </w:pPr>
    </w:p>
    <w:p w14:paraId="03E9BF76" w14:textId="6091674C" w:rsidR="00B120EE" w:rsidRPr="00A242A6" w:rsidRDefault="00A86DA0" w:rsidP="00773C62">
      <w:pPr>
        <w:ind w:firstLine="567"/>
        <w:jc w:val="both"/>
        <w:rPr>
          <w:sz w:val="24"/>
          <w:szCs w:val="24"/>
          <w:lang w:val="uk-UA"/>
        </w:rPr>
      </w:pPr>
      <w:r w:rsidRPr="00A242A6">
        <w:rPr>
          <w:sz w:val="24"/>
          <w:szCs w:val="24"/>
          <w:lang w:val="uk-UA"/>
        </w:rPr>
        <w:t xml:space="preserve">Під дію регулювання підпадають </w:t>
      </w:r>
      <w:r w:rsidR="00B120EE" w:rsidRPr="00A242A6">
        <w:rPr>
          <w:sz w:val="24"/>
          <w:szCs w:val="24"/>
          <w:lang w:val="uk-UA"/>
        </w:rPr>
        <w:t>декілька груп суб’єктів господарювання:</w:t>
      </w:r>
    </w:p>
    <w:p w14:paraId="4534BB41" w14:textId="77777777" w:rsidR="00C41D2C" w:rsidRPr="00A242A6" w:rsidRDefault="00C41D2C" w:rsidP="00773C62">
      <w:pPr>
        <w:ind w:firstLine="567"/>
        <w:jc w:val="both"/>
        <w:rPr>
          <w:sz w:val="24"/>
          <w:szCs w:val="24"/>
          <w:lang w:val="uk-UA"/>
        </w:rPr>
      </w:pPr>
    </w:p>
    <w:p w14:paraId="568139D2" w14:textId="403D3CC0" w:rsidR="00B120EE" w:rsidRPr="00A242A6" w:rsidRDefault="00B120EE" w:rsidP="009156AE">
      <w:pPr>
        <w:pStyle w:val="a6"/>
        <w:numPr>
          <w:ilvl w:val="0"/>
          <w:numId w:val="12"/>
        </w:numPr>
        <w:ind w:left="567" w:hanging="567"/>
        <w:jc w:val="both"/>
        <w:rPr>
          <w:sz w:val="24"/>
          <w:szCs w:val="24"/>
          <w:lang w:val="uk-UA"/>
        </w:rPr>
      </w:pPr>
      <w:r w:rsidRPr="00A242A6">
        <w:rPr>
          <w:sz w:val="24"/>
          <w:szCs w:val="24"/>
          <w:u w:val="single"/>
          <w:lang w:val="uk-UA"/>
        </w:rPr>
        <w:t>Атестаційні центри на фондовому ринку</w:t>
      </w:r>
      <w:r w:rsidRPr="00A242A6">
        <w:rPr>
          <w:sz w:val="24"/>
          <w:szCs w:val="24"/>
          <w:lang w:val="uk-UA"/>
        </w:rPr>
        <w:t xml:space="preserve"> – ю</w:t>
      </w:r>
      <w:r w:rsidR="00A86DA0" w:rsidRPr="00A242A6">
        <w:rPr>
          <w:sz w:val="24"/>
          <w:szCs w:val="24"/>
          <w:lang w:val="uk-UA"/>
        </w:rPr>
        <w:t xml:space="preserve">ридичні особи, які мають намір </w:t>
      </w:r>
      <w:r w:rsidR="00764ACF" w:rsidRPr="00A242A6">
        <w:rPr>
          <w:sz w:val="24"/>
          <w:szCs w:val="24"/>
          <w:lang w:val="uk-UA"/>
        </w:rPr>
        <w:t xml:space="preserve">                         </w:t>
      </w:r>
      <w:r w:rsidR="00A86DA0" w:rsidRPr="00A242A6">
        <w:rPr>
          <w:sz w:val="24"/>
          <w:szCs w:val="24"/>
          <w:lang w:val="uk-UA"/>
        </w:rPr>
        <w:t>надавати послуги з адміністрування кваліфікаційних іспитів</w:t>
      </w:r>
      <w:r w:rsidR="009647F0" w:rsidRPr="00A242A6">
        <w:rPr>
          <w:sz w:val="24"/>
          <w:szCs w:val="24"/>
          <w:lang w:val="uk-UA"/>
        </w:rPr>
        <w:t xml:space="preserve">. Новий різновид суб’єктів господарювання, який вводиться </w:t>
      </w:r>
      <w:r w:rsidR="00DA3B73" w:rsidRPr="00A242A6">
        <w:rPr>
          <w:sz w:val="24"/>
          <w:szCs w:val="24"/>
          <w:lang w:val="uk-UA"/>
        </w:rPr>
        <w:t>П</w:t>
      </w:r>
      <w:r w:rsidR="009647F0" w:rsidRPr="00A242A6">
        <w:rPr>
          <w:sz w:val="24"/>
          <w:szCs w:val="24"/>
          <w:lang w:val="uk-UA"/>
        </w:rPr>
        <w:t xml:space="preserve">роектом регуляторного акту (надалі – «Група </w:t>
      </w:r>
      <w:r w:rsidR="00764ACF" w:rsidRPr="00A242A6">
        <w:rPr>
          <w:sz w:val="24"/>
          <w:szCs w:val="24"/>
        </w:rPr>
        <w:t xml:space="preserve">               </w:t>
      </w:r>
      <w:r w:rsidR="00E53E81" w:rsidRPr="00A242A6">
        <w:rPr>
          <w:sz w:val="24"/>
          <w:szCs w:val="24"/>
          <w:lang w:val="uk-UA"/>
        </w:rPr>
        <w:t>суб’єктів</w:t>
      </w:r>
      <w:r w:rsidR="00895003" w:rsidRPr="00A242A6">
        <w:rPr>
          <w:sz w:val="24"/>
          <w:szCs w:val="24"/>
          <w:lang w:val="uk-UA"/>
        </w:rPr>
        <w:t xml:space="preserve"> 1</w:t>
      </w:r>
      <w:r w:rsidR="009647F0" w:rsidRPr="00A242A6">
        <w:rPr>
          <w:sz w:val="24"/>
          <w:szCs w:val="24"/>
          <w:lang w:val="uk-UA"/>
        </w:rPr>
        <w:t>»)</w:t>
      </w:r>
      <w:r w:rsidR="00C41D2C" w:rsidRPr="00A242A6">
        <w:rPr>
          <w:sz w:val="24"/>
          <w:szCs w:val="24"/>
          <w:lang w:val="uk-UA"/>
        </w:rPr>
        <w:t>;</w:t>
      </w:r>
      <w:r w:rsidR="00A86DA0" w:rsidRPr="00A242A6">
        <w:rPr>
          <w:sz w:val="24"/>
          <w:szCs w:val="24"/>
          <w:lang w:val="uk-UA"/>
        </w:rPr>
        <w:t xml:space="preserve"> </w:t>
      </w:r>
    </w:p>
    <w:p w14:paraId="6F2CADC1" w14:textId="71047F17" w:rsidR="00A86DA0" w:rsidRPr="00A242A6" w:rsidRDefault="00B120EE" w:rsidP="009156AE">
      <w:pPr>
        <w:pStyle w:val="a6"/>
        <w:numPr>
          <w:ilvl w:val="0"/>
          <w:numId w:val="12"/>
        </w:numPr>
        <w:ind w:left="567" w:hanging="567"/>
        <w:jc w:val="both"/>
        <w:rPr>
          <w:sz w:val="24"/>
          <w:szCs w:val="24"/>
          <w:lang w:val="uk-UA"/>
        </w:rPr>
      </w:pPr>
      <w:r w:rsidRPr="00A242A6">
        <w:rPr>
          <w:sz w:val="24"/>
          <w:szCs w:val="24"/>
          <w:u w:val="single"/>
          <w:lang w:val="uk-UA"/>
        </w:rPr>
        <w:t>Методичні центри</w:t>
      </w:r>
      <w:r w:rsidRPr="00A242A6">
        <w:rPr>
          <w:sz w:val="24"/>
          <w:szCs w:val="24"/>
          <w:lang w:val="uk-UA"/>
        </w:rPr>
        <w:t xml:space="preserve"> –</w:t>
      </w:r>
      <w:r w:rsidR="00A86DA0" w:rsidRPr="00A242A6">
        <w:rPr>
          <w:sz w:val="24"/>
          <w:szCs w:val="24"/>
          <w:lang w:val="uk-UA"/>
        </w:rPr>
        <w:t xml:space="preserve"> юридичні особи, які мають намір надавати послуги з технічного та методологічного забезпечення проведення кваліфікаційних іспитів. </w:t>
      </w:r>
      <w:r w:rsidR="009647F0" w:rsidRPr="00A242A6">
        <w:rPr>
          <w:sz w:val="24"/>
          <w:szCs w:val="24"/>
          <w:lang w:val="uk-UA"/>
        </w:rPr>
        <w:t xml:space="preserve">Новий різновид </w:t>
      </w:r>
      <w:r w:rsidR="009647F0" w:rsidRPr="00A242A6">
        <w:rPr>
          <w:sz w:val="24"/>
          <w:szCs w:val="24"/>
          <w:lang w:val="uk-UA"/>
        </w:rPr>
        <w:lastRenderedPageBreak/>
        <w:t xml:space="preserve">суб’єктів господарювання, який вводиться </w:t>
      </w:r>
      <w:r w:rsidR="00DA3B73" w:rsidRPr="00A242A6">
        <w:rPr>
          <w:sz w:val="24"/>
          <w:szCs w:val="24"/>
          <w:lang w:val="uk-UA"/>
        </w:rPr>
        <w:t>П</w:t>
      </w:r>
      <w:r w:rsidR="009647F0" w:rsidRPr="00A242A6">
        <w:rPr>
          <w:sz w:val="24"/>
          <w:szCs w:val="24"/>
          <w:lang w:val="uk-UA"/>
        </w:rPr>
        <w:t>роектом регуляторного а</w:t>
      </w:r>
      <w:r w:rsidR="00E53E81" w:rsidRPr="00A242A6">
        <w:rPr>
          <w:sz w:val="24"/>
          <w:szCs w:val="24"/>
          <w:lang w:val="uk-UA"/>
        </w:rPr>
        <w:t>кту (надалі – «Група суб’єктів</w:t>
      </w:r>
      <w:r w:rsidR="00895003" w:rsidRPr="00A242A6">
        <w:rPr>
          <w:sz w:val="24"/>
          <w:szCs w:val="24"/>
          <w:lang w:val="uk-UA"/>
        </w:rPr>
        <w:t xml:space="preserve"> 2</w:t>
      </w:r>
      <w:r w:rsidR="009647F0" w:rsidRPr="00A242A6">
        <w:rPr>
          <w:sz w:val="24"/>
          <w:szCs w:val="24"/>
          <w:lang w:val="uk-UA"/>
        </w:rPr>
        <w:t>»);</w:t>
      </w:r>
    </w:p>
    <w:p w14:paraId="617F346A" w14:textId="3D4F0136" w:rsidR="00B120EE" w:rsidRPr="00A242A6" w:rsidRDefault="00B120EE" w:rsidP="009156AE">
      <w:pPr>
        <w:pStyle w:val="a6"/>
        <w:numPr>
          <w:ilvl w:val="0"/>
          <w:numId w:val="12"/>
        </w:numPr>
        <w:ind w:left="567" w:hanging="567"/>
        <w:jc w:val="both"/>
        <w:rPr>
          <w:sz w:val="24"/>
          <w:szCs w:val="24"/>
          <w:lang w:val="uk-UA"/>
        </w:rPr>
      </w:pPr>
      <w:r w:rsidRPr="00A242A6">
        <w:rPr>
          <w:sz w:val="24"/>
          <w:szCs w:val="24"/>
          <w:u w:val="single"/>
          <w:lang w:val="uk-UA"/>
        </w:rPr>
        <w:t>Саморегулівні організації на фондовому ринку</w:t>
      </w:r>
      <w:r w:rsidR="00D5731E" w:rsidRPr="00A242A6">
        <w:rPr>
          <w:sz w:val="24"/>
          <w:szCs w:val="24"/>
          <w:lang w:val="uk-UA"/>
        </w:rPr>
        <w:t>. Відповідно до П</w:t>
      </w:r>
      <w:r w:rsidR="009647F0" w:rsidRPr="00A242A6">
        <w:rPr>
          <w:sz w:val="24"/>
          <w:szCs w:val="24"/>
          <w:lang w:val="uk-UA"/>
        </w:rPr>
        <w:t>роекту регуляторного акта саморегулівн</w:t>
      </w:r>
      <w:r w:rsidR="00C55934" w:rsidRPr="00A242A6">
        <w:rPr>
          <w:sz w:val="24"/>
          <w:szCs w:val="24"/>
          <w:lang w:val="uk-UA"/>
        </w:rPr>
        <w:t>а</w:t>
      </w:r>
      <w:r w:rsidR="009647F0" w:rsidRPr="00A242A6">
        <w:rPr>
          <w:sz w:val="24"/>
          <w:szCs w:val="24"/>
          <w:lang w:val="uk-UA"/>
        </w:rPr>
        <w:t xml:space="preserve"> організаці</w:t>
      </w:r>
      <w:r w:rsidR="00C55934" w:rsidRPr="00A242A6">
        <w:rPr>
          <w:sz w:val="24"/>
          <w:szCs w:val="24"/>
          <w:lang w:val="uk-UA"/>
        </w:rPr>
        <w:t>я</w:t>
      </w:r>
      <w:r w:rsidR="009647F0" w:rsidRPr="00A242A6">
        <w:rPr>
          <w:sz w:val="24"/>
          <w:szCs w:val="24"/>
          <w:lang w:val="uk-UA"/>
        </w:rPr>
        <w:t xml:space="preserve"> змож</w:t>
      </w:r>
      <w:r w:rsidR="00C55934" w:rsidRPr="00A242A6">
        <w:rPr>
          <w:sz w:val="24"/>
          <w:szCs w:val="24"/>
          <w:lang w:val="uk-UA"/>
        </w:rPr>
        <w:t>е</w:t>
      </w:r>
      <w:r w:rsidR="009647F0" w:rsidRPr="00A242A6">
        <w:rPr>
          <w:sz w:val="24"/>
          <w:szCs w:val="24"/>
          <w:lang w:val="uk-UA"/>
        </w:rPr>
        <w:t xml:space="preserve"> набути статус атестаційного</w:t>
      </w:r>
      <w:r w:rsidR="00C55934" w:rsidRPr="00A242A6">
        <w:rPr>
          <w:sz w:val="24"/>
          <w:szCs w:val="24"/>
          <w:lang w:val="uk-UA"/>
        </w:rPr>
        <w:t xml:space="preserve"> або </w:t>
      </w:r>
      <w:r w:rsidR="009647F0" w:rsidRPr="00A242A6">
        <w:rPr>
          <w:sz w:val="24"/>
          <w:szCs w:val="24"/>
          <w:lang w:val="uk-UA"/>
        </w:rPr>
        <w:t xml:space="preserve">методичного центру </w:t>
      </w:r>
      <w:r w:rsidR="00DA3B73" w:rsidRPr="00A242A6">
        <w:rPr>
          <w:sz w:val="24"/>
          <w:szCs w:val="24"/>
          <w:lang w:val="uk-UA"/>
        </w:rPr>
        <w:t xml:space="preserve">на фондовому ринку </w:t>
      </w:r>
      <w:r w:rsidR="009647F0" w:rsidRPr="00A242A6">
        <w:rPr>
          <w:sz w:val="24"/>
          <w:szCs w:val="24"/>
          <w:lang w:val="uk-UA"/>
        </w:rPr>
        <w:t xml:space="preserve">та надавати відповідні послуги, пов’язані з атестацією фахівців </w:t>
      </w:r>
      <w:r w:rsidR="00DA3B73" w:rsidRPr="00A242A6">
        <w:rPr>
          <w:sz w:val="24"/>
          <w:szCs w:val="24"/>
          <w:lang w:val="uk-UA"/>
        </w:rPr>
        <w:t>з питань</w:t>
      </w:r>
      <w:r w:rsidR="009647F0" w:rsidRPr="00A242A6">
        <w:rPr>
          <w:sz w:val="24"/>
          <w:szCs w:val="24"/>
          <w:lang w:val="uk-UA"/>
        </w:rPr>
        <w:t xml:space="preserve"> фондово</w:t>
      </w:r>
      <w:r w:rsidR="00DA3B73" w:rsidRPr="00A242A6">
        <w:rPr>
          <w:sz w:val="24"/>
          <w:szCs w:val="24"/>
          <w:lang w:val="uk-UA"/>
        </w:rPr>
        <w:t>го р</w:t>
      </w:r>
      <w:r w:rsidR="00773C62" w:rsidRPr="00A242A6">
        <w:rPr>
          <w:sz w:val="24"/>
          <w:szCs w:val="24"/>
          <w:lang w:val="uk-UA"/>
        </w:rPr>
        <w:t>и</w:t>
      </w:r>
      <w:r w:rsidR="00DA3B73" w:rsidRPr="00A242A6">
        <w:rPr>
          <w:sz w:val="24"/>
          <w:szCs w:val="24"/>
          <w:lang w:val="uk-UA"/>
        </w:rPr>
        <w:t>нку</w:t>
      </w:r>
      <w:r w:rsidR="009647F0" w:rsidRPr="00A242A6">
        <w:rPr>
          <w:sz w:val="24"/>
          <w:szCs w:val="24"/>
          <w:lang w:val="uk-UA"/>
        </w:rPr>
        <w:t>. Перелік чинних саморегул</w:t>
      </w:r>
      <w:r w:rsidR="004B5556" w:rsidRPr="00A242A6">
        <w:rPr>
          <w:sz w:val="24"/>
          <w:szCs w:val="24"/>
          <w:lang w:val="uk-UA"/>
        </w:rPr>
        <w:t xml:space="preserve">івних організацій наводиться в </w:t>
      </w:r>
      <w:r w:rsidR="00895003" w:rsidRPr="00A242A6">
        <w:rPr>
          <w:sz w:val="24"/>
          <w:szCs w:val="24"/>
          <w:lang w:val="uk-UA"/>
        </w:rPr>
        <w:t xml:space="preserve">                            </w:t>
      </w:r>
      <w:r w:rsidR="00D77F71" w:rsidRPr="00A242A6">
        <w:rPr>
          <w:sz w:val="24"/>
          <w:szCs w:val="24"/>
          <w:lang w:val="uk-UA"/>
        </w:rPr>
        <w:t>т</w:t>
      </w:r>
      <w:r w:rsidRPr="00A242A6">
        <w:rPr>
          <w:sz w:val="24"/>
          <w:szCs w:val="24"/>
          <w:lang w:val="uk-UA"/>
        </w:rPr>
        <w:t>аблиц</w:t>
      </w:r>
      <w:r w:rsidR="009647F0" w:rsidRPr="00A242A6">
        <w:rPr>
          <w:sz w:val="24"/>
          <w:szCs w:val="24"/>
          <w:lang w:val="uk-UA"/>
        </w:rPr>
        <w:t>і</w:t>
      </w:r>
      <w:r w:rsidR="00895003" w:rsidRPr="00A242A6">
        <w:rPr>
          <w:sz w:val="24"/>
          <w:szCs w:val="24"/>
          <w:lang w:val="uk-UA"/>
        </w:rPr>
        <w:t xml:space="preserve"> </w:t>
      </w:r>
      <w:r w:rsidR="00E53E81" w:rsidRPr="00A242A6">
        <w:rPr>
          <w:sz w:val="24"/>
          <w:szCs w:val="24"/>
          <w:lang w:val="uk-UA"/>
        </w:rPr>
        <w:t>3</w:t>
      </w:r>
      <w:r w:rsidR="00E53E81" w:rsidRPr="00A242A6">
        <w:rPr>
          <w:i/>
          <w:sz w:val="24"/>
          <w:szCs w:val="24"/>
          <w:lang w:val="uk-UA"/>
        </w:rPr>
        <w:t xml:space="preserve"> </w:t>
      </w:r>
      <w:r w:rsidR="00E53E81" w:rsidRPr="00A242A6">
        <w:rPr>
          <w:sz w:val="24"/>
          <w:szCs w:val="24"/>
          <w:lang w:val="uk-UA"/>
        </w:rPr>
        <w:t xml:space="preserve">(надалі – «Група суб’єктів </w:t>
      </w:r>
      <w:r w:rsidR="00895003" w:rsidRPr="00A242A6">
        <w:rPr>
          <w:sz w:val="24"/>
          <w:szCs w:val="24"/>
          <w:lang w:val="uk-UA"/>
        </w:rPr>
        <w:t>3</w:t>
      </w:r>
      <w:r w:rsidR="009647F0" w:rsidRPr="00A242A6">
        <w:rPr>
          <w:sz w:val="24"/>
          <w:szCs w:val="24"/>
          <w:lang w:val="uk-UA"/>
        </w:rPr>
        <w:t>»).</w:t>
      </w:r>
    </w:p>
    <w:p w14:paraId="436BBC31" w14:textId="77777777" w:rsidR="00BE2C99" w:rsidRPr="00A242A6" w:rsidRDefault="00BE2C99" w:rsidP="00773C62">
      <w:pPr>
        <w:ind w:firstLine="567"/>
        <w:jc w:val="both"/>
        <w:rPr>
          <w:sz w:val="24"/>
          <w:szCs w:val="24"/>
          <w:lang w:val="uk-UA"/>
        </w:rPr>
      </w:pPr>
    </w:p>
    <w:p w14:paraId="0F046E84" w14:textId="432D2639" w:rsidR="00956005" w:rsidRPr="00A242A6" w:rsidRDefault="00A86DA0" w:rsidP="00773C62">
      <w:pPr>
        <w:ind w:firstLine="567"/>
        <w:jc w:val="both"/>
        <w:rPr>
          <w:sz w:val="24"/>
          <w:szCs w:val="24"/>
          <w:lang w:val="uk-UA"/>
        </w:rPr>
      </w:pPr>
      <w:r w:rsidRPr="00A242A6">
        <w:rPr>
          <w:sz w:val="24"/>
          <w:szCs w:val="24"/>
          <w:lang w:val="uk-UA"/>
        </w:rPr>
        <w:t xml:space="preserve">Також дія </w:t>
      </w:r>
      <w:r w:rsidR="009647F0" w:rsidRPr="00A242A6">
        <w:rPr>
          <w:sz w:val="24"/>
          <w:szCs w:val="24"/>
          <w:lang w:val="uk-UA"/>
        </w:rPr>
        <w:t>проекту</w:t>
      </w:r>
      <w:r w:rsidRPr="00A242A6">
        <w:rPr>
          <w:sz w:val="24"/>
          <w:szCs w:val="24"/>
          <w:lang w:val="uk-UA"/>
        </w:rPr>
        <w:t xml:space="preserve"> регуляторного акта стосується </w:t>
      </w:r>
      <w:r w:rsidR="009647F0" w:rsidRPr="00A242A6">
        <w:rPr>
          <w:sz w:val="24"/>
          <w:szCs w:val="24"/>
          <w:lang w:val="uk-UA"/>
        </w:rPr>
        <w:t xml:space="preserve">фізичних </w:t>
      </w:r>
      <w:r w:rsidR="00776097" w:rsidRPr="00A242A6">
        <w:rPr>
          <w:sz w:val="24"/>
          <w:szCs w:val="24"/>
          <w:lang w:val="uk-UA"/>
        </w:rPr>
        <w:t>осіб</w:t>
      </w:r>
      <w:r w:rsidR="00C41D2C" w:rsidRPr="00A242A6">
        <w:rPr>
          <w:sz w:val="24"/>
          <w:szCs w:val="24"/>
          <w:lang w:val="uk-UA"/>
        </w:rPr>
        <w:t>,</w:t>
      </w:r>
      <w:r w:rsidR="00776097" w:rsidRPr="00A242A6">
        <w:rPr>
          <w:sz w:val="24"/>
          <w:szCs w:val="24"/>
          <w:lang w:val="uk-UA"/>
        </w:rPr>
        <w:t xml:space="preserve"> які здійснюють або мають намір здійснювати дії, пов’язані з безпосереднім провадженням професійної діяльності на фондовому ринку</w:t>
      </w:r>
      <w:r w:rsidR="009647F0" w:rsidRPr="00A242A6">
        <w:rPr>
          <w:sz w:val="24"/>
          <w:szCs w:val="24"/>
          <w:lang w:val="uk-UA"/>
        </w:rPr>
        <w:t xml:space="preserve"> (персонал професійних учасників фондового ринку)</w:t>
      </w:r>
      <w:r w:rsidR="00776097" w:rsidRPr="00A242A6">
        <w:rPr>
          <w:sz w:val="24"/>
          <w:szCs w:val="24"/>
          <w:lang w:val="uk-UA"/>
        </w:rPr>
        <w:t xml:space="preserve">. </w:t>
      </w:r>
      <w:r w:rsidRPr="00A242A6">
        <w:rPr>
          <w:sz w:val="24"/>
          <w:szCs w:val="24"/>
          <w:lang w:val="uk-UA"/>
        </w:rPr>
        <w:t>З</w:t>
      </w:r>
      <w:r w:rsidR="00B473D6" w:rsidRPr="00A242A6">
        <w:rPr>
          <w:sz w:val="24"/>
          <w:szCs w:val="24"/>
          <w:lang w:val="uk-UA"/>
        </w:rPr>
        <w:t>а даними НКЦПФР з</w:t>
      </w:r>
      <w:r w:rsidRPr="00A242A6">
        <w:rPr>
          <w:sz w:val="24"/>
          <w:szCs w:val="24"/>
          <w:lang w:val="uk-UA"/>
        </w:rPr>
        <w:t xml:space="preserve">агальна кількість </w:t>
      </w:r>
      <w:r w:rsidR="00956005" w:rsidRPr="00A242A6">
        <w:rPr>
          <w:sz w:val="24"/>
          <w:szCs w:val="24"/>
          <w:lang w:val="uk-UA"/>
        </w:rPr>
        <w:t xml:space="preserve">осіб, які пройшли атестацію за період з 01.01.2012 до 31.12.2018 </w:t>
      </w:r>
      <w:r w:rsidR="00C55934" w:rsidRPr="00A242A6">
        <w:rPr>
          <w:sz w:val="24"/>
          <w:szCs w:val="24"/>
          <w:lang w:val="uk-UA"/>
        </w:rPr>
        <w:t>–</w:t>
      </w:r>
      <w:r w:rsidR="00956005" w:rsidRPr="00A242A6">
        <w:rPr>
          <w:sz w:val="24"/>
          <w:szCs w:val="24"/>
          <w:lang w:val="uk-UA"/>
        </w:rPr>
        <w:t xml:space="preserve"> 12</w:t>
      </w:r>
      <w:r w:rsidR="00C55934" w:rsidRPr="00A242A6">
        <w:rPr>
          <w:sz w:val="24"/>
          <w:szCs w:val="24"/>
          <w:lang w:val="uk-UA"/>
        </w:rPr>
        <w:t xml:space="preserve"> </w:t>
      </w:r>
      <w:r w:rsidR="00956005" w:rsidRPr="00A242A6">
        <w:rPr>
          <w:sz w:val="24"/>
          <w:szCs w:val="24"/>
          <w:lang w:val="uk-UA"/>
        </w:rPr>
        <w:t>043 особи, з них у 2018 році – 1 297 осіб.</w:t>
      </w:r>
    </w:p>
    <w:p w14:paraId="44BA7289" w14:textId="77777777" w:rsidR="004B5556" w:rsidRPr="00A242A6" w:rsidRDefault="004B5556" w:rsidP="004B5556">
      <w:pPr>
        <w:jc w:val="right"/>
        <w:rPr>
          <w:b/>
          <w:bCs/>
          <w:iCs/>
          <w:sz w:val="24"/>
          <w:szCs w:val="24"/>
          <w:lang w:val="uk-UA"/>
        </w:rPr>
      </w:pPr>
    </w:p>
    <w:p w14:paraId="2C2853E2" w14:textId="096532C7" w:rsidR="00440ED6" w:rsidRPr="00A242A6" w:rsidRDefault="00E53E81" w:rsidP="004B5556">
      <w:pPr>
        <w:jc w:val="right"/>
        <w:rPr>
          <w:b/>
          <w:bCs/>
          <w:i/>
          <w:iCs/>
          <w:sz w:val="24"/>
          <w:szCs w:val="24"/>
          <w:lang w:val="uk-UA"/>
        </w:rPr>
      </w:pPr>
      <w:r w:rsidRPr="00A242A6">
        <w:rPr>
          <w:b/>
          <w:bCs/>
          <w:iCs/>
          <w:sz w:val="24"/>
          <w:szCs w:val="24"/>
          <w:lang w:val="uk-UA"/>
        </w:rPr>
        <w:t>Таблиця</w:t>
      </w:r>
      <w:r w:rsidR="00895003" w:rsidRPr="00A242A6">
        <w:rPr>
          <w:b/>
          <w:bCs/>
          <w:iCs/>
          <w:sz w:val="24"/>
          <w:szCs w:val="24"/>
          <w:lang w:val="uk-UA"/>
        </w:rPr>
        <w:t xml:space="preserve"> </w:t>
      </w:r>
      <w:r w:rsidRPr="00A242A6">
        <w:rPr>
          <w:b/>
          <w:bCs/>
          <w:iCs/>
          <w:sz w:val="24"/>
          <w:szCs w:val="24"/>
          <w:lang w:val="uk-UA"/>
        </w:rPr>
        <w:t>3</w:t>
      </w:r>
    </w:p>
    <w:p w14:paraId="7586EF5E" w14:textId="5499CE87" w:rsidR="004B5556" w:rsidRPr="00A242A6" w:rsidRDefault="004B5556" w:rsidP="004B5556">
      <w:pPr>
        <w:jc w:val="center"/>
        <w:rPr>
          <w:b/>
          <w:bCs/>
          <w:iCs/>
          <w:sz w:val="24"/>
          <w:szCs w:val="24"/>
          <w:lang w:val="uk-UA"/>
        </w:rPr>
      </w:pPr>
      <w:r w:rsidRPr="00A242A6">
        <w:rPr>
          <w:b/>
          <w:bCs/>
          <w:iCs/>
          <w:sz w:val="24"/>
          <w:szCs w:val="24"/>
          <w:lang w:val="uk-UA"/>
        </w:rPr>
        <w:t>Інформація</w:t>
      </w:r>
    </w:p>
    <w:p w14:paraId="007BD625" w14:textId="27DECD64" w:rsidR="004B5556" w:rsidRPr="00A242A6" w:rsidRDefault="004B5556" w:rsidP="004B5556">
      <w:pPr>
        <w:jc w:val="center"/>
        <w:rPr>
          <w:b/>
          <w:bCs/>
          <w:iCs/>
          <w:sz w:val="24"/>
          <w:szCs w:val="24"/>
          <w:lang w:val="uk-UA"/>
        </w:rPr>
      </w:pPr>
      <w:r w:rsidRPr="00A242A6">
        <w:rPr>
          <w:b/>
          <w:bCs/>
          <w:iCs/>
          <w:sz w:val="24"/>
          <w:szCs w:val="24"/>
          <w:lang w:val="uk-UA"/>
        </w:rPr>
        <w:t>щодо чинних саморегулівних організацій, які надаватимуть послуги, пов’язані з атестацією фахівців з питань фондового ринку</w:t>
      </w:r>
    </w:p>
    <w:p w14:paraId="2466B925" w14:textId="6D63BCC8" w:rsidR="00432968" w:rsidRPr="00A242A6" w:rsidRDefault="00432968" w:rsidP="00773C62">
      <w:pPr>
        <w:jc w:val="both"/>
        <w:rPr>
          <w:b/>
          <w:bCs/>
          <w:iCs/>
          <w:sz w:val="24"/>
          <w:szCs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804"/>
        <w:gridCol w:w="2410"/>
      </w:tblGrid>
      <w:tr w:rsidR="00D81757" w:rsidRPr="00A242A6" w14:paraId="35545E2F" w14:textId="77777777" w:rsidTr="00D81757">
        <w:tc>
          <w:tcPr>
            <w:tcW w:w="562" w:type="dxa"/>
            <w:shd w:val="clear" w:color="auto" w:fill="auto"/>
            <w:vAlign w:val="center"/>
          </w:tcPr>
          <w:p w14:paraId="66C6FEE5" w14:textId="119DBB3A" w:rsidR="00440ED6" w:rsidRPr="00A242A6" w:rsidRDefault="00440ED6" w:rsidP="00D81757">
            <w:pPr>
              <w:jc w:val="center"/>
              <w:rPr>
                <w:b/>
                <w:bCs/>
                <w:sz w:val="24"/>
                <w:szCs w:val="24"/>
                <w:lang w:val="uk-UA"/>
              </w:rPr>
            </w:pPr>
            <w:r w:rsidRPr="00A242A6">
              <w:rPr>
                <w:b/>
                <w:bCs/>
                <w:sz w:val="24"/>
                <w:szCs w:val="24"/>
                <w:lang w:val="uk-UA"/>
              </w:rPr>
              <w:t>№</w:t>
            </w:r>
            <w:r w:rsidR="009578EF" w:rsidRPr="00A242A6">
              <w:rPr>
                <w:b/>
                <w:bCs/>
                <w:sz w:val="24"/>
                <w:szCs w:val="24"/>
                <w:lang w:val="uk-UA"/>
              </w:rPr>
              <w:t xml:space="preserve"> з/п</w:t>
            </w:r>
          </w:p>
        </w:tc>
        <w:tc>
          <w:tcPr>
            <w:tcW w:w="6804" w:type="dxa"/>
            <w:shd w:val="clear" w:color="auto" w:fill="auto"/>
            <w:vAlign w:val="center"/>
          </w:tcPr>
          <w:p w14:paraId="7B2D7539" w14:textId="77777777" w:rsidR="00440ED6" w:rsidRPr="00A242A6" w:rsidRDefault="00440ED6" w:rsidP="00D81757">
            <w:pPr>
              <w:jc w:val="center"/>
              <w:rPr>
                <w:b/>
                <w:bCs/>
                <w:sz w:val="24"/>
                <w:szCs w:val="24"/>
                <w:lang w:val="uk-UA"/>
              </w:rPr>
            </w:pPr>
            <w:r w:rsidRPr="00A242A6">
              <w:rPr>
                <w:b/>
                <w:bCs/>
                <w:sz w:val="24"/>
                <w:szCs w:val="24"/>
                <w:lang w:val="uk-UA"/>
              </w:rPr>
              <w:t>Назва закладу</w:t>
            </w:r>
          </w:p>
        </w:tc>
        <w:tc>
          <w:tcPr>
            <w:tcW w:w="2410" w:type="dxa"/>
            <w:shd w:val="clear" w:color="auto" w:fill="auto"/>
            <w:vAlign w:val="center"/>
          </w:tcPr>
          <w:p w14:paraId="468E858F" w14:textId="50120E26" w:rsidR="00440ED6" w:rsidRPr="00A242A6" w:rsidRDefault="00440ED6" w:rsidP="00D81757">
            <w:pPr>
              <w:jc w:val="center"/>
              <w:rPr>
                <w:b/>
                <w:bCs/>
                <w:sz w:val="24"/>
                <w:szCs w:val="24"/>
                <w:lang w:val="uk-UA"/>
              </w:rPr>
            </w:pPr>
            <w:r w:rsidRPr="00A242A6">
              <w:rPr>
                <w:b/>
                <w:bCs/>
                <w:sz w:val="24"/>
                <w:szCs w:val="24"/>
                <w:lang w:val="uk-UA"/>
              </w:rPr>
              <w:t>Спеціалізація</w:t>
            </w:r>
          </w:p>
          <w:p w14:paraId="19F70A57" w14:textId="762A0F01" w:rsidR="00440ED6" w:rsidRPr="00A242A6" w:rsidRDefault="00440ED6" w:rsidP="00D81757">
            <w:pPr>
              <w:jc w:val="center"/>
              <w:rPr>
                <w:b/>
                <w:bCs/>
                <w:i/>
                <w:sz w:val="22"/>
                <w:szCs w:val="22"/>
                <w:lang w:val="uk-UA"/>
              </w:rPr>
            </w:pPr>
            <w:r w:rsidRPr="00A242A6">
              <w:rPr>
                <w:b/>
                <w:bCs/>
                <w:i/>
                <w:sz w:val="22"/>
                <w:szCs w:val="22"/>
                <w:lang w:val="uk-UA"/>
              </w:rPr>
              <w:t>(напрям кваліфікації)</w:t>
            </w:r>
          </w:p>
        </w:tc>
      </w:tr>
      <w:tr w:rsidR="00D81757" w:rsidRPr="00A242A6" w14:paraId="447F80D4" w14:textId="77777777" w:rsidTr="00D81757">
        <w:tc>
          <w:tcPr>
            <w:tcW w:w="562" w:type="dxa"/>
            <w:shd w:val="clear" w:color="auto" w:fill="auto"/>
          </w:tcPr>
          <w:p w14:paraId="00ADFBDB" w14:textId="77777777" w:rsidR="00440ED6" w:rsidRPr="00A242A6" w:rsidRDefault="00440ED6" w:rsidP="009156AE">
            <w:pPr>
              <w:pStyle w:val="a6"/>
              <w:numPr>
                <w:ilvl w:val="0"/>
                <w:numId w:val="11"/>
              </w:numPr>
              <w:ind w:left="0" w:firstLine="0"/>
              <w:jc w:val="both"/>
              <w:rPr>
                <w:sz w:val="24"/>
                <w:szCs w:val="24"/>
                <w:lang w:val="uk-UA"/>
              </w:rPr>
            </w:pPr>
          </w:p>
        </w:tc>
        <w:tc>
          <w:tcPr>
            <w:tcW w:w="6804" w:type="dxa"/>
            <w:shd w:val="clear" w:color="auto" w:fill="auto"/>
          </w:tcPr>
          <w:p w14:paraId="7DD6BC93" w14:textId="642CA94C" w:rsidR="00440ED6" w:rsidRPr="00A242A6" w:rsidRDefault="00440ED6" w:rsidP="00D81757">
            <w:pPr>
              <w:jc w:val="both"/>
              <w:rPr>
                <w:sz w:val="24"/>
                <w:szCs w:val="24"/>
                <w:lang w:val="uk-UA"/>
              </w:rPr>
            </w:pPr>
            <w:r w:rsidRPr="00A242A6">
              <w:rPr>
                <w:sz w:val="24"/>
                <w:szCs w:val="24"/>
                <w:lang w:val="uk-UA"/>
              </w:rPr>
              <w:t xml:space="preserve">Професійна асоціація учасників ринків капіталу та деривативів (ПАРД) </w:t>
            </w:r>
          </w:p>
        </w:tc>
        <w:tc>
          <w:tcPr>
            <w:tcW w:w="2410" w:type="dxa"/>
            <w:shd w:val="clear" w:color="auto" w:fill="auto"/>
          </w:tcPr>
          <w:p w14:paraId="320D54EB" w14:textId="77777777" w:rsidR="00440ED6" w:rsidRPr="00A242A6" w:rsidRDefault="00440ED6" w:rsidP="00D81757">
            <w:pPr>
              <w:jc w:val="both"/>
              <w:rPr>
                <w:sz w:val="24"/>
                <w:szCs w:val="24"/>
                <w:lang w:val="uk-UA"/>
              </w:rPr>
            </w:pPr>
            <w:r w:rsidRPr="00A242A6">
              <w:rPr>
                <w:sz w:val="24"/>
                <w:szCs w:val="24"/>
                <w:lang w:val="uk-UA"/>
              </w:rPr>
              <w:t>Д. Т</w:t>
            </w:r>
          </w:p>
        </w:tc>
      </w:tr>
      <w:tr w:rsidR="00D81757" w:rsidRPr="00A242A6" w14:paraId="2861056B" w14:textId="77777777" w:rsidTr="00D81757">
        <w:tc>
          <w:tcPr>
            <w:tcW w:w="562" w:type="dxa"/>
            <w:shd w:val="clear" w:color="auto" w:fill="auto"/>
          </w:tcPr>
          <w:p w14:paraId="6A7E2D77" w14:textId="77777777" w:rsidR="00440ED6" w:rsidRPr="00A242A6" w:rsidRDefault="00440ED6" w:rsidP="009156AE">
            <w:pPr>
              <w:pStyle w:val="a6"/>
              <w:numPr>
                <w:ilvl w:val="0"/>
                <w:numId w:val="11"/>
              </w:numPr>
              <w:ind w:left="0" w:firstLine="0"/>
              <w:jc w:val="both"/>
              <w:rPr>
                <w:sz w:val="24"/>
                <w:szCs w:val="24"/>
                <w:lang w:val="uk-UA"/>
              </w:rPr>
            </w:pPr>
          </w:p>
        </w:tc>
        <w:tc>
          <w:tcPr>
            <w:tcW w:w="6804" w:type="dxa"/>
            <w:shd w:val="clear" w:color="auto" w:fill="auto"/>
          </w:tcPr>
          <w:p w14:paraId="05A31004" w14:textId="77777777" w:rsidR="00440ED6" w:rsidRPr="00A242A6" w:rsidRDefault="00440ED6" w:rsidP="00D81757">
            <w:pPr>
              <w:jc w:val="both"/>
              <w:rPr>
                <w:sz w:val="24"/>
                <w:szCs w:val="24"/>
                <w:lang w:val="uk-UA"/>
              </w:rPr>
            </w:pPr>
            <w:r w:rsidRPr="00A242A6">
              <w:rPr>
                <w:sz w:val="24"/>
                <w:szCs w:val="24"/>
                <w:lang w:val="uk-UA"/>
              </w:rPr>
              <w:t>Українська асоціація інвестиційного бізнесу (УАІБ)</w:t>
            </w:r>
          </w:p>
        </w:tc>
        <w:tc>
          <w:tcPr>
            <w:tcW w:w="2410" w:type="dxa"/>
            <w:shd w:val="clear" w:color="auto" w:fill="auto"/>
          </w:tcPr>
          <w:p w14:paraId="5BAA1E80" w14:textId="77777777" w:rsidR="00440ED6" w:rsidRPr="00A242A6" w:rsidRDefault="00440ED6" w:rsidP="00D81757">
            <w:pPr>
              <w:jc w:val="both"/>
              <w:rPr>
                <w:sz w:val="24"/>
                <w:szCs w:val="24"/>
                <w:lang w:val="uk-UA"/>
              </w:rPr>
            </w:pPr>
            <w:r w:rsidRPr="00A242A6">
              <w:rPr>
                <w:sz w:val="24"/>
                <w:szCs w:val="24"/>
                <w:lang w:val="uk-UA"/>
              </w:rPr>
              <w:t>У.</w:t>
            </w:r>
          </w:p>
        </w:tc>
      </w:tr>
      <w:tr w:rsidR="00D81757" w:rsidRPr="00A242A6" w14:paraId="2F3F0261" w14:textId="77777777" w:rsidTr="00D81757">
        <w:tc>
          <w:tcPr>
            <w:tcW w:w="562" w:type="dxa"/>
            <w:shd w:val="clear" w:color="auto" w:fill="auto"/>
          </w:tcPr>
          <w:p w14:paraId="2D19A972" w14:textId="77777777" w:rsidR="00440ED6" w:rsidRPr="00A242A6" w:rsidRDefault="00440ED6" w:rsidP="009156AE">
            <w:pPr>
              <w:pStyle w:val="a6"/>
              <w:numPr>
                <w:ilvl w:val="0"/>
                <w:numId w:val="11"/>
              </w:numPr>
              <w:ind w:left="0" w:firstLine="0"/>
              <w:jc w:val="both"/>
              <w:rPr>
                <w:sz w:val="24"/>
                <w:szCs w:val="24"/>
                <w:lang w:val="uk-UA"/>
              </w:rPr>
            </w:pPr>
          </w:p>
        </w:tc>
        <w:tc>
          <w:tcPr>
            <w:tcW w:w="6804" w:type="dxa"/>
            <w:shd w:val="clear" w:color="auto" w:fill="auto"/>
          </w:tcPr>
          <w:p w14:paraId="4C865082" w14:textId="77777777" w:rsidR="00440ED6" w:rsidRPr="00A242A6" w:rsidRDefault="00440ED6" w:rsidP="00D81757">
            <w:pPr>
              <w:jc w:val="both"/>
              <w:rPr>
                <w:sz w:val="24"/>
                <w:szCs w:val="24"/>
                <w:lang w:val="uk-UA"/>
              </w:rPr>
            </w:pPr>
            <w:r w:rsidRPr="00A242A6">
              <w:rPr>
                <w:sz w:val="24"/>
                <w:szCs w:val="24"/>
                <w:lang w:val="uk-UA"/>
              </w:rPr>
              <w:t>Асоціація «Українські фондові торговці» (УФТ)</w:t>
            </w:r>
          </w:p>
        </w:tc>
        <w:tc>
          <w:tcPr>
            <w:tcW w:w="2410" w:type="dxa"/>
            <w:shd w:val="clear" w:color="auto" w:fill="auto"/>
          </w:tcPr>
          <w:p w14:paraId="57CB59C0" w14:textId="77777777" w:rsidR="00440ED6" w:rsidRPr="00A242A6" w:rsidRDefault="00440ED6" w:rsidP="00D81757">
            <w:pPr>
              <w:jc w:val="both"/>
              <w:rPr>
                <w:sz w:val="24"/>
                <w:szCs w:val="24"/>
                <w:lang w:val="uk-UA"/>
              </w:rPr>
            </w:pPr>
            <w:r w:rsidRPr="00A242A6">
              <w:rPr>
                <w:sz w:val="24"/>
                <w:szCs w:val="24"/>
                <w:lang w:val="uk-UA"/>
              </w:rPr>
              <w:t>Д. Т.</w:t>
            </w:r>
          </w:p>
        </w:tc>
      </w:tr>
    </w:tbl>
    <w:p w14:paraId="5F8135E4" w14:textId="77777777" w:rsidR="00DA3B73" w:rsidRPr="00A242A6" w:rsidRDefault="00DA3B73" w:rsidP="00773C62">
      <w:pPr>
        <w:jc w:val="both"/>
        <w:rPr>
          <w:rStyle w:val="a7"/>
          <w:color w:val="222222"/>
          <w:sz w:val="24"/>
          <w:szCs w:val="24"/>
          <w:shd w:val="clear" w:color="auto" w:fill="FFFFFF"/>
          <w:lang w:val="uk-UA"/>
        </w:rPr>
      </w:pPr>
    </w:p>
    <w:p w14:paraId="2943A3E5" w14:textId="4DC02611" w:rsidR="00B120EE" w:rsidRPr="00A242A6" w:rsidRDefault="00B120EE" w:rsidP="00773C62">
      <w:pPr>
        <w:jc w:val="both"/>
        <w:rPr>
          <w:rStyle w:val="a7"/>
          <w:color w:val="222222"/>
          <w:sz w:val="24"/>
          <w:szCs w:val="24"/>
          <w:shd w:val="clear" w:color="auto" w:fill="FFFFFF"/>
          <w:lang w:val="uk-UA"/>
        </w:rPr>
      </w:pPr>
      <w:r w:rsidRPr="00A242A6">
        <w:rPr>
          <w:rStyle w:val="a7"/>
          <w:color w:val="222222"/>
          <w:sz w:val="24"/>
          <w:szCs w:val="24"/>
          <w:shd w:val="clear" w:color="auto" w:fill="FFFFFF"/>
          <w:lang w:val="uk-UA"/>
        </w:rPr>
        <w:t>Умовні позначення спеціалізації (напряму кваліфікації):</w:t>
      </w:r>
    </w:p>
    <w:p w14:paraId="22F349E8" w14:textId="77777777" w:rsidR="00B120EE" w:rsidRPr="00A242A6" w:rsidRDefault="00B120EE" w:rsidP="00773C62">
      <w:pPr>
        <w:jc w:val="both"/>
        <w:rPr>
          <w:color w:val="222222"/>
          <w:sz w:val="24"/>
          <w:szCs w:val="24"/>
          <w:shd w:val="clear" w:color="auto" w:fill="FFFFFF"/>
          <w:lang w:val="uk-UA"/>
        </w:rPr>
      </w:pPr>
      <w:r w:rsidRPr="00A242A6">
        <w:rPr>
          <w:color w:val="222222"/>
          <w:sz w:val="24"/>
          <w:szCs w:val="24"/>
          <w:shd w:val="clear" w:color="auto" w:fill="FFFFFF"/>
          <w:lang w:val="uk-UA"/>
        </w:rPr>
        <w:t>Т. – торгівля цінними паперами;</w:t>
      </w:r>
    </w:p>
    <w:p w14:paraId="6A670838" w14:textId="77777777" w:rsidR="00B120EE" w:rsidRPr="00A242A6" w:rsidRDefault="00B120EE" w:rsidP="00773C62">
      <w:pPr>
        <w:jc w:val="both"/>
        <w:rPr>
          <w:color w:val="222222"/>
          <w:sz w:val="24"/>
          <w:szCs w:val="24"/>
          <w:shd w:val="clear" w:color="auto" w:fill="FFFFFF"/>
          <w:lang w:val="uk-UA"/>
        </w:rPr>
      </w:pPr>
      <w:r w:rsidRPr="00A242A6">
        <w:rPr>
          <w:color w:val="222222"/>
          <w:sz w:val="24"/>
          <w:szCs w:val="24"/>
          <w:shd w:val="clear" w:color="auto" w:fill="FFFFFF"/>
          <w:lang w:val="uk-UA"/>
        </w:rPr>
        <w:t>Д. – депозитарна діяльність;</w:t>
      </w:r>
    </w:p>
    <w:p w14:paraId="0DB33C5D" w14:textId="77777777" w:rsidR="00B120EE" w:rsidRPr="00A242A6" w:rsidRDefault="00B120EE" w:rsidP="00773C62">
      <w:pPr>
        <w:jc w:val="both"/>
        <w:rPr>
          <w:color w:val="222222"/>
          <w:sz w:val="24"/>
          <w:szCs w:val="24"/>
          <w:shd w:val="clear" w:color="auto" w:fill="FFFFFF"/>
          <w:lang w:val="uk-UA"/>
        </w:rPr>
      </w:pPr>
      <w:r w:rsidRPr="00A242A6">
        <w:rPr>
          <w:color w:val="222222"/>
          <w:sz w:val="24"/>
          <w:szCs w:val="24"/>
          <w:shd w:val="clear" w:color="auto" w:fill="FFFFFF"/>
          <w:lang w:val="uk-UA"/>
        </w:rPr>
        <w:t>У. – управління активами;</w:t>
      </w:r>
    </w:p>
    <w:p w14:paraId="1FE9490A" w14:textId="2ABB68D4" w:rsidR="006340B8" w:rsidRDefault="006340B8" w:rsidP="00382140">
      <w:pPr>
        <w:widowControl w:val="0"/>
        <w:ind w:firstLine="567"/>
        <w:jc w:val="both"/>
        <w:rPr>
          <w:sz w:val="24"/>
          <w:szCs w:val="24"/>
          <w:lang w:val="uk-UA"/>
        </w:rPr>
      </w:pPr>
    </w:p>
    <w:p w14:paraId="4098B304" w14:textId="4D252E35" w:rsidR="005844FB" w:rsidRDefault="006340B8" w:rsidP="006340B8">
      <w:pPr>
        <w:widowControl w:val="0"/>
        <w:ind w:firstLine="567"/>
        <w:jc w:val="both"/>
        <w:rPr>
          <w:sz w:val="24"/>
          <w:szCs w:val="24"/>
          <w:lang w:val="uk-UA"/>
        </w:rPr>
      </w:pPr>
      <w:r>
        <w:rPr>
          <w:sz w:val="24"/>
          <w:szCs w:val="24"/>
          <w:lang w:val="uk-UA"/>
        </w:rPr>
        <w:t xml:space="preserve">Прогнозовані показники </w:t>
      </w:r>
      <w:r w:rsidRPr="00A242A6">
        <w:rPr>
          <w:sz w:val="24"/>
          <w:szCs w:val="24"/>
          <w:lang w:val="uk-UA"/>
        </w:rPr>
        <w:t>суб’єктів господарювання, що п</w:t>
      </w:r>
      <w:r>
        <w:rPr>
          <w:sz w:val="24"/>
          <w:szCs w:val="24"/>
          <w:lang w:val="uk-UA"/>
        </w:rPr>
        <w:t>ідпадають під дію регулювання наступні: Методичний центр – 1, атестаційних центрів – 4, які будуть належати до середніх підприємств.</w:t>
      </w:r>
    </w:p>
    <w:p w14:paraId="68C9FAB2" w14:textId="77777777" w:rsidR="006340B8" w:rsidRPr="00A242A6" w:rsidRDefault="006340B8" w:rsidP="006340B8">
      <w:pPr>
        <w:widowControl w:val="0"/>
        <w:ind w:firstLine="567"/>
        <w:jc w:val="both"/>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961"/>
        <w:gridCol w:w="1063"/>
        <w:gridCol w:w="764"/>
        <w:gridCol w:w="1019"/>
        <w:gridCol w:w="1732"/>
        <w:gridCol w:w="1028"/>
      </w:tblGrid>
      <w:tr w:rsidR="006340B8" w:rsidRPr="00A242A6" w14:paraId="23C271E6" w14:textId="0656CC60" w:rsidTr="006340B8">
        <w:trPr>
          <w:trHeight w:val="325"/>
        </w:trPr>
        <w:tc>
          <w:tcPr>
            <w:tcW w:w="1738" w:type="pct"/>
            <w:tcBorders>
              <w:top w:val="single" w:sz="4" w:space="0" w:color="auto"/>
              <w:left w:val="single" w:sz="4" w:space="0" w:color="auto"/>
              <w:bottom w:val="single" w:sz="4" w:space="0" w:color="auto"/>
              <w:right w:val="single" w:sz="4" w:space="0" w:color="auto"/>
            </w:tcBorders>
            <w:hideMark/>
          </w:tcPr>
          <w:p w14:paraId="74A6996F" w14:textId="77777777" w:rsidR="006340B8" w:rsidRPr="00A242A6" w:rsidRDefault="006340B8" w:rsidP="00773C62">
            <w:pPr>
              <w:jc w:val="center"/>
              <w:rPr>
                <w:b/>
                <w:sz w:val="24"/>
                <w:szCs w:val="24"/>
                <w:lang w:val="uk-UA"/>
              </w:rPr>
            </w:pPr>
            <w:r w:rsidRPr="00A242A6">
              <w:rPr>
                <w:b/>
                <w:sz w:val="24"/>
                <w:szCs w:val="24"/>
                <w:lang w:val="uk-UA"/>
              </w:rPr>
              <w:t>Показник</w:t>
            </w:r>
          </w:p>
        </w:tc>
        <w:tc>
          <w:tcPr>
            <w:tcW w:w="505" w:type="pct"/>
            <w:tcBorders>
              <w:top w:val="single" w:sz="4" w:space="0" w:color="auto"/>
              <w:left w:val="single" w:sz="4" w:space="0" w:color="auto"/>
              <w:bottom w:val="single" w:sz="4" w:space="0" w:color="auto"/>
              <w:right w:val="single" w:sz="4" w:space="0" w:color="auto"/>
            </w:tcBorders>
          </w:tcPr>
          <w:p w14:paraId="203D2549" w14:textId="660049FA" w:rsidR="006340B8" w:rsidRPr="00A242A6" w:rsidRDefault="006340B8" w:rsidP="00773C62">
            <w:pPr>
              <w:jc w:val="center"/>
              <w:rPr>
                <w:b/>
                <w:sz w:val="24"/>
                <w:szCs w:val="24"/>
                <w:lang w:val="uk-UA"/>
              </w:rPr>
            </w:pPr>
            <w:r w:rsidRPr="00A242A6">
              <w:rPr>
                <w:b/>
                <w:sz w:val="24"/>
                <w:szCs w:val="24"/>
                <w:lang w:val="uk-UA"/>
              </w:rPr>
              <w:t>Великі</w:t>
            </w:r>
          </w:p>
        </w:tc>
        <w:tc>
          <w:tcPr>
            <w:tcW w:w="559" w:type="pct"/>
            <w:tcBorders>
              <w:top w:val="single" w:sz="4" w:space="0" w:color="auto"/>
              <w:left w:val="single" w:sz="4" w:space="0" w:color="auto"/>
              <w:bottom w:val="single" w:sz="4" w:space="0" w:color="auto"/>
              <w:right w:val="single" w:sz="4" w:space="0" w:color="auto"/>
            </w:tcBorders>
          </w:tcPr>
          <w:p w14:paraId="62FEB4DD" w14:textId="5B5ABCDA" w:rsidR="006340B8" w:rsidRPr="00A242A6" w:rsidRDefault="006340B8" w:rsidP="00773C62">
            <w:pPr>
              <w:jc w:val="center"/>
              <w:rPr>
                <w:b/>
                <w:sz w:val="24"/>
                <w:szCs w:val="24"/>
                <w:lang w:val="uk-UA"/>
              </w:rPr>
            </w:pPr>
            <w:r w:rsidRPr="00A242A6">
              <w:rPr>
                <w:b/>
                <w:sz w:val="24"/>
                <w:szCs w:val="24"/>
                <w:lang w:val="uk-UA"/>
              </w:rPr>
              <w:t>Середні</w:t>
            </w:r>
          </w:p>
        </w:tc>
        <w:tc>
          <w:tcPr>
            <w:tcW w:w="427" w:type="pct"/>
            <w:tcBorders>
              <w:top w:val="single" w:sz="4" w:space="0" w:color="auto"/>
              <w:left w:val="single" w:sz="4" w:space="0" w:color="auto"/>
              <w:bottom w:val="single" w:sz="4" w:space="0" w:color="auto"/>
              <w:right w:val="single" w:sz="4" w:space="0" w:color="auto"/>
            </w:tcBorders>
            <w:hideMark/>
          </w:tcPr>
          <w:p w14:paraId="3659397A" w14:textId="191202B6" w:rsidR="006340B8" w:rsidRPr="00A242A6" w:rsidRDefault="006340B8" w:rsidP="00773C62">
            <w:pPr>
              <w:jc w:val="center"/>
              <w:rPr>
                <w:b/>
                <w:sz w:val="24"/>
                <w:szCs w:val="24"/>
                <w:lang w:val="uk-UA"/>
              </w:rPr>
            </w:pPr>
            <w:r w:rsidRPr="00A242A6">
              <w:rPr>
                <w:b/>
                <w:sz w:val="24"/>
                <w:szCs w:val="24"/>
                <w:lang w:val="uk-UA"/>
              </w:rPr>
              <w:t>Малі</w:t>
            </w:r>
          </w:p>
        </w:tc>
        <w:tc>
          <w:tcPr>
            <w:tcW w:w="632" w:type="pct"/>
            <w:tcBorders>
              <w:top w:val="single" w:sz="4" w:space="0" w:color="auto"/>
              <w:left w:val="single" w:sz="4" w:space="0" w:color="auto"/>
              <w:bottom w:val="single" w:sz="4" w:space="0" w:color="auto"/>
              <w:right w:val="single" w:sz="4" w:space="0" w:color="auto"/>
            </w:tcBorders>
            <w:hideMark/>
          </w:tcPr>
          <w:p w14:paraId="17FEC46E" w14:textId="77777777" w:rsidR="006340B8" w:rsidRPr="00A242A6" w:rsidRDefault="006340B8" w:rsidP="00773C62">
            <w:pPr>
              <w:jc w:val="center"/>
              <w:rPr>
                <w:b/>
                <w:sz w:val="24"/>
                <w:szCs w:val="24"/>
                <w:lang w:val="uk-UA"/>
              </w:rPr>
            </w:pPr>
            <w:r w:rsidRPr="00A242A6">
              <w:rPr>
                <w:b/>
                <w:sz w:val="24"/>
                <w:szCs w:val="24"/>
                <w:lang w:val="uk-UA"/>
              </w:rPr>
              <w:t>Мікро</w:t>
            </w:r>
          </w:p>
        </w:tc>
        <w:tc>
          <w:tcPr>
            <w:tcW w:w="570" w:type="pct"/>
            <w:tcBorders>
              <w:top w:val="single" w:sz="4" w:space="0" w:color="auto"/>
              <w:left w:val="single" w:sz="4" w:space="0" w:color="auto"/>
              <w:bottom w:val="single" w:sz="4" w:space="0" w:color="auto"/>
              <w:right w:val="single" w:sz="4" w:space="0" w:color="auto"/>
            </w:tcBorders>
          </w:tcPr>
          <w:p w14:paraId="7A547217" w14:textId="03079E46" w:rsidR="006340B8" w:rsidRPr="00A242A6" w:rsidRDefault="006340B8" w:rsidP="00773C62">
            <w:pPr>
              <w:jc w:val="center"/>
              <w:rPr>
                <w:b/>
                <w:sz w:val="24"/>
                <w:szCs w:val="24"/>
                <w:lang w:val="uk-UA"/>
              </w:rPr>
            </w:pPr>
            <w:r>
              <w:rPr>
                <w:b/>
                <w:sz w:val="24"/>
                <w:szCs w:val="24"/>
                <w:lang w:val="uk-UA"/>
              </w:rPr>
              <w:t>Неприбуткові організації</w:t>
            </w:r>
          </w:p>
        </w:tc>
        <w:tc>
          <w:tcPr>
            <w:tcW w:w="569" w:type="pct"/>
            <w:tcBorders>
              <w:top w:val="single" w:sz="4" w:space="0" w:color="auto"/>
              <w:left w:val="single" w:sz="4" w:space="0" w:color="auto"/>
              <w:bottom w:val="single" w:sz="4" w:space="0" w:color="auto"/>
              <w:right w:val="single" w:sz="4" w:space="0" w:color="auto"/>
            </w:tcBorders>
          </w:tcPr>
          <w:p w14:paraId="4AEB2F81" w14:textId="0C1E1D3D" w:rsidR="006340B8" w:rsidRPr="00A242A6" w:rsidRDefault="006340B8" w:rsidP="00773C62">
            <w:pPr>
              <w:jc w:val="center"/>
              <w:rPr>
                <w:b/>
                <w:sz w:val="24"/>
                <w:szCs w:val="24"/>
                <w:lang w:val="uk-UA"/>
              </w:rPr>
            </w:pPr>
            <w:r w:rsidRPr="00A242A6">
              <w:rPr>
                <w:b/>
                <w:sz w:val="24"/>
                <w:szCs w:val="24"/>
                <w:lang w:val="uk-UA"/>
              </w:rPr>
              <w:t>Разом</w:t>
            </w:r>
          </w:p>
        </w:tc>
      </w:tr>
      <w:tr w:rsidR="006340B8" w:rsidRPr="00A242A6" w14:paraId="2D51AB2B" w14:textId="3B8A3D48" w:rsidTr="006340B8">
        <w:tc>
          <w:tcPr>
            <w:tcW w:w="1738" w:type="pct"/>
            <w:tcBorders>
              <w:top w:val="single" w:sz="4" w:space="0" w:color="auto"/>
              <w:left w:val="single" w:sz="4" w:space="0" w:color="auto"/>
              <w:bottom w:val="single" w:sz="4" w:space="0" w:color="auto"/>
              <w:right w:val="single" w:sz="4" w:space="0" w:color="auto"/>
            </w:tcBorders>
            <w:hideMark/>
          </w:tcPr>
          <w:p w14:paraId="75985866" w14:textId="77777777" w:rsidR="006340B8" w:rsidRPr="00A242A6" w:rsidRDefault="006340B8" w:rsidP="00773C62">
            <w:pPr>
              <w:jc w:val="center"/>
              <w:rPr>
                <w:sz w:val="24"/>
                <w:szCs w:val="24"/>
                <w:lang w:val="uk-UA"/>
              </w:rPr>
            </w:pPr>
            <w:r w:rsidRPr="00A242A6">
              <w:rPr>
                <w:sz w:val="24"/>
                <w:szCs w:val="24"/>
                <w:lang w:val="uk-UA"/>
              </w:rPr>
              <w:t>Кількість суб’єктів господарювання, що підпадають під дію регулювання, одиниць</w:t>
            </w:r>
          </w:p>
        </w:tc>
        <w:tc>
          <w:tcPr>
            <w:tcW w:w="505" w:type="pct"/>
            <w:tcBorders>
              <w:top w:val="single" w:sz="4" w:space="0" w:color="auto"/>
              <w:left w:val="single" w:sz="4" w:space="0" w:color="auto"/>
              <w:bottom w:val="single" w:sz="4" w:space="0" w:color="auto"/>
              <w:right w:val="single" w:sz="4" w:space="0" w:color="auto"/>
            </w:tcBorders>
          </w:tcPr>
          <w:p w14:paraId="095BD21E" w14:textId="12E74928" w:rsidR="006340B8" w:rsidRPr="00A242A6" w:rsidRDefault="006340B8" w:rsidP="00773C62">
            <w:pPr>
              <w:jc w:val="center"/>
              <w:rPr>
                <w:sz w:val="24"/>
                <w:szCs w:val="24"/>
                <w:lang w:val="uk-UA"/>
              </w:rPr>
            </w:pPr>
            <w:r w:rsidRPr="00A242A6">
              <w:rPr>
                <w:sz w:val="24"/>
                <w:szCs w:val="24"/>
                <w:lang w:val="uk-UA"/>
              </w:rPr>
              <w:t>-</w:t>
            </w:r>
          </w:p>
        </w:tc>
        <w:tc>
          <w:tcPr>
            <w:tcW w:w="559" w:type="pct"/>
            <w:tcBorders>
              <w:top w:val="single" w:sz="4" w:space="0" w:color="auto"/>
              <w:left w:val="single" w:sz="4" w:space="0" w:color="auto"/>
              <w:bottom w:val="single" w:sz="4" w:space="0" w:color="auto"/>
              <w:right w:val="single" w:sz="4" w:space="0" w:color="auto"/>
            </w:tcBorders>
          </w:tcPr>
          <w:p w14:paraId="637BCF5B" w14:textId="4D2A887B" w:rsidR="006340B8" w:rsidRPr="00A242A6" w:rsidRDefault="006340B8" w:rsidP="00773C62">
            <w:pPr>
              <w:jc w:val="center"/>
              <w:rPr>
                <w:sz w:val="24"/>
                <w:szCs w:val="24"/>
                <w:lang w:val="uk-UA"/>
              </w:rPr>
            </w:pPr>
            <w:r>
              <w:rPr>
                <w:sz w:val="24"/>
                <w:szCs w:val="24"/>
                <w:lang w:val="uk-UA"/>
              </w:rPr>
              <w:t>5</w:t>
            </w:r>
          </w:p>
        </w:tc>
        <w:tc>
          <w:tcPr>
            <w:tcW w:w="427" w:type="pct"/>
            <w:tcBorders>
              <w:top w:val="single" w:sz="4" w:space="0" w:color="auto"/>
              <w:left w:val="single" w:sz="4" w:space="0" w:color="auto"/>
              <w:bottom w:val="single" w:sz="4" w:space="0" w:color="auto"/>
              <w:right w:val="single" w:sz="4" w:space="0" w:color="auto"/>
            </w:tcBorders>
            <w:hideMark/>
          </w:tcPr>
          <w:p w14:paraId="708424B5" w14:textId="606D7DB1" w:rsidR="006340B8" w:rsidRPr="00A242A6" w:rsidRDefault="006340B8" w:rsidP="00773C62">
            <w:pPr>
              <w:jc w:val="center"/>
              <w:rPr>
                <w:sz w:val="24"/>
                <w:szCs w:val="24"/>
                <w:lang w:val="uk-UA"/>
              </w:rPr>
            </w:pPr>
            <w:r w:rsidRPr="00A242A6">
              <w:rPr>
                <w:sz w:val="24"/>
                <w:szCs w:val="24"/>
                <w:lang w:val="uk-UA"/>
              </w:rPr>
              <w:t>-</w:t>
            </w:r>
          </w:p>
        </w:tc>
        <w:tc>
          <w:tcPr>
            <w:tcW w:w="632" w:type="pct"/>
            <w:tcBorders>
              <w:top w:val="single" w:sz="4" w:space="0" w:color="auto"/>
              <w:left w:val="single" w:sz="4" w:space="0" w:color="auto"/>
              <w:bottom w:val="single" w:sz="4" w:space="0" w:color="auto"/>
              <w:right w:val="single" w:sz="4" w:space="0" w:color="auto"/>
            </w:tcBorders>
          </w:tcPr>
          <w:p w14:paraId="18812413" w14:textId="7498D639" w:rsidR="006340B8" w:rsidRPr="00A242A6" w:rsidRDefault="006340B8" w:rsidP="00773C62">
            <w:pPr>
              <w:jc w:val="center"/>
              <w:rPr>
                <w:sz w:val="24"/>
                <w:szCs w:val="24"/>
                <w:lang w:val="uk-UA"/>
              </w:rPr>
            </w:pPr>
            <w:r w:rsidRPr="00A242A6">
              <w:rPr>
                <w:sz w:val="24"/>
                <w:szCs w:val="24"/>
                <w:lang w:val="uk-UA"/>
              </w:rPr>
              <w:t>-</w:t>
            </w:r>
          </w:p>
        </w:tc>
        <w:tc>
          <w:tcPr>
            <w:tcW w:w="570" w:type="pct"/>
            <w:tcBorders>
              <w:top w:val="single" w:sz="4" w:space="0" w:color="auto"/>
              <w:left w:val="single" w:sz="4" w:space="0" w:color="auto"/>
              <w:bottom w:val="single" w:sz="4" w:space="0" w:color="auto"/>
              <w:right w:val="single" w:sz="4" w:space="0" w:color="auto"/>
            </w:tcBorders>
          </w:tcPr>
          <w:p w14:paraId="54202474" w14:textId="647C39F8" w:rsidR="006340B8" w:rsidRPr="00DB5D63" w:rsidRDefault="006340B8" w:rsidP="00773C62">
            <w:pPr>
              <w:jc w:val="center"/>
              <w:rPr>
                <w:sz w:val="24"/>
                <w:szCs w:val="24"/>
                <w:lang w:val="uk-UA"/>
              </w:rPr>
            </w:pPr>
            <w:r w:rsidRPr="00DB5D63">
              <w:rPr>
                <w:sz w:val="24"/>
                <w:szCs w:val="24"/>
                <w:lang w:val="uk-UA"/>
              </w:rPr>
              <w:t>3</w:t>
            </w:r>
          </w:p>
        </w:tc>
        <w:tc>
          <w:tcPr>
            <w:tcW w:w="569" w:type="pct"/>
            <w:tcBorders>
              <w:top w:val="single" w:sz="4" w:space="0" w:color="auto"/>
              <w:left w:val="single" w:sz="4" w:space="0" w:color="auto"/>
              <w:bottom w:val="single" w:sz="4" w:space="0" w:color="auto"/>
              <w:right w:val="single" w:sz="4" w:space="0" w:color="auto"/>
            </w:tcBorders>
          </w:tcPr>
          <w:p w14:paraId="415DCFB1" w14:textId="40167B19" w:rsidR="006340B8" w:rsidRPr="00A242A6" w:rsidRDefault="006340B8" w:rsidP="006340B8">
            <w:pPr>
              <w:jc w:val="center"/>
              <w:rPr>
                <w:b/>
                <w:sz w:val="24"/>
                <w:szCs w:val="24"/>
                <w:lang w:val="uk-UA"/>
              </w:rPr>
            </w:pPr>
            <w:r>
              <w:rPr>
                <w:b/>
                <w:sz w:val="24"/>
                <w:szCs w:val="24"/>
                <w:lang w:val="uk-UA"/>
              </w:rPr>
              <w:t>8</w:t>
            </w:r>
          </w:p>
        </w:tc>
      </w:tr>
      <w:tr w:rsidR="006340B8" w:rsidRPr="00A242A6" w14:paraId="06986A07" w14:textId="46F59FA7" w:rsidTr="006340B8">
        <w:trPr>
          <w:trHeight w:val="115"/>
        </w:trPr>
        <w:tc>
          <w:tcPr>
            <w:tcW w:w="1738" w:type="pct"/>
            <w:tcBorders>
              <w:top w:val="single" w:sz="4" w:space="0" w:color="auto"/>
              <w:left w:val="single" w:sz="4" w:space="0" w:color="auto"/>
              <w:bottom w:val="single" w:sz="4" w:space="0" w:color="auto"/>
              <w:right w:val="single" w:sz="4" w:space="0" w:color="auto"/>
            </w:tcBorders>
            <w:hideMark/>
          </w:tcPr>
          <w:p w14:paraId="3120684A" w14:textId="77777777" w:rsidR="006340B8" w:rsidRPr="00A242A6" w:rsidRDefault="006340B8" w:rsidP="00773C62">
            <w:pPr>
              <w:jc w:val="center"/>
              <w:rPr>
                <w:sz w:val="24"/>
                <w:szCs w:val="24"/>
                <w:lang w:val="uk-UA"/>
              </w:rPr>
            </w:pPr>
            <w:r w:rsidRPr="00A242A6">
              <w:rPr>
                <w:sz w:val="24"/>
                <w:szCs w:val="24"/>
                <w:lang w:val="uk-UA"/>
              </w:rPr>
              <w:t>Питома вага групи у загальній кількості, відсотків</w:t>
            </w:r>
          </w:p>
        </w:tc>
        <w:tc>
          <w:tcPr>
            <w:tcW w:w="505" w:type="pct"/>
            <w:tcBorders>
              <w:top w:val="single" w:sz="4" w:space="0" w:color="auto"/>
              <w:left w:val="single" w:sz="4" w:space="0" w:color="auto"/>
              <w:bottom w:val="single" w:sz="4" w:space="0" w:color="auto"/>
              <w:right w:val="single" w:sz="4" w:space="0" w:color="auto"/>
            </w:tcBorders>
          </w:tcPr>
          <w:p w14:paraId="4CE2D7D3" w14:textId="4DEE3163" w:rsidR="006340B8" w:rsidRPr="00A242A6" w:rsidRDefault="006340B8" w:rsidP="00773C62">
            <w:pPr>
              <w:jc w:val="center"/>
              <w:rPr>
                <w:sz w:val="24"/>
                <w:szCs w:val="24"/>
                <w:lang w:val="uk-UA"/>
              </w:rPr>
            </w:pPr>
            <w:r w:rsidRPr="00A242A6">
              <w:rPr>
                <w:sz w:val="24"/>
                <w:szCs w:val="24"/>
                <w:lang w:val="uk-UA"/>
              </w:rPr>
              <w:t>-</w:t>
            </w:r>
          </w:p>
        </w:tc>
        <w:tc>
          <w:tcPr>
            <w:tcW w:w="559" w:type="pct"/>
            <w:tcBorders>
              <w:top w:val="single" w:sz="4" w:space="0" w:color="auto"/>
              <w:left w:val="single" w:sz="4" w:space="0" w:color="auto"/>
              <w:bottom w:val="single" w:sz="4" w:space="0" w:color="auto"/>
              <w:right w:val="single" w:sz="4" w:space="0" w:color="auto"/>
            </w:tcBorders>
          </w:tcPr>
          <w:p w14:paraId="5C356310" w14:textId="0344C974" w:rsidR="006340B8" w:rsidRPr="00A242A6" w:rsidRDefault="00DB5D63" w:rsidP="00773C62">
            <w:pPr>
              <w:jc w:val="center"/>
              <w:rPr>
                <w:sz w:val="24"/>
                <w:szCs w:val="24"/>
                <w:lang w:val="uk-UA"/>
              </w:rPr>
            </w:pPr>
            <w:r>
              <w:rPr>
                <w:sz w:val="24"/>
                <w:szCs w:val="24"/>
                <w:lang w:val="uk-UA"/>
              </w:rPr>
              <w:t>62,5</w:t>
            </w:r>
            <w:r w:rsidR="006340B8">
              <w:rPr>
                <w:sz w:val="24"/>
                <w:szCs w:val="24"/>
                <w:lang w:val="uk-UA"/>
              </w:rPr>
              <w:t>%</w:t>
            </w:r>
          </w:p>
        </w:tc>
        <w:tc>
          <w:tcPr>
            <w:tcW w:w="427" w:type="pct"/>
            <w:tcBorders>
              <w:top w:val="single" w:sz="4" w:space="0" w:color="auto"/>
              <w:left w:val="single" w:sz="4" w:space="0" w:color="auto"/>
              <w:bottom w:val="single" w:sz="4" w:space="0" w:color="auto"/>
              <w:right w:val="single" w:sz="4" w:space="0" w:color="auto"/>
            </w:tcBorders>
            <w:hideMark/>
          </w:tcPr>
          <w:p w14:paraId="434DA64A" w14:textId="1FCED105" w:rsidR="006340B8" w:rsidRPr="00A242A6" w:rsidRDefault="006340B8" w:rsidP="00773C62">
            <w:pPr>
              <w:jc w:val="center"/>
              <w:rPr>
                <w:sz w:val="24"/>
                <w:szCs w:val="24"/>
                <w:lang w:val="uk-UA"/>
              </w:rPr>
            </w:pPr>
            <w:r w:rsidRPr="00A242A6">
              <w:rPr>
                <w:sz w:val="24"/>
                <w:szCs w:val="24"/>
                <w:lang w:val="uk-UA"/>
              </w:rPr>
              <w:t>-</w:t>
            </w:r>
          </w:p>
        </w:tc>
        <w:tc>
          <w:tcPr>
            <w:tcW w:w="632" w:type="pct"/>
            <w:tcBorders>
              <w:top w:val="single" w:sz="4" w:space="0" w:color="auto"/>
              <w:left w:val="single" w:sz="4" w:space="0" w:color="auto"/>
              <w:bottom w:val="single" w:sz="4" w:space="0" w:color="auto"/>
              <w:right w:val="single" w:sz="4" w:space="0" w:color="auto"/>
            </w:tcBorders>
          </w:tcPr>
          <w:p w14:paraId="14F142B2" w14:textId="2E777BAC" w:rsidR="006340B8" w:rsidRPr="00A242A6" w:rsidRDefault="006340B8" w:rsidP="00773C62">
            <w:pPr>
              <w:jc w:val="center"/>
              <w:rPr>
                <w:sz w:val="24"/>
                <w:szCs w:val="24"/>
                <w:lang w:val="uk-UA"/>
              </w:rPr>
            </w:pPr>
            <w:r w:rsidRPr="00A242A6">
              <w:rPr>
                <w:sz w:val="24"/>
                <w:szCs w:val="24"/>
                <w:lang w:val="uk-UA"/>
              </w:rPr>
              <w:t>-</w:t>
            </w:r>
          </w:p>
        </w:tc>
        <w:tc>
          <w:tcPr>
            <w:tcW w:w="570" w:type="pct"/>
            <w:tcBorders>
              <w:top w:val="single" w:sz="4" w:space="0" w:color="auto"/>
              <w:left w:val="single" w:sz="4" w:space="0" w:color="auto"/>
              <w:bottom w:val="single" w:sz="4" w:space="0" w:color="auto"/>
              <w:right w:val="single" w:sz="4" w:space="0" w:color="auto"/>
            </w:tcBorders>
          </w:tcPr>
          <w:p w14:paraId="16A337A4" w14:textId="1DE07AA7" w:rsidR="006340B8" w:rsidRPr="00DB5D63" w:rsidRDefault="00DB5D63" w:rsidP="00773C62">
            <w:pPr>
              <w:jc w:val="center"/>
              <w:rPr>
                <w:sz w:val="24"/>
                <w:szCs w:val="24"/>
                <w:lang w:val="uk-UA"/>
              </w:rPr>
            </w:pPr>
            <w:r w:rsidRPr="00DB5D63">
              <w:rPr>
                <w:sz w:val="24"/>
                <w:szCs w:val="24"/>
                <w:lang w:val="uk-UA"/>
              </w:rPr>
              <w:t>37,5%</w:t>
            </w:r>
          </w:p>
        </w:tc>
        <w:tc>
          <w:tcPr>
            <w:tcW w:w="569" w:type="pct"/>
            <w:tcBorders>
              <w:top w:val="single" w:sz="4" w:space="0" w:color="auto"/>
              <w:left w:val="single" w:sz="4" w:space="0" w:color="auto"/>
              <w:bottom w:val="single" w:sz="4" w:space="0" w:color="auto"/>
              <w:right w:val="single" w:sz="4" w:space="0" w:color="auto"/>
            </w:tcBorders>
          </w:tcPr>
          <w:p w14:paraId="57FAA827" w14:textId="702355E5" w:rsidR="006340B8" w:rsidRPr="00A242A6" w:rsidRDefault="006340B8" w:rsidP="00773C62">
            <w:pPr>
              <w:jc w:val="center"/>
              <w:rPr>
                <w:b/>
                <w:sz w:val="24"/>
                <w:szCs w:val="24"/>
                <w:lang w:val="uk-UA"/>
              </w:rPr>
            </w:pPr>
            <w:r>
              <w:rPr>
                <w:b/>
                <w:sz w:val="24"/>
                <w:szCs w:val="24"/>
                <w:lang w:val="uk-UA"/>
              </w:rPr>
              <w:t>100%</w:t>
            </w:r>
          </w:p>
        </w:tc>
      </w:tr>
    </w:tbl>
    <w:p w14:paraId="357D244F" w14:textId="77777777" w:rsidR="00813898" w:rsidRPr="00A242A6" w:rsidRDefault="00813898" w:rsidP="00773C62">
      <w:pPr>
        <w:ind w:firstLine="567"/>
        <w:jc w:val="both"/>
        <w:rPr>
          <w:sz w:val="24"/>
          <w:szCs w:val="24"/>
          <w:lang w:val="uk-UA"/>
        </w:rPr>
      </w:pPr>
    </w:p>
    <w:p w14:paraId="64750A90" w14:textId="77777777" w:rsidR="00C1494F" w:rsidRPr="00A242A6" w:rsidRDefault="00C1494F" w:rsidP="00E5491F">
      <w:pPr>
        <w:widowControl w:val="0"/>
        <w:ind w:firstLine="567"/>
        <w:jc w:val="both"/>
        <w:rPr>
          <w:sz w:val="24"/>
          <w:szCs w:val="24"/>
          <w:lang w:val="uk-UA"/>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126"/>
        <w:gridCol w:w="3852"/>
      </w:tblGrid>
      <w:tr w:rsidR="00B2751A" w:rsidRPr="00A242A6" w14:paraId="27BE866F" w14:textId="77777777" w:rsidTr="00731A13">
        <w:trPr>
          <w:cantSplit/>
          <w:trHeight w:val="20"/>
          <w:tblHeader/>
        </w:trPr>
        <w:tc>
          <w:tcPr>
            <w:tcW w:w="1814" w:type="dxa"/>
            <w:shd w:val="clear" w:color="auto" w:fill="auto"/>
            <w:vAlign w:val="center"/>
          </w:tcPr>
          <w:p w14:paraId="368724EC" w14:textId="77777777" w:rsidR="00BE164C" w:rsidRPr="00A242A6" w:rsidRDefault="00BE164C" w:rsidP="00D40C7A">
            <w:pPr>
              <w:widowControl w:val="0"/>
              <w:jc w:val="center"/>
              <w:rPr>
                <w:b/>
                <w:sz w:val="24"/>
                <w:szCs w:val="24"/>
                <w:lang w:val="uk-UA"/>
              </w:rPr>
            </w:pPr>
            <w:r w:rsidRPr="00A242A6">
              <w:rPr>
                <w:b/>
                <w:sz w:val="24"/>
                <w:szCs w:val="24"/>
                <w:lang w:val="uk-UA"/>
              </w:rPr>
              <w:t>Вид альтернативи</w:t>
            </w:r>
          </w:p>
        </w:tc>
        <w:tc>
          <w:tcPr>
            <w:tcW w:w="4126" w:type="dxa"/>
            <w:shd w:val="clear" w:color="auto" w:fill="auto"/>
            <w:vAlign w:val="center"/>
          </w:tcPr>
          <w:p w14:paraId="79A03863" w14:textId="77777777" w:rsidR="00BE164C" w:rsidRPr="00A242A6" w:rsidRDefault="00BE164C" w:rsidP="00D40C7A">
            <w:pPr>
              <w:widowControl w:val="0"/>
              <w:jc w:val="center"/>
              <w:rPr>
                <w:b/>
                <w:sz w:val="24"/>
                <w:szCs w:val="24"/>
                <w:lang w:val="uk-UA"/>
              </w:rPr>
            </w:pPr>
            <w:r w:rsidRPr="00A242A6">
              <w:rPr>
                <w:b/>
                <w:sz w:val="24"/>
                <w:szCs w:val="24"/>
                <w:lang w:val="uk-UA"/>
              </w:rPr>
              <w:t>Вигоди</w:t>
            </w:r>
          </w:p>
        </w:tc>
        <w:tc>
          <w:tcPr>
            <w:tcW w:w="3852" w:type="dxa"/>
            <w:shd w:val="clear" w:color="auto" w:fill="auto"/>
            <w:vAlign w:val="center"/>
          </w:tcPr>
          <w:p w14:paraId="12A0392F" w14:textId="77777777" w:rsidR="00BE164C" w:rsidRPr="00A242A6" w:rsidRDefault="00BE164C" w:rsidP="00D40C7A">
            <w:pPr>
              <w:widowControl w:val="0"/>
              <w:jc w:val="center"/>
              <w:rPr>
                <w:b/>
                <w:sz w:val="24"/>
                <w:szCs w:val="24"/>
                <w:lang w:val="uk-UA"/>
              </w:rPr>
            </w:pPr>
            <w:r w:rsidRPr="00A242A6">
              <w:rPr>
                <w:b/>
                <w:sz w:val="24"/>
                <w:szCs w:val="24"/>
                <w:lang w:val="uk-UA"/>
              </w:rPr>
              <w:t>Витрати</w:t>
            </w:r>
          </w:p>
        </w:tc>
      </w:tr>
      <w:tr w:rsidR="00D74348" w:rsidRPr="00A242A6" w14:paraId="5D8ED6E3" w14:textId="77777777" w:rsidTr="00731A13">
        <w:trPr>
          <w:cantSplit/>
          <w:trHeight w:val="20"/>
        </w:trPr>
        <w:tc>
          <w:tcPr>
            <w:tcW w:w="1814" w:type="dxa"/>
            <w:tcBorders>
              <w:top w:val="nil"/>
              <w:bottom w:val="nil"/>
            </w:tcBorders>
            <w:shd w:val="clear" w:color="auto" w:fill="auto"/>
          </w:tcPr>
          <w:p w14:paraId="3B6316B0" w14:textId="3A1B9A1E" w:rsidR="00D74348" w:rsidRPr="00A242A6" w:rsidRDefault="00895003" w:rsidP="00731A13">
            <w:pPr>
              <w:pStyle w:val="a6"/>
              <w:ind w:left="167" w:hanging="167"/>
              <w:jc w:val="both"/>
              <w:rPr>
                <w:sz w:val="24"/>
                <w:szCs w:val="24"/>
                <w:lang w:val="uk-UA"/>
              </w:rPr>
            </w:pPr>
            <w:r w:rsidRPr="00A242A6">
              <w:rPr>
                <w:sz w:val="24"/>
                <w:szCs w:val="24"/>
                <w:lang w:val="uk-UA"/>
              </w:rPr>
              <w:t>1. Відсутність</w:t>
            </w:r>
            <w:r w:rsidRPr="00A242A6">
              <w:rPr>
                <w:bCs/>
                <w:sz w:val="24"/>
                <w:szCs w:val="24"/>
                <w:lang w:val="uk-UA"/>
              </w:rPr>
              <w:t xml:space="preserve"> регулювання</w:t>
            </w:r>
          </w:p>
        </w:tc>
        <w:tc>
          <w:tcPr>
            <w:tcW w:w="4126" w:type="dxa"/>
            <w:tcBorders>
              <w:top w:val="single" w:sz="4" w:space="0" w:color="auto"/>
              <w:bottom w:val="nil"/>
              <w:right w:val="single" w:sz="4" w:space="0" w:color="auto"/>
            </w:tcBorders>
            <w:shd w:val="clear" w:color="auto" w:fill="auto"/>
          </w:tcPr>
          <w:p w14:paraId="13C51FDB" w14:textId="5894A423" w:rsidR="007761CE" w:rsidRPr="00A242A6" w:rsidRDefault="00BB6A52" w:rsidP="009156AE">
            <w:pPr>
              <w:pStyle w:val="a6"/>
              <w:numPr>
                <w:ilvl w:val="0"/>
                <w:numId w:val="13"/>
              </w:numPr>
              <w:ind w:left="386"/>
              <w:jc w:val="both"/>
              <w:rPr>
                <w:sz w:val="24"/>
                <w:szCs w:val="24"/>
                <w:lang w:val="uk-UA"/>
              </w:rPr>
            </w:pPr>
            <w:r w:rsidRPr="00A242A6">
              <w:rPr>
                <w:sz w:val="24"/>
                <w:szCs w:val="24"/>
                <w:u w:val="single"/>
                <w:lang w:val="uk-UA"/>
              </w:rPr>
              <w:t xml:space="preserve">Група суб’єктів </w:t>
            </w:r>
            <w:r w:rsidR="00895003" w:rsidRPr="00A242A6">
              <w:rPr>
                <w:sz w:val="24"/>
                <w:szCs w:val="24"/>
                <w:u w:val="single"/>
                <w:lang w:val="uk-UA"/>
              </w:rPr>
              <w:t>1</w:t>
            </w:r>
            <w:r w:rsidRPr="00A242A6">
              <w:rPr>
                <w:sz w:val="24"/>
                <w:szCs w:val="24"/>
                <w:lang w:val="uk-UA"/>
              </w:rPr>
              <w:t xml:space="preserve"> – вигоди відсутні;</w:t>
            </w:r>
          </w:p>
          <w:p w14:paraId="61CBE2E8" w14:textId="4988AD2B" w:rsidR="007761CE" w:rsidRPr="00A242A6" w:rsidRDefault="00BB6A52" w:rsidP="009156AE">
            <w:pPr>
              <w:pStyle w:val="a6"/>
              <w:numPr>
                <w:ilvl w:val="0"/>
                <w:numId w:val="13"/>
              </w:numPr>
              <w:ind w:left="386"/>
              <w:jc w:val="both"/>
              <w:rPr>
                <w:sz w:val="24"/>
                <w:szCs w:val="24"/>
                <w:lang w:val="uk-UA"/>
              </w:rPr>
            </w:pPr>
            <w:r w:rsidRPr="00A242A6">
              <w:rPr>
                <w:sz w:val="24"/>
                <w:szCs w:val="24"/>
                <w:u w:val="single"/>
                <w:lang w:val="uk-UA"/>
              </w:rPr>
              <w:t xml:space="preserve">Група суб’єктів </w:t>
            </w:r>
            <w:r w:rsidR="00895003" w:rsidRPr="00A242A6">
              <w:rPr>
                <w:sz w:val="24"/>
                <w:szCs w:val="24"/>
                <w:u w:val="single"/>
                <w:lang w:val="uk-UA"/>
              </w:rPr>
              <w:t>2</w:t>
            </w:r>
            <w:r w:rsidRPr="00A242A6">
              <w:rPr>
                <w:sz w:val="24"/>
                <w:szCs w:val="24"/>
                <w:lang w:val="uk-UA"/>
              </w:rPr>
              <w:t xml:space="preserve"> – вигоди відсутні;</w:t>
            </w:r>
          </w:p>
          <w:p w14:paraId="636A3C0C" w14:textId="037FA93C" w:rsidR="00D74348" w:rsidRPr="00A242A6" w:rsidRDefault="00BB6A52" w:rsidP="009156AE">
            <w:pPr>
              <w:pStyle w:val="a6"/>
              <w:numPr>
                <w:ilvl w:val="0"/>
                <w:numId w:val="13"/>
              </w:numPr>
              <w:ind w:left="386"/>
              <w:jc w:val="both"/>
              <w:rPr>
                <w:sz w:val="24"/>
                <w:szCs w:val="24"/>
                <w:lang w:val="uk-UA"/>
              </w:rPr>
            </w:pPr>
            <w:r w:rsidRPr="00A242A6">
              <w:rPr>
                <w:sz w:val="24"/>
                <w:szCs w:val="24"/>
                <w:u w:val="single"/>
                <w:lang w:val="uk-UA"/>
              </w:rPr>
              <w:t xml:space="preserve">Група суб’єктів </w:t>
            </w:r>
            <w:r w:rsidR="00895003" w:rsidRPr="00A242A6">
              <w:rPr>
                <w:sz w:val="24"/>
                <w:szCs w:val="24"/>
                <w:u w:val="single"/>
                <w:lang w:val="uk-UA"/>
              </w:rPr>
              <w:t>3</w:t>
            </w:r>
            <w:r w:rsidRPr="00A242A6">
              <w:rPr>
                <w:sz w:val="24"/>
                <w:szCs w:val="24"/>
                <w:lang w:val="uk-UA"/>
              </w:rPr>
              <w:t xml:space="preserve"> – вигоди відсутні.</w:t>
            </w:r>
          </w:p>
        </w:tc>
        <w:tc>
          <w:tcPr>
            <w:tcW w:w="3852" w:type="dxa"/>
            <w:tcBorders>
              <w:top w:val="single" w:sz="4" w:space="0" w:color="auto"/>
              <w:left w:val="single" w:sz="4" w:space="0" w:color="auto"/>
              <w:bottom w:val="nil"/>
            </w:tcBorders>
            <w:shd w:val="clear" w:color="auto" w:fill="auto"/>
          </w:tcPr>
          <w:p w14:paraId="32FBCE20" w14:textId="41420176" w:rsidR="0022597F" w:rsidRPr="00A242A6" w:rsidRDefault="00895003" w:rsidP="0022597F">
            <w:pPr>
              <w:pStyle w:val="a6"/>
              <w:tabs>
                <w:tab w:val="left" w:pos="230"/>
              </w:tabs>
              <w:ind w:left="230" w:hanging="230"/>
              <w:jc w:val="both"/>
              <w:rPr>
                <w:sz w:val="24"/>
                <w:szCs w:val="24"/>
                <w:lang w:val="uk-UA"/>
              </w:rPr>
            </w:pPr>
            <w:r w:rsidRPr="00A242A6">
              <w:rPr>
                <w:sz w:val="24"/>
                <w:szCs w:val="24"/>
                <w:lang w:val="uk-UA"/>
              </w:rPr>
              <w:t>1</w:t>
            </w:r>
            <w:r w:rsidR="007761CE" w:rsidRPr="00A242A6">
              <w:rPr>
                <w:sz w:val="24"/>
                <w:szCs w:val="24"/>
                <w:lang w:val="uk-UA"/>
              </w:rPr>
              <w:t xml:space="preserve">. </w:t>
            </w:r>
            <w:r w:rsidR="00D74348" w:rsidRPr="00A242A6">
              <w:rPr>
                <w:sz w:val="24"/>
                <w:szCs w:val="24"/>
                <w:u w:val="single"/>
                <w:lang w:val="uk-UA"/>
              </w:rPr>
              <w:t xml:space="preserve">Група суб’єктів </w:t>
            </w:r>
            <w:r w:rsidRPr="00A242A6">
              <w:rPr>
                <w:sz w:val="24"/>
                <w:szCs w:val="24"/>
                <w:u w:val="single"/>
                <w:lang w:val="uk-UA"/>
              </w:rPr>
              <w:t>1</w:t>
            </w:r>
            <w:r w:rsidR="00D74348" w:rsidRPr="00A242A6">
              <w:rPr>
                <w:sz w:val="24"/>
                <w:szCs w:val="24"/>
                <w:u w:val="single"/>
                <w:lang w:val="uk-UA"/>
              </w:rPr>
              <w:t xml:space="preserve"> </w:t>
            </w:r>
            <w:r w:rsidR="00D74348" w:rsidRPr="00A242A6">
              <w:rPr>
                <w:sz w:val="24"/>
                <w:szCs w:val="24"/>
                <w:lang w:val="uk-UA"/>
              </w:rPr>
              <w:t>– витрати відсутні. Не передбачено нормативно-правовими актами;</w:t>
            </w:r>
          </w:p>
          <w:p w14:paraId="7D8E7797" w14:textId="4ABFFC40" w:rsidR="00D74348" w:rsidRPr="00A242A6" w:rsidRDefault="00895003" w:rsidP="00895003">
            <w:pPr>
              <w:pStyle w:val="a6"/>
              <w:ind w:left="230" w:hanging="284"/>
              <w:jc w:val="both"/>
              <w:rPr>
                <w:sz w:val="24"/>
                <w:szCs w:val="24"/>
                <w:lang w:val="uk-UA"/>
              </w:rPr>
            </w:pPr>
            <w:r w:rsidRPr="00A242A6">
              <w:rPr>
                <w:sz w:val="24"/>
                <w:szCs w:val="24"/>
                <w:lang w:val="uk-UA"/>
              </w:rPr>
              <w:t xml:space="preserve"> 2. </w:t>
            </w:r>
            <w:r w:rsidR="0022597F" w:rsidRPr="00A242A6">
              <w:rPr>
                <w:sz w:val="24"/>
                <w:szCs w:val="24"/>
                <w:u w:val="single"/>
                <w:lang w:val="uk-UA"/>
              </w:rPr>
              <w:t xml:space="preserve">Група суб’єктів </w:t>
            </w:r>
            <w:r w:rsidRPr="00A242A6">
              <w:rPr>
                <w:sz w:val="24"/>
                <w:szCs w:val="24"/>
                <w:u w:val="single"/>
                <w:lang w:val="uk-UA"/>
              </w:rPr>
              <w:t>2</w:t>
            </w:r>
            <w:r w:rsidR="0022597F" w:rsidRPr="00A242A6">
              <w:rPr>
                <w:sz w:val="24"/>
                <w:szCs w:val="24"/>
                <w:u w:val="single"/>
                <w:lang w:val="uk-UA"/>
              </w:rPr>
              <w:t xml:space="preserve"> </w:t>
            </w:r>
            <w:r w:rsidR="0022597F" w:rsidRPr="00A242A6">
              <w:rPr>
                <w:sz w:val="24"/>
                <w:szCs w:val="24"/>
                <w:lang w:val="uk-UA"/>
              </w:rPr>
              <w:t>– витрати відсутні. Не передбачено</w:t>
            </w:r>
          </w:p>
        </w:tc>
      </w:tr>
      <w:tr w:rsidR="00D74348" w:rsidRPr="00A242A6" w14:paraId="022A4103" w14:textId="77777777" w:rsidTr="00731A13">
        <w:trPr>
          <w:cantSplit/>
          <w:trHeight w:val="20"/>
        </w:trPr>
        <w:tc>
          <w:tcPr>
            <w:tcW w:w="1814" w:type="dxa"/>
            <w:tcBorders>
              <w:top w:val="nil"/>
              <w:bottom w:val="single" w:sz="4" w:space="0" w:color="auto"/>
            </w:tcBorders>
            <w:shd w:val="clear" w:color="auto" w:fill="auto"/>
          </w:tcPr>
          <w:p w14:paraId="09EF0D31" w14:textId="77777777" w:rsidR="00D74348" w:rsidRPr="00A242A6" w:rsidRDefault="00D74348" w:rsidP="00C1494F">
            <w:pPr>
              <w:pStyle w:val="a6"/>
              <w:ind w:left="0"/>
              <w:jc w:val="both"/>
              <w:rPr>
                <w:sz w:val="24"/>
                <w:szCs w:val="24"/>
                <w:lang w:val="uk-UA"/>
              </w:rPr>
            </w:pPr>
          </w:p>
        </w:tc>
        <w:tc>
          <w:tcPr>
            <w:tcW w:w="4126" w:type="dxa"/>
            <w:tcBorders>
              <w:top w:val="nil"/>
              <w:bottom w:val="single" w:sz="4" w:space="0" w:color="auto"/>
              <w:right w:val="single" w:sz="4" w:space="0" w:color="auto"/>
            </w:tcBorders>
            <w:shd w:val="clear" w:color="auto" w:fill="auto"/>
          </w:tcPr>
          <w:p w14:paraId="32D9C1F4" w14:textId="25B4E6E9" w:rsidR="00D74348" w:rsidRPr="00A242A6" w:rsidRDefault="00D74348" w:rsidP="009156AE">
            <w:pPr>
              <w:pStyle w:val="a6"/>
              <w:numPr>
                <w:ilvl w:val="0"/>
                <w:numId w:val="29"/>
              </w:numPr>
              <w:ind w:left="0"/>
              <w:jc w:val="both"/>
              <w:rPr>
                <w:sz w:val="24"/>
                <w:szCs w:val="24"/>
                <w:u w:val="single"/>
                <w:lang w:val="uk-UA"/>
              </w:rPr>
            </w:pPr>
          </w:p>
        </w:tc>
        <w:tc>
          <w:tcPr>
            <w:tcW w:w="3852" w:type="dxa"/>
            <w:tcBorders>
              <w:top w:val="nil"/>
              <w:left w:val="single" w:sz="4" w:space="0" w:color="auto"/>
              <w:bottom w:val="single" w:sz="4" w:space="0" w:color="auto"/>
            </w:tcBorders>
            <w:shd w:val="clear" w:color="auto" w:fill="auto"/>
          </w:tcPr>
          <w:p w14:paraId="1D2108AD" w14:textId="5265B2DE" w:rsidR="00D74348" w:rsidRPr="00A242A6" w:rsidRDefault="00D74348" w:rsidP="0022597F">
            <w:pPr>
              <w:tabs>
                <w:tab w:val="left" w:pos="230"/>
              </w:tabs>
              <w:ind w:left="230"/>
              <w:jc w:val="both"/>
              <w:rPr>
                <w:sz w:val="24"/>
                <w:szCs w:val="24"/>
                <w:lang w:val="uk-UA"/>
              </w:rPr>
            </w:pPr>
            <w:r w:rsidRPr="00A242A6">
              <w:rPr>
                <w:sz w:val="24"/>
                <w:szCs w:val="24"/>
                <w:lang w:val="uk-UA"/>
              </w:rPr>
              <w:t>нормативно-правовими актами;</w:t>
            </w:r>
          </w:p>
          <w:p w14:paraId="66F28D79" w14:textId="209AB638" w:rsidR="00D74348" w:rsidRPr="00A242A6" w:rsidRDefault="00895003" w:rsidP="00895003">
            <w:pPr>
              <w:pStyle w:val="a6"/>
              <w:tabs>
                <w:tab w:val="left" w:pos="230"/>
              </w:tabs>
              <w:ind w:left="230" w:hanging="230"/>
              <w:jc w:val="both"/>
              <w:rPr>
                <w:sz w:val="24"/>
                <w:szCs w:val="24"/>
                <w:u w:val="single"/>
                <w:lang w:val="uk-UA"/>
              </w:rPr>
            </w:pPr>
            <w:r w:rsidRPr="00A242A6">
              <w:rPr>
                <w:sz w:val="24"/>
                <w:szCs w:val="24"/>
                <w:lang w:val="uk-UA"/>
              </w:rPr>
              <w:t xml:space="preserve">3. </w:t>
            </w:r>
            <w:r w:rsidR="00D74348" w:rsidRPr="00A242A6">
              <w:rPr>
                <w:sz w:val="24"/>
                <w:szCs w:val="24"/>
                <w:u w:val="single"/>
                <w:lang w:val="uk-UA"/>
              </w:rPr>
              <w:t xml:space="preserve">Група суб’єктів </w:t>
            </w:r>
            <w:r w:rsidRPr="00A242A6">
              <w:rPr>
                <w:sz w:val="24"/>
                <w:szCs w:val="24"/>
                <w:u w:val="single"/>
                <w:lang w:val="uk-UA"/>
              </w:rPr>
              <w:t>3</w:t>
            </w:r>
            <w:r w:rsidR="00D74348" w:rsidRPr="00A242A6">
              <w:rPr>
                <w:sz w:val="24"/>
                <w:szCs w:val="24"/>
                <w:u w:val="single"/>
                <w:lang w:val="uk-UA"/>
              </w:rPr>
              <w:t xml:space="preserve"> </w:t>
            </w:r>
            <w:r w:rsidR="00D74348" w:rsidRPr="00A242A6">
              <w:rPr>
                <w:sz w:val="24"/>
                <w:szCs w:val="24"/>
                <w:lang w:val="uk-UA"/>
              </w:rPr>
              <w:t>– витрати відсутні. Не можуть бути залучені до процедури навчання та атестації.</w:t>
            </w:r>
          </w:p>
        </w:tc>
      </w:tr>
      <w:tr w:rsidR="00BB6A52" w:rsidRPr="00A242A6" w14:paraId="14BF6E33" w14:textId="77777777" w:rsidTr="00731A13">
        <w:trPr>
          <w:cantSplit/>
          <w:trHeight w:val="20"/>
        </w:trPr>
        <w:tc>
          <w:tcPr>
            <w:tcW w:w="1814" w:type="dxa"/>
            <w:tcBorders>
              <w:bottom w:val="nil"/>
            </w:tcBorders>
            <w:shd w:val="clear" w:color="auto" w:fill="auto"/>
          </w:tcPr>
          <w:p w14:paraId="4CAFE2D1" w14:textId="40A26929" w:rsidR="00BB6A52" w:rsidRPr="00A242A6" w:rsidRDefault="00895003" w:rsidP="004B17C7">
            <w:pPr>
              <w:pStyle w:val="a6"/>
              <w:ind w:left="167" w:hanging="167"/>
              <w:rPr>
                <w:sz w:val="24"/>
                <w:szCs w:val="24"/>
                <w:lang w:val="uk-UA"/>
              </w:rPr>
            </w:pPr>
            <w:r w:rsidRPr="00A242A6">
              <w:rPr>
                <w:sz w:val="24"/>
                <w:szCs w:val="24"/>
                <w:lang w:val="uk-UA"/>
              </w:rPr>
              <w:t>2. Розробка проекту нормативно-правового акта</w:t>
            </w:r>
          </w:p>
        </w:tc>
        <w:tc>
          <w:tcPr>
            <w:tcW w:w="4126" w:type="dxa"/>
            <w:tcBorders>
              <w:bottom w:val="nil"/>
            </w:tcBorders>
            <w:shd w:val="clear" w:color="auto" w:fill="auto"/>
          </w:tcPr>
          <w:p w14:paraId="2D8E870A" w14:textId="605AA0C9" w:rsidR="00BB6A52" w:rsidRPr="00A242A6" w:rsidRDefault="00895003" w:rsidP="009156AE">
            <w:pPr>
              <w:pStyle w:val="a6"/>
              <w:numPr>
                <w:ilvl w:val="0"/>
                <w:numId w:val="14"/>
              </w:numPr>
              <w:ind w:left="311"/>
              <w:jc w:val="both"/>
              <w:rPr>
                <w:sz w:val="24"/>
                <w:szCs w:val="24"/>
                <w:u w:val="single"/>
                <w:lang w:val="uk-UA"/>
              </w:rPr>
            </w:pPr>
            <w:r w:rsidRPr="00A242A6">
              <w:rPr>
                <w:sz w:val="24"/>
                <w:szCs w:val="24"/>
                <w:u w:val="single"/>
                <w:lang w:val="uk-UA"/>
              </w:rPr>
              <w:t>Група суб’єктів 1</w:t>
            </w:r>
            <w:r w:rsidR="00BB6A52" w:rsidRPr="00A242A6">
              <w:rPr>
                <w:sz w:val="24"/>
                <w:szCs w:val="24"/>
                <w:u w:val="single"/>
                <w:lang w:val="uk-UA"/>
              </w:rPr>
              <w:t>:</w:t>
            </w:r>
          </w:p>
          <w:p w14:paraId="4FDF5ACE" w14:textId="78950E15" w:rsidR="00BB6A52" w:rsidRPr="00A242A6" w:rsidRDefault="00BB6A52" w:rsidP="00BB6A52">
            <w:pPr>
              <w:pStyle w:val="a6"/>
              <w:ind w:left="528"/>
              <w:jc w:val="both"/>
              <w:rPr>
                <w:sz w:val="24"/>
                <w:szCs w:val="24"/>
                <w:lang w:val="uk-UA"/>
              </w:rPr>
            </w:pPr>
            <w:r w:rsidRPr="00A242A6">
              <w:rPr>
                <w:sz w:val="24"/>
                <w:szCs w:val="24"/>
                <w:lang w:val="uk-UA"/>
              </w:rPr>
              <w:t>надання платних послуг з організації кваліфікаційних іспитів для фахівців з питань фондового</w:t>
            </w:r>
            <w:r w:rsidR="00F105F4" w:rsidRPr="00A242A6">
              <w:rPr>
                <w:sz w:val="24"/>
                <w:szCs w:val="24"/>
                <w:lang w:val="uk-UA"/>
              </w:rPr>
              <w:t xml:space="preserve"> ринку.</w:t>
            </w:r>
          </w:p>
          <w:p w14:paraId="129D3BE1" w14:textId="14922BDF" w:rsidR="00BB6A52" w:rsidRPr="00A242A6" w:rsidRDefault="00BB6A52" w:rsidP="00BB6A52">
            <w:pPr>
              <w:pStyle w:val="a6"/>
              <w:ind w:left="244"/>
              <w:jc w:val="both"/>
              <w:rPr>
                <w:sz w:val="24"/>
                <w:szCs w:val="24"/>
                <w:u w:val="single"/>
                <w:lang w:val="uk-UA"/>
              </w:rPr>
            </w:pPr>
          </w:p>
        </w:tc>
        <w:tc>
          <w:tcPr>
            <w:tcW w:w="3852" w:type="dxa"/>
            <w:tcBorders>
              <w:bottom w:val="nil"/>
            </w:tcBorders>
            <w:shd w:val="clear" w:color="auto" w:fill="auto"/>
          </w:tcPr>
          <w:p w14:paraId="350ED2F2" w14:textId="7273B68A" w:rsidR="00BB6A52" w:rsidRPr="00A242A6" w:rsidRDefault="00895003" w:rsidP="009156AE">
            <w:pPr>
              <w:pStyle w:val="a6"/>
              <w:numPr>
                <w:ilvl w:val="0"/>
                <w:numId w:val="15"/>
              </w:numPr>
              <w:ind w:left="314"/>
              <w:jc w:val="both"/>
              <w:rPr>
                <w:sz w:val="24"/>
                <w:szCs w:val="24"/>
                <w:u w:val="single"/>
                <w:lang w:val="uk-UA"/>
              </w:rPr>
            </w:pPr>
            <w:r w:rsidRPr="00A242A6">
              <w:rPr>
                <w:sz w:val="24"/>
                <w:szCs w:val="24"/>
                <w:u w:val="single"/>
                <w:lang w:val="uk-UA"/>
              </w:rPr>
              <w:t>Група суб’єктів 1</w:t>
            </w:r>
            <w:r w:rsidR="00BB6A52" w:rsidRPr="00A242A6">
              <w:rPr>
                <w:sz w:val="24"/>
                <w:szCs w:val="24"/>
                <w:u w:val="single"/>
                <w:lang w:val="uk-UA"/>
              </w:rPr>
              <w:t>:</w:t>
            </w:r>
            <w:r w:rsidR="00BB6A52" w:rsidRPr="00A242A6">
              <w:rPr>
                <w:sz w:val="24"/>
                <w:szCs w:val="24"/>
                <w:lang w:val="uk-UA"/>
              </w:rPr>
              <w:t xml:space="preserve"> витрати</w:t>
            </w:r>
            <w:r w:rsidR="00BB6A52" w:rsidRPr="00A242A6">
              <w:rPr>
                <w:bCs/>
                <w:sz w:val="24"/>
                <w:szCs w:val="24"/>
                <w:lang w:val="uk-UA"/>
              </w:rPr>
              <w:t xml:space="preserve"> на розробку, впровадження та технічну підтримку програмного забезпечення; періодичне оновлення баз тестових з</w:t>
            </w:r>
            <w:r w:rsidR="00F105F4" w:rsidRPr="00A242A6">
              <w:rPr>
                <w:bCs/>
                <w:sz w:val="24"/>
                <w:szCs w:val="24"/>
                <w:lang w:val="uk-UA"/>
              </w:rPr>
              <w:t>авдань; оплата роботи персоналу.</w:t>
            </w:r>
          </w:p>
        </w:tc>
      </w:tr>
      <w:tr w:rsidR="00BB6A52" w:rsidRPr="00A242A6" w14:paraId="0DB2C085" w14:textId="77777777" w:rsidTr="00731A13">
        <w:trPr>
          <w:cantSplit/>
          <w:trHeight w:val="20"/>
        </w:trPr>
        <w:tc>
          <w:tcPr>
            <w:tcW w:w="1814" w:type="dxa"/>
            <w:tcBorders>
              <w:top w:val="nil"/>
              <w:bottom w:val="nil"/>
            </w:tcBorders>
            <w:shd w:val="clear" w:color="auto" w:fill="auto"/>
          </w:tcPr>
          <w:p w14:paraId="3DFF0400" w14:textId="77777777" w:rsidR="00BB6A52" w:rsidRPr="00A242A6" w:rsidRDefault="00BB6A52" w:rsidP="00BB6A52">
            <w:pPr>
              <w:pStyle w:val="a6"/>
              <w:ind w:left="311"/>
              <w:rPr>
                <w:sz w:val="24"/>
                <w:szCs w:val="24"/>
                <w:lang w:val="uk-UA"/>
              </w:rPr>
            </w:pPr>
          </w:p>
        </w:tc>
        <w:tc>
          <w:tcPr>
            <w:tcW w:w="4126" w:type="dxa"/>
            <w:tcBorders>
              <w:top w:val="nil"/>
              <w:bottom w:val="nil"/>
            </w:tcBorders>
            <w:shd w:val="clear" w:color="auto" w:fill="auto"/>
          </w:tcPr>
          <w:p w14:paraId="46A9C607" w14:textId="1EB501D5" w:rsidR="00BB6A52" w:rsidRPr="00A242A6" w:rsidRDefault="00895003" w:rsidP="009156AE">
            <w:pPr>
              <w:pStyle w:val="a6"/>
              <w:numPr>
                <w:ilvl w:val="0"/>
                <w:numId w:val="14"/>
              </w:numPr>
              <w:ind w:left="311"/>
              <w:jc w:val="both"/>
              <w:rPr>
                <w:sz w:val="24"/>
                <w:szCs w:val="24"/>
                <w:u w:val="single"/>
                <w:lang w:val="uk-UA"/>
              </w:rPr>
            </w:pPr>
            <w:r w:rsidRPr="00A242A6">
              <w:rPr>
                <w:sz w:val="24"/>
                <w:szCs w:val="24"/>
                <w:u w:val="single"/>
                <w:lang w:val="uk-UA"/>
              </w:rPr>
              <w:t>Група суб’єктів 2</w:t>
            </w:r>
            <w:r w:rsidR="00BB6A52" w:rsidRPr="00A242A6">
              <w:rPr>
                <w:sz w:val="24"/>
                <w:szCs w:val="24"/>
                <w:u w:val="single"/>
                <w:lang w:val="uk-UA"/>
              </w:rPr>
              <w:t>:</w:t>
            </w:r>
          </w:p>
          <w:p w14:paraId="7A1EE756" w14:textId="77777777" w:rsidR="00BB6A52" w:rsidRPr="00A242A6" w:rsidRDefault="00BB6A52" w:rsidP="009156AE">
            <w:pPr>
              <w:pStyle w:val="a6"/>
              <w:numPr>
                <w:ilvl w:val="0"/>
                <w:numId w:val="17"/>
              </w:numPr>
              <w:ind w:left="528" w:hanging="283"/>
              <w:jc w:val="both"/>
              <w:rPr>
                <w:sz w:val="24"/>
                <w:szCs w:val="24"/>
                <w:lang w:val="uk-UA"/>
              </w:rPr>
            </w:pPr>
            <w:r w:rsidRPr="00A242A6">
              <w:rPr>
                <w:sz w:val="24"/>
                <w:szCs w:val="24"/>
                <w:lang w:val="uk-UA"/>
              </w:rPr>
              <w:t>надання платних послуг з технічного та методичного забезпечення атестації з питань фондового ринку;</w:t>
            </w:r>
          </w:p>
          <w:p w14:paraId="7B4938B5" w14:textId="6A00791B" w:rsidR="00BB6A52" w:rsidRPr="00A242A6" w:rsidRDefault="00BB6A52" w:rsidP="009156AE">
            <w:pPr>
              <w:pStyle w:val="a6"/>
              <w:numPr>
                <w:ilvl w:val="0"/>
                <w:numId w:val="17"/>
              </w:numPr>
              <w:ind w:left="528" w:hanging="283"/>
              <w:jc w:val="both"/>
              <w:rPr>
                <w:sz w:val="24"/>
                <w:szCs w:val="24"/>
                <w:u w:val="single"/>
                <w:lang w:val="uk-UA"/>
              </w:rPr>
            </w:pPr>
            <w:r w:rsidRPr="00A242A6">
              <w:rPr>
                <w:sz w:val="24"/>
                <w:szCs w:val="24"/>
                <w:lang w:val="uk-UA"/>
              </w:rPr>
              <w:t>отримання базового набору тестових завдань за всіма напрямами кваліфікації для про</w:t>
            </w:r>
            <w:r w:rsidR="00F105F4" w:rsidRPr="00A242A6">
              <w:rPr>
                <w:sz w:val="24"/>
                <w:szCs w:val="24"/>
                <w:lang w:val="uk-UA"/>
              </w:rPr>
              <w:t>ведення кваліфікаційних іспитів.</w:t>
            </w:r>
          </w:p>
        </w:tc>
        <w:tc>
          <w:tcPr>
            <w:tcW w:w="3852" w:type="dxa"/>
            <w:tcBorders>
              <w:top w:val="nil"/>
              <w:bottom w:val="nil"/>
            </w:tcBorders>
            <w:shd w:val="clear" w:color="auto" w:fill="auto"/>
          </w:tcPr>
          <w:p w14:paraId="4077BA49" w14:textId="736C2B9D" w:rsidR="00BB6A52" w:rsidRPr="00A242A6" w:rsidRDefault="00895003" w:rsidP="009156AE">
            <w:pPr>
              <w:pStyle w:val="a6"/>
              <w:numPr>
                <w:ilvl w:val="0"/>
                <w:numId w:val="15"/>
              </w:numPr>
              <w:ind w:left="314"/>
              <w:jc w:val="both"/>
              <w:rPr>
                <w:bCs/>
                <w:sz w:val="24"/>
                <w:szCs w:val="24"/>
                <w:u w:val="single"/>
                <w:lang w:val="uk-UA"/>
              </w:rPr>
            </w:pPr>
            <w:r w:rsidRPr="00A242A6">
              <w:rPr>
                <w:sz w:val="24"/>
                <w:szCs w:val="24"/>
                <w:u w:val="single"/>
                <w:lang w:val="uk-UA"/>
              </w:rPr>
              <w:t>Група суб’єктів 2</w:t>
            </w:r>
            <w:r w:rsidR="00BB6A52" w:rsidRPr="00A242A6">
              <w:rPr>
                <w:sz w:val="24"/>
                <w:szCs w:val="24"/>
                <w:u w:val="single"/>
                <w:lang w:val="uk-UA"/>
              </w:rPr>
              <w:t xml:space="preserve">: </w:t>
            </w:r>
          </w:p>
          <w:p w14:paraId="4C326A12" w14:textId="77777777" w:rsidR="00BB6A52" w:rsidRPr="00A242A6" w:rsidRDefault="00BB6A52" w:rsidP="00BB6A52">
            <w:pPr>
              <w:pStyle w:val="a6"/>
              <w:ind w:left="314"/>
              <w:jc w:val="both"/>
              <w:rPr>
                <w:sz w:val="24"/>
                <w:szCs w:val="24"/>
                <w:lang w:val="uk-UA"/>
              </w:rPr>
            </w:pPr>
            <w:r w:rsidRPr="00A242A6">
              <w:rPr>
                <w:sz w:val="24"/>
                <w:szCs w:val="24"/>
                <w:lang w:val="uk-UA"/>
              </w:rPr>
              <w:t>витрати на оренду приміщення та матеріально-технічну базу (за потреби) для організації проведення кваліфікаційних іспитів; оплата праці персоналу на час проведення кваліфікаційних іспитів.</w:t>
            </w:r>
          </w:p>
          <w:p w14:paraId="4311673F" w14:textId="2DC1FE9F" w:rsidR="00BB6A52" w:rsidRPr="00A242A6" w:rsidRDefault="00BB6A52" w:rsidP="00BB6A52">
            <w:pPr>
              <w:pStyle w:val="a6"/>
              <w:ind w:left="314"/>
              <w:jc w:val="both"/>
              <w:rPr>
                <w:sz w:val="24"/>
                <w:szCs w:val="24"/>
                <w:u w:val="single"/>
                <w:lang w:val="uk-UA"/>
              </w:rPr>
            </w:pPr>
          </w:p>
        </w:tc>
      </w:tr>
      <w:tr w:rsidR="00BB6A52" w:rsidRPr="00A242A6" w14:paraId="7511A6AF" w14:textId="77777777" w:rsidTr="00731A13">
        <w:trPr>
          <w:cantSplit/>
          <w:trHeight w:val="20"/>
        </w:trPr>
        <w:tc>
          <w:tcPr>
            <w:tcW w:w="1814" w:type="dxa"/>
            <w:tcBorders>
              <w:top w:val="nil"/>
              <w:bottom w:val="nil"/>
            </w:tcBorders>
            <w:shd w:val="clear" w:color="auto" w:fill="auto"/>
          </w:tcPr>
          <w:p w14:paraId="1D905F9F" w14:textId="77777777" w:rsidR="00BB6A52" w:rsidRPr="00A242A6" w:rsidRDefault="00BB6A52" w:rsidP="00BB6A52">
            <w:pPr>
              <w:pStyle w:val="a6"/>
              <w:ind w:left="311"/>
              <w:rPr>
                <w:sz w:val="24"/>
                <w:szCs w:val="24"/>
                <w:lang w:val="uk-UA"/>
              </w:rPr>
            </w:pPr>
          </w:p>
        </w:tc>
        <w:tc>
          <w:tcPr>
            <w:tcW w:w="4126" w:type="dxa"/>
            <w:tcBorders>
              <w:top w:val="nil"/>
              <w:bottom w:val="nil"/>
            </w:tcBorders>
            <w:shd w:val="clear" w:color="auto" w:fill="auto"/>
          </w:tcPr>
          <w:p w14:paraId="3A38B536" w14:textId="0450DA5F" w:rsidR="00BB6A52" w:rsidRPr="00A242A6" w:rsidRDefault="00895003" w:rsidP="009156AE">
            <w:pPr>
              <w:pStyle w:val="a6"/>
              <w:numPr>
                <w:ilvl w:val="0"/>
                <w:numId w:val="14"/>
              </w:numPr>
              <w:ind w:left="311"/>
              <w:jc w:val="both"/>
              <w:rPr>
                <w:sz w:val="24"/>
                <w:szCs w:val="24"/>
                <w:u w:val="single"/>
                <w:lang w:val="uk-UA"/>
              </w:rPr>
            </w:pPr>
            <w:r w:rsidRPr="00A242A6">
              <w:rPr>
                <w:sz w:val="24"/>
                <w:szCs w:val="24"/>
                <w:u w:val="single"/>
                <w:lang w:val="uk-UA"/>
              </w:rPr>
              <w:t>Група суб’єктів 3</w:t>
            </w:r>
            <w:r w:rsidR="00BB6A52" w:rsidRPr="00A242A6">
              <w:rPr>
                <w:sz w:val="24"/>
                <w:szCs w:val="24"/>
                <w:u w:val="single"/>
                <w:lang w:val="uk-UA"/>
              </w:rPr>
              <w:t>:</w:t>
            </w:r>
          </w:p>
          <w:p w14:paraId="2C8CB1B5" w14:textId="77777777" w:rsidR="00BB6A52" w:rsidRPr="00A242A6" w:rsidRDefault="00BB6A52" w:rsidP="009156AE">
            <w:pPr>
              <w:pStyle w:val="a6"/>
              <w:numPr>
                <w:ilvl w:val="0"/>
                <w:numId w:val="28"/>
              </w:numPr>
              <w:ind w:left="528" w:hanging="284"/>
              <w:jc w:val="both"/>
              <w:rPr>
                <w:sz w:val="24"/>
                <w:szCs w:val="24"/>
                <w:lang w:val="uk-UA"/>
              </w:rPr>
            </w:pPr>
            <w:r w:rsidRPr="00A242A6">
              <w:rPr>
                <w:sz w:val="24"/>
                <w:szCs w:val="24"/>
                <w:lang w:val="uk-UA"/>
              </w:rPr>
              <w:t>за умови отримання статусу атестаційного центру на фондовому ринку можливість надання платних послуг з організації кваліфікаційних іспитів для фахівців з питань фондового ринку; або</w:t>
            </w:r>
          </w:p>
          <w:p w14:paraId="46B11E2B" w14:textId="63026CCE" w:rsidR="00BB6A52" w:rsidRPr="00A242A6" w:rsidRDefault="00BB6A52" w:rsidP="009156AE">
            <w:pPr>
              <w:pStyle w:val="a6"/>
              <w:numPr>
                <w:ilvl w:val="0"/>
                <w:numId w:val="28"/>
              </w:numPr>
              <w:ind w:left="528" w:hanging="284"/>
              <w:jc w:val="both"/>
              <w:rPr>
                <w:sz w:val="24"/>
                <w:szCs w:val="24"/>
                <w:u w:val="single"/>
                <w:lang w:val="uk-UA"/>
              </w:rPr>
            </w:pPr>
            <w:r w:rsidRPr="00A242A6">
              <w:rPr>
                <w:sz w:val="24"/>
                <w:szCs w:val="24"/>
                <w:lang w:val="uk-UA"/>
              </w:rPr>
              <w:t>за умови отримання статусу методичного центру на фондовому ринку можливість надання платних послуг з технічного та методичного забезпечення атестації з питань фондового ринку</w:t>
            </w:r>
            <w:r w:rsidR="00F105F4" w:rsidRPr="00A242A6">
              <w:rPr>
                <w:sz w:val="24"/>
                <w:szCs w:val="24"/>
                <w:lang w:val="uk-UA"/>
              </w:rPr>
              <w:t>.</w:t>
            </w:r>
          </w:p>
        </w:tc>
        <w:tc>
          <w:tcPr>
            <w:tcW w:w="3852" w:type="dxa"/>
            <w:tcBorders>
              <w:top w:val="nil"/>
              <w:bottom w:val="nil"/>
            </w:tcBorders>
            <w:shd w:val="clear" w:color="auto" w:fill="auto"/>
          </w:tcPr>
          <w:p w14:paraId="0651DD0D" w14:textId="3AE77E93" w:rsidR="00BB6A52" w:rsidRPr="00A242A6" w:rsidRDefault="00895003" w:rsidP="009156AE">
            <w:pPr>
              <w:pStyle w:val="a6"/>
              <w:numPr>
                <w:ilvl w:val="0"/>
                <w:numId w:val="15"/>
              </w:numPr>
              <w:ind w:left="314"/>
              <w:jc w:val="both"/>
              <w:rPr>
                <w:sz w:val="24"/>
                <w:szCs w:val="24"/>
                <w:u w:val="single"/>
                <w:lang w:val="uk-UA"/>
              </w:rPr>
            </w:pPr>
            <w:r w:rsidRPr="00A242A6">
              <w:rPr>
                <w:sz w:val="24"/>
                <w:szCs w:val="24"/>
                <w:u w:val="single"/>
                <w:lang w:val="uk-UA"/>
              </w:rPr>
              <w:t>Група суб’єктів 3</w:t>
            </w:r>
            <w:r w:rsidR="00BB6A52" w:rsidRPr="00A242A6">
              <w:rPr>
                <w:sz w:val="24"/>
                <w:szCs w:val="24"/>
                <w:u w:val="single"/>
                <w:lang w:val="uk-UA"/>
              </w:rPr>
              <w:t>:</w:t>
            </w:r>
          </w:p>
          <w:p w14:paraId="1BF1B86D" w14:textId="77777777" w:rsidR="005F7BE8" w:rsidRPr="00A242A6" w:rsidRDefault="00BB6A52" w:rsidP="009156AE">
            <w:pPr>
              <w:pStyle w:val="a6"/>
              <w:numPr>
                <w:ilvl w:val="0"/>
                <w:numId w:val="16"/>
              </w:numPr>
              <w:ind w:left="456" w:hanging="283"/>
              <w:jc w:val="both"/>
              <w:rPr>
                <w:bCs/>
                <w:sz w:val="24"/>
                <w:szCs w:val="24"/>
                <w:lang w:val="uk-UA"/>
              </w:rPr>
            </w:pPr>
            <w:r w:rsidRPr="00A242A6">
              <w:rPr>
                <w:sz w:val="24"/>
                <w:szCs w:val="24"/>
                <w:lang w:val="uk-UA"/>
              </w:rPr>
              <w:t>у разі отримання статусу методичного центру: витрати</w:t>
            </w:r>
            <w:r w:rsidRPr="00A242A6">
              <w:rPr>
                <w:bCs/>
                <w:sz w:val="24"/>
                <w:szCs w:val="24"/>
                <w:lang w:val="uk-UA"/>
              </w:rPr>
              <w:t xml:space="preserve"> на розробку, впровадження та технічну підтримку програмного забезпечення; періодичне оновлення бази тестових завдань; оплата роботи персоналу;</w:t>
            </w:r>
          </w:p>
          <w:p w14:paraId="13DF356F" w14:textId="094A383D" w:rsidR="00BB6A52" w:rsidRPr="00A242A6" w:rsidRDefault="005F7BE8" w:rsidP="009156AE">
            <w:pPr>
              <w:pStyle w:val="a6"/>
              <w:numPr>
                <w:ilvl w:val="0"/>
                <w:numId w:val="16"/>
              </w:numPr>
              <w:ind w:left="456" w:hanging="283"/>
              <w:jc w:val="both"/>
              <w:rPr>
                <w:bCs/>
                <w:sz w:val="24"/>
                <w:szCs w:val="24"/>
                <w:lang w:val="uk-UA"/>
              </w:rPr>
            </w:pPr>
            <w:r w:rsidRPr="00A242A6">
              <w:rPr>
                <w:sz w:val="24"/>
                <w:szCs w:val="24"/>
                <w:lang w:val="uk-UA"/>
              </w:rPr>
              <w:t>у разі отримання статусу атестаційного центру: витрати на оренду приміщення та матеріально-технічну базу (за потреби) для організації проведення кваліфікаційних іспитів; оплата праці персоналу на час проведення кваліфікаційних іспитів</w:t>
            </w:r>
            <w:r w:rsidR="00F105F4" w:rsidRPr="00A242A6">
              <w:rPr>
                <w:sz w:val="24"/>
                <w:szCs w:val="24"/>
                <w:lang w:val="uk-UA"/>
              </w:rPr>
              <w:t>.</w:t>
            </w:r>
          </w:p>
        </w:tc>
      </w:tr>
      <w:tr w:rsidR="00BB6A52" w:rsidRPr="00A242A6" w14:paraId="38772BA5" w14:textId="77777777" w:rsidTr="00731A13">
        <w:trPr>
          <w:cantSplit/>
          <w:trHeight w:val="20"/>
        </w:trPr>
        <w:tc>
          <w:tcPr>
            <w:tcW w:w="1814" w:type="dxa"/>
            <w:tcBorders>
              <w:top w:val="nil"/>
            </w:tcBorders>
            <w:shd w:val="clear" w:color="auto" w:fill="auto"/>
          </w:tcPr>
          <w:p w14:paraId="6F5D03CA" w14:textId="77777777" w:rsidR="00BB6A52" w:rsidRPr="00A242A6" w:rsidRDefault="00BB6A52" w:rsidP="00BB6A52">
            <w:pPr>
              <w:pStyle w:val="a6"/>
              <w:ind w:left="311"/>
              <w:rPr>
                <w:sz w:val="24"/>
                <w:szCs w:val="24"/>
                <w:lang w:val="uk-UA"/>
              </w:rPr>
            </w:pPr>
          </w:p>
        </w:tc>
        <w:tc>
          <w:tcPr>
            <w:tcW w:w="4126" w:type="dxa"/>
            <w:tcBorders>
              <w:top w:val="nil"/>
            </w:tcBorders>
            <w:shd w:val="clear" w:color="auto" w:fill="auto"/>
          </w:tcPr>
          <w:p w14:paraId="645C5015" w14:textId="77777777" w:rsidR="00BB6A52" w:rsidRPr="00A242A6" w:rsidRDefault="00BB6A52" w:rsidP="009156AE">
            <w:pPr>
              <w:pStyle w:val="a6"/>
              <w:numPr>
                <w:ilvl w:val="0"/>
                <w:numId w:val="14"/>
              </w:numPr>
              <w:ind w:left="311"/>
              <w:jc w:val="both"/>
              <w:rPr>
                <w:sz w:val="24"/>
                <w:szCs w:val="24"/>
                <w:u w:val="single"/>
                <w:lang w:val="uk-UA"/>
              </w:rPr>
            </w:pPr>
            <w:r w:rsidRPr="00A242A6">
              <w:rPr>
                <w:sz w:val="24"/>
                <w:szCs w:val="24"/>
                <w:u w:val="single"/>
                <w:lang w:val="uk-UA"/>
              </w:rPr>
              <w:t>Для всіх груп суб’єктів:</w:t>
            </w:r>
          </w:p>
          <w:p w14:paraId="44792233" w14:textId="77777777" w:rsidR="00BB6A52" w:rsidRPr="00A242A6" w:rsidRDefault="00BB6A52" w:rsidP="009156AE">
            <w:pPr>
              <w:pStyle w:val="a6"/>
              <w:numPr>
                <w:ilvl w:val="0"/>
                <w:numId w:val="18"/>
              </w:numPr>
              <w:ind w:left="528" w:hanging="284"/>
              <w:jc w:val="both"/>
              <w:rPr>
                <w:sz w:val="24"/>
                <w:szCs w:val="24"/>
                <w:lang w:val="uk-UA"/>
              </w:rPr>
            </w:pPr>
            <w:r w:rsidRPr="00A242A6">
              <w:rPr>
                <w:sz w:val="24"/>
                <w:szCs w:val="24"/>
                <w:lang w:val="uk-UA"/>
              </w:rPr>
              <w:t xml:space="preserve">оптимізація процесів збирання, збереження та обміну інформації про результати атестації з питань фондового ринку; </w:t>
            </w:r>
          </w:p>
          <w:p w14:paraId="7621DFEE" w14:textId="77777777" w:rsidR="00BB6A52" w:rsidRPr="00A242A6" w:rsidRDefault="00BB6A52" w:rsidP="009156AE">
            <w:pPr>
              <w:pStyle w:val="a6"/>
              <w:numPr>
                <w:ilvl w:val="0"/>
                <w:numId w:val="18"/>
              </w:numPr>
              <w:ind w:left="528" w:hanging="284"/>
              <w:jc w:val="both"/>
              <w:rPr>
                <w:sz w:val="24"/>
                <w:szCs w:val="24"/>
                <w:lang w:val="uk-UA"/>
              </w:rPr>
            </w:pPr>
            <w:r w:rsidRPr="00A242A6">
              <w:rPr>
                <w:sz w:val="24"/>
                <w:szCs w:val="24"/>
                <w:lang w:val="uk-UA"/>
              </w:rPr>
              <w:t>можливість обміну статистичними даними про показники успішності осіб, що проходять атестацію, та якості надання відповідних послуг;</w:t>
            </w:r>
          </w:p>
          <w:p w14:paraId="06E86476" w14:textId="77777777" w:rsidR="005F7BE8" w:rsidRPr="00A242A6" w:rsidRDefault="00BB6A52" w:rsidP="009156AE">
            <w:pPr>
              <w:pStyle w:val="a6"/>
              <w:numPr>
                <w:ilvl w:val="0"/>
                <w:numId w:val="18"/>
              </w:numPr>
              <w:ind w:left="528" w:hanging="284"/>
              <w:jc w:val="both"/>
              <w:rPr>
                <w:sz w:val="24"/>
                <w:szCs w:val="24"/>
                <w:lang w:val="uk-UA"/>
              </w:rPr>
            </w:pPr>
            <w:r w:rsidRPr="00A242A6">
              <w:rPr>
                <w:sz w:val="24"/>
                <w:szCs w:val="24"/>
                <w:lang w:val="uk-UA"/>
              </w:rPr>
              <w:t>можливість подання документів для участь у кваліфікаційних іспитах в електронному вигляді;</w:t>
            </w:r>
          </w:p>
          <w:p w14:paraId="5E675D2F" w14:textId="2D03D3FD" w:rsidR="00BB6A52" w:rsidRPr="00A242A6" w:rsidRDefault="00BB6A52" w:rsidP="009156AE">
            <w:pPr>
              <w:pStyle w:val="a6"/>
              <w:numPr>
                <w:ilvl w:val="0"/>
                <w:numId w:val="18"/>
              </w:numPr>
              <w:ind w:left="528" w:hanging="284"/>
              <w:jc w:val="both"/>
              <w:rPr>
                <w:sz w:val="24"/>
                <w:szCs w:val="24"/>
                <w:lang w:val="uk-UA"/>
              </w:rPr>
            </w:pPr>
            <w:r w:rsidRPr="00A242A6">
              <w:rPr>
                <w:sz w:val="24"/>
                <w:szCs w:val="24"/>
                <w:lang w:val="uk-UA"/>
              </w:rPr>
              <w:t>автоматизація процедури перевірки та узагальнення  результатів кваліфікаційних іспитів.</w:t>
            </w:r>
          </w:p>
        </w:tc>
        <w:tc>
          <w:tcPr>
            <w:tcW w:w="3852" w:type="dxa"/>
            <w:tcBorders>
              <w:top w:val="nil"/>
            </w:tcBorders>
            <w:shd w:val="clear" w:color="auto" w:fill="auto"/>
          </w:tcPr>
          <w:p w14:paraId="3E6EB734" w14:textId="574CB917" w:rsidR="00BB6A52" w:rsidRPr="00A242A6" w:rsidRDefault="00BB6A52" w:rsidP="005F7BE8">
            <w:pPr>
              <w:pStyle w:val="a6"/>
              <w:jc w:val="both"/>
              <w:rPr>
                <w:sz w:val="24"/>
                <w:szCs w:val="24"/>
                <w:u w:val="single"/>
                <w:lang w:val="uk-UA"/>
              </w:rPr>
            </w:pPr>
          </w:p>
        </w:tc>
      </w:tr>
    </w:tbl>
    <w:p w14:paraId="15744977" w14:textId="1F2DF455" w:rsidR="00A86DA0" w:rsidRPr="00A242A6" w:rsidRDefault="00A86DA0" w:rsidP="00773C62">
      <w:pPr>
        <w:jc w:val="center"/>
        <w:rPr>
          <w:b/>
          <w:sz w:val="24"/>
          <w:szCs w:val="24"/>
          <w:lang w:val="uk-UA" w:eastAsia="uk-UA"/>
        </w:rPr>
      </w:pPr>
    </w:p>
    <w:p w14:paraId="251880B7" w14:textId="77777777" w:rsidR="00B300F2" w:rsidRDefault="00B300F2" w:rsidP="00B300F2">
      <w:pPr>
        <w:ind w:firstLine="720"/>
        <w:jc w:val="center"/>
        <w:rPr>
          <w:b/>
          <w:sz w:val="28"/>
          <w:szCs w:val="28"/>
          <w:lang w:val="uk-UA"/>
        </w:rPr>
      </w:pPr>
      <w:r>
        <w:rPr>
          <w:b/>
          <w:sz w:val="28"/>
          <w:szCs w:val="28"/>
          <w:lang w:val="uk-UA"/>
        </w:rPr>
        <w:t>Витрати</w:t>
      </w:r>
    </w:p>
    <w:p w14:paraId="380EA846" w14:textId="77777777" w:rsidR="00B300F2" w:rsidRDefault="00B300F2" w:rsidP="00B300F2">
      <w:pPr>
        <w:ind w:firstLine="720"/>
        <w:jc w:val="center"/>
        <w:rPr>
          <w:b/>
          <w:sz w:val="28"/>
          <w:szCs w:val="28"/>
          <w:lang w:val="uk-UA"/>
        </w:rPr>
      </w:pPr>
      <w:r>
        <w:rPr>
          <w:b/>
          <w:sz w:val="28"/>
          <w:szCs w:val="28"/>
          <w:lang w:val="uk-UA"/>
        </w:rPr>
        <w:t>На одного суб’єкта господарювання великого і середнього підприємництва, які виникають внаслідок дії регуляторного акта</w:t>
      </w:r>
    </w:p>
    <w:tbl>
      <w:tblPr>
        <w:tblStyle w:val="aa"/>
        <w:tblW w:w="10339" w:type="dxa"/>
        <w:tblInd w:w="-302" w:type="dxa"/>
        <w:tblLook w:val="01E0" w:firstRow="1" w:lastRow="1" w:firstColumn="1" w:lastColumn="1" w:noHBand="0" w:noVBand="0"/>
      </w:tblPr>
      <w:tblGrid>
        <w:gridCol w:w="1469"/>
        <w:gridCol w:w="5774"/>
        <w:gridCol w:w="1559"/>
        <w:gridCol w:w="1537"/>
      </w:tblGrid>
      <w:tr w:rsidR="00B300F2" w14:paraId="160DC70C" w14:textId="77777777" w:rsidTr="00555A83">
        <w:trPr>
          <w:trHeight w:val="547"/>
        </w:trPr>
        <w:tc>
          <w:tcPr>
            <w:tcW w:w="1469" w:type="dxa"/>
          </w:tcPr>
          <w:p w14:paraId="366008F0" w14:textId="77777777" w:rsidR="00B300F2" w:rsidRPr="00B34E6D" w:rsidRDefault="00B300F2" w:rsidP="00E95683">
            <w:pPr>
              <w:jc w:val="center"/>
              <w:rPr>
                <w:sz w:val="24"/>
                <w:szCs w:val="24"/>
                <w:lang w:val="uk-UA"/>
              </w:rPr>
            </w:pPr>
            <w:r w:rsidRPr="00B34E6D">
              <w:rPr>
                <w:sz w:val="24"/>
                <w:szCs w:val="24"/>
                <w:lang w:val="uk-UA"/>
              </w:rPr>
              <w:t>Порядковий</w:t>
            </w:r>
          </w:p>
          <w:p w14:paraId="1D43B7C1" w14:textId="77777777" w:rsidR="00B300F2" w:rsidRPr="00B34E6D" w:rsidRDefault="00B300F2" w:rsidP="00E95683">
            <w:pPr>
              <w:jc w:val="center"/>
              <w:rPr>
                <w:sz w:val="24"/>
                <w:szCs w:val="24"/>
                <w:lang w:val="uk-UA"/>
              </w:rPr>
            </w:pPr>
            <w:r w:rsidRPr="00B34E6D">
              <w:rPr>
                <w:sz w:val="24"/>
                <w:szCs w:val="24"/>
                <w:lang w:val="uk-UA"/>
              </w:rPr>
              <w:t>номер</w:t>
            </w:r>
          </w:p>
        </w:tc>
        <w:tc>
          <w:tcPr>
            <w:tcW w:w="5774" w:type="dxa"/>
          </w:tcPr>
          <w:p w14:paraId="49ED356A" w14:textId="77777777" w:rsidR="00B300F2" w:rsidRPr="00B34E6D" w:rsidRDefault="00B300F2" w:rsidP="00E95683">
            <w:pPr>
              <w:jc w:val="center"/>
              <w:rPr>
                <w:sz w:val="24"/>
                <w:szCs w:val="24"/>
                <w:lang w:val="uk-UA"/>
              </w:rPr>
            </w:pPr>
            <w:r w:rsidRPr="00B34E6D">
              <w:rPr>
                <w:sz w:val="24"/>
                <w:szCs w:val="24"/>
                <w:lang w:val="uk-UA"/>
              </w:rPr>
              <w:t xml:space="preserve">Витрати </w:t>
            </w:r>
          </w:p>
        </w:tc>
        <w:tc>
          <w:tcPr>
            <w:tcW w:w="1559" w:type="dxa"/>
          </w:tcPr>
          <w:p w14:paraId="2C26F63B" w14:textId="77777777" w:rsidR="00B300F2" w:rsidRPr="00B34E6D" w:rsidRDefault="00B300F2" w:rsidP="00E95683">
            <w:pPr>
              <w:jc w:val="center"/>
              <w:rPr>
                <w:sz w:val="24"/>
                <w:szCs w:val="24"/>
                <w:lang w:val="uk-UA"/>
              </w:rPr>
            </w:pPr>
            <w:r w:rsidRPr="00B34E6D">
              <w:rPr>
                <w:sz w:val="24"/>
                <w:szCs w:val="24"/>
                <w:lang w:val="uk-UA"/>
              </w:rPr>
              <w:t>За перший</w:t>
            </w:r>
          </w:p>
          <w:p w14:paraId="6DC0FD4A" w14:textId="77777777" w:rsidR="00B300F2" w:rsidRPr="00B34E6D" w:rsidRDefault="00B300F2" w:rsidP="00E95683">
            <w:pPr>
              <w:jc w:val="center"/>
              <w:rPr>
                <w:sz w:val="24"/>
                <w:szCs w:val="24"/>
                <w:lang w:val="uk-UA"/>
              </w:rPr>
            </w:pPr>
            <w:r w:rsidRPr="00B34E6D">
              <w:rPr>
                <w:sz w:val="24"/>
                <w:szCs w:val="24"/>
                <w:lang w:val="uk-UA"/>
              </w:rPr>
              <w:t>рік</w:t>
            </w:r>
          </w:p>
        </w:tc>
        <w:tc>
          <w:tcPr>
            <w:tcW w:w="1537" w:type="dxa"/>
          </w:tcPr>
          <w:p w14:paraId="1FC1E124" w14:textId="77777777" w:rsidR="00B300F2" w:rsidRPr="00B34E6D" w:rsidRDefault="00B300F2" w:rsidP="00E95683">
            <w:pPr>
              <w:jc w:val="center"/>
              <w:rPr>
                <w:sz w:val="24"/>
                <w:szCs w:val="24"/>
                <w:lang w:val="uk-UA"/>
              </w:rPr>
            </w:pPr>
            <w:r w:rsidRPr="00B34E6D">
              <w:rPr>
                <w:sz w:val="24"/>
                <w:szCs w:val="24"/>
                <w:lang w:val="uk-UA"/>
              </w:rPr>
              <w:t>За п’ять</w:t>
            </w:r>
          </w:p>
          <w:p w14:paraId="6BE6F339" w14:textId="77777777" w:rsidR="00B300F2" w:rsidRPr="00B34E6D" w:rsidRDefault="00B300F2" w:rsidP="00E95683">
            <w:pPr>
              <w:jc w:val="center"/>
              <w:rPr>
                <w:sz w:val="24"/>
                <w:szCs w:val="24"/>
                <w:lang w:val="uk-UA"/>
              </w:rPr>
            </w:pPr>
            <w:r w:rsidRPr="00B34E6D">
              <w:rPr>
                <w:sz w:val="24"/>
                <w:szCs w:val="24"/>
                <w:lang w:val="uk-UA"/>
              </w:rPr>
              <w:t>років</w:t>
            </w:r>
          </w:p>
        </w:tc>
      </w:tr>
      <w:tr w:rsidR="0028332E" w14:paraId="24A1E95E" w14:textId="77777777" w:rsidTr="00555A83">
        <w:trPr>
          <w:trHeight w:val="273"/>
        </w:trPr>
        <w:tc>
          <w:tcPr>
            <w:tcW w:w="0" w:type="auto"/>
          </w:tcPr>
          <w:p w14:paraId="2999DC38" w14:textId="77777777" w:rsidR="0028332E" w:rsidRPr="00B34E6D" w:rsidRDefault="0028332E" w:rsidP="0028332E">
            <w:pPr>
              <w:jc w:val="center"/>
              <w:rPr>
                <w:sz w:val="24"/>
                <w:szCs w:val="24"/>
                <w:lang w:val="uk-UA"/>
              </w:rPr>
            </w:pPr>
            <w:r w:rsidRPr="00B34E6D">
              <w:rPr>
                <w:sz w:val="24"/>
                <w:szCs w:val="24"/>
                <w:lang w:val="uk-UA"/>
              </w:rPr>
              <w:t>1</w:t>
            </w:r>
          </w:p>
        </w:tc>
        <w:tc>
          <w:tcPr>
            <w:tcW w:w="5774" w:type="dxa"/>
          </w:tcPr>
          <w:p w14:paraId="52E28A6B" w14:textId="77777777" w:rsidR="0028332E" w:rsidRDefault="0028332E" w:rsidP="0028332E">
            <w:pPr>
              <w:jc w:val="both"/>
              <w:rPr>
                <w:sz w:val="24"/>
                <w:szCs w:val="24"/>
                <w:lang w:val="uk-UA"/>
              </w:rPr>
            </w:pPr>
            <w:r w:rsidRPr="00B34E6D">
              <w:rPr>
                <w:sz w:val="24"/>
                <w:szCs w:val="24"/>
                <w:lang w:val="uk-UA"/>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p w14:paraId="66F09199" w14:textId="77777777" w:rsidR="0028332E" w:rsidRDefault="0028332E" w:rsidP="0028332E">
            <w:pPr>
              <w:jc w:val="both"/>
              <w:rPr>
                <w:sz w:val="24"/>
                <w:szCs w:val="24"/>
                <w:lang w:val="uk-UA"/>
              </w:rPr>
            </w:pPr>
            <w:r>
              <w:rPr>
                <w:sz w:val="24"/>
                <w:szCs w:val="24"/>
                <w:lang w:val="uk-UA"/>
              </w:rPr>
              <w:t>Методичний цент</w:t>
            </w:r>
          </w:p>
          <w:p w14:paraId="0EA2276A" w14:textId="5ED202FA" w:rsidR="0028332E" w:rsidRPr="00B34E6D" w:rsidRDefault="0028332E" w:rsidP="0028332E">
            <w:pPr>
              <w:jc w:val="both"/>
              <w:rPr>
                <w:sz w:val="24"/>
                <w:szCs w:val="24"/>
                <w:lang w:val="uk-UA"/>
              </w:rPr>
            </w:pPr>
            <w:r w:rsidRPr="00E95683">
              <w:rPr>
                <w:sz w:val="24"/>
                <w:szCs w:val="24"/>
                <w:lang w:val="uk-UA"/>
              </w:rPr>
              <w:t>Атестаційний центр</w:t>
            </w:r>
            <w:r>
              <w:rPr>
                <w:sz w:val="24"/>
                <w:szCs w:val="24"/>
                <w:lang w:val="uk-UA"/>
              </w:rPr>
              <w:t xml:space="preserve"> </w:t>
            </w:r>
          </w:p>
        </w:tc>
        <w:tc>
          <w:tcPr>
            <w:tcW w:w="1559" w:type="dxa"/>
          </w:tcPr>
          <w:p w14:paraId="7DCEC387" w14:textId="77777777" w:rsidR="0028332E" w:rsidRPr="00B34E6D" w:rsidRDefault="0028332E" w:rsidP="00555A83">
            <w:pPr>
              <w:jc w:val="right"/>
              <w:rPr>
                <w:sz w:val="24"/>
                <w:szCs w:val="24"/>
                <w:lang w:val="uk-UA"/>
              </w:rPr>
            </w:pPr>
          </w:p>
          <w:p w14:paraId="1E92F1C9" w14:textId="77777777" w:rsidR="0028332E" w:rsidRDefault="0028332E" w:rsidP="00555A83">
            <w:pPr>
              <w:jc w:val="right"/>
              <w:rPr>
                <w:sz w:val="24"/>
                <w:szCs w:val="24"/>
                <w:lang w:val="uk-UA"/>
              </w:rPr>
            </w:pPr>
          </w:p>
          <w:p w14:paraId="1FBAC17A" w14:textId="77777777" w:rsidR="0028332E" w:rsidRDefault="0028332E" w:rsidP="00555A83">
            <w:pPr>
              <w:jc w:val="right"/>
              <w:rPr>
                <w:sz w:val="24"/>
                <w:szCs w:val="24"/>
                <w:lang w:val="uk-UA"/>
              </w:rPr>
            </w:pPr>
          </w:p>
          <w:p w14:paraId="362BD3B5" w14:textId="2F323537" w:rsidR="0028332E" w:rsidRDefault="00B85AE6" w:rsidP="00555A83">
            <w:pPr>
              <w:jc w:val="right"/>
              <w:rPr>
                <w:sz w:val="24"/>
                <w:szCs w:val="24"/>
                <w:lang w:val="uk-UA"/>
              </w:rPr>
            </w:pPr>
            <w:r>
              <w:rPr>
                <w:sz w:val="24"/>
                <w:szCs w:val="24"/>
                <w:lang w:val="uk-UA"/>
              </w:rPr>
              <w:t>2</w:t>
            </w:r>
            <w:r w:rsidR="00555A83">
              <w:rPr>
                <w:sz w:val="24"/>
                <w:szCs w:val="24"/>
                <w:lang w:val="en-US"/>
              </w:rPr>
              <w:t xml:space="preserve"> </w:t>
            </w:r>
            <w:r>
              <w:rPr>
                <w:sz w:val="24"/>
                <w:szCs w:val="24"/>
                <w:lang w:val="uk-UA"/>
              </w:rPr>
              <w:t>491</w:t>
            </w:r>
            <w:r w:rsidR="00555A83">
              <w:rPr>
                <w:sz w:val="24"/>
                <w:szCs w:val="24"/>
                <w:lang w:val="en-US"/>
              </w:rPr>
              <w:t xml:space="preserve"> </w:t>
            </w:r>
            <w:r w:rsidRPr="00454A96">
              <w:rPr>
                <w:sz w:val="24"/>
                <w:szCs w:val="24"/>
                <w:lang w:val="uk-UA"/>
              </w:rPr>
              <w:t>000,00</w:t>
            </w:r>
          </w:p>
          <w:p w14:paraId="003010D3" w14:textId="476095B8" w:rsidR="0028332E" w:rsidRPr="00B34E6D" w:rsidRDefault="00F0744C" w:rsidP="00555A83">
            <w:pPr>
              <w:jc w:val="right"/>
              <w:rPr>
                <w:sz w:val="24"/>
                <w:szCs w:val="24"/>
                <w:lang w:val="uk-UA"/>
              </w:rPr>
            </w:pPr>
            <w:r w:rsidRPr="00F0744C">
              <w:rPr>
                <w:sz w:val="24"/>
                <w:szCs w:val="24"/>
                <w:lang w:val="uk-UA"/>
              </w:rPr>
              <w:t>399 400,00</w:t>
            </w:r>
          </w:p>
        </w:tc>
        <w:tc>
          <w:tcPr>
            <w:tcW w:w="1537" w:type="dxa"/>
          </w:tcPr>
          <w:p w14:paraId="781E5D01" w14:textId="77777777" w:rsidR="0028332E" w:rsidRDefault="0028332E" w:rsidP="00555A83">
            <w:pPr>
              <w:jc w:val="right"/>
              <w:rPr>
                <w:sz w:val="24"/>
                <w:szCs w:val="24"/>
                <w:lang w:val="uk-UA"/>
              </w:rPr>
            </w:pPr>
          </w:p>
          <w:p w14:paraId="7DB9F5E0" w14:textId="77777777" w:rsidR="0028332E" w:rsidRDefault="0028332E" w:rsidP="00555A83">
            <w:pPr>
              <w:jc w:val="right"/>
              <w:rPr>
                <w:sz w:val="24"/>
                <w:szCs w:val="24"/>
                <w:lang w:val="uk-UA"/>
              </w:rPr>
            </w:pPr>
          </w:p>
          <w:p w14:paraId="30EB14B7" w14:textId="77777777" w:rsidR="00D3756A" w:rsidRDefault="00D3756A" w:rsidP="00555A83">
            <w:pPr>
              <w:jc w:val="right"/>
              <w:rPr>
                <w:sz w:val="24"/>
                <w:szCs w:val="24"/>
                <w:lang w:val="uk-UA"/>
              </w:rPr>
            </w:pPr>
          </w:p>
          <w:p w14:paraId="344F9561" w14:textId="354C55FD" w:rsidR="00B85AE6" w:rsidRDefault="00B85AE6" w:rsidP="00555A83">
            <w:pPr>
              <w:jc w:val="right"/>
              <w:rPr>
                <w:sz w:val="24"/>
                <w:szCs w:val="24"/>
                <w:lang w:val="uk-UA"/>
              </w:rPr>
            </w:pPr>
            <w:r>
              <w:rPr>
                <w:sz w:val="24"/>
                <w:szCs w:val="24"/>
                <w:lang w:val="uk-UA"/>
              </w:rPr>
              <w:t>2</w:t>
            </w:r>
            <w:r w:rsidR="00555A83">
              <w:rPr>
                <w:sz w:val="24"/>
                <w:szCs w:val="24"/>
                <w:lang w:val="en-US"/>
              </w:rPr>
              <w:t xml:space="preserve"> </w:t>
            </w:r>
            <w:r>
              <w:rPr>
                <w:sz w:val="24"/>
                <w:szCs w:val="24"/>
                <w:lang w:val="uk-UA"/>
              </w:rPr>
              <w:t>731</w:t>
            </w:r>
            <w:r w:rsidR="00555A83">
              <w:rPr>
                <w:sz w:val="24"/>
                <w:szCs w:val="24"/>
                <w:lang w:val="en-US"/>
              </w:rPr>
              <w:t xml:space="preserve"> </w:t>
            </w:r>
            <w:r w:rsidRPr="00D3756A">
              <w:rPr>
                <w:sz w:val="24"/>
                <w:szCs w:val="24"/>
                <w:lang w:val="uk-UA"/>
              </w:rPr>
              <w:t>000,00</w:t>
            </w:r>
          </w:p>
          <w:p w14:paraId="21D2876B" w14:textId="51467753" w:rsidR="00D3756A" w:rsidRPr="00B34E6D" w:rsidRDefault="00D3756A" w:rsidP="00555A83">
            <w:pPr>
              <w:jc w:val="right"/>
              <w:rPr>
                <w:sz w:val="24"/>
                <w:szCs w:val="24"/>
                <w:lang w:val="uk-UA"/>
              </w:rPr>
            </w:pPr>
            <w:r>
              <w:rPr>
                <w:sz w:val="24"/>
                <w:szCs w:val="24"/>
                <w:lang w:val="uk-UA"/>
              </w:rPr>
              <w:t>1</w:t>
            </w:r>
            <w:r w:rsidR="00555A83">
              <w:rPr>
                <w:sz w:val="24"/>
                <w:szCs w:val="24"/>
                <w:lang w:val="en-US"/>
              </w:rPr>
              <w:t xml:space="preserve"> </w:t>
            </w:r>
            <w:r>
              <w:rPr>
                <w:sz w:val="24"/>
                <w:szCs w:val="24"/>
                <w:lang w:val="uk-UA"/>
              </w:rPr>
              <w:t>997</w:t>
            </w:r>
            <w:r w:rsidR="00555A83">
              <w:rPr>
                <w:sz w:val="24"/>
                <w:szCs w:val="24"/>
                <w:lang w:val="en-US"/>
              </w:rPr>
              <w:t xml:space="preserve"> </w:t>
            </w:r>
            <w:r w:rsidRPr="00D3756A">
              <w:rPr>
                <w:sz w:val="24"/>
                <w:szCs w:val="24"/>
                <w:lang w:val="uk-UA"/>
              </w:rPr>
              <w:t>000,00</w:t>
            </w:r>
          </w:p>
        </w:tc>
      </w:tr>
      <w:tr w:rsidR="0028332E" w14:paraId="59A7812A" w14:textId="77777777" w:rsidTr="00555A83">
        <w:trPr>
          <w:trHeight w:val="273"/>
        </w:trPr>
        <w:tc>
          <w:tcPr>
            <w:tcW w:w="0" w:type="auto"/>
          </w:tcPr>
          <w:p w14:paraId="7282784A" w14:textId="77777777" w:rsidR="0028332E" w:rsidRPr="00B34E6D" w:rsidRDefault="0028332E" w:rsidP="0028332E">
            <w:pPr>
              <w:jc w:val="center"/>
              <w:rPr>
                <w:sz w:val="24"/>
                <w:szCs w:val="24"/>
                <w:lang w:val="uk-UA"/>
              </w:rPr>
            </w:pPr>
            <w:r w:rsidRPr="00B34E6D">
              <w:rPr>
                <w:sz w:val="24"/>
                <w:szCs w:val="24"/>
                <w:lang w:val="uk-UA"/>
              </w:rPr>
              <w:t>2</w:t>
            </w:r>
          </w:p>
        </w:tc>
        <w:tc>
          <w:tcPr>
            <w:tcW w:w="5774" w:type="dxa"/>
          </w:tcPr>
          <w:p w14:paraId="124D911E" w14:textId="77777777" w:rsidR="0028332E" w:rsidRPr="00B34E6D" w:rsidRDefault="0028332E" w:rsidP="0028332E">
            <w:pPr>
              <w:jc w:val="both"/>
              <w:rPr>
                <w:sz w:val="24"/>
                <w:szCs w:val="24"/>
                <w:lang w:val="uk-UA"/>
              </w:rPr>
            </w:pPr>
            <w:r w:rsidRPr="00B34E6D">
              <w:rPr>
                <w:sz w:val="24"/>
                <w:szCs w:val="24"/>
                <w:lang w:val="uk-UA"/>
              </w:rPr>
              <w:t>Податки та збори (зміна розміру податків/зборів, виникнення необхідності у сплаті податків/зборів), гривень</w:t>
            </w:r>
          </w:p>
        </w:tc>
        <w:tc>
          <w:tcPr>
            <w:tcW w:w="1559" w:type="dxa"/>
          </w:tcPr>
          <w:p w14:paraId="44C4E478" w14:textId="77777777" w:rsidR="0028332E" w:rsidRPr="00B34E6D" w:rsidRDefault="0028332E" w:rsidP="0028332E">
            <w:pPr>
              <w:jc w:val="center"/>
              <w:rPr>
                <w:sz w:val="24"/>
                <w:szCs w:val="24"/>
                <w:lang w:val="uk-UA"/>
              </w:rPr>
            </w:pPr>
          </w:p>
          <w:p w14:paraId="507DAEC1" w14:textId="77777777" w:rsidR="0028332E" w:rsidRPr="00B34E6D" w:rsidRDefault="0028332E" w:rsidP="0028332E">
            <w:pPr>
              <w:jc w:val="center"/>
              <w:rPr>
                <w:sz w:val="24"/>
                <w:szCs w:val="24"/>
                <w:lang w:val="uk-UA"/>
              </w:rPr>
            </w:pPr>
            <w:r w:rsidRPr="00B34E6D">
              <w:rPr>
                <w:sz w:val="24"/>
                <w:szCs w:val="24"/>
                <w:lang w:val="uk-UA"/>
              </w:rPr>
              <w:t>0.00</w:t>
            </w:r>
          </w:p>
        </w:tc>
        <w:tc>
          <w:tcPr>
            <w:tcW w:w="1537" w:type="dxa"/>
          </w:tcPr>
          <w:p w14:paraId="78EDE643" w14:textId="456182B6" w:rsidR="0028332E" w:rsidRPr="00B34E6D" w:rsidRDefault="0028332E" w:rsidP="0028332E">
            <w:pPr>
              <w:jc w:val="center"/>
              <w:rPr>
                <w:sz w:val="24"/>
                <w:szCs w:val="24"/>
                <w:lang w:val="uk-UA"/>
              </w:rPr>
            </w:pPr>
            <w:r w:rsidRPr="00E4185A">
              <w:rPr>
                <w:sz w:val="24"/>
                <w:szCs w:val="24"/>
                <w:lang w:val="uk-UA"/>
              </w:rPr>
              <w:t>-</w:t>
            </w:r>
          </w:p>
        </w:tc>
      </w:tr>
      <w:tr w:rsidR="0028332E" w14:paraId="7FB82DBD" w14:textId="77777777" w:rsidTr="00555A83">
        <w:trPr>
          <w:trHeight w:val="273"/>
        </w:trPr>
        <w:tc>
          <w:tcPr>
            <w:tcW w:w="0" w:type="auto"/>
          </w:tcPr>
          <w:p w14:paraId="0A131223" w14:textId="77777777" w:rsidR="0028332E" w:rsidRPr="00B34E6D" w:rsidRDefault="0028332E" w:rsidP="0028332E">
            <w:pPr>
              <w:jc w:val="center"/>
              <w:rPr>
                <w:sz w:val="24"/>
                <w:szCs w:val="24"/>
                <w:lang w:val="uk-UA"/>
              </w:rPr>
            </w:pPr>
            <w:r w:rsidRPr="00B34E6D">
              <w:rPr>
                <w:sz w:val="24"/>
                <w:szCs w:val="24"/>
                <w:lang w:val="uk-UA"/>
              </w:rPr>
              <w:t>3</w:t>
            </w:r>
          </w:p>
        </w:tc>
        <w:tc>
          <w:tcPr>
            <w:tcW w:w="5774" w:type="dxa"/>
          </w:tcPr>
          <w:p w14:paraId="18AB6F15" w14:textId="77777777" w:rsidR="0028332E" w:rsidRPr="00B34E6D" w:rsidRDefault="0028332E" w:rsidP="0028332E">
            <w:pPr>
              <w:jc w:val="both"/>
              <w:rPr>
                <w:sz w:val="24"/>
                <w:szCs w:val="24"/>
                <w:lang w:val="uk-UA"/>
              </w:rPr>
            </w:pPr>
            <w:r w:rsidRPr="00B34E6D">
              <w:rPr>
                <w:sz w:val="24"/>
                <w:szCs w:val="24"/>
                <w:lang w:val="uk-UA"/>
              </w:rPr>
              <w:t xml:space="preserve">Витрати, пов'язані із веденням обліку, підготовкою та поданням звітності державним органам (середня </w:t>
            </w:r>
            <w:r>
              <w:rPr>
                <w:sz w:val="24"/>
                <w:szCs w:val="24"/>
                <w:lang w:val="uk-UA"/>
              </w:rPr>
              <w:t>місячна</w:t>
            </w:r>
            <w:r w:rsidRPr="00B34E6D">
              <w:rPr>
                <w:sz w:val="24"/>
                <w:szCs w:val="24"/>
                <w:lang w:val="uk-UA"/>
              </w:rPr>
              <w:t xml:space="preserve"> заробітна плата працівника), гривень</w:t>
            </w:r>
          </w:p>
        </w:tc>
        <w:tc>
          <w:tcPr>
            <w:tcW w:w="1559" w:type="dxa"/>
          </w:tcPr>
          <w:p w14:paraId="03D12C1C" w14:textId="77777777" w:rsidR="0028332E" w:rsidRPr="00B34E6D" w:rsidRDefault="0028332E" w:rsidP="0028332E">
            <w:pPr>
              <w:jc w:val="center"/>
              <w:rPr>
                <w:sz w:val="24"/>
                <w:szCs w:val="24"/>
                <w:lang w:val="uk-UA"/>
              </w:rPr>
            </w:pPr>
          </w:p>
          <w:p w14:paraId="0A95D97C" w14:textId="77777777" w:rsidR="0028332E" w:rsidRPr="00B34E6D" w:rsidRDefault="0028332E" w:rsidP="0028332E">
            <w:pPr>
              <w:jc w:val="center"/>
              <w:rPr>
                <w:sz w:val="24"/>
                <w:szCs w:val="24"/>
                <w:lang w:val="uk-UA"/>
              </w:rPr>
            </w:pPr>
            <w:r w:rsidRPr="00B34E6D">
              <w:rPr>
                <w:sz w:val="24"/>
                <w:szCs w:val="24"/>
                <w:lang w:val="uk-UA"/>
              </w:rPr>
              <w:t>0.00</w:t>
            </w:r>
          </w:p>
        </w:tc>
        <w:tc>
          <w:tcPr>
            <w:tcW w:w="1537" w:type="dxa"/>
          </w:tcPr>
          <w:p w14:paraId="71F93020" w14:textId="606C6EBF" w:rsidR="0028332E" w:rsidRPr="00B34E6D" w:rsidRDefault="0028332E" w:rsidP="0028332E">
            <w:pPr>
              <w:jc w:val="center"/>
              <w:rPr>
                <w:sz w:val="24"/>
                <w:szCs w:val="24"/>
                <w:lang w:val="uk-UA"/>
              </w:rPr>
            </w:pPr>
            <w:r w:rsidRPr="00E4185A">
              <w:rPr>
                <w:sz w:val="24"/>
                <w:szCs w:val="24"/>
                <w:lang w:val="uk-UA"/>
              </w:rPr>
              <w:t>-</w:t>
            </w:r>
          </w:p>
        </w:tc>
      </w:tr>
      <w:tr w:rsidR="0028332E" w14:paraId="371427B8" w14:textId="77777777" w:rsidTr="00555A83">
        <w:trPr>
          <w:trHeight w:val="273"/>
        </w:trPr>
        <w:tc>
          <w:tcPr>
            <w:tcW w:w="0" w:type="auto"/>
          </w:tcPr>
          <w:p w14:paraId="57BF9E13" w14:textId="77777777" w:rsidR="0028332E" w:rsidRPr="00B34E6D" w:rsidRDefault="0028332E" w:rsidP="0028332E">
            <w:pPr>
              <w:jc w:val="center"/>
              <w:rPr>
                <w:sz w:val="24"/>
                <w:szCs w:val="24"/>
                <w:lang w:val="uk-UA"/>
              </w:rPr>
            </w:pPr>
            <w:r w:rsidRPr="00B34E6D">
              <w:rPr>
                <w:sz w:val="24"/>
                <w:szCs w:val="24"/>
                <w:lang w:val="uk-UA"/>
              </w:rPr>
              <w:t>4</w:t>
            </w:r>
          </w:p>
        </w:tc>
        <w:tc>
          <w:tcPr>
            <w:tcW w:w="5774" w:type="dxa"/>
          </w:tcPr>
          <w:p w14:paraId="6D2026D3" w14:textId="77777777" w:rsidR="0028332E" w:rsidRPr="00B34E6D" w:rsidRDefault="0028332E" w:rsidP="0028332E">
            <w:pPr>
              <w:jc w:val="both"/>
              <w:rPr>
                <w:sz w:val="24"/>
                <w:szCs w:val="24"/>
                <w:lang w:val="uk-UA"/>
              </w:rPr>
            </w:pPr>
            <w:r w:rsidRPr="00B34E6D">
              <w:rPr>
                <w:sz w:val="24"/>
                <w:szCs w:val="24"/>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559" w:type="dxa"/>
          </w:tcPr>
          <w:p w14:paraId="057E6A63" w14:textId="77777777" w:rsidR="0028332E" w:rsidRPr="00B34E6D" w:rsidRDefault="0028332E" w:rsidP="0028332E">
            <w:pPr>
              <w:jc w:val="center"/>
              <w:rPr>
                <w:sz w:val="24"/>
                <w:szCs w:val="24"/>
                <w:lang w:val="uk-UA"/>
              </w:rPr>
            </w:pPr>
          </w:p>
          <w:p w14:paraId="5DC403A6" w14:textId="77777777" w:rsidR="0028332E" w:rsidRPr="00B34E6D" w:rsidRDefault="0028332E" w:rsidP="0028332E">
            <w:pPr>
              <w:jc w:val="center"/>
              <w:rPr>
                <w:sz w:val="24"/>
                <w:szCs w:val="24"/>
                <w:lang w:val="uk-UA"/>
              </w:rPr>
            </w:pPr>
            <w:r w:rsidRPr="00B34E6D">
              <w:rPr>
                <w:sz w:val="24"/>
                <w:szCs w:val="24"/>
                <w:lang w:val="uk-UA"/>
              </w:rPr>
              <w:t>0.00</w:t>
            </w:r>
          </w:p>
        </w:tc>
        <w:tc>
          <w:tcPr>
            <w:tcW w:w="1537" w:type="dxa"/>
          </w:tcPr>
          <w:p w14:paraId="22E7F0F8" w14:textId="766C0A9E" w:rsidR="0028332E" w:rsidRPr="00B34E6D" w:rsidRDefault="0028332E" w:rsidP="0028332E">
            <w:pPr>
              <w:jc w:val="center"/>
              <w:rPr>
                <w:sz w:val="24"/>
                <w:szCs w:val="24"/>
                <w:lang w:val="uk-UA"/>
              </w:rPr>
            </w:pPr>
            <w:r w:rsidRPr="00E4185A">
              <w:rPr>
                <w:sz w:val="24"/>
                <w:szCs w:val="24"/>
                <w:lang w:val="uk-UA"/>
              </w:rPr>
              <w:t>-</w:t>
            </w:r>
          </w:p>
        </w:tc>
      </w:tr>
      <w:tr w:rsidR="0028332E" w14:paraId="0E24168C" w14:textId="77777777" w:rsidTr="00555A83">
        <w:trPr>
          <w:trHeight w:val="273"/>
        </w:trPr>
        <w:tc>
          <w:tcPr>
            <w:tcW w:w="0" w:type="auto"/>
          </w:tcPr>
          <w:p w14:paraId="1B449E94" w14:textId="77777777" w:rsidR="0028332E" w:rsidRPr="00B34E6D" w:rsidRDefault="0028332E" w:rsidP="0028332E">
            <w:pPr>
              <w:jc w:val="center"/>
              <w:rPr>
                <w:sz w:val="24"/>
                <w:szCs w:val="24"/>
                <w:lang w:val="uk-UA"/>
              </w:rPr>
            </w:pPr>
            <w:r w:rsidRPr="00B34E6D">
              <w:rPr>
                <w:sz w:val="24"/>
                <w:szCs w:val="24"/>
                <w:lang w:val="uk-UA"/>
              </w:rPr>
              <w:t>5</w:t>
            </w:r>
          </w:p>
        </w:tc>
        <w:tc>
          <w:tcPr>
            <w:tcW w:w="5774" w:type="dxa"/>
          </w:tcPr>
          <w:p w14:paraId="32845A59" w14:textId="77777777" w:rsidR="0028332E" w:rsidRPr="00B34E6D" w:rsidRDefault="0028332E" w:rsidP="0028332E">
            <w:pPr>
              <w:jc w:val="both"/>
              <w:rPr>
                <w:sz w:val="24"/>
                <w:szCs w:val="24"/>
                <w:lang w:val="uk-UA"/>
              </w:rPr>
            </w:pPr>
            <w:r w:rsidRPr="00B34E6D">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59" w:type="dxa"/>
          </w:tcPr>
          <w:p w14:paraId="1A8AE638" w14:textId="77777777" w:rsidR="0028332E" w:rsidRPr="00B34E6D" w:rsidRDefault="0028332E" w:rsidP="0028332E">
            <w:pPr>
              <w:jc w:val="center"/>
              <w:rPr>
                <w:sz w:val="24"/>
                <w:szCs w:val="24"/>
                <w:lang w:val="uk-UA"/>
              </w:rPr>
            </w:pPr>
          </w:p>
          <w:p w14:paraId="5DAEBCAC" w14:textId="77777777" w:rsidR="0028332E" w:rsidRPr="00B34E6D" w:rsidRDefault="0028332E" w:rsidP="0028332E">
            <w:pPr>
              <w:jc w:val="center"/>
              <w:rPr>
                <w:sz w:val="24"/>
                <w:szCs w:val="24"/>
                <w:lang w:val="uk-UA"/>
              </w:rPr>
            </w:pPr>
            <w:r w:rsidRPr="00B34E6D">
              <w:rPr>
                <w:sz w:val="24"/>
                <w:szCs w:val="24"/>
                <w:lang w:val="uk-UA"/>
              </w:rPr>
              <w:t>0.00</w:t>
            </w:r>
          </w:p>
        </w:tc>
        <w:tc>
          <w:tcPr>
            <w:tcW w:w="1537" w:type="dxa"/>
          </w:tcPr>
          <w:p w14:paraId="07F2F16A" w14:textId="1BEAA940" w:rsidR="0028332E" w:rsidRPr="00B34E6D" w:rsidRDefault="0028332E" w:rsidP="0028332E">
            <w:pPr>
              <w:jc w:val="center"/>
              <w:rPr>
                <w:sz w:val="24"/>
                <w:szCs w:val="24"/>
                <w:lang w:val="uk-UA"/>
              </w:rPr>
            </w:pPr>
            <w:r w:rsidRPr="00E4185A">
              <w:rPr>
                <w:sz w:val="24"/>
                <w:szCs w:val="24"/>
                <w:lang w:val="uk-UA"/>
              </w:rPr>
              <w:t>-</w:t>
            </w:r>
          </w:p>
        </w:tc>
      </w:tr>
      <w:tr w:rsidR="0028332E" w14:paraId="5788AED7" w14:textId="77777777" w:rsidTr="00555A83">
        <w:trPr>
          <w:trHeight w:val="273"/>
        </w:trPr>
        <w:tc>
          <w:tcPr>
            <w:tcW w:w="0" w:type="auto"/>
          </w:tcPr>
          <w:p w14:paraId="1981C4B1" w14:textId="77777777" w:rsidR="0028332E" w:rsidRPr="00B34E6D" w:rsidRDefault="0028332E" w:rsidP="0028332E">
            <w:pPr>
              <w:jc w:val="center"/>
              <w:rPr>
                <w:sz w:val="24"/>
                <w:szCs w:val="24"/>
                <w:lang w:val="uk-UA"/>
              </w:rPr>
            </w:pPr>
            <w:r w:rsidRPr="00B34E6D">
              <w:rPr>
                <w:sz w:val="24"/>
                <w:szCs w:val="24"/>
                <w:lang w:val="uk-UA"/>
              </w:rPr>
              <w:t>6</w:t>
            </w:r>
          </w:p>
        </w:tc>
        <w:tc>
          <w:tcPr>
            <w:tcW w:w="5774" w:type="dxa"/>
          </w:tcPr>
          <w:p w14:paraId="226366E3" w14:textId="77777777" w:rsidR="0028332E" w:rsidRPr="00B34E6D" w:rsidRDefault="0028332E" w:rsidP="0028332E">
            <w:pPr>
              <w:jc w:val="both"/>
              <w:rPr>
                <w:sz w:val="24"/>
                <w:szCs w:val="24"/>
                <w:lang w:val="uk-UA"/>
              </w:rPr>
            </w:pPr>
            <w:r w:rsidRPr="00B34E6D">
              <w:rPr>
                <w:sz w:val="24"/>
                <w:szCs w:val="24"/>
                <w:lang w:val="uk-UA"/>
              </w:rPr>
              <w:t>Витрати на оборотні активи (матеріали, канцелярські товари тощо), гривень</w:t>
            </w:r>
          </w:p>
        </w:tc>
        <w:tc>
          <w:tcPr>
            <w:tcW w:w="1559" w:type="dxa"/>
          </w:tcPr>
          <w:p w14:paraId="5A6EC8DD" w14:textId="77777777" w:rsidR="0028332E" w:rsidRPr="00B34E6D" w:rsidRDefault="0028332E" w:rsidP="0028332E">
            <w:pPr>
              <w:jc w:val="center"/>
              <w:rPr>
                <w:sz w:val="24"/>
                <w:szCs w:val="24"/>
                <w:lang w:val="uk-UA"/>
              </w:rPr>
            </w:pPr>
          </w:p>
          <w:p w14:paraId="671C9B2D" w14:textId="77777777" w:rsidR="0028332E" w:rsidRPr="00B34E6D" w:rsidRDefault="0028332E" w:rsidP="0028332E">
            <w:pPr>
              <w:jc w:val="center"/>
              <w:rPr>
                <w:sz w:val="24"/>
                <w:szCs w:val="24"/>
                <w:lang w:val="uk-UA"/>
              </w:rPr>
            </w:pPr>
            <w:r w:rsidRPr="00B34E6D">
              <w:rPr>
                <w:sz w:val="24"/>
                <w:szCs w:val="24"/>
                <w:lang w:val="uk-UA"/>
              </w:rPr>
              <w:t>0.00</w:t>
            </w:r>
          </w:p>
        </w:tc>
        <w:tc>
          <w:tcPr>
            <w:tcW w:w="1537" w:type="dxa"/>
          </w:tcPr>
          <w:p w14:paraId="173E9938" w14:textId="01CB698C" w:rsidR="0028332E" w:rsidRPr="00B34E6D" w:rsidRDefault="0028332E" w:rsidP="0028332E">
            <w:pPr>
              <w:jc w:val="center"/>
              <w:rPr>
                <w:sz w:val="24"/>
                <w:szCs w:val="24"/>
                <w:lang w:val="uk-UA"/>
              </w:rPr>
            </w:pPr>
            <w:r w:rsidRPr="00E4185A">
              <w:rPr>
                <w:sz w:val="24"/>
                <w:szCs w:val="24"/>
                <w:lang w:val="uk-UA"/>
              </w:rPr>
              <w:t>-</w:t>
            </w:r>
          </w:p>
        </w:tc>
      </w:tr>
      <w:tr w:rsidR="0028332E" w14:paraId="31533A0B" w14:textId="77777777" w:rsidTr="00555A83">
        <w:trPr>
          <w:trHeight w:val="273"/>
        </w:trPr>
        <w:tc>
          <w:tcPr>
            <w:tcW w:w="0" w:type="auto"/>
          </w:tcPr>
          <w:p w14:paraId="31A86278" w14:textId="77777777" w:rsidR="0028332E" w:rsidRPr="00B34E6D" w:rsidRDefault="0028332E" w:rsidP="0028332E">
            <w:pPr>
              <w:jc w:val="center"/>
              <w:rPr>
                <w:sz w:val="24"/>
                <w:szCs w:val="24"/>
                <w:lang w:val="uk-UA"/>
              </w:rPr>
            </w:pPr>
            <w:r w:rsidRPr="00B34E6D">
              <w:rPr>
                <w:sz w:val="24"/>
                <w:szCs w:val="24"/>
                <w:lang w:val="uk-UA"/>
              </w:rPr>
              <w:t>7</w:t>
            </w:r>
          </w:p>
        </w:tc>
        <w:tc>
          <w:tcPr>
            <w:tcW w:w="5774" w:type="dxa"/>
          </w:tcPr>
          <w:p w14:paraId="23D672CE" w14:textId="77777777" w:rsidR="0028332E" w:rsidRPr="00B34E6D" w:rsidRDefault="0028332E" w:rsidP="0028332E">
            <w:pPr>
              <w:jc w:val="both"/>
              <w:rPr>
                <w:sz w:val="24"/>
                <w:szCs w:val="24"/>
                <w:lang w:val="uk-UA"/>
              </w:rPr>
            </w:pPr>
            <w:r w:rsidRPr="00B34E6D">
              <w:rPr>
                <w:sz w:val="24"/>
                <w:szCs w:val="24"/>
                <w:lang w:val="uk-UA"/>
              </w:rPr>
              <w:t>Витрати, пов'язані із наймом додаткового персоналу, гривень</w:t>
            </w:r>
          </w:p>
        </w:tc>
        <w:tc>
          <w:tcPr>
            <w:tcW w:w="1559" w:type="dxa"/>
          </w:tcPr>
          <w:p w14:paraId="74FF212C" w14:textId="77777777" w:rsidR="0028332E" w:rsidRPr="00B34E6D" w:rsidRDefault="0028332E" w:rsidP="0028332E">
            <w:pPr>
              <w:jc w:val="center"/>
              <w:rPr>
                <w:sz w:val="24"/>
                <w:szCs w:val="24"/>
                <w:lang w:val="uk-UA"/>
              </w:rPr>
            </w:pPr>
            <w:r w:rsidRPr="00B34E6D">
              <w:rPr>
                <w:sz w:val="24"/>
                <w:szCs w:val="24"/>
                <w:lang w:val="uk-UA"/>
              </w:rPr>
              <w:t>0.00</w:t>
            </w:r>
          </w:p>
        </w:tc>
        <w:tc>
          <w:tcPr>
            <w:tcW w:w="1537" w:type="dxa"/>
          </w:tcPr>
          <w:p w14:paraId="7AA89B1A" w14:textId="64A621EC" w:rsidR="0028332E" w:rsidRPr="00B34E6D" w:rsidRDefault="0028332E" w:rsidP="0028332E">
            <w:pPr>
              <w:jc w:val="center"/>
              <w:rPr>
                <w:sz w:val="24"/>
                <w:szCs w:val="24"/>
                <w:lang w:val="uk-UA"/>
              </w:rPr>
            </w:pPr>
            <w:r w:rsidRPr="00E4185A">
              <w:rPr>
                <w:sz w:val="24"/>
                <w:szCs w:val="24"/>
                <w:lang w:val="uk-UA"/>
              </w:rPr>
              <w:t>-</w:t>
            </w:r>
          </w:p>
        </w:tc>
      </w:tr>
      <w:tr w:rsidR="0028332E" w14:paraId="74454350" w14:textId="77777777" w:rsidTr="00555A83">
        <w:trPr>
          <w:trHeight w:val="273"/>
        </w:trPr>
        <w:tc>
          <w:tcPr>
            <w:tcW w:w="0" w:type="auto"/>
          </w:tcPr>
          <w:p w14:paraId="60E68CBD" w14:textId="77777777" w:rsidR="0028332E" w:rsidRPr="00B34E6D" w:rsidRDefault="0028332E" w:rsidP="0028332E">
            <w:pPr>
              <w:jc w:val="center"/>
              <w:rPr>
                <w:sz w:val="24"/>
                <w:szCs w:val="24"/>
                <w:lang w:val="uk-UA"/>
              </w:rPr>
            </w:pPr>
            <w:r w:rsidRPr="00B34E6D">
              <w:rPr>
                <w:sz w:val="24"/>
                <w:szCs w:val="24"/>
                <w:lang w:val="uk-UA"/>
              </w:rPr>
              <w:t>8</w:t>
            </w:r>
          </w:p>
        </w:tc>
        <w:tc>
          <w:tcPr>
            <w:tcW w:w="5774" w:type="dxa"/>
          </w:tcPr>
          <w:p w14:paraId="07B21936" w14:textId="77777777" w:rsidR="0028332E" w:rsidRPr="00B34E6D" w:rsidRDefault="0028332E" w:rsidP="0028332E">
            <w:pPr>
              <w:jc w:val="both"/>
              <w:rPr>
                <w:sz w:val="24"/>
                <w:szCs w:val="24"/>
                <w:lang w:val="uk-UA"/>
              </w:rPr>
            </w:pPr>
            <w:r w:rsidRPr="00B34E6D">
              <w:rPr>
                <w:sz w:val="24"/>
                <w:szCs w:val="24"/>
                <w:lang w:val="uk-UA"/>
              </w:rPr>
              <w:t>Інше (уточнити), гривень</w:t>
            </w:r>
          </w:p>
        </w:tc>
        <w:tc>
          <w:tcPr>
            <w:tcW w:w="1559" w:type="dxa"/>
          </w:tcPr>
          <w:p w14:paraId="567DEB55" w14:textId="77777777" w:rsidR="0028332E" w:rsidRPr="00B34E6D" w:rsidRDefault="0028332E" w:rsidP="0028332E">
            <w:pPr>
              <w:jc w:val="center"/>
              <w:rPr>
                <w:sz w:val="24"/>
                <w:szCs w:val="24"/>
                <w:lang w:val="uk-UA"/>
              </w:rPr>
            </w:pPr>
            <w:r w:rsidRPr="00B34E6D">
              <w:rPr>
                <w:sz w:val="24"/>
                <w:szCs w:val="24"/>
                <w:lang w:val="uk-UA"/>
              </w:rPr>
              <w:t>0.00</w:t>
            </w:r>
          </w:p>
        </w:tc>
        <w:tc>
          <w:tcPr>
            <w:tcW w:w="1537" w:type="dxa"/>
          </w:tcPr>
          <w:p w14:paraId="37B9F6FE" w14:textId="6F97FD55" w:rsidR="0028332E" w:rsidRPr="00B34E6D" w:rsidRDefault="0028332E" w:rsidP="0028332E">
            <w:pPr>
              <w:jc w:val="center"/>
              <w:rPr>
                <w:sz w:val="24"/>
                <w:szCs w:val="24"/>
                <w:lang w:val="uk-UA"/>
              </w:rPr>
            </w:pPr>
            <w:r w:rsidRPr="00E4185A">
              <w:rPr>
                <w:sz w:val="24"/>
                <w:szCs w:val="24"/>
                <w:lang w:val="uk-UA"/>
              </w:rPr>
              <w:t>-</w:t>
            </w:r>
          </w:p>
        </w:tc>
      </w:tr>
      <w:tr w:rsidR="00F0744C" w14:paraId="45415585" w14:textId="77777777" w:rsidTr="00555A83">
        <w:trPr>
          <w:trHeight w:val="273"/>
        </w:trPr>
        <w:tc>
          <w:tcPr>
            <w:tcW w:w="0" w:type="auto"/>
          </w:tcPr>
          <w:p w14:paraId="20345A7C" w14:textId="77777777" w:rsidR="00F0744C" w:rsidRPr="00B34E6D" w:rsidRDefault="00F0744C" w:rsidP="00F0744C">
            <w:pPr>
              <w:jc w:val="center"/>
              <w:rPr>
                <w:sz w:val="24"/>
                <w:szCs w:val="24"/>
                <w:lang w:val="uk-UA"/>
              </w:rPr>
            </w:pPr>
            <w:r w:rsidRPr="00B34E6D">
              <w:rPr>
                <w:sz w:val="24"/>
                <w:szCs w:val="24"/>
                <w:lang w:val="uk-UA"/>
              </w:rPr>
              <w:lastRenderedPageBreak/>
              <w:t>9</w:t>
            </w:r>
          </w:p>
        </w:tc>
        <w:tc>
          <w:tcPr>
            <w:tcW w:w="5774" w:type="dxa"/>
          </w:tcPr>
          <w:p w14:paraId="13801BCB" w14:textId="77777777" w:rsidR="00F0744C" w:rsidRPr="00B34E6D" w:rsidRDefault="00F0744C" w:rsidP="00F0744C">
            <w:pPr>
              <w:jc w:val="both"/>
              <w:rPr>
                <w:sz w:val="24"/>
                <w:szCs w:val="24"/>
                <w:lang w:val="uk-UA"/>
              </w:rPr>
            </w:pPr>
            <w:r w:rsidRPr="00B34E6D">
              <w:rPr>
                <w:sz w:val="24"/>
                <w:szCs w:val="24"/>
                <w:lang w:val="uk-UA"/>
              </w:rPr>
              <w:t>РАЗОМ (сума рядків: 1 + 2 + 3 + 4 + 5 + 6 + 7 + 8), гривень</w:t>
            </w:r>
          </w:p>
        </w:tc>
        <w:tc>
          <w:tcPr>
            <w:tcW w:w="1559" w:type="dxa"/>
          </w:tcPr>
          <w:p w14:paraId="1ACC9C7B" w14:textId="5348B037" w:rsidR="00B85AE6" w:rsidRDefault="00B85AE6" w:rsidP="00555A83">
            <w:pPr>
              <w:jc w:val="right"/>
              <w:rPr>
                <w:sz w:val="24"/>
                <w:szCs w:val="24"/>
                <w:lang w:val="uk-UA"/>
              </w:rPr>
            </w:pPr>
            <w:r>
              <w:rPr>
                <w:sz w:val="24"/>
                <w:szCs w:val="24"/>
                <w:lang w:val="uk-UA"/>
              </w:rPr>
              <w:t>2</w:t>
            </w:r>
            <w:r w:rsidR="00555A83">
              <w:rPr>
                <w:sz w:val="24"/>
                <w:szCs w:val="24"/>
                <w:lang w:val="en-US"/>
              </w:rPr>
              <w:t xml:space="preserve"> </w:t>
            </w:r>
            <w:r>
              <w:rPr>
                <w:sz w:val="24"/>
                <w:szCs w:val="24"/>
                <w:lang w:val="uk-UA"/>
              </w:rPr>
              <w:t>491</w:t>
            </w:r>
            <w:r w:rsidR="00555A83">
              <w:rPr>
                <w:sz w:val="24"/>
                <w:szCs w:val="24"/>
                <w:lang w:val="en-US"/>
              </w:rPr>
              <w:t xml:space="preserve"> </w:t>
            </w:r>
            <w:r w:rsidRPr="00454A96">
              <w:rPr>
                <w:sz w:val="24"/>
                <w:szCs w:val="24"/>
                <w:lang w:val="uk-UA"/>
              </w:rPr>
              <w:t>000,00</w:t>
            </w:r>
          </w:p>
          <w:p w14:paraId="49496787" w14:textId="30E83497" w:rsidR="00F0744C" w:rsidRDefault="004D4CA7" w:rsidP="00555A83">
            <w:pPr>
              <w:jc w:val="right"/>
              <w:rPr>
                <w:sz w:val="24"/>
                <w:szCs w:val="24"/>
                <w:lang w:val="uk-UA"/>
              </w:rPr>
            </w:pPr>
            <w:r w:rsidRPr="00F0744C">
              <w:rPr>
                <w:sz w:val="24"/>
                <w:szCs w:val="24"/>
                <w:lang w:val="uk-UA"/>
              </w:rPr>
              <w:t>399 400,00</w:t>
            </w:r>
          </w:p>
          <w:p w14:paraId="6B5ED589" w14:textId="01C04CA8" w:rsidR="00F0744C" w:rsidRPr="00B34E6D" w:rsidRDefault="00F0744C" w:rsidP="00555A83">
            <w:pPr>
              <w:jc w:val="right"/>
              <w:rPr>
                <w:sz w:val="24"/>
                <w:szCs w:val="24"/>
                <w:lang w:val="uk-UA"/>
              </w:rPr>
            </w:pPr>
          </w:p>
        </w:tc>
        <w:tc>
          <w:tcPr>
            <w:tcW w:w="1537" w:type="dxa"/>
          </w:tcPr>
          <w:p w14:paraId="7DCB17F8" w14:textId="53DF86C7" w:rsidR="00F0744C" w:rsidRDefault="00B85AE6" w:rsidP="00555A83">
            <w:pPr>
              <w:jc w:val="right"/>
              <w:rPr>
                <w:sz w:val="24"/>
                <w:szCs w:val="24"/>
                <w:lang w:val="uk-UA"/>
              </w:rPr>
            </w:pPr>
            <w:r>
              <w:rPr>
                <w:sz w:val="24"/>
                <w:szCs w:val="24"/>
                <w:lang w:val="uk-UA"/>
              </w:rPr>
              <w:t>2</w:t>
            </w:r>
            <w:r w:rsidR="00555A83">
              <w:rPr>
                <w:sz w:val="24"/>
                <w:szCs w:val="24"/>
                <w:lang w:val="en-US"/>
              </w:rPr>
              <w:t xml:space="preserve"> </w:t>
            </w:r>
            <w:r>
              <w:rPr>
                <w:sz w:val="24"/>
                <w:szCs w:val="24"/>
                <w:lang w:val="uk-UA"/>
              </w:rPr>
              <w:t>731</w:t>
            </w:r>
            <w:r w:rsidR="00555A83">
              <w:rPr>
                <w:sz w:val="24"/>
                <w:szCs w:val="24"/>
                <w:lang w:val="en-US"/>
              </w:rPr>
              <w:t xml:space="preserve"> </w:t>
            </w:r>
            <w:r w:rsidRPr="00D3756A">
              <w:rPr>
                <w:sz w:val="24"/>
                <w:szCs w:val="24"/>
                <w:lang w:val="uk-UA"/>
              </w:rPr>
              <w:t>000,00</w:t>
            </w:r>
          </w:p>
          <w:p w14:paraId="2C5147EF" w14:textId="62ED72AC" w:rsidR="00F0744C" w:rsidRPr="00B34E6D" w:rsidRDefault="00F0744C" w:rsidP="00555A83">
            <w:pPr>
              <w:jc w:val="right"/>
              <w:rPr>
                <w:sz w:val="24"/>
                <w:szCs w:val="24"/>
                <w:lang w:val="uk-UA"/>
              </w:rPr>
            </w:pPr>
            <w:r>
              <w:rPr>
                <w:sz w:val="24"/>
                <w:szCs w:val="24"/>
                <w:lang w:val="uk-UA"/>
              </w:rPr>
              <w:t>1</w:t>
            </w:r>
            <w:r w:rsidR="00555A83">
              <w:rPr>
                <w:sz w:val="24"/>
                <w:szCs w:val="24"/>
                <w:lang w:val="en-US"/>
              </w:rPr>
              <w:t xml:space="preserve"> </w:t>
            </w:r>
            <w:r>
              <w:rPr>
                <w:sz w:val="24"/>
                <w:szCs w:val="24"/>
                <w:lang w:val="uk-UA"/>
              </w:rPr>
              <w:t>997</w:t>
            </w:r>
            <w:r w:rsidR="00555A83">
              <w:rPr>
                <w:sz w:val="24"/>
                <w:szCs w:val="24"/>
                <w:lang w:val="en-US"/>
              </w:rPr>
              <w:t xml:space="preserve"> </w:t>
            </w:r>
            <w:r w:rsidRPr="00D3756A">
              <w:rPr>
                <w:sz w:val="24"/>
                <w:szCs w:val="24"/>
                <w:lang w:val="uk-UA"/>
              </w:rPr>
              <w:t>000,00</w:t>
            </w:r>
          </w:p>
        </w:tc>
      </w:tr>
      <w:tr w:rsidR="00B300F2" w14:paraId="01598258" w14:textId="77777777" w:rsidTr="00555A83">
        <w:trPr>
          <w:trHeight w:val="273"/>
        </w:trPr>
        <w:tc>
          <w:tcPr>
            <w:tcW w:w="0" w:type="auto"/>
          </w:tcPr>
          <w:p w14:paraId="767AA3E8" w14:textId="77777777" w:rsidR="00B300F2" w:rsidRPr="00B34E6D" w:rsidRDefault="00B300F2" w:rsidP="00E95683">
            <w:pPr>
              <w:jc w:val="center"/>
              <w:rPr>
                <w:sz w:val="24"/>
                <w:szCs w:val="24"/>
                <w:lang w:val="uk-UA"/>
              </w:rPr>
            </w:pPr>
            <w:r w:rsidRPr="00B34E6D">
              <w:rPr>
                <w:sz w:val="24"/>
                <w:szCs w:val="24"/>
                <w:lang w:val="uk-UA"/>
              </w:rPr>
              <w:t>10</w:t>
            </w:r>
          </w:p>
        </w:tc>
        <w:tc>
          <w:tcPr>
            <w:tcW w:w="5774" w:type="dxa"/>
          </w:tcPr>
          <w:p w14:paraId="59EEFE41" w14:textId="77777777" w:rsidR="00B300F2" w:rsidRPr="00B34E6D" w:rsidRDefault="00B300F2" w:rsidP="00E95683">
            <w:pPr>
              <w:jc w:val="both"/>
              <w:rPr>
                <w:sz w:val="24"/>
                <w:szCs w:val="24"/>
                <w:lang w:val="uk-UA"/>
              </w:rPr>
            </w:pPr>
            <w:r w:rsidRPr="00B34E6D">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559" w:type="dxa"/>
          </w:tcPr>
          <w:p w14:paraId="409CF0EF" w14:textId="77777777" w:rsidR="00B300F2" w:rsidRPr="00B34E6D" w:rsidRDefault="00B300F2" w:rsidP="00E95683">
            <w:pPr>
              <w:jc w:val="center"/>
              <w:rPr>
                <w:sz w:val="24"/>
                <w:szCs w:val="24"/>
                <w:lang w:val="uk-UA"/>
              </w:rPr>
            </w:pPr>
          </w:p>
          <w:p w14:paraId="05E7732A" w14:textId="4A92E565" w:rsidR="00B300F2" w:rsidRDefault="004D4CA7" w:rsidP="00E95683">
            <w:pPr>
              <w:jc w:val="center"/>
              <w:rPr>
                <w:sz w:val="24"/>
                <w:szCs w:val="24"/>
                <w:lang w:val="uk-UA"/>
              </w:rPr>
            </w:pPr>
            <w:r>
              <w:rPr>
                <w:sz w:val="24"/>
                <w:szCs w:val="24"/>
                <w:lang w:val="uk-UA"/>
              </w:rPr>
              <w:t>1</w:t>
            </w:r>
          </w:p>
          <w:p w14:paraId="5FD3DB30" w14:textId="2B584CB7" w:rsidR="00E95683" w:rsidRPr="00920584" w:rsidRDefault="004D4CA7" w:rsidP="004D4CA7">
            <w:pPr>
              <w:jc w:val="center"/>
              <w:rPr>
                <w:sz w:val="24"/>
                <w:szCs w:val="24"/>
                <w:lang w:val="uk-UA"/>
              </w:rPr>
            </w:pPr>
            <w:r>
              <w:rPr>
                <w:sz w:val="24"/>
                <w:szCs w:val="24"/>
                <w:lang w:val="uk-UA"/>
              </w:rPr>
              <w:t>4</w:t>
            </w:r>
          </w:p>
        </w:tc>
        <w:tc>
          <w:tcPr>
            <w:tcW w:w="1537" w:type="dxa"/>
          </w:tcPr>
          <w:p w14:paraId="5D8C9C86" w14:textId="77777777" w:rsidR="00B300F2" w:rsidRPr="00B34E6D" w:rsidRDefault="00B300F2" w:rsidP="00E95683">
            <w:pPr>
              <w:jc w:val="center"/>
              <w:rPr>
                <w:sz w:val="24"/>
                <w:szCs w:val="24"/>
                <w:lang w:val="uk-UA"/>
              </w:rPr>
            </w:pPr>
          </w:p>
          <w:p w14:paraId="58625E97" w14:textId="77777777" w:rsidR="00B300F2" w:rsidRDefault="004D4CA7" w:rsidP="00E95683">
            <w:pPr>
              <w:jc w:val="center"/>
              <w:rPr>
                <w:sz w:val="24"/>
                <w:szCs w:val="24"/>
                <w:lang w:val="uk-UA"/>
              </w:rPr>
            </w:pPr>
            <w:r>
              <w:rPr>
                <w:sz w:val="24"/>
                <w:szCs w:val="24"/>
                <w:lang w:val="uk-UA"/>
              </w:rPr>
              <w:t>1</w:t>
            </w:r>
          </w:p>
          <w:p w14:paraId="765DA395" w14:textId="187BE47B" w:rsidR="004D4CA7" w:rsidRPr="00B34E6D" w:rsidRDefault="004D4CA7" w:rsidP="00E95683">
            <w:pPr>
              <w:jc w:val="center"/>
              <w:rPr>
                <w:sz w:val="24"/>
                <w:szCs w:val="24"/>
                <w:lang w:val="uk-UA"/>
              </w:rPr>
            </w:pPr>
            <w:r>
              <w:rPr>
                <w:sz w:val="24"/>
                <w:szCs w:val="24"/>
                <w:lang w:val="uk-UA"/>
              </w:rPr>
              <w:t>4</w:t>
            </w:r>
          </w:p>
        </w:tc>
      </w:tr>
      <w:tr w:rsidR="004D4CA7" w14:paraId="283CDFA0" w14:textId="77777777" w:rsidTr="00555A83">
        <w:trPr>
          <w:trHeight w:val="292"/>
        </w:trPr>
        <w:tc>
          <w:tcPr>
            <w:tcW w:w="0" w:type="auto"/>
          </w:tcPr>
          <w:p w14:paraId="61EA1D25" w14:textId="77777777" w:rsidR="004D4CA7" w:rsidRPr="00B34E6D" w:rsidRDefault="004D4CA7" w:rsidP="004D4CA7">
            <w:pPr>
              <w:jc w:val="center"/>
              <w:rPr>
                <w:sz w:val="24"/>
                <w:szCs w:val="24"/>
                <w:lang w:val="uk-UA"/>
              </w:rPr>
            </w:pPr>
            <w:r w:rsidRPr="00B34E6D">
              <w:rPr>
                <w:sz w:val="24"/>
                <w:szCs w:val="24"/>
                <w:lang w:val="uk-UA"/>
              </w:rPr>
              <w:t>11</w:t>
            </w:r>
          </w:p>
        </w:tc>
        <w:tc>
          <w:tcPr>
            <w:tcW w:w="5774" w:type="dxa"/>
          </w:tcPr>
          <w:p w14:paraId="6D6CF09A" w14:textId="77777777" w:rsidR="004D4CA7" w:rsidRPr="00B34E6D" w:rsidRDefault="004D4CA7" w:rsidP="004D4CA7">
            <w:pPr>
              <w:jc w:val="both"/>
              <w:rPr>
                <w:sz w:val="24"/>
                <w:szCs w:val="24"/>
                <w:lang w:val="uk-UA"/>
              </w:rPr>
            </w:pPr>
            <w:r w:rsidRPr="00B34E6D">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59" w:type="dxa"/>
          </w:tcPr>
          <w:p w14:paraId="6B5DE830" w14:textId="3394A013" w:rsidR="004D4CA7" w:rsidRDefault="004D4CA7" w:rsidP="00555A83">
            <w:pPr>
              <w:jc w:val="right"/>
              <w:rPr>
                <w:sz w:val="24"/>
                <w:szCs w:val="24"/>
                <w:lang w:val="uk-UA"/>
              </w:rPr>
            </w:pPr>
            <w:r>
              <w:rPr>
                <w:sz w:val="24"/>
                <w:szCs w:val="24"/>
                <w:lang w:val="uk-UA"/>
              </w:rPr>
              <w:t>2</w:t>
            </w:r>
            <w:r w:rsidR="00555A83">
              <w:rPr>
                <w:sz w:val="24"/>
                <w:szCs w:val="24"/>
                <w:lang w:val="en-US"/>
              </w:rPr>
              <w:t xml:space="preserve"> </w:t>
            </w:r>
            <w:r w:rsidR="00B85AE6">
              <w:rPr>
                <w:sz w:val="24"/>
                <w:szCs w:val="24"/>
                <w:lang w:val="uk-UA"/>
              </w:rPr>
              <w:t>491</w:t>
            </w:r>
            <w:r w:rsidR="00555A83">
              <w:rPr>
                <w:sz w:val="24"/>
                <w:szCs w:val="24"/>
                <w:lang w:val="en-US"/>
              </w:rPr>
              <w:t xml:space="preserve"> </w:t>
            </w:r>
            <w:r w:rsidRPr="00454A96">
              <w:rPr>
                <w:sz w:val="24"/>
                <w:szCs w:val="24"/>
                <w:lang w:val="uk-UA"/>
              </w:rPr>
              <w:t>000,00</w:t>
            </w:r>
          </w:p>
          <w:p w14:paraId="0CA16916" w14:textId="4D8B01EC" w:rsidR="004D4CA7" w:rsidRDefault="004D4CA7" w:rsidP="00555A83">
            <w:pPr>
              <w:jc w:val="right"/>
              <w:rPr>
                <w:sz w:val="24"/>
                <w:szCs w:val="24"/>
                <w:lang w:val="uk-UA"/>
              </w:rPr>
            </w:pPr>
            <w:r>
              <w:rPr>
                <w:sz w:val="24"/>
                <w:szCs w:val="24"/>
                <w:lang w:val="uk-UA"/>
              </w:rPr>
              <w:t>1</w:t>
            </w:r>
            <w:r w:rsidR="00555A83">
              <w:rPr>
                <w:sz w:val="24"/>
                <w:szCs w:val="24"/>
                <w:lang w:val="en-US"/>
              </w:rPr>
              <w:t xml:space="preserve"> </w:t>
            </w:r>
            <w:r>
              <w:rPr>
                <w:sz w:val="24"/>
                <w:szCs w:val="24"/>
                <w:lang w:val="uk-UA"/>
              </w:rPr>
              <w:t>597</w:t>
            </w:r>
            <w:r w:rsidR="00555A83">
              <w:rPr>
                <w:sz w:val="24"/>
                <w:szCs w:val="24"/>
                <w:lang w:val="en-US"/>
              </w:rPr>
              <w:t xml:space="preserve"> </w:t>
            </w:r>
            <w:r>
              <w:rPr>
                <w:sz w:val="24"/>
                <w:szCs w:val="24"/>
                <w:lang w:val="uk-UA"/>
              </w:rPr>
              <w:t>6</w:t>
            </w:r>
            <w:r w:rsidRPr="00F0744C">
              <w:rPr>
                <w:sz w:val="24"/>
                <w:szCs w:val="24"/>
                <w:lang w:val="uk-UA"/>
              </w:rPr>
              <w:t>00,00</w:t>
            </w:r>
          </w:p>
          <w:p w14:paraId="383D6A61" w14:textId="5CD9AFD2" w:rsidR="004D4CA7" w:rsidRPr="00DC7BBA" w:rsidRDefault="004D4CA7" w:rsidP="00555A83">
            <w:pPr>
              <w:jc w:val="right"/>
              <w:rPr>
                <w:sz w:val="24"/>
                <w:szCs w:val="24"/>
                <w:lang w:val="uk-UA"/>
              </w:rPr>
            </w:pPr>
          </w:p>
        </w:tc>
        <w:tc>
          <w:tcPr>
            <w:tcW w:w="1537" w:type="dxa"/>
          </w:tcPr>
          <w:p w14:paraId="274916FC" w14:textId="743864DE" w:rsidR="004D4CA7" w:rsidRDefault="00B85AE6" w:rsidP="00555A83">
            <w:pPr>
              <w:jc w:val="right"/>
              <w:rPr>
                <w:sz w:val="24"/>
                <w:szCs w:val="24"/>
                <w:lang w:val="uk-UA"/>
              </w:rPr>
            </w:pPr>
            <w:r>
              <w:rPr>
                <w:sz w:val="24"/>
                <w:szCs w:val="24"/>
                <w:lang w:val="uk-UA"/>
              </w:rPr>
              <w:t>2</w:t>
            </w:r>
            <w:r w:rsidR="00555A83">
              <w:rPr>
                <w:sz w:val="24"/>
                <w:szCs w:val="24"/>
                <w:lang w:val="en-US"/>
              </w:rPr>
              <w:t xml:space="preserve"> </w:t>
            </w:r>
            <w:r>
              <w:rPr>
                <w:sz w:val="24"/>
                <w:szCs w:val="24"/>
                <w:lang w:val="uk-UA"/>
              </w:rPr>
              <w:t>731</w:t>
            </w:r>
            <w:r w:rsidR="00555A83">
              <w:rPr>
                <w:sz w:val="24"/>
                <w:szCs w:val="24"/>
                <w:lang w:val="en-US"/>
              </w:rPr>
              <w:t xml:space="preserve"> </w:t>
            </w:r>
            <w:r w:rsidR="004D4CA7" w:rsidRPr="00D3756A">
              <w:rPr>
                <w:sz w:val="24"/>
                <w:szCs w:val="24"/>
                <w:lang w:val="uk-UA"/>
              </w:rPr>
              <w:t>000,00</w:t>
            </w:r>
          </w:p>
          <w:p w14:paraId="19C4A6BA" w14:textId="5DDB10ED" w:rsidR="004D4CA7" w:rsidRPr="00B34E6D" w:rsidRDefault="00932E26" w:rsidP="00555A83">
            <w:pPr>
              <w:jc w:val="right"/>
              <w:rPr>
                <w:sz w:val="24"/>
                <w:szCs w:val="24"/>
                <w:lang w:val="uk-UA"/>
              </w:rPr>
            </w:pPr>
            <w:r>
              <w:rPr>
                <w:sz w:val="24"/>
                <w:szCs w:val="24"/>
                <w:lang w:val="uk-UA"/>
              </w:rPr>
              <w:t>7</w:t>
            </w:r>
            <w:r w:rsidR="00555A83">
              <w:rPr>
                <w:sz w:val="24"/>
                <w:szCs w:val="24"/>
                <w:lang w:val="en-US"/>
              </w:rPr>
              <w:t xml:space="preserve"> </w:t>
            </w:r>
            <w:r>
              <w:rPr>
                <w:sz w:val="24"/>
                <w:szCs w:val="24"/>
                <w:lang w:val="uk-UA"/>
              </w:rPr>
              <w:t>988</w:t>
            </w:r>
            <w:r w:rsidR="00555A83">
              <w:rPr>
                <w:sz w:val="24"/>
                <w:szCs w:val="24"/>
                <w:lang w:val="en-US"/>
              </w:rPr>
              <w:t xml:space="preserve"> </w:t>
            </w:r>
            <w:r>
              <w:rPr>
                <w:sz w:val="24"/>
                <w:szCs w:val="24"/>
                <w:lang w:val="uk-UA"/>
              </w:rPr>
              <w:t>000,00</w:t>
            </w:r>
          </w:p>
        </w:tc>
      </w:tr>
    </w:tbl>
    <w:tbl>
      <w:tblPr>
        <w:tblpPr w:leftFromText="180" w:rightFromText="180" w:vertAnchor="text" w:horzAnchor="margin" w:tblpX="-294" w:tblpY="215"/>
        <w:tblW w:w="10448" w:type="dxa"/>
        <w:tblLayout w:type="fixed"/>
        <w:tblLook w:val="04A0" w:firstRow="1" w:lastRow="0" w:firstColumn="1" w:lastColumn="0" w:noHBand="0" w:noVBand="1"/>
      </w:tblPr>
      <w:tblGrid>
        <w:gridCol w:w="692"/>
        <w:gridCol w:w="6150"/>
        <w:gridCol w:w="1810"/>
        <w:gridCol w:w="1796"/>
      </w:tblGrid>
      <w:tr w:rsidR="00EB57A5" w:rsidRPr="00875AC4" w14:paraId="693EFF82" w14:textId="77777777" w:rsidTr="00EB57A5">
        <w:trPr>
          <w:trHeight w:val="720"/>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C80E1" w14:textId="77777777" w:rsidR="00EB57A5" w:rsidRPr="00904148" w:rsidRDefault="00EB57A5" w:rsidP="00EB57A5">
            <w:pPr>
              <w:jc w:val="center"/>
              <w:rPr>
                <w:b/>
                <w:bCs/>
                <w:color w:val="000000"/>
                <w:lang w:eastAsia="uk-UA"/>
              </w:rPr>
            </w:pPr>
            <w:r w:rsidRPr="00904148">
              <w:rPr>
                <w:b/>
                <w:bCs/>
                <w:color w:val="000000"/>
                <w:lang w:eastAsia="uk-UA"/>
              </w:rPr>
              <w:t>№ з/п</w:t>
            </w:r>
          </w:p>
        </w:tc>
        <w:tc>
          <w:tcPr>
            <w:tcW w:w="6150" w:type="dxa"/>
            <w:tcBorders>
              <w:top w:val="single" w:sz="4" w:space="0" w:color="auto"/>
              <w:left w:val="nil"/>
              <w:bottom w:val="single" w:sz="4" w:space="0" w:color="auto"/>
              <w:right w:val="single" w:sz="4" w:space="0" w:color="auto"/>
            </w:tcBorders>
            <w:shd w:val="clear" w:color="auto" w:fill="auto"/>
            <w:vAlign w:val="center"/>
            <w:hideMark/>
          </w:tcPr>
          <w:p w14:paraId="62F8E6B7" w14:textId="77777777" w:rsidR="00EB57A5" w:rsidRPr="00764165" w:rsidRDefault="00EB57A5" w:rsidP="00EB57A5">
            <w:pPr>
              <w:jc w:val="center"/>
              <w:rPr>
                <w:b/>
                <w:bCs/>
                <w:color w:val="000000"/>
                <w:sz w:val="24"/>
                <w:szCs w:val="24"/>
                <w:lang w:eastAsia="uk-UA"/>
              </w:rPr>
            </w:pPr>
            <w:r w:rsidRPr="00875AC4">
              <w:rPr>
                <w:b/>
                <w:bCs/>
                <w:color w:val="000000"/>
                <w:sz w:val="24"/>
                <w:szCs w:val="24"/>
                <w:lang w:eastAsia="uk-UA"/>
              </w:rPr>
              <w:t>Показники</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01B7F66A" w14:textId="77777777" w:rsidR="00EB57A5" w:rsidRPr="00764165" w:rsidRDefault="00EB57A5" w:rsidP="00EB57A5">
            <w:pPr>
              <w:jc w:val="center"/>
              <w:rPr>
                <w:b/>
                <w:bCs/>
                <w:color w:val="000000"/>
                <w:sz w:val="24"/>
                <w:szCs w:val="24"/>
                <w:lang w:eastAsia="uk-UA"/>
              </w:rPr>
            </w:pPr>
            <w:r w:rsidRPr="00764165">
              <w:rPr>
                <w:b/>
                <w:bCs/>
                <w:color w:val="000000"/>
                <w:sz w:val="24"/>
                <w:szCs w:val="24"/>
                <w:lang w:eastAsia="uk-UA"/>
              </w:rPr>
              <w:t>За перший рік</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0975049F" w14:textId="77777777" w:rsidR="00EB57A5" w:rsidRPr="00764165" w:rsidRDefault="00EB57A5" w:rsidP="00EB57A5">
            <w:pPr>
              <w:jc w:val="center"/>
              <w:rPr>
                <w:b/>
                <w:bCs/>
                <w:color w:val="000000"/>
                <w:sz w:val="24"/>
                <w:szCs w:val="24"/>
                <w:lang w:eastAsia="uk-UA"/>
              </w:rPr>
            </w:pPr>
            <w:r w:rsidRPr="00764165">
              <w:rPr>
                <w:b/>
                <w:bCs/>
                <w:color w:val="000000"/>
                <w:sz w:val="24"/>
                <w:szCs w:val="24"/>
                <w:lang w:eastAsia="uk-UA"/>
              </w:rPr>
              <w:t>За  п</w:t>
            </w:r>
            <w:r>
              <w:rPr>
                <w:b/>
                <w:bCs/>
                <w:color w:val="000000"/>
                <w:sz w:val="24"/>
                <w:szCs w:val="24"/>
                <w:lang w:val="en-US" w:eastAsia="uk-UA"/>
              </w:rPr>
              <w:t>’</w:t>
            </w:r>
            <w:r w:rsidRPr="00764165">
              <w:rPr>
                <w:b/>
                <w:bCs/>
                <w:color w:val="000000"/>
                <w:sz w:val="24"/>
                <w:szCs w:val="24"/>
                <w:lang w:eastAsia="uk-UA"/>
              </w:rPr>
              <w:t>ять років</w:t>
            </w:r>
          </w:p>
        </w:tc>
      </w:tr>
      <w:tr w:rsidR="00EB57A5" w:rsidRPr="00875AC4" w14:paraId="0D37CB82" w14:textId="77777777" w:rsidTr="00EB57A5">
        <w:trPr>
          <w:trHeight w:val="532"/>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1475" w14:textId="77777777" w:rsidR="00EB57A5" w:rsidRPr="00E1614C" w:rsidRDefault="00EB57A5" w:rsidP="00EB57A5">
            <w:pPr>
              <w:jc w:val="center"/>
              <w:rPr>
                <w:b/>
                <w:bCs/>
                <w:color w:val="000000"/>
                <w:sz w:val="24"/>
                <w:szCs w:val="24"/>
              </w:rPr>
            </w:pPr>
            <w:r>
              <w:rPr>
                <w:b/>
                <w:bCs/>
                <w:color w:val="000000"/>
                <w:sz w:val="24"/>
                <w:szCs w:val="24"/>
              </w:rPr>
              <w:t>1</w:t>
            </w:r>
            <w:r w:rsidRPr="00E1614C">
              <w:rPr>
                <w:b/>
                <w:bCs/>
                <w:color w:val="000000"/>
                <w:sz w:val="24"/>
                <w:szCs w:val="24"/>
              </w:rPr>
              <w:t> </w:t>
            </w:r>
          </w:p>
        </w:tc>
        <w:tc>
          <w:tcPr>
            <w:tcW w:w="6150" w:type="dxa"/>
            <w:tcBorders>
              <w:top w:val="single" w:sz="4" w:space="0" w:color="auto"/>
              <w:left w:val="nil"/>
              <w:bottom w:val="single" w:sz="4" w:space="0" w:color="auto"/>
              <w:right w:val="single" w:sz="4" w:space="0" w:color="auto"/>
            </w:tcBorders>
            <w:shd w:val="clear" w:color="auto" w:fill="auto"/>
            <w:vAlign w:val="center"/>
            <w:hideMark/>
          </w:tcPr>
          <w:p w14:paraId="2C6688D3" w14:textId="77777777" w:rsidR="00EB57A5" w:rsidRPr="00E1614C" w:rsidRDefault="00EB57A5" w:rsidP="00EB57A5">
            <w:pPr>
              <w:jc w:val="center"/>
              <w:rPr>
                <w:b/>
                <w:bCs/>
                <w:color w:val="000000"/>
                <w:sz w:val="24"/>
                <w:szCs w:val="24"/>
              </w:rPr>
            </w:pPr>
            <w:r w:rsidRPr="00E1614C">
              <w:rPr>
                <w:b/>
                <w:bCs/>
                <w:color w:val="000000"/>
                <w:sz w:val="24"/>
                <w:szCs w:val="24"/>
              </w:rPr>
              <w:t>Методичний центр</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749BC298" w14:textId="1D807EBF" w:rsidR="00EB57A5" w:rsidRPr="00E1614C" w:rsidRDefault="00EB57A5" w:rsidP="008A42C7">
            <w:pPr>
              <w:jc w:val="center"/>
              <w:rPr>
                <w:b/>
                <w:bCs/>
                <w:color w:val="000000"/>
                <w:sz w:val="24"/>
                <w:szCs w:val="24"/>
              </w:rPr>
            </w:pPr>
            <w:r>
              <w:rPr>
                <w:b/>
                <w:bCs/>
                <w:color w:val="000000"/>
                <w:sz w:val="24"/>
                <w:szCs w:val="24"/>
              </w:rPr>
              <w:t xml:space="preserve">2 </w:t>
            </w:r>
            <w:r w:rsidR="008A42C7">
              <w:rPr>
                <w:b/>
                <w:bCs/>
                <w:color w:val="000000"/>
                <w:sz w:val="24"/>
                <w:szCs w:val="24"/>
                <w:lang w:val="uk-UA"/>
              </w:rPr>
              <w:t>491</w:t>
            </w:r>
            <w:r>
              <w:rPr>
                <w:b/>
                <w:bCs/>
                <w:color w:val="000000"/>
                <w:sz w:val="24"/>
                <w:szCs w:val="24"/>
              </w:rPr>
              <w:t> 000,00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1685270D" w14:textId="23BE8E0A" w:rsidR="00EB57A5" w:rsidRPr="001B7EA6" w:rsidRDefault="00EB57A5" w:rsidP="008A42C7">
            <w:pPr>
              <w:jc w:val="center"/>
              <w:rPr>
                <w:b/>
                <w:color w:val="000000"/>
                <w:sz w:val="24"/>
                <w:szCs w:val="24"/>
              </w:rPr>
            </w:pPr>
            <w:r w:rsidRPr="001B7EA6">
              <w:rPr>
                <w:b/>
                <w:color w:val="000000"/>
                <w:sz w:val="24"/>
                <w:szCs w:val="24"/>
              </w:rPr>
              <w:t> 2 7</w:t>
            </w:r>
            <w:r w:rsidR="008A42C7">
              <w:rPr>
                <w:b/>
                <w:color w:val="000000"/>
                <w:sz w:val="24"/>
                <w:szCs w:val="24"/>
                <w:lang w:val="uk-UA"/>
              </w:rPr>
              <w:t>31</w:t>
            </w:r>
            <w:r w:rsidRPr="001B7EA6">
              <w:rPr>
                <w:b/>
                <w:color w:val="000000"/>
                <w:sz w:val="24"/>
                <w:szCs w:val="24"/>
              </w:rPr>
              <w:t> 000,00</w:t>
            </w:r>
          </w:p>
        </w:tc>
      </w:tr>
      <w:tr w:rsidR="00EB57A5" w:rsidRPr="00875AC4" w14:paraId="3CF83855" w14:textId="77777777" w:rsidTr="00EB57A5">
        <w:trPr>
          <w:trHeight w:val="630"/>
        </w:trPr>
        <w:tc>
          <w:tcPr>
            <w:tcW w:w="692" w:type="dxa"/>
            <w:tcBorders>
              <w:top w:val="nil"/>
              <w:left w:val="single" w:sz="4" w:space="0" w:color="auto"/>
              <w:bottom w:val="single" w:sz="4" w:space="0" w:color="auto"/>
              <w:right w:val="single" w:sz="4" w:space="0" w:color="auto"/>
            </w:tcBorders>
            <w:shd w:val="clear" w:color="auto" w:fill="auto"/>
            <w:vAlign w:val="center"/>
          </w:tcPr>
          <w:p w14:paraId="3086ED07" w14:textId="77777777" w:rsidR="00EB57A5" w:rsidRPr="00764165" w:rsidRDefault="00EB57A5" w:rsidP="00EB57A5">
            <w:pPr>
              <w:jc w:val="center"/>
              <w:rPr>
                <w:bCs/>
                <w:color w:val="000000"/>
                <w:sz w:val="24"/>
                <w:szCs w:val="24"/>
                <w:lang w:eastAsia="uk-UA"/>
              </w:rPr>
            </w:pPr>
          </w:p>
        </w:tc>
        <w:tc>
          <w:tcPr>
            <w:tcW w:w="6150" w:type="dxa"/>
            <w:tcBorders>
              <w:top w:val="nil"/>
              <w:left w:val="nil"/>
              <w:bottom w:val="single" w:sz="4" w:space="0" w:color="auto"/>
              <w:right w:val="single" w:sz="4" w:space="0" w:color="auto"/>
            </w:tcBorders>
            <w:shd w:val="clear" w:color="auto" w:fill="auto"/>
            <w:vAlign w:val="center"/>
            <w:hideMark/>
          </w:tcPr>
          <w:p w14:paraId="4340053A" w14:textId="77777777" w:rsidR="00EB57A5" w:rsidRPr="00764165" w:rsidRDefault="00EB57A5" w:rsidP="00EB57A5">
            <w:pPr>
              <w:rPr>
                <w:color w:val="000000"/>
                <w:sz w:val="24"/>
                <w:szCs w:val="24"/>
                <w:lang w:eastAsia="uk-UA"/>
              </w:rPr>
            </w:pPr>
            <w:r w:rsidRPr="00764165">
              <w:rPr>
                <w:color w:val="000000"/>
                <w:sz w:val="24"/>
                <w:szCs w:val="24"/>
                <w:lang w:eastAsia="uk-UA"/>
              </w:rPr>
              <w:t>Витрати на придбання/розроблення/оренду, впровадження програмно-технічного комплексу Методичного центру</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55A31" w14:textId="77777777" w:rsidR="00EB57A5" w:rsidRPr="00E1614C" w:rsidRDefault="00EB57A5" w:rsidP="00EB57A5">
            <w:pPr>
              <w:jc w:val="center"/>
              <w:rPr>
                <w:color w:val="000000"/>
                <w:sz w:val="24"/>
                <w:szCs w:val="24"/>
              </w:rPr>
            </w:pPr>
            <w:r w:rsidRPr="00E540D5">
              <w:rPr>
                <w:bCs/>
                <w:sz w:val="24"/>
                <w:szCs w:val="24"/>
              </w:rPr>
              <w:t>1 408 000,00</w:t>
            </w:r>
            <w:r w:rsidRPr="00C53D61">
              <w:rPr>
                <w:color w:val="000000"/>
                <w:sz w:val="24"/>
                <w:szCs w:val="24"/>
                <w:vertAlign w:val="superscript"/>
              </w:rPr>
              <w:t>1</w:t>
            </w:r>
          </w:p>
        </w:tc>
        <w:tc>
          <w:tcPr>
            <w:tcW w:w="1796" w:type="dxa"/>
            <w:tcBorders>
              <w:top w:val="nil"/>
              <w:left w:val="nil"/>
              <w:bottom w:val="single" w:sz="4" w:space="0" w:color="auto"/>
              <w:right w:val="single" w:sz="4" w:space="0" w:color="auto"/>
            </w:tcBorders>
            <w:shd w:val="clear" w:color="000000" w:fill="FFFFFF"/>
            <w:vAlign w:val="center"/>
            <w:hideMark/>
          </w:tcPr>
          <w:p w14:paraId="7031AE4A" w14:textId="77777777" w:rsidR="00EB57A5" w:rsidRPr="00764165" w:rsidRDefault="00EB57A5" w:rsidP="00EB57A5">
            <w:pPr>
              <w:jc w:val="center"/>
              <w:rPr>
                <w:color w:val="000000"/>
                <w:sz w:val="24"/>
                <w:szCs w:val="24"/>
                <w:lang w:eastAsia="uk-UA"/>
              </w:rPr>
            </w:pPr>
            <w:r w:rsidRPr="00764165">
              <w:rPr>
                <w:color w:val="000000"/>
                <w:sz w:val="24"/>
                <w:szCs w:val="24"/>
                <w:lang w:eastAsia="uk-UA"/>
              </w:rPr>
              <w:t> </w:t>
            </w:r>
            <w:r>
              <w:rPr>
                <w:color w:val="000000"/>
                <w:sz w:val="24"/>
                <w:szCs w:val="24"/>
                <w:lang w:eastAsia="uk-UA"/>
              </w:rPr>
              <w:t>-</w:t>
            </w:r>
          </w:p>
        </w:tc>
      </w:tr>
      <w:tr w:rsidR="00EB57A5" w:rsidRPr="00875AC4" w14:paraId="5966C406" w14:textId="77777777" w:rsidTr="00EB57A5">
        <w:trPr>
          <w:trHeight w:val="615"/>
        </w:trPr>
        <w:tc>
          <w:tcPr>
            <w:tcW w:w="692" w:type="dxa"/>
            <w:tcBorders>
              <w:top w:val="nil"/>
              <w:left w:val="single" w:sz="4" w:space="0" w:color="auto"/>
              <w:bottom w:val="single" w:sz="4" w:space="0" w:color="auto"/>
              <w:right w:val="single" w:sz="4" w:space="0" w:color="auto"/>
            </w:tcBorders>
            <w:shd w:val="clear" w:color="auto" w:fill="auto"/>
            <w:vAlign w:val="center"/>
          </w:tcPr>
          <w:p w14:paraId="1995DAA4" w14:textId="77777777" w:rsidR="00EB57A5" w:rsidRPr="00764165" w:rsidRDefault="00EB57A5" w:rsidP="00EB57A5">
            <w:pPr>
              <w:jc w:val="center"/>
              <w:rPr>
                <w:bCs/>
                <w:color w:val="000000"/>
                <w:sz w:val="24"/>
                <w:szCs w:val="24"/>
                <w:lang w:eastAsia="uk-UA"/>
              </w:rPr>
            </w:pPr>
          </w:p>
        </w:tc>
        <w:tc>
          <w:tcPr>
            <w:tcW w:w="6150" w:type="dxa"/>
            <w:tcBorders>
              <w:top w:val="nil"/>
              <w:left w:val="nil"/>
              <w:bottom w:val="single" w:sz="4" w:space="0" w:color="auto"/>
              <w:right w:val="single" w:sz="4" w:space="0" w:color="auto"/>
            </w:tcBorders>
            <w:shd w:val="clear" w:color="auto" w:fill="auto"/>
            <w:vAlign w:val="bottom"/>
            <w:hideMark/>
          </w:tcPr>
          <w:p w14:paraId="24F17D2D" w14:textId="77777777" w:rsidR="00EB57A5" w:rsidRPr="00764165" w:rsidRDefault="00EB57A5" w:rsidP="00EB57A5">
            <w:pPr>
              <w:rPr>
                <w:color w:val="000000"/>
                <w:sz w:val="24"/>
                <w:szCs w:val="24"/>
                <w:lang w:eastAsia="uk-UA"/>
              </w:rPr>
            </w:pPr>
            <w:r w:rsidRPr="00764165">
              <w:rPr>
                <w:color w:val="000000"/>
                <w:sz w:val="24"/>
                <w:szCs w:val="24"/>
                <w:lang w:eastAsia="uk-UA"/>
              </w:rPr>
              <w:t>Витрати на розробку, рецензування, апробацію баз тестових завдань Методичним центром</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F5BF8A5" w14:textId="4FC9A7CF" w:rsidR="00EB57A5" w:rsidRPr="00E1614C" w:rsidRDefault="00EB57A5" w:rsidP="008A42C7">
            <w:pPr>
              <w:jc w:val="center"/>
              <w:rPr>
                <w:color w:val="000000"/>
                <w:sz w:val="24"/>
                <w:szCs w:val="24"/>
                <w:vertAlign w:val="superscript"/>
              </w:rPr>
            </w:pPr>
            <w:r w:rsidRPr="00E1614C">
              <w:rPr>
                <w:color w:val="000000"/>
                <w:sz w:val="24"/>
                <w:szCs w:val="24"/>
              </w:rPr>
              <w:t>1 0</w:t>
            </w:r>
            <w:r w:rsidR="008A42C7">
              <w:rPr>
                <w:color w:val="000000"/>
                <w:sz w:val="24"/>
                <w:szCs w:val="24"/>
                <w:lang w:val="uk-UA"/>
              </w:rPr>
              <w:t>35</w:t>
            </w:r>
            <w:r w:rsidRPr="00E1614C">
              <w:rPr>
                <w:color w:val="000000"/>
                <w:sz w:val="24"/>
                <w:szCs w:val="24"/>
              </w:rPr>
              <w:t> 000,00</w:t>
            </w:r>
            <w:r w:rsidRPr="00E1614C">
              <w:rPr>
                <w:color w:val="000000"/>
                <w:sz w:val="24"/>
                <w:szCs w:val="24"/>
                <w:vertAlign w:val="superscript"/>
              </w:rPr>
              <w:t>2</w:t>
            </w:r>
          </w:p>
        </w:tc>
        <w:tc>
          <w:tcPr>
            <w:tcW w:w="1796" w:type="dxa"/>
            <w:tcBorders>
              <w:top w:val="nil"/>
              <w:left w:val="nil"/>
              <w:bottom w:val="single" w:sz="4" w:space="0" w:color="auto"/>
              <w:right w:val="single" w:sz="4" w:space="0" w:color="auto"/>
            </w:tcBorders>
            <w:shd w:val="clear" w:color="000000" w:fill="FFFFFF"/>
            <w:vAlign w:val="center"/>
            <w:hideMark/>
          </w:tcPr>
          <w:p w14:paraId="665EAEDA" w14:textId="77777777" w:rsidR="00EB57A5" w:rsidRPr="00764165" w:rsidRDefault="00EB57A5" w:rsidP="00EB57A5">
            <w:pPr>
              <w:jc w:val="center"/>
              <w:rPr>
                <w:color w:val="000000"/>
                <w:sz w:val="24"/>
                <w:szCs w:val="24"/>
                <w:lang w:eastAsia="uk-UA"/>
              </w:rPr>
            </w:pPr>
            <w:r w:rsidRPr="00764165">
              <w:rPr>
                <w:color w:val="000000"/>
                <w:sz w:val="24"/>
                <w:szCs w:val="24"/>
                <w:lang w:eastAsia="uk-UA"/>
              </w:rPr>
              <w:t> </w:t>
            </w:r>
            <w:r>
              <w:rPr>
                <w:color w:val="000000"/>
                <w:sz w:val="24"/>
                <w:szCs w:val="24"/>
                <w:lang w:eastAsia="uk-UA"/>
              </w:rPr>
              <w:t>-</w:t>
            </w:r>
          </w:p>
        </w:tc>
      </w:tr>
      <w:tr w:rsidR="00EB57A5" w:rsidRPr="00875AC4" w14:paraId="6BDF152F" w14:textId="77777777" w:rsidTr="00EB57A5">
        <w:trPr>
          <w:trHeight w:val="496"/>
        </w:trPr>
        <w:tc>
          <w:tcPr>
            <w:tcW w:w="692" w:type="dxa"/>
            <w:tcBorders>
              <w:top w:val="nil"/>
              <w:left w:val="single" w:sz="4" w:space="0" w:color="auto"/>
              <w:bottom w:val="single" w:sz="4" w:space="0" w:color="auto"/>
              <w:right w:val="single" w:sz="4" w:space="0" w:color="auto"/>
            </w:tcBorders>
            <w:shd w:val="clear" w:color="auto" w:fill="auto"/>
            <w:vAlign w:val="center"/>
          </w:tcPr>
          <w:p w14:paraId="567B0A6C" w14:textId="77777777" w:rsidR="00EB57A5" w:rsidRPr="00764165" w:rsidRDefault="00EB57A5" w:rsidP="00EB57A5">
            <w:pPr>
              <w:jc w:val="center"/>
              <w:rPr>
                <w:bCs/>
                <w:color w:val="000000"/>
                <w:sz w:val="24"/>
                <w:szCs w:val="24"/>
                <w:lang w:eastAsia="uk-UA"/>
              </w:rPr>
            </w:pPr>
          </w:p>
        </w:tc>
        <w:tc>
          <w:tcPr>
            <w:tcW w:w="6150" w:type="dxa"/>
            <w:tcBorders>
              <w:top w:val="nil"/>
              <w:left w:val="nil"/>
              <w:bottom w:val="single" w:sz="4" w:space="0" w:color="auto"/>
              <w:right w:val="single" w:sz="4" w:space="0" w:color="auto"/>
            </w:tcBorders>
            <w:shd w:val="clear" w:color="auto" w:fill="auto"/>
            <w:vAlign w:val="center"/>
          </w:tcPr>
          <w:p w14:paraId="494BAED2" w14:textId="77777777" w:rsidR="00EB57A5" w:rsidRPr="00764165" w:rsidRDefault="00EB57A5" w:rsidP="00EB57A5">
            <w:pPr>
              <w:rPr>
                <w:bCs/>
                <w:color w:val="000000"/>
                <w:sz w:val="24"/>
                <w:szCs w:val="24"/>
                <w:lang w:eastAsia="uk-UA"/>
              </w:rPr>
            </w:pPr>
            <w:r w:rsidRPr="00E1614C">
              <w:rPr>
                <w:bCs/>
                <w:color w:val="000000"/>
                <w:sz w:val="24"/>
                <w:szCs w:val="24"/>
                <w:lang w:eastAsia="uk-UA"/>
              </w:rPr>
              <w:t>Витрати на оренду серверу для зберігання інформації</w:t>
            </w:r>
          </w:p>
        </w:tc>
        <w:tc>
          <w:tcPr>
            <w:tcW w:w="1810" w:type="dxa"/>
            <w:tcBorders>
              <w:top w:val="nil"/>
              <w:left w:val="nil"/>
              <w:bottom w:val="single" w:sz="4" w:space="0" w:color="auto"/>
              <w:right w:val="single" w:sz="4" w:space="0" w:color="auto"/>
            </w:tcBorders>
            <w:shd w:val="clear" w:color="000000" w:fill="FFFFFF"/>
            <w:vAlign w:val="center"/>
          </w:tcPr>
          <w:p w14:paraId="777E831B" w14:textId="77777777" w:rsidR="00EB57A5" w:rsidRPr="00764165" w:rsidRDefault="00EB57A5" w:rsidP="00EB57A5">
            <w:pPr>
              <w:jc w:val="center"/>
              <w:rPr>
                <w:bCs/>
                <w:color w:val="000000"/>
                <w:sz w:val="24"/>
                <w:szCs w:val="24"/>
                <w:vertAlign w:val="superscript"/>
                <w:lang w:eastAsia="uk-UA"/>
              </w:rPr>
            </w:pPr>
            <w:r w:rsidRPr="00E1614C">
              <w:rPr>
                <w:bCs/>
                <w:color w:val="000000"/>
                <w:sz w:val="24"/>
                <w:szCs w:val="24"/>
                <w:lang w:eastAsia="uk-UA"/>
              </w:rPr>
              <w:t>48 000,00</w:t>
            </w:r>
            <w:r w:rsidRPr="00E1614C">
              <w:rPr>
                <w:bCs/>
                <w:color w:val="000000"/>
                <w:sz w:val="24"/>
                <w:szCs w:val="24"/>
                <w:vertAlign w:val="superscript"/>
                <w:lang w:eastAsia="uk-UA"/>
              </w:rPr>
              <w:t>3</w:t>
            </w:r>
          </w:p>
        </w:tc>
        <w:tc>
          <w:tcPr>
            <w:tcW w:w="1796" w:type="dxa"/>
            <w:tcBorders>
              <w:top w:val="nil"/>
              <w:left w:val="nil"/>
              <w:bottom w:val="single" w:sz="4" w:space="0" w:color="auto"/>
              <w:right w:val="single" w:sz="4" w:space="0" w:color="auto"/>
            </w:tcBorders>
            <w:shd w:val="clear" w:color="000000" w:fill="FFFFFF"/>
            <w:vAlign w:val="center"/>
          </w:tcPr>
          <w:p w14:paraId="4B789453" w14:textId="77777777" w:rsidR="00EB57A5" w:rsidRPr="00764165" w:rsidRDefault="00EB57A5" w:rsidP="00EB57A5">
            <w:pPr>
              <w:jc w:val="center"/>
              <w:rPr>
                <w:color w:val="000000"/>
                <w:sz w:val="24"/>
                <w:szCs w:val="24"/>
                <w:lang w:eastAsia="uk-UA"/>
              </w:rPr>
            </w:pPr>
            <w:r>
              <w:rPr>
                <w:color w:val="000000"/>
                <w:sz w:val="24"/>
                <w:szCs w:val="24"/>
                <w:lang w:eastAsia="uk-UA"/>
              </w:rPr>
              <w:t>240 000,00</w:t>
            </w:r>
          </w:p>
        </w:tc>
      </w:tr>
      <w:tr w:rsidR="00EB57A5" w:rsidRPr="00875AC4" w14:paraId="36BDE852" w14:textId="77777777" w:rsidTr="00EB57A5">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83C8E87" w14:textId="77777777" w:rsidR="00EB57A5" w:rsidRPr="00E1614C" w:rsidRDefault="00EB57A5" w:rsidP="00EB57A5">
            <w:pPr>
              <w:jc w:val="center"/>
              <w:rPr>
                <w:b/>
                <w:bCs/>
                <w:color w:val="000000"/>
                <w:sz w:val="24"/>
                <w:szCs w:val="24"/>
              </w:rPr>
            </w:pPr>
            <w:r>
              <w:rPr>
                <w:b/>
                <w:bCs/>
                <w:color w:val="000000"/>
                <w:sz w:val="24"/>
                <w:szCs w:val="24"/>
              </w:rPr>
              <w:t>2</w:t>
            </w:r>
            <w:r w:rsidRPr="00E1614C">
              <w:rPr>
                <w:b/>
                <w:bCs/>
                <w:color w:val="000000"/>
                <w:sz w:val="24"/>
                <w:szCs w:val="24"/>
              </w:rPr>
              <w:t> </w:t>
            </w:r>
          </w:p>
        </w:tc>
        <w:tc>
          <w:tcPr>
            <w:tcW w:w="6150" w:type="dxa"/>
            <w:tcBorders>
              <w:top w:val="single" w:sz="4" w:space="0" w:color="auto"/>
              <w:left w:val="nil"/>
              <w:bottom w:val="single" w:sz="4" w:space="0" w:color="auto"/>
              <w:right w:val="single" w:sz="4" w:space="0" w:color="auto"/>
            </w:tcBorders>
            <w:shd w:val="clear" w:color="auto" w:fill="auto"/>
            <w:vAlign w:val="center"/>
          </w:tcPr>
          <w:p w14:paraId="7634C4F4" w14:textId="77777777" w:rsidR="00EB57A5" w:rsidRPr="00E1614C" w:rsidRDefault="00EB57A5" w:rsidP="00EB57A5">
            <w:pPr>
              <w:jc w:val="center"/>
              <w:rPr>
                <w:b/>
                <w:bCs/>
                <w:color w:val="000000"/>
                <w:sz w:val="24"/>
                <w:szCs w:val="24"/>
              </w:rPr>
            </w:pPr>
            <w:r w:rsidRPr="00E1614C">
              <w:rPr>
                <w:b/>
                <w:bCs/>
                <w:color w:val="000000"/>
                <w:sz w:val="24"/>
                <w:szCs w:val="24"/>
              </w:rPr>
              <w:t>Атестаційний центр</w:t>
            </w:r>
          </w:p>
        </w:tc>
        <w:tc>
          <w:tcPr>
            <w:tcW w:w="1810" w:type="dxa"/>
            <w:tcBorders>
              <w:top w:val="single" w:sz="4" w:space="0" w:color="auto"/>
              <w:left w:val="nil"/>
              <w:bottom w:val="single" w:sz="4" w:space="0" w:color="auto"/>
              <w:right w:val="single" w:sz="4" w:space="0" w:color="auto"/>
            </w:tcBorders>
            <w:shd w:val="clear" w:color="auto" w:fill="auto"/>
            <w:vAlign w:val="center"/>
          </w:tcPr>
          <w:p w14:paraId="6174C4C4" w14:textId="77777777" w:rsidR="00EB57A5" w:rsidRPr="00E1614C" w:rsidRDefault="00EB57A5" w:rsidP="00EB57A5">
            <w:pPr>
              <w:jc w:val="center"/>
              <w:rPr>
                <w:b/>
                <w:bCs/>
                <w:color w:val="000000"/>
                <w:sz w:val="24"/>
                <w:szCs w:val="24"/>
              </w:rPr>
            </w:pPr>
            <w:r>
              <w:rPr>
                <w:b/>
                <w:bCs/>
                <w:color w:val="000000"/>
                <w:sz w:val="24"/>
                <w:szCs w:val="24"/>
              </w:rPr>
              <w:t>399 400,00*</w:t>
            </w:r>
          </w:p>
        </w:tc>
        <w:tc>
          <w:tcPr>
            <w:tcW w:w="1796" w:type="dxa"/>
            <w:tcBorders>
              <w:top w:val="single" w:sz="4" w:space="0" w:color="auto"/>
              <w:left w:val="nil"/>
              <w:bottom w:val="single" w:sz="4" w:space="0" w:color="auto"/>
              <w:right w:val="single" w:sz="4" w:space="0" w:color="auto"/>
            </w:tcBorders>
            <w:shd w:val="clear" w:color="auto" w:fill="auto"/>
            <w:vAlign w:val="center"/>
          </w:tcPr>
          <w:p w14:paraId="57AD846B" w14:textId="77777777" w:rsidR="00EB57A5" w:rsidRPr="00E1614C" w:rsidRDefault="00EB57A5" w:rsidP="00EB57A5">
            <w:pPr>
              <w:jc w:val="center"/>
              <w:rPr>
                <w:b/>
                <w:bCs/>
                <w:color w:val="000000"/>
                <w:sz w:val="24"/>
                <w:szCs w:val="24"/>
              </w:rPr>
            </w:pPr>
            <w:r>
              <w:rPr>
                <w:b/>
                <w:bCs/>
                <w:color w:val="000000"/>
                <w:sz w:val="24"/>
                <w:szCs w:val="24"/>
              </w:rPr>
              <w:t>1 997 000,00**</w:t>
            </w:r>
          </w:p>
        </w:tc>
      </w:tr>
      <w:tr w:rsidR="00EB57A5" w:rsidRPr="00875AC4" w14:paraId="105FAE62" w14:textId="77777777" w:rsidTr="00EB57A5">
        <w:trPr>
          <w:trHeight w:val="315"/>
        </w:trPr>
        <w:tc>
          <w:tcPr>
            <w:tcW w:w="692" w:type="dxa"/>
            <w:tcBorders>
              <w:top w:val="nil"/>
              <w:left w:val="single" w:sz="4" w:space="0" w:color="auto"/>
              <w:bottom w:val="single" w:sz="4" w:space="0" w:color="auto"/>
              <w:right w:val="single" w:sz="4" w:space="0" w:color="auto"/>
            </w:tcBorders>
            <w:shd w:val="clear" w:color="auto" w:fill="auto"/>
            <w:vAlign w:val="center"/>
          </w:tcPr>
          <w:p w14:paraId="2E865766" w14:textId="77777777" w:rsidR="00EB57A5" w:rsidRPr="00764165" w:rsidRDefault="00EB57A5" w:rsidP="00EB57A5">
            <w:pPr>
              <w:jc w:val="center"/>
              <w:rPr>
                <w:bCs/>
                <w:color w:val="000000"/>
                <w:sz w:val="24"/>
                <w:szCs w:val="24"/>
                <w:lang w:eastAsia="uk-UA"/>
              </w:rPr>
            </w:pPr>
          </w:p>
        </w:tc>
        <w:tc>
          <w:tcPr>
            <w:tcW w:w="6150" w:type="dxa"/>
            <w:tcBorders>
              <w:top w:val="nil"/>
              <w:left w:val="nil"/>
              <w:bottom w:val="single" w:sz="4" w:space="0" w:color="auto"/>
              <w:right w:val="single" w:sz="4" w:space="0" w:color="auto"/>
            </w:tcBorders>
            <w:shd w:val="clear" w:color="auto" w:fill="auto"/>
            <w:vAlign w:val="bottom"/>
          </w:tcPr>
          <w:p w14:paraId="72D3B413" w14:textId="77777777" w:rsidR="00EB57A5" w:rsidRPr="00764165" w:rsidRDefault="00EB57A5" w:rsidP="00EB57A5">
            <w:pPr>
              <w:rPr>
                <w:color w:val="000000"/>
                <w:sz w:val="24"/>
                <w:szCs w:val="24"/>
                <w:lang w:eastAsia="uk-UA"/>
              </w:rPr>
            </w:pPr>
            <w:r w:rsidRPr="00764165">
              <w:rPr>
                <w:color w:val="000000"/>
                <w:sz w:val="24"/>
                <w:szCs w:val="24"/>
                <w:lang w:eastAsia="uk-UA"/>
              </w:rPr>
              <w:t xml:space="preserve">Витрати на оренду нежитлового приміщення для організації проведення кваліфікаційних іспитів Атестаційним центром </w:t>
            </w:r>
          </w:p>
        </w:tc>
        <w:tc>
          <w:tcPr>
            <w:tcW w:w="1810" w:type="dxa"/>
            <w:tcBorders>
              <w:top w:val="nil"/>
              <w:left w:val="nil"/>
              <w:bottom w:val="single" w:sz="4" w:space="0" w:color="auto"/>
              <w:right w:val="single" w:sz="4" w:space="0" w:color="auto"/>
            </w:tcBorders>
            <w:shd w:val="clear" w:color="auto" w:fill="auto"/>
            <w:vAlign w:val="center"/>
          </w:tcPr>
          <w:p w14:paraId="3EB03CCE" w14:textId="77777777" w:rsidR="00EB57A5" w:rsidRPr="00764165" w:rsidRDefault="00EB57A5" w:rsidP="00EB57A5">
            <w:pPr>
              <w:jc w:val="center"/>
              <w:rPr>
                <w:color w:val="000000"/>
                <w:sz w:val="24"/>
                <w:szCs w:val="24"/>
                <w:vertAlign w:val="superscript"/>
                <w:lang w:eastAsia="uk-UA"/>
              </w:rPr>
            </w:pPr>
            <w:r w:rsidRPr="00E1614C">
              <w:rPr>
                <w:color w:val="000000"/>
                <w:sz w:val="24"/>
                <w:szCs w:val="24"/>
                <w:lang w:eastAsia="uk-UA"/>
              </w:rPr>
              <w:t>3</w:t>
            </w:r>
            <w:r>
              <w:rPr>
                <w:color w:val="000000"/>
                <w:sz w:val="24"/>
                <w:szCs w:val="24"/>
                <w:lang w:eastAsia="uk-UA"/>
              </w:rPr>
              <w:t xml:space="preserve">3 </w:t>
            </w:r>
            <w:r w:rsidRPr="00764165">
              <w:rPr>
                <w:color w:val="000000"/>
                <w:sz w:val="24"/>
                <w:szCs w:val="24"/>
                <w:lang w:eastAsia="uk-UA"/>
              </w:rPr>
              <w:t>00</w:t>
            </w:r>
            <w:r>
              <w:rPr>
                <w:color w:val="000000"/>
                <w:sz w:val="24"/>
                <w:szCs w:val="24"/>
                <w:lang w:eastAsia="uk-UA"/>
              </w:rPr>
              <w:t>0</w:t>
            </w:r>
            <w:r w:rsidRPr="00764165">
              <w:rPr>
                <w:color w:val="000000"/>
                <w:sz w:val="24"/>
                <w:szCs w:val="24"/>
                <w:lang w:eastAsia="uk-UA"/>
              </w:rPr>
              <w:t>,00</w:t>
            </w:r>
            <w:r w:rsidRPr="00E1614C">
              <w:rPr>
                <w:color w:val="000000"/>
                <w:sz w:val="24"/>
                <w:szCs w:val="24"/>
                <w:vertAlign w:val="superscript"/>
                <w:lang w:eastAsia="uk-UA"/>
              </w:rPr>
              <w:t>4</w:t>
            </w:r>
          </w:p>
        </w:tc>
        <w:tc>
          <w:tcPr>
            <w:tcW w:w="1796" w:type="dxa"/>
            <w:tcBorders>
              <w:top w:val="nil"/>
              <w:left w:val="nil"/>
              <w:bottom w:val="single" w:sz="4" w:space="0" w:color="auto"/>
              <w:right w:val="single" w:sz="4" w:space="0" w:color="auto"/>
            </w:tcBorders>
            <w:shd w:val="clear" w:color="auto" w:fill="auto"/>
            <w:vAlign w:val="center"/>
          </w:tcPr>
          <w:p w14:paraId="0A198714" w14:textId="77777777" w:rsidR="00EB57A5" w:rsidRPr="00764165" w:rsidRDefault="00EB57A5" w:rsidP="00EB57A5">
            <w:pPr>
              <w:jc w:val="center"/>
              <w:rPr>
                <w:color w:val="000000"/>
                <w:sz w:val="24"/>
                <w:szCs w:val="24"/>
                <w:lang w:eastAsia="uk-UA"/>
              </w:rPr>
            </w:pPr>
            <w:r>
              <w:rPr>
                <w:color w:val="000000"/>
                <w:sz w:val="24"/>
                <w:szCs w:val="24"/>
                <w:lang w:eastAsia="uk-UA"/>
              </w:rPr>
              <w:t>165 000,00</w:t>
            </w:r>
            <w:r w:rsidRPr="00764165">
              <w:rPr>
                <w:color w:val="000000"/>
                <w:sz w:val="24"/>
                <w:szCs w:val="24"/>
                <w:lang w:eastAsia="uk-UA"/>
              </w:rPr>
              <w:t> </w:t>
            </w:r>
          </w:p>
        </w:tc>
      </w:tr>
      <w:tr w:rsidR="00EB57A5" w:rsidRPr="00875AC4" w14:paraId="10969216" w14:textId="77777777" w:rsidTr="00EB57A5">
        <w:trPr>
          <w:trHeight w:val="315"/>
        </w:trPr>
        <w:tc>
          <w:tcPr>
            <w:tcW w:w="692" w:type="dxa"/>
            <w:tcBorders>
              <w:top w:val="nil"/>
              <w:left w:val="single" w:sz="4" w:space="0" w:color="auto"/>
              <w:bottom w:val="single" w:sz="4" w:space="0" w:color="auto"/>
              <w:right w:val="single" w:sz="4" w:space="0" w:color="auto"/>
            </w:tcBorders>
            <w:shd w:val="clear" w:color="auto" w:fill="auto"/>
            <w:vAlign w:val="center"/>
          </w:tcPr>
          <w:p w14:paraId="41B1AE35" w14:textId="77777777" w:rsidR="00EB57A5" w:rsidRPr="00764165" w:rsidRDefault="00EB57A5" w:rsidP="00EB57A5">
            <w:pPr>
              <w:jc w:val="center"/>
              <w:rPr>
                <w:bCs/>
                <w:color w:val="000000"/>
                <w:sz w:val="24"/>
                <w:szCs w:val="24"/>
                <w:lang w:eastAsia="uk-UA"/>
              </w:rPr>
            </w:pPr>
          </w:p>
        </w:tc>
        <w:tc>
          <w:tcPr>
            <w:tcW w:w="6150" w:type="dxa"/>
            <w:tcBorders>
              <w:top w:val="nil"/>
              <w:left w:val="nil"/>
              <w:bottom w:val="single" w:sz="4" w:space="0" w:color="auto"/>
              <w:right w:val="single" w:sz="4" w:space="0" w:color="auto"/>
            </w:tcBorders>
            <w:shd w:val="clear" w:color="auto" w:fill="auto"/>
            <w:vAlign w:val="center"/>
          </w:tcPr>
          <w:p w14:paraId="58750177" w14:textId="77777777" w:rsidR="00EB57A5" w:rsidRPr="00764165" w:rsidRDefault="00EB57A5" w:rsidP="00EB57A5">
            <w:pPr>
              <w:rPr>
                <w:bCs/>
                <w:color w:val="000000"/>
                <w:sz w:val="24"/>
                <w:szCs w:val="24"/>
                <w:lang w:eastAsia="uk-UA"/>
              </w:rPr>
            </w:pPr>
            <w:r w:rsidRPr="00764165">
              <w:rPr>
                <w:bCs/>
                <w:color w:val="000000"/>
                <w:sz w:val="24"/>
                <w:szCs w:val="24"/>
                <w:lang w:eastAsia="uk-UA"/>
              </w:rPr>
              <w:t xml:space="preserve">Витрати на виплату заробітної плати </w:t>
            </w:r>
            <w:r>
              <w:rPr>
                <w:bCs/>
                <w:color w:val="000000"/>
                <w:sz w:val="24"/>
                <w:szCs w:val="24"/>
                <w:lang w:eastAsia="uk-UA"/>
              </w:rPr>
              <w:t>членам Комісії</w:t>
            </w:r>
          </w:p>
        </w:tc>
        <w:tc>
          <w:tcPr>
            <w:tcW w:w="1810" w:type="dxa"/>
            <w:tcBorders>
              <w:top w:val="nil"/>
              <w:left w:val="nil"/>
              <w:bottom w:val="single" w:sz="4" w:space="0" w:color="auto"/>
              <w:right w:val="single" w:sz="4" w:space="0" w:color="auto"/>
            </w:tcBorders>
            <w:shd w:val="clear" w:color="auto" w:fill="auto"/>
            <w:vAlign w:val="center"/>
          </w:tcPr>
          <w:p w14:paraId="1BC626BF" w14:textId="77777777" w:rsidR="00EB57A5" w:rsidRPr="00764165" w:rsidRDefault="00EB57A5" w:rsidP="00EB57A5">
            <w:pPr>
              <w:jc w:val="center"/>
              <w:rPr>
                <w:bCs/>
                <w:color w:val="000000"/>
                <w:sz w:val="24"/>
                <w:szCs w:val="24"/>
                <w:vertAlign w:val="superscript"/>
                <w:lang w:eastAsia="uk-UA"/>
              </w:rPr>
            </w:pPr>
            <w:r>
              <w:rPr>
                <w:bCs/>
                <w:color w:val="000000"/>
                <w:sz w:val="24"/>
                <w:szCs w:val="24"/>
                <w:lang w:eastAsia="uk-UA"/>
              </w:rPr>
              <w:t>16 400</w:t>
            </w:r>
            <w:r w:rsidRPr="000B47C4">
              <w:rPr>
                <w:bCs/>
                <w:color w:val="000000"/>
                <w:sz w:val="24"/>
                <w:szCs w:val="24"/>
                <w:lang w:eastAsia="uk-UA"/>
              </w:rPr>
              <w:t>,00</w:t>
            </w:r>
            <w:r>
              <w:rPr>
                <w:bCs/>
                <w:color w:val="000000"/>
                <w:sz w:val="24"/>
                <w:szCs w:val="24"/>
                <w:vertAlign w:val="superscript"/>
                <w:lang w:eastAsia="uk-UA"/>
              </w:rPr>
              <w:t>5</w:t>
            </w:r>
          </w:p>
        </w:tc>
        <w:tc>
          <w:tcPr>
            <w:tcW w:w="1796" w:type="dxa"/>
            <w:tcBorders>
              <w:top w:val="nil"/>
              <w:left w:val="nil"/>
              <w:bottom w:val="single" w:sz="4" w:space="0" w:color="auto"/>
              <w:right w:val="single" w:sz="4" w:space="0" w:color="auto"/>
            </w:tcBorders>
            <w:shd w:val="clear" w:color="auto" w:fill="auto"/>
            <w:vAlign w:val="center"/>
          </w:tcPr>
          <w:p w14:paraId="1BC9322C" w14:textId="77777777" w:rsidR="00EB57A5" w:rsidRPr="00764165" w:rsidRDefault="00EB57A5" w:rsidP="00EB57A5">
            <w:pPr>
              <w:jc w:val="center"/>
              <w:rPr>
                <w:color w:val="000000"/>
                <w:sz w:val="24"/>
                <w:szCs w:val="24"/>
                <w:lang w:eastAsia="uk-UA"/>
              </w:rPr>
            </w:pPr>
            <w:r w:rsidRPr="00764165">
              <w:rPr>
                <w:color w:val="000000"/>
                <w:sz w:val="24"/>
                <w:szCs w:val="24"/>
                <w:lang w:eastAsia="uk-UA"/>
              </w:rPr>
              <w:t> </w:t>
            </w:r>
            <w:r>
              <w:rPr>
                <w:color w:val="000000"/>
                <w:sz w:val="24"/>
                <w:szCs w:val="24"/>
                <w:lang w:eastAsia="uk-UA"/>
              </w:rPr>
              <w:t>82 000,00</w:t>
            </w:r>
          </w:p>
        </w:tc>
      </w:tr>
      <w:tr w:rsidR="00EB57A5" w:rsidRPr="00875AC4" w14:paraId="79FE7B57" w14:textId="77777777" w:rsidTr="00EB57A5">
        <w:trPr>
          <w:trHeight w:val="315"/>
        </w:trPr>
        <w:tc>
          <w:tcPr>
            <w:tcW w:w="692" w:type="dxa"/>
            <w:tcBorders>
              <w:top w:val="nil"/>
              <w:left w:val="single" w:sz="4" w:space="0" w:color="auto"/>
              <w:bottom w:val="single" w:sz="4" w:space="0" w:color="auto"/>
              <w:right w:val="single" w:sz="4" w:space="0" w:color="auto"/>
            </w:tcBorders>
            <w:shd w:val="clear" w:color="auto" w:fill="auto"/>
            <w:vAlign w:val="center"/>
          </w:tcPr>
          <w:p w14:paraId="7B6F1022" w14:textId="77777777" w:rsidR="00EB57A5" w:rsidRPr="00D10F03" w:rsidRDefault="00EB57A5" w:rsidP="00EB57A5">
            <w:pPr>
              <w:jc w:val="center"/>
              <w:rPr>
                <w:bCs/>
                <w:color w:val="000000"/>
                <w:sz w:val="24"/>
                <w:szCs w:val="24"/>
                <w:lang w:eastAsia="uk-UA"/>
              </w:rPr>
            </w:pPr>
          </w:p>
        </w:tc>
        <w:tc>
          <w:tcPr>
            <w:tcW w:w="6150" w:type="dxa"/>
            <w:tcBorders>
              <w:top w:val="nil"/>
              <w:left w:val="nil"/>
              <w:bottom w:val="single" w:sz="4" w:space="0" w:color="auto"/>
              <w:right w:val="single" w:sz="4" w:space="0" w:color="auto"/>
            </w:tcBorders>
            <w:shd w:val="clear" w:color="auto" w:fill="auto"/>
            <w:vAlign w:val="center"/>
          </w:tcPr>
          <w:p w14:paraId="6ECAE6C1" w14:textId="77777777" w:rsidR="00EB57A5" w:rsidRPr="00E1614C" w:rsidRDefault="00EB57A5" w:rsidP="00EB57A5">
            <w:pPr>
              <w:rPr>
                <w:color w:val="000000"/>
                <w:sz w:val="24"/>
                <w:szCs w:val="24"/>
                <w:lang w:eastAsia="uk-UA"/>
              </w:rPr>
            </w:pPr>
            <w:r w:rsidRPr="00E1614C">
              <w:rPr>
                <w:color w:val="000000"/>
                <w:sz w:val="24"/>
                <w:szCs w:val="24"/>
                <w:lang w:eastAsia="uk-UA"/>
              </w:rPr>
              <w:t xml:space="preserve">Витрати на оплату Методичному центру за користування </w:t>
            </w:r>
            <w:r w:rsidRPr="00764165">
              <w:rPr>
                <w:color w:val="000000"/>
                <w:sz w:val="24"/>
                <w:szCs w:val="24"/>
                <w:lang w:eastAsia="uk-UA"/>
              </w:rPr>
              <w:t>програмно-технічн</w:t>
            </w:r>
            <w:r w:rsidRPr="00E1614C">
              <w:rPr>
                <w:color w:val="000000"/>
                <w:sz w:val="24"/>
                <w:szCs w:val="24"/>
                <w:lang w:eastAsia="uk-UA"/>
              </w:rPr>
              <w:t>им</w:t>
            </w:r>
            <w:r w:rsidRPr="00764165">
              <w:rPr>
                <w:color w:val="000000"/>
                <w:sz w:val="24"/>
                <w:szCs w:val="24"/>
                <w:lang w:eastAsia="uk-UA"/>
              </w:rPr>
              <w:t xml:space="preserve"> комплекс</w:t>
            </w:r>
            <w:r w:rsidRPr="00E1614C">
              <w:rPr>
                <w:color w:val="000000"/>
                <w:sz w:val="24"/>
                <w:szCs w:val="24"/>
                <w:lang w:eastAsia="uk-UA"/>
              </w:rPr>
              <w:t xml:space="preserve">ом </w:t>
            </w:r>
          </w:p>
        </w:tc>
        <w:tc>
          <w:tcPr>
            <w:tcW w:w="1810" w:type="dxa"/>
            <w:tcBorders>
              <w:top w:val="nil"/>
              <w:left w:val="nil"/>
              <w:bottom w:val="single" w:sz="4" w:space="0" w:color="auto"/>
              <w:right w:val="single" w:sz="4" w:space="0" w:color="auto"/>
            </w:tcBorders>
            <w:shd w:val="clear" w:color="auto" w:fill="auto"/>
            <w:vAlign w:val="center"/>
          </w:tcPr>
          <w:p w14:paraId="7903646F" w14:textId="77777777" w:rsidR="00EB57A5" w:rsidRPr="002916F0" w:rsidRDefault="00EB57A5" w:rsidP="00EB57A5">
            <w:pPr>
              <w:jc w:val="center"/>
              <w:rPr>
                <w:color w:val="000000"/>
                <w:sz w:val="24"/>
                <w:szCs w:val="24"/>
                <w:vertAlign w:val="superscript"/>
                <w:lang w:eastAsia="uk-UA"/>
              </w:rPr>
            </w:pPr>
            <w:r>
              <w:rPr>
                <w:color w:val="000000"/>
                <w:sz w:val="24"/>
                <w:szCs w:val="24"/>
                <w:lang w:eastAsia="uk-UA"/>
              </w:rPr>
              <w:t>350 000,00</w:t>
            </w:r>
            <w:r>
              <w:rPr>
                <w:color w:val="000000"/>
                <w:sz w:val="24"/>
                <w:szCs w:val="24"/>
                <w:vertAlign w:val="superscript"/>
                <w:lang w:eastAsia="uk-UA"/>
              </w:rPr>
              <w:t>6</w:t>
            </w:r>
          </w:p>
        </w:tc>
        <w:tc>
          <w:tcPr>
            <w:tcW w:w="1796" w:type="dxa"/>
            <w:tcBorders>
              <w:top w:val="nil"/>
              <w:left w:val="nil"/>
              <w:bottom w:val="single" w:sz="4" w:space="0" w:color="auto"/>
              <w:right w:val="single" w:sz="4" w:space="0" w:color="auto"/>
            </w:tcBorders>
            <w:shd w:val="clear" w:color="auto" w:fill="auto"/>
            <w:vAlign w:val="center"/>
          </w:tcPr>
          <w:p w14:paraId="1230ECF0" w14:textId="77777777" w:rsidR="00EB57A5" w:rsidRPr="00E1614C" w:rsidRDefault="00EB57A5" w:rsidP="00EB57A5">
            <w:pPr>
              <w:jc w:val="center"/>
              <w:rPr>
                <w:color w:val="000000"/>
                <w:sz w:val="24"/>
                <w:szCs w:val="24"/>
                <w:lang w:eastAsia="uk-UA"/>
              </w:rPr>
            </w:pPr>
            <w:r>
              <w:rPr>
                <w:color w:val="000000"/>
                <w:sz w:val="24"/>
                <w:szCs w:val="24"/>
                <w:lang w:eastAsia="uk-UA"/>
              </w:rPr>
              <w:t>1 750 000,00</w:t>
            </w:r>
          </w:p>
        </w:tc>
      </w:tr>
      <w:tr w:rsidR="00EB57A5" w:rsidRPr="00875AC4" w14:paraId="27AA9AF9" w14:textId="77777777" w:rsidTr="00EB57A5">
        <w:trPr>
          <w:trHeight w:val="344"/>
        </w:trPr>
        <w:tc>
          <w:tcPr>
            <w:tcW w:w="692" w:type="dxa"/>
            <w:tcBorders>
              <w:top w:val="nil"/>
              <w:left w:val="single" w:sz="4" w:space="0" w:color="auto"/>
              <w:bottom w:val="single" w:sz="4" w:space="0" w:color="auto"/>
              <w:right w:val="single" w:sz="4" w:space="0" w:color="auto"/>
            </w:tcBorders>
            <w:shd w:val="clear" w:color="auto" w:fill="auto"/>
            <w:vAlign w:val="center"/>
            <w:hideMark/>
          </w:tcPr>
          <w:p w14:paraId="32CEB5BD" w14:textId="77777777" w:rsidR="00EB57A5" w:rsidRPr="00764165" w:rsidRDefault="00EB57A5" w:rsidP="00EB57A5">
            <w:pPr>
              <w:jc w:val="center"/>
              <w:rPr>
                <w:b/>
                <w:bCs/>
                <w:color w:val="000000"/>
                <w:sz w:val="24"/>
                <w:szCs w:val="24"/>
                <w:lang w:eastAsia="uk-UA"/>
              </w:rPr>
            </w:pPr>
            <w:r w:rsidRPr="00764165">
              <w:rPr>
                <w:b/>
                <w:bCs/>
                <w:color w:val="000000"/>
                <w:sz w:val="24"/>
                <w:szCs w:val="24"/>
                <w:lang w:eastAsia="uk-UA"/>
              </w:rPr>
              <w:t> </w:t>
            </w:r>
          </w:p>
        </w:tc>
        <w:tc>
          <w:tcPr>
            <w:tcW w:w="6150" w:type="dxa"/>
            <w:tcBorders>
              <w:top w:val="nil"/>
              <w:left w:val="nil"/>
              <w:bottom w:val="single" w:sz="4" w:space="0" w:color="auto"/>
              <w:right w:val="single" w:sz="4" w:space="0" w:color="auto"/>
            </w:tcBorders>
            <w:shd w:val="clear" w:color="auto" w:fill="auto"/>
            <w:vAlign w:val="center"/>
            <w:hideMark/>
          </w:tcPr>
          <w:p w14:paraId="3F1ED453" w14:textId="77777777" w:rsidR="00EB57A5" w:rsidRPr="00764165" w:rsidRDefault="00EB57A5" w:rsidP="00EB57A5">
            <w:pPr>
              <w:rPr>
                <w:b/>
                <w:bCs/>
                <w:color w:val="000000"/>
                <w:sz w:val="24"/>
                <w:szCs w:val="24"/>
                <w:lang w:eastAsia="uk-UA"/>
              </w:rPr>
            </w:pPr>
            <w:r>
              <w:rPr>
                <w:b/>
                <w:bCs/>
                <w:color w:val="000000"/>
                <w:sz w:val="24"/>
                <w:szCs w:val="24"/>
                <w:lang w:eastAsia="uk-UA"/>
              </w:rPr>
              <w:t>РАЗОМ</w:t>
            </w:r>
            <w:r w:rsidRPr="00E1614C">
              <w:rPr>
                <w:b/>
                <w:bCs/>
                <w:color w:val="000000"/>
                <w:sz w:val="24"/>
                <w:szCs w:val="24"/>
                <w:lang w:eastAsia="uk-UA"/>
              </w:rPr>
              <w:t>:</w:t>
            </w:r>
          </w:p>
        </w:tc>
        <w:tc>
          <w:tcPr>
            <w:tcW w:w="1810" w:type="dxa"/>
            <w:tcBorders>
              <w:top w:val="nil"/>
              <w:left w:val="nil"/>
              <w:bottom w:val="single" w:sz="4" w:space="0" w:color="auto"/>
              <w:right w:val="single" w:sz="4" w:space="0" w:color="auto"/>
            </w:tcBorders>
            <w:shd w:val="clear" w:color="auto" w:fill="auto"/>
            <w:vAlign w:val="center"/>
            <w:hideMark/>
          </w:tcPr>
          <w:p w14:paraId="1CC444A1" w14:textId="61C16B1A" w:rsidR="00EB57A5" w:rsidRPr="00764165" w:rsidRDefault="00B91300" w:rsidP="00B91300">
            <w:pPr>
              <w:jc w:val="center"/>
              <w:rPr>
                <w:b/>
                <w:bCs/>
                <w:color w:val="000000"/>
                <w:sz w:val="24"/>
                <w:szCs w:val="24"/>
                <w:lang w:eastAsia="uk-UA"/>
              </w:rPr>
            </w:pPr>
            <w:r>
              <w:rPr>
                <w:b/>
                <w:bCs/>
                <w:color w:val="000000"/>
                <w:sz w:val="24"/>
                <w:szCs w:val="24"/>
                <w:lang w:eastAsia="uk-UA"/>
              </w:rPr>
              <w:t xml:space="preserve">2 </w:t>
            </w:r>
            <w:r>
              <w:rPr>
                <w:b/>
                <w:bCs/>
                <w:color w:val="000000"/>
                <w:sz w:val="24"/>
                <w:szCs w:val="24"/>
                <w:lang w:val="uk-UA" w:eastAsia="uk-UA"/>
              </w:rPr>
              <w:t>890</w:t>
            </w:r>
            <w:r w:rsidR="00EB57A5">
              <w:rPr>
                <w:b/>
                <w:bCs/>
                <w:color w:val="000000"/>
                <w:sz w:val="24"/>
                <w:szCs w:val="24"/>
                <w:lang w:eastAsia="uk-UA"/>
              </w:rPr>
              <w:t xml:space="preserve"> 400,00</w:t>
            </w:r>
          </w:p>
        </w:tc>
        <w:tc>
          <w:tcPr>
            <w:tcW w:w="1796" w:type="dxa"/>
            <w:tcBorders>
              <w:top w:val="nil"/>
              <w:left w:val="nil"/>
              <w:bottom w:val="single" w:sz="4" w:space="0" w:color="auto"/>
              <w:right w:val="single" w:sz="4" w:space="0" w:color="auto"/>
            </w:tcBorders>
            <w:shd w:val="clear" w:color="000000" w:fill="FFFFFF"/>
            <w:vAlign w:val="center"/>
            <w:hideMark/>
          </w:tcPr>
          <w:p w14:paraId="30898B1D" w14:textId="52E6B434" w:rsidR="00EB57A5" w:rsidRPr="00316590" w:rsidRDefault="00EB57A5" w:rsidP="00B91300">
            <w:pPr>
              <w:jc w:val="center"/>
              <w:rPr>
                <w:b/>
                <w:color w:val="000000"/>
                <w:sz w:val="24"/>
                <w:szCs w:val="24"/>
                <w:lang w:eastAsia="uk-UA"/>
              </w:rPr>
            </w:pPr>
            <w:r w:rsidRPr="00316590">
              <w:rPr>
                <w:b/>
                <w:color w:val="000000"/>
                <w:sz w:val="24"/>
                <w:szCs w:val="24"/>
                <w:lang w:eastAsia="uk-UA"/>
              </w:rPr>
              <w:t>4 7</w:t>
            </w:r>
            <w:r w:rsidR="00B91300">
              <w:rPr>
                <w:b/>
                <w:color w:val="000000"/>
                <w:sz w:val="24"/>
                <w:szCs w:val="24"/>
                <w:lang w:val="uk-UA" w:eastAsia="uk-UA"/>
              </w:rPr>
              <w:t>28</w:t>
            </w:r>
            <w:r w:rsidRPr="00316590">
              <w:rPr>
                <w:b/>
                <w:color w:val="000000"/>
                <w:sz w:val="24"/>
                <w:szCs w:val="24"/>
                <w:lang w:eastAsia="uk-UA"/>
              </w:rPr>
              <w:t> 000,00 </w:t>
            </w:r>
          </w:p>
        </w:tc>
      </w:tr>
    </w:tbl>
    <w:p w14:paraId="78F9E38D" w14:textId="77777777" w:rsidR="00371DD4" w:rsidRDefault="00371DD4" w:rsidP="00371DD4">
      <w:pPr>
        <w:rPr>
          <w:b/>
          <w:color w:val="000000"/>
          <w:sz w:val="24"/>
          <w:szCs w:val="24"/>
          <w:lang w:eastAsia="uk-UA"/>
        </w:rPr>
      </w:pPr>
      <w:r w:rsidRPr="00432C3F">
        <w:rPr>
          <w:b/>
          <w:color w:val="000000"/>
          <w:sz w:val="24"/>
          <w:szCs w:val="24"/>
          <w:lang w:eastAsia="uk-UA"/>
        </w:rPr>
        <w:t xml:space="preserve">* Розрахунок витрат на проведення </w:t>
      </w:r>
      <w:r>
        <w:rPr>
          <w:b/>
          <w:color w:val="000000"/>
          <w:sz w:val="24"/>
          <w:szCs w:val="24"/>
          <w:lang w:eastAsia="uk-UA"/>
        </w:rPr>
        <w:t>десяти іспитів за рік</w:t>
      </w:r>
    </w:p>
    <w:p w14:paraId="259B87B8" w14:textId="77777777" w:rsidR="00371DD4" w:rsidRDefault="00371DD4" w:rsidP="00371DD4">
      <w:pPr>
        <w:rPr>
          <w:b/>
          <w:color w:val="000000"/>
          <w:sz w:val="24"/>
          <w:szCs w:val="24"/>
          <w:lang w:eastAsia="uk-UA"/>
        </w:rPr>
      </w:pPr>
      <w:r>
        <w:rPr>
          <w:color w:val="000000"/>
          <w:sz w:val="24"/>
          <w:szCs w:val="24"/>
          <w:lang w:eastAsia="uk-UA"/>
        </w:rPr>
        <w:t xml:space="preserve">** </w:t>
      </w:r>
      <w:r w:rsidRPr="00432C3F">
        <w:rPr>
          <w:b/>
          <w:color w:val="000000"/>
          <w:sz w:val="24"/>
          <w:szCs w:val="24"/>
          <w:lang w:eastAsia="uk-UA"/>
        </w:rPr>
        <w:t xml:space="preserve">Розрахунок витрат на проведення </w:t>
      </w:r>
      <w:r>
        <w:rPr>
          <w:b/>
          <w:color w:val="000000"/>
          <w:sz w:val="24"/>
          <w:szCs w:val="24"/>
          <w:lang w:eastAsia="uk-UA"/>
        </w:rPr>
        <w:t>десяти іспитів щороку на протязі п</w:t>
      </w:r>
      <w:r w:rsidRPr="00087A1D">
        <w:rPr>
          <w:b/>
          <w:color w:val="000000"/>
          <w:sz w:val="24"/>
          <w:szCs w:val="24"/>
          <w:lang w:eastAsia="uk-UA"/>
        </w:rPr>
        <w:t>’</w:t>
      </w:r>
      <w:r>
        <w:rPr>
          <w:b/>
          <w:color w:val="000000"/>
          <w:sz w:val="24"/>
          <w:szCs w:val="24"/>
          <w:lang w:eastAsia="uk-UA"/>
        </w:rPr>
        <w:t xml:space="preserve">яти років </w:t>
      </w:r>
    </w:p>
    <w:p w14:paraId="5AB25C1C" w14:textId="77777777" w:rsidR="00371DD4" w:rsidRPr="00BF6EFC" w:rsidRDefault="00371DD4" w:rsidP="00371DD4">
      <w:pPr>
        <w:rPr>
          <w:b/>
          <w:color w:val="000000"/>
          <w:sz w:val="24"/>
          <w:szCs w:val="24"/>
          <w:lang w:eastAsia="uk-UA"/>
        </w:rPr>
      </w:pPr>
    </w:p>
    <w:p w14:paraId="078475D7" w14:textId="77777777" w:rsidR="00371DD4" w:rsidRDefault="00371DD4" w:rsidP="00371DD4">
      <w:pPr>
        <w:rPr>
          <w:color w:val="000000"/>
          <w:sz w:val="24"/>
          <w:szCs w:val="24"/>
          <w:lang w:eastAsia="uk-UA"/>
        </w:rPr>
      </w:pPr>
      <w:r w:rsidRPr="00804D66">
        <w:rPr>
          <w:color w:val="000000"/>
          <w:sz w:val="24"/>
          <w:szCs w:val="24"/>
          <w:vertAlign w:val="superscript"/>
          <w:lang w:eastAsia="uk-UA"/>
        </w:rPr>
        <w:t>1.</w:t>
      </w:r>
      <w:r>
        <w:rPr>
          <w:color w:val="000000"/>
          <w:sz w:val="24"/>
          <w:szCs w:val="24"/>
          <w:lang w:eastAsia="uk-UA"/>
        </w:rPr>
        <w:t xml:space="preserve"> Розрахунок в</w:t>
      </w:r>
      <w:r w:rsidRPr="00764165">
        <w:rPr>
          <w:color w:val="000000"/>
          <w:sz w:val="24"/>
          <w:szCs w:val="24"/>
          <w:lang w:eastAsia="uk-UA"/>
        </w:rPr>
        <w:t xml:space="preserve">итрат на придбання/розроблення/оренду, впровадження програмно-технічного комплексу </w:t>
      </w:r>
      <w:r w:rsidRPr="003201CD">
        <w:rPr>
          <w:b/>
          <w:color w:val="000000"/>
          <w:sz w:val="24"/>
          <w:szCs w:val="24"/>
          <w:lang w:eastAsia="uk-UA"/>
        </w:rPr>
        <w:t>Методичного центру</w:t>
      </w:r>
      <w:r>
        <w:rPr>
          <w:color w:val="000000"/>
          <w:sz w:val="24"/>
          <w:szCs w:val="24"/>
          <w:lang w:eastAsia="uk-UA"/>
        </w:rPr>
        <w:t>:</w:t>
      </w:r>
    </w:p>
    <w:p w14:paraId="7FA98082" w14:textId="77777777" w:rsidR="00371DD4" w:rsidRPr="00772242" w:rsidRDefault="00371DD4" w:rsidP="00371DD4">
      <w:pPr>
        <w:rPr>
          <w:color w:val="000000"/>
          <w:sz w:val="12"/>
          <w:szCs w:val="12"/>
          <w:lang w:eastAsia="uk-UA"/>
        </w:rPr>
      </w:pPr>
    </w:p>
    <w:p w14:paraId="24B3FF67" w14:textId="77777777" w:rsidR="00371DD4" w:rsidRPr="002D4590" w:rsidRDefault="00371DD4" w:rsidP="009156AE">
      <w:pPr>
        <w:pStyle w:val="a6"/>
        <w:numPr>
          <w:ilvl w:val="0"/>
          <w:numId w:val="31"/>
        </w:numPr>
        <w:ind w:left="426"/>
        <w:rPr>
          <w:sz w:val="24"/>
          <w:szCs w:val="24"/>
        </w:rPr>
      </w:pPr>
      <w:r>
        <w:rPr>
          <w:bCs/>
        </w:rPr>
        <w:t>о</w:t>
      </w:r>
      <w:r w:rsidRPr="002D4590">
        <w:rPr>
          <w:bCs/>
        </w:rPr>
        <w:t>плата праці за 1 годину – 500,00 грн;</w:t>
      </w:r>
    </w:p>
    <w:p w14:paraId="2859D5C8" w14:textId="77777777" w:rsidR="00371DD4" w:rsidRPr="002D4590" w:rsidRDefault="00371DD4" w:rsidP="009156AE">
      <w:pPr>
        <w:pStyle w:val="a6"/>
        <w:numPr>
          <w:ilvl w:val="0"/>
          <w:numId w:val="31"/>
        </w:numPr>
        <w:ind w:left="426"/>
        <w:rPr>
          <w:bCs/>
        </w:rPr>
      </w:pPr>
      <w:r>
        <w:rPr>
          <w:bCs/>
        </w:rPr>
        <w:t>к</w:t>
      </w:r>
      <w:r w:rsidRPr="002D4590">
        <w:rPr>
          <w:bCs/>
        </w:rPr>
        <w:t>ількість робочих днів у 1 місяці – 22 дні;</w:t>
      </w:r>
    </w:p>
    <w:p w14:paraId="196B1873" w14:textId="77777777" w:rsidR="00371DD4" w:rsidRPr="002D4590" w:rsidRDefault="00371DD4" w:rsidP="009156AE">
      <w:pPr>
        <w:pStyle w:val="a6"/>
        <w:numPr>
          <w:ilvl w:val="0"/>
          <w:numId w:val="31"/>
        </w:numPr>
        <w:ind w:left="426"/>
        <w:rPr>
          <w:sz w:val="24"/>
          <w:szCs w:val="24"/>
        </w:rPr>
      </w:pPr>
      <w:r>
        <w:rPr>
          <w:bCs/>
        </w:rPr>
        <w:t>к</w:t>
      </w:r>
      <w:r w:rsidRPr="002D4590">
        <w:rPr>
          <w:bCs/>
        </w:rPr>
        <w:t>ількість годин у робочому дні – 8 годин;</w:t>
      </w:r>
    </w:p>
    <w:p w14:paraId="3C95AF7F" w14:textId="77777777" w:rsidR="00371DD4" w:rsidRPr="002D4590" w:rsidRDefault="00371DD4" w:rsidP="009156AE">
      <w:pPr>
        <w:pStyle w:val="a6"/>
        <w:numPr>
          <w:ilvl w:val="0"/>
          <w:numId w:val="31"/>
        </w:numPr>
        <w:ind w:left="426"/>
        <w:rPr>
          <w:bCs/>
        </w:rPr>
      </w:pPr>
      <w:r>
        <w:rPr>
          <w:bCs/>
        </w:rPr>
        <w:t>к</w:t>
      </w:r>
      <w:r w:rsidRPr="002D4590">
        <w:rPr>
          <w:bCs/>
        </w:rPr>
        <w:t>ількість годин за 22 робочі дні: 22 роб. дні х 8 годин  – 176 годин;</w:t>
      </w:r>
    </w:p>
    <w:p w14:paraId="557A6C0F" w14:textId="77777777" w:rsidR="00371DD4" w:rsidRPr="002D4590" w:rsidRDefault="00371DD4" w:rsidP="009156AE">
      <w:pPr>
        <w:pStyle w:val="a6"/>
        <w:numPr>
          <w:ilvl w:val="0"/>
          <w:numId w:val="31"/>
        </w:numPr>
        <w:ind w:left="426"/>
        <w:rPr>
          <w:bCs/>
        </w:rPr>
      </w:pPr>
      <w:r>
        <w:rPr>
          <w:bCs/>
        </w:rPr>
        <w:t>к</w:t>
      </w:r>
      <w:r w:rsidRPr="002D4590">
        <w:rPr>
          <w:bCs/>
        </w:rPr>
        <w:t>ількість осіб – 4 особи;</w:t>
      </w:r>
    </w:p>
    <w:p w14:paraId="54905BE2" w14:textId="77777777" w:rsidR="00371DD4" w:rsidRPr="002D4590" w:rsidRDefault="00371DD4" w:rsidP="009156AE">
      <w:pPr>
        <w:pStyle w:val="a6"/>
        <w:numPr>
          <w:ilvl w:val="0"/>
          <w:numId w:val="31"/>
        </w:numPr>
        <w:ind w:left="426"/>
        <w:rPr>
          <w:bCs/>
        </w:rPr>
      </w:pPr>
      <w:r>
        <w:rPr>
          <w:bCs/>
        </w:rPr>
        <w:t>г</w:t>
      </w:r>
      <w:r w:rsidRPr="002D4590">
        <w:rPr>
          <w:bCs/>
        </w:rPr>
        <w:t>один-осіб за 22 робочі дні : 176 год. х 4 особи = 704 год./осіб</w:t>
      </w:r>
    </w:p>
    <w:p w14:paraId="4121BE2D" w14:textId="77777777" w:rsidR="00371DD4" w:rsidRPr="002D4590" w:rsidRDefault="00371DD4" w:rsidP="009156AE">
      <w:pPr>
        <w:pStyle w:val="a6"/>
        <w:numPr>
          <w:ilvl w:val="0"/>
          <w:numId w:val="31"/>
        </w:numPr>
        <w:ind w:left="426"/>
        <w:rPr>
          <w:sz w:val="24"/>
          <w:szCs w:val="24"/>
        </w:rPr>
      </w:pPr>
      <w:r>
        <w:rPr>
          <w:bCs/>
        </w:rPr>
        <w:t>к</w:t>
      </w:r>
      <w:r w:rsidRPr="002D4590">
        <w:rPr>
          <w:bCs/>
        </w:rPr>
        <w:t xml:space="preserve">ількість місяців – </w:t>
      </w:r>
      <w:r>
        <w:rPr>
          <w:bCs/>
        </w:rPr>
        <w:t>4у</w:t>
      </w:r>
      <w:r w:rsidRPr="002D4590">
        <w:rPr>
          <w:bCs/>
        </w:rPr>
        <w:t xml:space="preserve"> міс.</w:t>
      </w:r>
    </w:p>
    <w:p w14:paraId="46898C5B" w14:textId="77777777" w:rsidR="00371DD4" w:rsidRPr="00F954F9" w:rsidRDefault="00371DD4" w:rsidP="009156AE">
      <w:pPr>
        <w:pStyle w:val="a6"/>
        <w:numPr>
          <w:ilvl w:val="0"/>
          <w:numId w:val="31"/>
        </w:numPr>
        <w:ind w:left="426"/>
        <w:rPr>
          <w:bCs/>
        </w:rPr>
      </w:pPr>
      <w:r>
        <w:rPr>
          <w:bCs/>
        </w:rPr>
        <w:t>г</w:t>
      </w:r>
      <w:r w:rsidRPr="002D4590">
        <w:rPr>
          <w:bCs/>
        </w:rPr>
        <w:t xml:space="preserve">один на проект: 704 год./осіб х </w:t>
      </w:r>
      <w:r>
        <w:rPr>
          <w:bCs/>
        </w:rPr>
        <w:t xml:space="preserve">4 </w:t>
      </w:r>
      <w:r w:rsidRPr="00F954F9">
        <w:rPr>
          <w:bCs/>
        </w:rPr>
        <w:t xml:space="preserve">міс. = </w:t>
      </w:r>
      <w:r>
        <w:rPr>
          <w:bCs/>
        </w:rPr>
        <w:t>2816</w:t>
      </w:r>
      <w:r w:rsidRPr="00F954F9">
        <w:rPr>
          <w:bCs/>
        </w:rPr>
        <w:t xml:space="preserve"> годин;</w:t>
      </w:r>
    </w:p>
    <w:p w14:paraId="13972C52" w14:textId="67024CA7" w:rsidR="00371DD4" w:rsidRDefault="00371DD4" w:rsidP="00371DD4">
      <w:pPr>
        <w:rPr>
          <w:b/>
          <w:bCs/>
          <w:lang w:val="uk-UA"/>
        </w:rPr>
      </w:pPr>
      <w:r w:rsidRPr="00357F6C">
        <w:rPr>
          <w:b/>
          <w:bCs/>
        </w:rPr>
        <w:t xml:space="preserve">Загальна вартість: </w:t>
      </w:r>
      <w:r>
        <w:rPr>
          <w:b/>
          <w:bCs/>
        </w:rPr>
        <w:t>2816</w:t>
      </w:r>
      <w:r w:rsidRPr="00357F6C">
        <w:rPr>
          <w:b/>
          <w:bCs/>
        </w:rPr>
        <w:t xml:space="preserve"> год. х </w:t>
      </w:r>
      <w:r>
        <w:rPr>
          <w:b/>
          <w:bCs/>
        </w:rPr>
        <w:t>500,00 грн  = 1</w:t>
      </w:r>
      <w:r w:rsidRPr="00357F6C">
        <w:rPr>
          <w:b/>
          <w:bCs/>
        </w:rPr>
        <w:t> </w:t>
      </w:r>
      <w:r>
        <w:rPr>
          <w:b/>
          <w:bCs/>
        </w:rPr>
        <w:t>408</w:t>
      </w:r>
      <w:r w:rsidRPr="00357F6C">
        <w:rPr>
          <w:b/>
          <w:bCs/>
        </w:rPr>
        <w:t> 000,00 грн</w:t>
      </w:r>
    </w:p>
    <w:p w14:paraId="55598D9E" w14:textId="77777777" w:rsidR="00371DD4" w:rsidRDefault="00371DD4" w:rsidP="00371DD4">
      <w:pPr>
        <w:rPr>
          <w:vertAlign w:val="superscript"/>
        </w:rPr>
      </w:pPr>
    </w:p>
    <w:p w14:paraId="3DDBBB06" w14:textId="07B21197" w:rsidR="00371DD4" w:rsidRPr="00755A12" w:rsidRDefault="00371DD4" w:rsidP="00371DD4">
      <w:pPr>
        <w:rPr>
          <w:color w:val="000000"/>
          <w:lang w:eastAsia="uk-UA"/>
        </w:rPr>
      </w:pPr>
      <w:r w:rsidRPr="00804D66">
        <w:rPr>
          <w:vertAlign w:val="superscript"/>
        </w:rPr>
        <w:t>2.</w:t>
      </w:r>
      <w:r w:rsidRPr="00E41F0A">
        <w:t xml:space="preserve"> </w:t>
      </w:r>
      <w:r w:rsidRPr="00E41F0A">
        <w:rPr>
          <w:color w:val="000000"/>
          <w:lang w:eastAsia="uk-UA"/>
        </w:rPr>
        <w:t>Розрахунок в</w:t>
      </w:r>
      <w:r w:rsidRPr="00764165">
        <w:rPr>
          <w:color w:val="000000"/>
          <w:lang w:eastAsia="uk-UA"/>
        </w:rPr>
        <w:t>итрат на розробку, рецензування, апробацію баз тестових завдань та періодичне їх оновлення Методичним центром</w:t>
      </w:r>
      <w:r w:rsidRPr="00E41F0A">
        <w:rPr>
          <w:color w:val="000000"/>
          <w:lang w:eastAsia="uk-UA"/>
        </w:rPr>
        <w:t>:</w:t>
      </w:r>
      <w:r w:rsidRPr="00755A12">
        <w:rPr>
          <w:rFonts w:ascii="Segoe UI" w:hAnsi="Segoe UI" w:cs="Segoe UI"/>
          <w:color w:val="222222"/>
          <w:lang w:eastAsia="uk-UA"/>
        </w:rPr>
        <w:br/>
      </w:r>
    </w:p>
    <w:p w14:paraId="09B4F7EE" w14:textId="489F3421" w:rsidR="00371DD4" w:rsidRPr="00371DD4" w:rsidRDefault="00371DD4" w:rsidP="009156AE">
      <w:pPr>
        <w:pStyle w:val="a6"/>
        <w:numPr>
          <w:ilvl w:val="0"/>
          <w:numId w:val="33"/>
        </w:numPr>
        <w:shd w:val="clear" w:color="auto" w:fill="FFFFFF"/>
        <w:ind w:left="709" w:hanging="283"/>
        <w:rPr>
          <w:color w:val="222222"/>
          <w:lang w:eastAsia="uk-UA"/>
        </w:rPr>
      </w:pPr>
      <w:r w:rsidRPr="00E41F0A">
        <w:rPr>
          <w:color w:val="222222"/>
          <w:lang w:eastAsia="uk-UA"/>
        </w:rPr>
        <w:t xml:space="preserve">оренда приміщення для проведення тренування розробників </w:t>
      </w:r>
      <w:r w:rsidRPr="00755A12">
        <w:rPr>
          <w:color w:val="222222"/>
          <w:lang w:eastAsia="uk-UA"/>
        </w:rPr>
        <w:t xml:space="preserve">тестових завдань – </w:t>
      </w:r>
      <w:r w:rsidRPr="00371DD4">
        <w:rPr>
          <w:color w:val="222222"/>
          <w:lang w:eastAsia="uk-UA"/>
        </w:rPr>
        <w:t>2 дні по 2500 грн = 5000 грн;</w:t>
      </w:r>
    </w:p>
    <w:p w14:paraId="4717BFF6" w14:textId="2B27AA46" w:rsidR="00371DD4" w:rsidRPr="00371DD4" w:rsidRDefault="00371DD4" w:rsidP="009156AE">
      <w:pPr>
        <w:pStyle w:val="a6"/>
        <w:numPr>
          <w:ilvl w:val="0"/>
          <w:numId w:val="32"/>
        </w:numPr>
        <w:shd w:val="clear" w:color="auto" w:fill="FFFFFF"/>
        <w:rPr>
          <w:color w:val="222222"/>
          <w:lang w:eastAsia="uk-UA"/>
        </w:rPr>
      </w:pPr>
      <w:r w:rsidRPr="00E41F0A">
        <w:rPr>
          <w:color w:val="222222"/>
          <w:lang w:eastAsia="uk-UA"/>
        </w:rPr>
        <w:t>друк матеріалів для проведення тренінгу з</w:t>
      </w:r>
      <w:r w:rsidRPr="00755A12">
        <w:rPr>
          <w:color w:val="222222"/>
          <w:lang w:eastAsia="uk-UA"/>
        </w:rPr>
        <w:t xml:space="preserve"> розробки тестових завдань – 2 дні по </w:t>
      </w:r>
      <w:r w:rsidRPr="00371DD4">
        <w:rPr>
          <w:color w:val="222222"/>
          <w:lang w:eastAsia="uk-UA"/>
        </w:rPr>
        <w:t>4000 грн = 8000 грн;</w:t>
      </w:r>
    </w:p>
    <w:p w14:paraId="368EE518" w14:textId="2AAA24E9" w:rsidR="00371DD4" w:rsidRPr="00371DD4" w:rsidRDefault="00371DD4" w:rsidP="009156AE">
      <w:pPr>
        <w:pStyle w:val="a6"/>
        <w:numPr>
          <w:ilvl w:val="0"/>
          <w:numId w:val="32"/>
        </w:numPr>
        <w:shd w:val="clear" w:color="auto" w:fill="FFFFFF"/>
        <w:rPr>
          <w:color w:val="222222"/>
          <w:lang w:eastAsia="uk-UA"/>
        </w:rPr>
      </w:pPr>
      <w:r w:rsidRPr="00E41F0A">
        <w:rPr>
          <w:color w:val="222222"/>
          <w:lang w:eastAsia="uk-UA"/>
        </w:rPr>
        <w:t xml:space="preserve">оплата послуг тренера з розробки тестових завдань – 2 дні по </w:t>
      </w:r>
      <w:r w:rsidR="008A42C7">
        <w:rPr>
          <w:color w:val="222222"/>
          <w:lang w:val="uk-UA" w:eastAsia="uk-UA"/>
        </w:rPr>
        <w:t>4 000</w:t>
      </w:r>
      <w:r w:rsidRPr="00E41F0A">
        <w:rPr>
          <w:color w:val="222222"/>
          <w:lang w:eastAsia="uk-UA"/>
        </w:rPr>
        <w:t xml:space="preserve"> грн</w:t>
      </w:r>
      <w:r w:rsidR="008A42C7">
        <w:rPr>
          <w:color w:val="222222"/>
          <w:lang w:val="uk-UA" w:eastAsia="uk-UA"/>
        </w:rPr>
        <w:t xml:space="preserve"> (500грн за 1 год. * 8 год.)</w:t>
      </w:r>
      <w:r w:rsidRPr="00E41F0A">
        <w:rPr>
          <w:color w:val="222222"/>
          <w:lang w:eastAsia="uk-UA"/>
        </w:rPr>
        <w:t xml:space="preserve"> = </w:t>
      </w:r>
      <w:r w:rsidR="008A42C7">
        <w:rPr>
          <w:color w:val="222222"/>
          <w:lang w:val="uk-UA" w:eastAsia="uk-UA"/>
        </w:rPr>
        <w:t>8</w:t>
      </w:r>
      <w:r w:rsidRPr="00E41F0A">
        <w:rPr>
          <w:color w:val="222222"/>
          <w:lang w:eastAsia="uk-UA"/>
        </w:rPr>
        <w:t xml:space="preserve"> 000 грн;</w:t>
      </w:r>
    </w:p>
    <w:p w14:paraId="0DF1DD2A" w14:textId="60EE9ECE" w:rsidR="00371DD4" w:rsidRPr="00371DD4" w:rsidRDefault="00371DD4" w:rsidP="009156AE">
      <w:pPr>
        <w:pStyle w:val="a6"/>
        <w:numPr>
          <w:ilvl w:val="0"/>
          <w:numId w:val="32"/>
        </w:numPr>
        <w:shd w:val="clear" w:color="auto" w:fill="FFFFFF"/>
        <w:rPr>
          <w:color w:val="222222"/>
          <w:lang w:eastAsia="uk-UA"/>
        </w:rPr>
      </w:pPr>
      <w:r w:rsidRPr="00E41F0A">
        <w:rPr>
          <w:color w:val="222222"/>
          <w:lang w:eastAsia="uk-UA"/>
        </w:rPr>
        <w:t>підготовка та налаштування IT системи для розробки тестових завдань  - 30 000 грн;</w:t>
      </w:r>
    </w:p>
    <w:p w14:paraId="28D2C8F8" w14:textId="25773A3D" w:rsidR="00371DD4" w:rsidRPr="00371DD4" w:rsidRDefault="00371DD4" w:rsidP="009156AE">
      <w:pPr>
        <w:pStyle w:val="a6"/>
        <w:numPr>
          <w:ilvl w:val="0"/>
          <w:numId w:val="32"/>
        </w:numPr>
        <w:shd w:val="clear" w:color="auto" w:fill="FFFFFF"/>
        <w:rPr>
          <w:color w:val="222222"/>
          <w:lang w:eastAsia="uk-UA"/>
        </w:rPr>
      </w:pPr>
      <w:r w:rsidRPr="00E41F0A">
        <w:rPr>
          <w:color w:val="222222"/>
          <w:lang w:eastAsia="uk-UA"/>
        </w:rPr>
        <w:lastRenderedPageBreak/>
        <w:t xml:space="preserve">підтримка роботи IT систем протягом розробки тестових </w:t>
      </w:r>
      <w:r w:rsidRPr="00755A12">
        <w:rPr>
          <w:color w:val="222222"/>
          <w:lang w:eastAsia="uk-UA"/>
        </w:rPr>
        <w:t>завдань (зарплата системного адміністратора) – 4 місяців по 6000 грн = 24 000 грн</w:t>
      </w:r>
      <w:r w:rsidRPr="00E41F0A">
        <w:rPr>
          <w:color w:val="222222"/>
          <w:lang w:eastAsia="uk-UA"/>
        </w:rPr>
        <w:t>;</w:t>
      </w:r>
    </w:p>
    <w:p w14:paraId="7209832E" w14:textId="3ACF8864" w:rsidR="00371DD4" w:rsidRPr="00371DD4" w:rsidRDefault="00371DD4" w:rsidP="009156AE">
      <w:pPr>
        <w:pStyle w:val="a6"/>
        <w:numPr>
          <w:ilvl w:val="0"/>
          <w:numId w:val="32"/>
        </w:numPr>
        <w:shd w:val="clear" w:color="auto" w:fill="FFFFFF"/>
        <w:rPr>
          <w:color w:val="222222"/>
          <w:lang w:eastAsia="uk-UA"/>
        </w:rPr>
      </w:pPr>
      <w:r w:rsidRPr="00E41F0A">
        <w:rPr>
          <w:color w:val="222222"/>
          <w:lang w:eastAsia="uk-UA"/>
        </w:rPr>
        <w:t xml:space="preserve">оплата праці розробникам тестових </w:t>
      </w:r>
      <w:r>
        <w:rPr>
          <w:color w:val="222222"/>
          <w:lang w:eastAsia="uk-UA"/>
        </w:rPr>
        <w:t>завдань</w:t>
      </w:r>
      <w:r w:rsidRPr="00755A12">
        <w:rPr>
          <w:color w:val="222222"/>
          <w:lang w:eastAsia="uk-UA"/>
        </w:rPr>
        <w:t xml:space="preserve"> 3200 тестових запитань по 250 гривень </w:t>
      </w:r>
      <w:r w:rsidRPr="00371DD4">
        <w:rPr>
          <w:color w:val="222222"/>
          <w:lang w:eastAsia="uk-UA"/>
        </w:rPr>
        <w:t>за штуку = 800 000 грн;</w:t>
      </w:r>
    </w:p>
    <w:p w14:paraId="2F5CC9C2" w14:textId="5361BC63" w:rsidR="00371DD4" w:rsidRPr="00371DD4" w:rsidRDefault="00371DD4" w:rsidP="009156AE">
      <w:pPr>
        <w:pStyle w:val="a6"/>
        <w:numPr>
          <w:ilvl w:val="0"/>
          <w:numId w:val="32"/>
        </w:numPr>
        <w:shd w:val="clear" w:color="auto" w:fill="FFFFFF"/>
        <w:rPr>
          <w:color w:val="222222"/>
          <w:lang w:eastAsia="uk-UA"/>
        </w:rPr>
      </w:pPr>
      <w:r w:rsidRPr="00E41F0A">
        <w:rPr>
          <w:color w:val="222222"/>
          <w:lang w:eastAsia="uk-UA"/>
        </w:rPr>
        <w:t>оплата праці координаторів розробки тестових запитань – 4 місяців по 40 000 = 160 000 грн;</w:t>
      </w:r>
    </w:p>
    <w:p w14:paraId="5E438499" w14:textId="090F91FE" w:rsidR="00371DD4" w:rsidRDefault="00371DD4" w:rsidP="00371DD4">
      <w:pPr>
        <w:ind w:firstLine="709"/>
        <w:rPr>
          <w:b/>
          <w:bCs/>
          <w:color w:val="000000"/>
          <w:lang w:eastAsia="uk-UA"/>
        </w:rPr>
      </w:pPr>
      <w:r w:rsidRPr="00E41F0A">
        <w:rPr>
          <w:b/>
          <w:color w:val="222222"/>
          <w:lang w:eastAsia="uk-UA"/>
        </w:rPr>
        <w:t xml:space="preserve">загальний </w:t>
      </w:r>
      <w:r w:rsidRPr="00764165">
        <w:rPr>
          <w:b/>
          <w:bCs/>
          <w:color w:val="000000"/>
          <w:lang w:eastAsia="uk-UA"/>
        </w:rPr>
        <w:t>обсяг фінансування</w:t>
      </w:r>
      <w:r w:rsidRPr="00E41F0A">
        <w:rPr>
          <w:b/>
          <w:bCs/>
          <w:color w:val="000000"/>
          <w:lang w:eastAsia="uk-UA"/>
        </w:rPr>
        <w:t xml:space="preserve"> – 1 0</w:t>
      </w:r>
      <w:r w:rsidR="008A42C7">
        <w:rPr>
          <w:b/>
          <w:bCs/>
          <w:color w:val="000000"/>
          <w:lang w:val="uk-UA" w:eastAsia="uk-UA"/>
        </w:rPr>
        <w:t>35</w:t>
      </w:r>
      <w:r w:rsidRPr="00E41F0A">
        <w:rPr>
          <w:b/>
          <w:bCs/>
          <w:color w:val="000000"/>
          <w:lang w:eastAsia="uk-UA"/>
        </w:rPr>
        <w:t> 000,00 грн</w:t>
      </w:r>
    </w:p>
    <w:p w14:paraId="5301A14E" w14:textId="4D01AF7D" w:rsidR="00371DD4" w:rsidRDefault="00371DD4" w:rsidP="00371DD4">
      <w:pPr>
        <w:ind w:firstLine="709"/>
        <w:rPr>
          <w:b/>
          <w:bCs/>
          <w:color w:val="000000"/>
          <w:lang w:eastAsia="uk-UA"/>
        </w:rPr>
      </w:pPr>
    </w:p>
    <w:p w14:paraId="17D34F8B" w14:textId="77777777" w:rsidR="00371DD4" w:rsidRPr="00E41F0A" w:rsidRDefault="00371DD4" w:rsidP="00371DD4">
      <w:pPr>
        <w:ind w:firstLine="284"/>
        <w:jc w:val="both"/>
      </w:pPr>
      <w:r w:rsidRPr="00804D66">
        <w:rPr>
          <w:vertAlign w:val="superscript"/>
        </w:rPr>
        <w:t>3.</w:t>
      </w:r>
      <w:r w:rsidRPr="00E41F0A">
        <w:t xml:space="preserve"> Показник вартості серверу</w:t>
      </w:r>
      <w:r>
        <w:t xml:space="preserve"> для </w:t>
      </w:r>
      <w:r w:rsidRPr="003201CD">
        <w:rPr>
          <w:b/>
        </w:rPr>
        <w:t>Методичного центру</w:t>
      </w:r>
      <w:r w:rsidRPr="00E41F0A">
        <w:t xml:space="preserve"> розраховано на 1 рік.</w:t>
      </w:r>
    </w:p>
    <w:p w14:paraId="209F5486" w14:textId="77777777" w:rsidR="00371DD4" w:rsidRPr="00E41F0A" w:rsidRDefault="00371DD4" w:rsidP="00371DD4">
      <w:pPr>
        <w:ind w:firstLine="284"/>
        <w:jc w:val="both"/>
      </w:pPr>
    </w:p>
    <w:p w14:paraId="1B7A6808" w14:textId="77777777" w:rsidR="00371DD4" w:rsidRDefault="00371DD4" w:rsidP="00371DD4">
      <w:pPr>
        <w:ind w:left="142" w:firstLine="284"/>
        <w:jc w:val="both"/>
      </w:pPr>
      <w:r w:rsidRPr="00E41F0A">
        <w:t xml:space="preserve">Середній показник вартості серверу станом на </w:t>
      </w:r>
      <w:r>
        <w:t>травень</w:t>
      </w:r>
      <w:r w:rsidRPr="00E41F0A">
        <w:t xml:space="preserve"> 2020 року</w:t>
      </w:r>
      <w:r>
        <w:t xml:space="preserve"> </w:t>
      </w:r>
      <w:r w:rsidRPr="00E41F0A">
        <w:t>–</w:t>
      </w:r>
      <w:r>
        <w:t xml:space="preserve"> </w:t>
      </w:r>
      <w:r w:rsidRPr="00E41F0A">
        <w:t>4 000,</w:t>
      </w:r>
      <w:r>
        <w:t>00 грн за місяць</w:t>
      </w:r>
    </w:p>
    <w:p w14:paraId="41F5BC18" w14:textId="77777777" w:rsidR="00371DD4" w:rsidRDefault="00371DD4" w:rsidP="00371DD4">
      <w:pPr>
        <w:ind w:firstLine="284"/>
        <w:jc w:val="both"/>
      </w:pPr>
    </w:p>
    <w:p w14:paraId="0B3DBF9C" w14:textId="77777777" w:rsidR="00371DD4" w:rsidRPr="00691B8B" w:rsidRDefault="00371DD4" w:rsidP="00371DD4">
      <w:pPr>
        <w:ind w:firstLine="284"/>
        <w:jc w:val="both"/>
        <w:rPr>
          <w:b/>
        </w:rPr>
      </w:pPr>
      <w:r>
        <w:rPr>
          <w:b/>
          <w:color w:val="000000"/>
          <w:sz w:val="24"/>
          <w:szCs w:val="24"/>
          <w:lang w:eastAsia="uk-UA"/>
        </w:rPr>
        <w:t>Витрати на</w:t>
      </w:r>
      <w:r w:rsidRPr="00691B8B">
        <w:rPr>
          <w:b/>
          <w:color w:val="000000"/>
          <w:sz w:val="24"/>
          <w:szCs w:val="24"/>
          <w:lang w:eastAsia="uk-UA"/>
        </w:rPr>
        <w:t xml:space="preserve"> проведення кваліфікаційних іспитів Атестаційним центром</w:t>
      </w:r>
    </w:p>
    <w:p w14:paraId="5AEC83CF" w14:textId="77777777" w:rsidR="00371DD4" w:rsidRPr="00E41F0A" w:rsidRDefault="00371DD4" w:rsidP="00371DD4">
      <w:pPr>
        <w:ind w:firstLine="284"/>
        <w:jc w:val="both"/>
      </w:pPr>
    </w:p>
    <w:p w14:paraId="3E89889F" w14:textId="77777777" w:rsidR="00371DD4" w:rsidRPr="00E41F0A" w:rsidRDefault="00371DD4" w:rsidP="00371DD4">
      <w:pPr>
        <w:ind w:firstLine="284"/>
        <w:jc w:val="both"/>
        <w:rPr>
          <w:color w:val="000000"/>
          <w:lang w:eastAsia="uk-UA"/>
        </w:rPr>
      </w:pPr>
      <w:r w:rsidRPr="00804D66">
        <w:rPr>
          <w:vertAlign w:val="superscript"/>
        </w:rPr>
        <w:t>4.</w:t>
      </w:r>
      <w:r w:rsidRPr="00E41F0A">
        <w:t xml:space="preserve"> </w:t>
      </w:r>
      <w:r w:rsidRPr="00764165">
        <w:rPr>
          <w:color w:val="000000"/>
          <w:lang w:eastAsia="uk-UA"/>
        </w:rPr>
        <w:t>Тривалість кваліфікаційного іспиту:</w:t>
      </w:r>
    </w:p>
    <w:p w14:paraId="3D4B0F3B" w14:textId="77777777" w:rsidR="00371DD4" w:rsidRPr="00E41F0A" w:rsidRDefault="00371DD4" w:rsidP="00371DD4">
      <w:pPr>
        <w:ind w:firstLine="284"/>
        <w:jc w:val="both"/>
        <w:rPr>
          <w:color w:val="000000"/>
          <w:lang w:eastAsia="uk-UA"/>
        </w:rPr>
      </w:pPr>
    </w:p>
    <w:p w14:paraId="0394319D" w14:textId="77777777" w:rsidR="00371DD4" w:rsidRPr="00E41F0A" w:rsidRDefault="00371DD4" w:rsidP="009156AE">
      <w:pPr>
        <w:pStyle w:val="a6"/>
        <w:numPr>
          <w:ilvl w:val="0"/>
          <w:numId w:val="32"/>
        </w:numPr>
        <w:ind w:firstLine="284"/>
        <w:jc w:val="both"/>
        <w:rPr>
          <w:color w:val="000000"/>
          <w:lang w:eastAsia="uk-UA"/>
        </w:rPr>
      </w:pPr>
      <w:r w:rsidRPr="00E41F0A">
        <w:rPr>
          <w:color w:val="000000"/>
          <w:lang w:eastAsia="uk-UA"/>
        </w:rPr>
        <w:t>Розділ за Програмою І - 75 хв.,</w:t>
      </w:r>
    </w:p>
    <w:p w14:paraId="67400C14" w14:textId="77777777" w:rsidR="00371DD4" w:rsidRPr="00E41F0A" w:rsidRDefault="00371DD4" w:rsidP="009156AE">
      <w:pPr>
        <w:pStyle w:val="a6"/>
        <w:numPr>
          <w:ilvl w:val="0"/>
          <w:numId w:val="32"/>
        </w:numPr>
        <w:ind w:firstLine="284"/>
        <w:jc w:val="both"/>
        <w:rPr>
          <w:color w:val="000000"/>
          <w:lang w:eastAsia="uk-UA"/>
        </w:rPr>
      </w:pPr>
      <w:r w:rsidRPr="00E41F0A">
        <w:rPr>
          <w:color w:val="000000"/>
          <w:lang w:eastAsia="uk-UA"/>
        </w:rPr>
        <w:t>Розділ за Програмою ІІ - 50 хв.,</w:t>
      </w:r>
    </w:p>
    <w:p w14:paraId="1F1C5660" w14:textId="77777777" w:rsidR="00371DD4" w:rsidRPr="00E41F0A" w:rsidRDefault="00371DD4" w:rsidP="009156AE">
      <w:pPr>
        <w:pStyle w:val="a6"/>
        <w:numPr>
          <w:ilvl w:val="0"/>
          <w:numId w:val="32"/>
        </w:numPr>
        <w:ind w:firstLine="284"/>
        <w:jc w:val="both"/>
        <w:rPr>
          <w:color w:val="000000"/>
          <w:lang w:eastAsia="uk-UA"/>
        </w:rPr>
      </w:pPr>
      <w:r w:rsidRPr="00E41F0A">
        <w:rPr>
          <w:color w:val="000000"/>
          <w:lang w:eastAsia="uk-UA"/>
        </w:rPr>
        <w:t>Розділ за Програмою ІІІ - 50 хв.,</w:t>
      </w:r>
    </w:p>
    <w:p w14:paraId="1D2A6510" w14:textId="77777777" w:rsidR="00371DD4" w:rsidRPr="00E41F0A" w:rsidRDefault="00371DD4" w:rsidP="009156AE">
      <w:pPr>
        <w:pStyle w:val="a6"/>
        <w:numPr>
          <w:ilvl w:val="0"/>
          <w:numId w:val="32"/>
        </w:numPr>
        <w:ind w:firstLine="284"/>
        <w:jc w:val="both"/>
        <w:rPr>
          <w:color w:val="000000"/>
          <w:lang w:eastAsia="uk-UA"/>
        </w:rPr>
      </w:pPr>
      <w:r w:rsidRPr="00E41F0A">
        <w:rPr>
          <w:color w:val="000000"/>
          <w:lang w:eastAsia="uk-UA"/>
        </w:rPr>
        <w:t>Розділ за Програмою ІV - 50 хв.,</w:t>
      </w:r>
    </w:p>
    <w:p w14:paraId="7E73D586" w14:textId="77777777" w:rsidR="00371DD4" w:rsidRPr="00E41F0A" w:rsidRDefault="00371DD4" w:rsidP="009156AE">
      <w:pPr>
        <w:pStyle w:val="a6"/>
        <w:numPr>
          <w:ilvl w:val="0"/>
          <w:numId w:val="32"/>
        </w:numPr>
        <w:ind w:firstLine="284"/>
        <w:jc w:val="both"/>
        <w:rPr>
          <w:color w:val="000000"/>
          <w:lang w:eastAsia="uk-UA"/>
        </w:rPr>
      </w:pPr>
      <w:r w:rsidRPr="00E41F0A">
        <w:rPr>
          <w:color w:val="000000"/>
          <w:lang w:eastAsia="uk-UA"/>
        </w:rPr>
        <w:t>Загальна тривалість кваліфікаційного іспиту - 225 хв. (</w:t>
      </w:r>
      <w:r w:rsidRPr="00E41F0A">
        <w:rPr>
          <w:b/>
          <w:bCs/>
          <w:color w:val="000000"/>
          <w:lang w:eastAsia="uk-UA"/>
        </w:rPr>
        <w:t>3 год. 45 хв.</w:t>
      </w:r>
      <w:r w:rsidRPr="00E41F0A">
        <w:rPr>
          <w:color w:val="000000"/>
          <w:lang w:eastAsia="uk-UA"/>
        </w:rPr>
        <w:t>)</w:t>
      </w:r>
    </w:p>
    <w:p w14:paraId="3CD37728" w14:textId="77777777" w:rsidR="00371DD4" w:rsidRPr="00E41F0A" w:rsidRDefault="00371DD4" w:rsidP="00371DD4">
      <w:pPr>
        <w:pStyle w:val="a6"/>
        <w:ind w:firstLine="284"/>
        <w:jc w:val="both"/>
        <w:rPr>
          <w:color w:val="000000"/>
          <w:lang w:eastAsia="uk-UA"/>
        </w:rPr>
      </w:pPr>
    </w:p>
    <w:p w14:paraId="178F0E94" w14:textId="77777777" w:rsidR="00371DD4" w:rsidRPr="00E41F0A" w:rsidRDefault="00371DD4" w:rsidP="00371DD4">
      <w:pPr>
        <w:ind w:firstLine="284"/>
        <w:jc w:val="both"/>
        <w:rPr>
          <w:color w:val="000000"/>
          <w:lang w:eastAsia="uk-UA"/>
        </w:rPr>
      </w:pPr>
      <w:r w:rsidRPr="00764165">
        <w:rPr>
          <w:color w:val="000000"/>
          <w:lang w:eastAsia="uk-UA"/>
        </w:rPr>
        <w:t>Додатковий час на</w:t>
      </w:r>
      <w:r>
        <w:rPr>
          <w:color w:val="000000"/>
          <w:lang w:eastAsia="uk-UA"/>
        </w:rPr>
        <w:t xml:space="preserve"> початок та</w:t>
      </w:r>
      <w:r w:rsidRPr="00764165">
        <w:rPr>
          <w:color w:val="000000"/>
          <w:lang w:eastAsia="uk-UA"/>
        </w:rPr>
        <w:t xml:space="preserve"> оформлення документів працівниками АЦ - 135 хв. (2 год. 15 хв.)</w:t>
      </w:r>
    </w:p>
    <w:p w14:paraId="662EFD75" w14:textId="77777777" w:rsidR="00371DD4" w:rsidRPr="003C6DCB" w:rsidRDefault="00371DD4" w:rsidP="00371DD4">
      <w:pPr>
        <w:ind w:firstLine="284"/>
        <w:jc w:val="both"/>
        <w:rPr>
          <w:color w:val="000000"/>
          <w:sz w:val="12"/>
          <w:szCs w:val="12"/>
          <w:lang w:eastAsia="uk-UA"/>
        </w:rPr>
      </w:pPr>
    </w:p>
    <w:p w14:paraId="33BE6C76" w14:textId="77777777" w:rsidR="00371DD4" w:rsidRDefault="00371DD4" w:rsidP="00371DD4">
      <w:pPr>
        <w:ind w:firstLine="284"/>
        <w:jc w:val="both"/>
        <w:rPr>
          <w:b/>
          <w:bCs/>
          <w:color w:val="000000"/>
          <w:lang w:eastAsia="uk-UA"/>
        </w:rPr>
      </w:pPr>
      <w:r w:rsidRPr="00764165">
        <w:rPr>
          <w:b/>
          <w:bCs/>
          <w:color w:val="000000"/>
          <w:lang w:eastAsia="uk-UA"/>
        </w:rPr>
        <w:t>Загальний час роботи працівників АЦ за один кваліфікаційний іспит - 6 годин</w:t>
      </w:r>
      <w:r w:rsidRPr="00E41F0A">
        <w:rPr>
          <w:b/>
          <w:bCs/>
          <w:color w:val="000000"/>
          <w:lang w:eastAsia="uk-UA"/>
        </w:rPr>
        <w:t>.</w:t>
      </w:r>
    </w:p>
    <w:p w14:paraId="2B53C77B" w14:textId="77777777" w:rsidR="00371DD4" w:rsidRDefault="00371DD4" w:rsidP="00371DD4">
      <w:pPr>
        <w:ind w:firstLine="284"/>
        <w:jc w:val="both"/>
      </w:pPr>
    </w:p>
    <w:p w14:paraId="481880A4" w14:textId="77777777" w:rsidR="00371DD4" w:rsidRPr="00E41F0A" w:rsidRDefault="00371DD4" w:rsidP="00371DD4">
      <w:pPr>
        <w:ind w:firstLine="284"/>
        <w:jc w:val="both"/>
      </w:pPr>
      <w:r w:rsidRPr="00E41F0A">
        <w:t xml:space="preserve">Середній показник вартості оренди комп’ютерного приміщення станом на лютий 2020 року </w:t>
      </w:r>
    </w:p>
    <w:p w14:paraId="6F0BEDF0" w14:textId="77777777" w:rsidR="00371DD4" w:rsidRPr="00E41F0A" w:rsidRDefault="00371DD4" w:rsidP="00371DD4">
      <w:pPr>
        <w:ind w:firstLine="284"/>
        <w:jc w:val="both"/>
      </w:pPr>
      <w:r>
        <w:t xml:space="preserve">    </w:t>
      </w:r>
      <w:r w:rsidRPr="00E41F0A">
        <w:t>(інформація інтернет-сайта) – 550,00 грн за годину;</w:t>
      </w:r>
    </w:p>
    <w:p w14:paraId="37B412A3" w14:textId="77777777" w:rsidR="00371DD4" w:rsidRPr="00E41F0A" w:rsidRDefault="00371DD4" w:rsidP="00371DD4">
      <w:pPr>
        <w:ind w:firstLine="284"/>
        <w:jc w:val="both"/>
      </w:pPr>
    </w:p>
    <w:p w14:paraId="123BDA33" w14:textId="77777777" w:rsidR="00371DD4" w:rsidRPr="00E41F0A" w:rsidRDefault="00371DD4" w:rsidP="009156AE">
      <w:pPr>
        <w:pStyle w:val="a6"/>
        <w:numPr>
          <w:ilvl w:val="0"/>
          <w:numId w:val="32"/>
        </w:numPr>
        <w:ind w:firstLine="284"/>
        <w:jc w:val="both"/>
        <w:rPr>
          <w:color w:val="000000"/>
          <w:lang w:eastAsia="uk-UA"/>
        </w:rPr>
      </w:pPr>
      <w:r w:rsidRPr="00E41F0A">
        <w:rPr>
          <w:color w:val="000000"/>
          <w:lang w:eastAsia="uk-UA"/>
        </w:rPr>
        <w:t xml:space="preserve">тривалість 1 кваліфікаційного іспиту – 6 годин, </w:t>
      </w:r>
    </w:p>
    <w:p w14:paraId="1D2E87FC" w14:textId="77777777" w:rsidR="00371DD4" w:rsidRDefault="00371DD4" w:rsidP="009156AE">
      <w:pPr>
        <w:pStyle w:val="a6"/>
        <w:numPr>
          <w:ilvl w:val="0"/>
          <w:numId w:val="32"/>
        </w:numPr>
        <w:ind w:firstLine="284"/>
        <w:jc w:val="both"/>
        <w:rPr>
          <w:color w:val="000000"/>
          <w:lang w:eastAsia="uk-UA"/>
        </w:rPr>
      </w:pPr>
      <w:r w:rsidRPr="00E41F0A">
        <w:rPr>
          <w:color w:val="000000"/>
          <w:lang w:eastAsia="uk-UA"/>
        </w:rPr>
        <w:t>кі</w:t>
      </w:r>
      <w:r>
        <w:rPr>
          <w:color w:val="000000"/>
          <w:lang w:eastAsia="uk-UA"/>
        </w:rPr>
        <w:t>лькість місць у приміщенні – 15</w:t>
      </w:r>
    </w:p>
    <w:p w14:paraId="1D237D88" w14:textId="77777777" w:rsidR="00371DD4" w:rsidRDefault="00371DD4" w:rsidP="00371DD4">
      <w:pPr>
        <w:pStyle w:val="a6"/>
        <w:ind w:firstLine="284"/>
        <w:jc w:val="both"/>
        <w:rPr>
          <w:color w:val="000000"/>
          <w:lang w:eastAsia="uk-UA"/>
        </w:rPr>
      </w:pPr>
    </w:p>
    <w:p w14:paraId="7593799C" w14:textId="77777777" w:rsidR="00371DD4" w:rsidRPr="00E41F0A" w:rsidRDefault="00371DD4" w:rsidP="00371DD4">
      <w:pPr>
        <w:pStyle w:val="a6"/>
        <w:ind w:firstLine="284"/>
        <w:jc w:val="both"/>
        <w:rPr>
          <w:color w:val="000000"/>
          <w:lang w:eastAsia="uk-UA"/>
        </w:rPr>
      </w:pPr>
      <w:r>
        <w:rPr>
          <w:color w:val="000000"/>
          <w:lang w:eastAsia="uk-UA"/>
        </w:rPr>
        <w:t>Отже 6 год * 550 грн.=3300 грн.</w:t>
      </w:r>
    </w:p>
    <w:p w14:paraId="35AD4025" w14:textId="77777777" w:rsidR="00371DD4" w:rsidRPr="00E41F0A" w:rsidRDefault="00371DD4" w:rsidP="00371DD4">
      <w:pPr>
        <w:ind w:firstLine="284"/>
        <w:jc w:val="both"/>
      </w:pPr>
    </w:p>
    <w:p w14:paraId="5282A9A0" w14:textId="77777777" w:rsidR="00371DD4" w:rsidRPr="00691B8B" w:rsidRDefault="00371DD4" w:rsidP="00371DD4">
      <w:pPr>
        <w:ind w:firstLine="284"/>
        <w:jc w:val="both"/>
        <w:rPr>
          <w:b/>
          <w:bCs/>
          <w:color w:val="000000"/>
          <w:lang w:eastAsia="uk-UA"/>
        </w:rPr>
      </w:pPr>
      <w:r w:rsidRPr="00804D66">
        <w:rPr>
          <w:vertAlign w:val="superscript"/>
        </w:rPr>
        <w:t>5.</w:t>
      </w:r>
      <w:r w:rsidRPr="00E41F0A">
        <w:t xml:space="preserve"> Середній показник по Україні станом на грудень 2019 року (дані Міністерства фінансів України та </w:t>
      </w:r>
    </w:p>
    <w:p w14:paraId="79B24553" w14:textId="77777777" w:rsidR="00371DD4" w:rsidRPr="00E41F0A" w:rsidRDefault="00371DD4" w:rsidP="00371DD4">
      <w:pPr>
        <w:ind w:firstLine="284"/>
        <w:jc w:val="both"/>
      </w:pPr>
      <w:r w:rsidRPr="00E41F0A">
        <w:t>Головного управління статистики у м. Києві):</w:t>
      </w:r>
    </w:p>
    <w:p w14:paraId="471A7810" w14:textId="77777777" w:rsidR="00371DD4" w:rsidRPr="00E41F0A" w:rsidRDefault="00371DD4" w:rsidP="00371DD4">
      <w:pPr>
        <w:ind w:firstLine="284"/>
        <w:jc w:val="both"/>
      </w:pPr>
    </w:p>
    <w:p w14:paraId="5D7CE1D7" w14:textId="77777777" w:rsidR="00371DD4" w:rsidRDefault="00371DD4" w:rsidP="00371DD4">
      <w:pPr>
        <w:ind w:firstLine="284"/>
        <w:jc w:val="both"/>
        <w:rPr>
          <w:color w:val="000000"/>
          <w:lang w:eastAsia="uk-UA"/>
        </w:rPr>
      </w:pPr>
      <w:r w:rsidRPr="00E41F0A">
        <w:rPr>
          <w:color w:val="000000"/>
          <w:lang w:eastAsia="uk-UA"/>
        </w:rPr>
        <w:t xml:space="preserve">- </w:t>
      </w:r>
      <w:r w:rsidRPr="00764165">
        <w:rPr>
          <w:color w:val="000000"/>
          <w:lang w:eastAsia="uk-UA"/>
        </w:rPr>
        <w:t xml:space="preserve">середня </w:t>
      </w:r>
      <w:r w:rsidRPr="00E41F0A">
        <w:rPr>
          <w:color w:val="000000"/>
          <w:lang w:eastAsia="uk-UA"/>
        </w:rPr>
        <w:t>заробітна плата</w:t>
      </w:r>
      <w:r w:rsidRPr="00764165">
        <w:rPr>
          <w:color w:val="000000"/>
          <w:lang w:eastAsia="uk-UA"/>
        </w:rPr>
        <w:t xml:space="preserve"> - 18 018,00 грн (22 робочих дні у 1 місяці)</w:t>
      </w:r>
    </w:p>
    <w:p w14:paraId="1AF0E1C1" w14:textId="77777777" w:rsidR="00371DD4" w:rsidRPr="00E41F0A" w:rsidRDefault="00371DD4" w:rsidP="00371DD4">
      <w:pPr>
        <w:ind w:firstLine="284"/>
        <w:jc w:val="both"/>
        <w:rPr>
          <w:color w:val="000000"/>
          <w:lang w:eastAsia="uk-UA"/>
        </w:rPr>
      </w:pPr>
      <w:r>
        <w:rPr>
          <w:color w:val="000000"/>
          <w:lang w:eastAsia="uk-UA"/>
        </w:rPr>
        <w:t>- один робочий день – 18 018/ 22 = 819 грн.</w:t>
      </w:r>
    </w:p>
    <w:p w14:paraId="26116B21" w14:textId="77777777" w:rsidR="00371DD4" w:rsidRPr="00E41F0A" w:rsidRDefault="00371DD4" w:rsidP="00371DD4">
      <w:pPr>
        <w:ind w:firstLine="284"/>
        <w:jc w:val="both"/>
        <w:rPr>
          <w:color w:val="000000"/>
          <w:lang w:eastAsia="uk-UA"/>
        </w:rPr>
      </w:pPr>
    </w:p>
    <w:p w14:paraId="05478571" w14:textId="77777777" w:rsidR="00371DD4" w:rsidRDefault="00371DD4" w:rsidP="00371DD4">
      <w:pPr>
        <w:ind w:firstLine="284"/>
        <w:jc w:val="both"/>
        <w:rPr>
          <w:color w:val="000000"/>
          <w:lang w:eastAsia="uk-UA"/>
        </w:rPr>
      </w:pPr>
      <w:r>
        <w:rPr>
          <w:color w:val="000000"/>
          <w:lang w:eastAsia="uk-UA"/>
        </w:rPr>
        <w:t>Відповідно до положення Екзаменаційна Комісія утворюється у складі 5 осіб (з них 3 особи не потребують разової оплати(Представники: НКЦПФР, АЦ, МЦ).</w:t>
      </w:r>
    </w:p>
    <w:p w14:paraId="23D6F939" w14:textId="77777777" w:rsidR="00371DD4" w:rsidRDefault="00371DD4" w:rsidP="00371DD4">
      <w:pPr>
        <w:ind w:firstLine="284"/>
        <w:jc w:val="both"/>
        <w:rPr>
          <w:color w:val="000000"/>
          <w:lang w:eastAsia="uk-UA"/>
        </w:rPr>
      </w:pPr>
    </w:p>
    <w:p w14:paraId="0923C9E4" w14:textId="77777777" w:rsidR="00371DD4" w:rsidRDefault="00371DD4" w:rsidP="00371DD4">
      <w:pPr>
        <w:ind w:firstLine="284"/>
        <w:jc w:val="both"/>
        <w:rPr>
          <w:color w:val="000000"/>
          <w:lang w:eastAsia="uk-UA"/>
        </w:rPr>
      </w:pPr>
      <w:r>
        <w:rPr>
          <w:color w:val="000000"/>
          <w:lang w:eastAsia="uk-UA"/>
        </w:rPr>
        <w:t>Отже 820 * 2 особи = 1640 грн.</w:t>
      </w:r>
    </w:p>
    <w:p w14:paraId="3D04DC90" w14:textId="77777777" w:rsidR="00371DD4" w:rsidRDefault="00371DD4" w:rsidP="00371DD4">
      <w:pPr>
        <w:ind w:firstLine="284"/>
        <w:jc w:val="both"/>
        <w:rPr>
          <w:color w:val="000000"/>
          <w:vertAlign w:val="superscript"/>
          <w:lang w:eastAsia="uk-UA"/>
        </w:rPr>
      </w:pPr>
    </w:p>
    <w:p w14:paraId="7E8E44A5" w14:textId="77777777" w:rsidR="00371DD4" w:rsidRDefault="00371DD4" w:rsidP="00371DD4">
      <w:pPr>
        <w:ind w:firstLine="284"/>
        <w:jc w:val="both"/>
        <w:rPr>
          <w:color w:val="000000"/>
          <w:lang w:eastAsia="uk-UA"/>
        </w:rPr>
      </w:pPr>
      <w:r w:rsidRPr="00804D66">
        <w:rPr>
          <w:color w:val="000000"/>
          <w:vertAlign w:val="superscript"/>
          <w:lang w:eastAsia="uk-UA"/>
        </w:rPr>
        <w:t>6.</w:t>
      </w:r>
      <w:r>
        <w:rPr>
          <w:color w:val="000000"/>
          <w:lang w:eastAsia="uk-UA"/>
        </w:rPr>
        <w:t xml:space="preserve"> За 2019 рік атестаційними центрами у кількості 4 шт. проведено 40 іспитів (23 іспити – фахівці фондового ринку, 17 – головні бухгалтери). Тобто, за 1 рік 1 атестаційний центр проводить у середньому 10 іспитів. </w:t>
      </w:r>
    </w:p>
    <w:p w14:paraId="32EC60F5" w14:textId="46FB5A6C" w:rsidR="00371DD4" w:rsidRDefault="00371DD4" w:rsidP="00371DD4">
      <w:pPr>
        <w:ind w:firstLine="284"/>
        <w:jc w:val="both"/>
        <w:rPr>
          <w:color w:val="000000"/>
          <w:lang w:eastAsia="uk-UA"/>
        </w:rPr>
      </w:pPr>
      <w:r>
        <w:rPr>
          <w:color w:val="000000"/>
          <w:lang w:eastAsia="uk-UA"/>
        </w:rPr>
        <w:t xml:space="preserve">Середні </w:t>
      </w:r>
      <w:r w:rsidRPr="00A51E56">
        <w:rPr>
          <w:color w:val="000000"/>
          <w:lang w:eastAsia="uk-UA"/>
        </w:rPr>
        <w:t xml:space="preserve">витрати на оплату за користування </w:t>
      </w:r>
      <w:r>
        <w:rPr>
          <w:color w:val="000000"/>
          <w:lang w:eastAsia="uk-UA"/>
        </w:rPr>
        <w:t>комі</w:t>
      </w:r>
      <w:r w:rsidRPr="00764165">
        <w:rPr>
          <w:color w:val="000000"/>
          <w:lang w:eastAsia="uk-UA"/>
        </w:rPr>
        <w:t>програмно-технічн</w:t>
      </w:r>
      <w:r w:rsidRPr="00A51E56">
        <w:rPr>
          <w:color w:val="000000"/>
          <w:lang w:eastAsia="uk-UA"/>
        </w:rPr>
        <w:t>им</w:t>
      </w:r>
      <w:r w:rsidRPr="00764165">
        <w:rPr>
          <w:color w:val="000000"/>
          <w:lang w:eastAsia="uk-UA"/>
        </w:rPr>
        <w:t xml:space="preserve"> комплекс</w:t>
      </w:r>
      <w:r w:rsidRPr="00A51E56">
        <w:rPr>
          <w:color w:val="000000"/>
          <w:lang w:eastAsia="uk-UA"/>
        </w:rPr>
        <w:t>ом</w:t>
      </w:r>
      <w:r>
        <w:rPr>
          <w:color w:val="000000"/>
          <w:lang w:eastAsia="uk-UA"/>
        </w:rPr>
        <w:t xml:space="preserve"> становлять 350 000,00 грн за 1 рік. </w:t>
      </w:r>
    </w:p>
    <w:p w14:paraId="315069F3" w14:textId="778D2E7E" w:rsidR="00371DD4" w:rsidRPr="00371DD4" w:rsidRDefault="00371DD4" w:rsidP="00371DD4">
      <w:pPr>
        <w:ind w:firstLine="284"/>
        <w:jc w:val="both"/>
        <w:rPr>
          <w:b/>
          <w:color w:val="000000"/>
          <w:lang w:val="uk-UA" w:eastAsia="uk-UA"/>
        </w:rPr>
      </w:pPr>
      <w:r w:rsidRPr="00303D39">
        <w:rPr>
          <w:b/>
          <w:color w:val="000000"/>
          <w:lang w:eastAsia="uk-UA"/>
        </w:rPr>
        <w:t xml:space="preserve">Витрати на оплату за користування </w:t>
      </w:r>
      <w:r w:rsidRPr="00764165">
        <w:rPr>
          <w:b/>
          <w:color w:val="000000"/>
          <w:lang w:eastAsia="uk-UA"/>
        </w:rPr>
        <w:t>програмно-технічн</w:t>
      </w:r>
      <w:r w:rsidRPr="00303D39">
        <w:rPr>
          <w:b/>
          <w:color w:val="000000"/>
          <w:lang w:eastAsia="uk-UA"/>
        </w:rPr>
        <w:t>им</w:t>
      </w:r>
      <w:r w:rsidRPr="00764165">
        <w:rPr>
          <w:b/>
          <w:color w:val="000000"/>
          <w:lang w:eastAsia="uk-UA"/>
        </w:rPr>
        <w:t xml:space="preserve"> комплекс</w:t>
      </w:r>
      <w:r w:rsidRPr="00303D39">
        <w:rPr>
          <w:b/>
          <w:color w:val="000000"/>
          <w:lang w:eastAsia="uk-UA"/>
        </w:rPr>
        <w:t>ом за 1 іспит склада</w:t>
      </w:r>
      <w:r>
        <w:rPr>
          <w:b/>
          <w:color w:val="000000"/>
          <w:lang w:eastAsia="uk-UA"/>
        </w:rPr>
        <w:t>ють</w:t>
      </w:r>
      <w:r w:rsidRPr="00303D39">
        <w:rPr>
          <w:b/>
          <w:color w:val="000000"/>
          <w:lang w:eastAsia="uk-UA"/>
        </w:rPr>
        <w:t xml:space="preserve">: </w:t>
      </w:r>
      <w:r>
        <w:rPr>
          <w:b/>
          <w:color w:val="000000"/>
          <w:lang w:eastAsia="uk-UA"/>
        </w:rPr>
        <w:t xml:space="preserve"> </w:t>
      </w:r>
      <w:r w:rsidRPr="00303D39">
        <w:rPr>
          <w:b/>
          <w:color w:val="000000"/>
          <w:lang w:eastAsia="uk-UA"/>
        </w:rPr>
        <w:t>350 000,00 грн / 10 іспитів = 35 000,00 грн</w:t>
      </w:r>
      <w:r>
        <w:rPr>
          <w:b/>
          <w:color w:val="000000"/>
          <w:lang w:val="uk-UA" w:eastAsia="uk-UA"/>
        </w:rPr>
        <w:t>.</w:t>
      </w:r>
    </w:p>
    <w:p w14:paraId="74FD6C09" w14:textId="77777777" w:rsidR="00371DD4" w:rsidRDefault="00371DD4" w:rsidP="00371DD4">
      <w:pPr>
        <w:rPr>
          <w:b/>
          <w:color w:val="000000"/>
          <w:u w:val="single"/>
          <w:lang w:eastAsia="uk-UA"/>
        </w:rPr>
      </w:pPr>
    </w:p>
    <w:p w14:paraId="54B63F67" w14:textId="77777777" w:rsidR="00371DD4" w:rsidRPr="00371DD4" w:rsidRDefault="00371DD4" w:rsidP="00371DD4">
      <w:pPr>
        <w:ind w:firstLine="709"/>
        <w:rPr>
          <w:b/>
          <w:bCs/>
        </w:rPr>
      </w:pPr>
    </w:p>
    <w:p w14:paraId="2FAEBA2E" w14:textId="77777777" w:rsidR="005140F2" w:rsidRDefault="005140F2" w:rsidP="00B300F2">
      <w:pPr>
        <w:rPr>
          <w:sz w:val="24"/>
          <w:szCs w:val="24"/>
          <w:lang w:val="uk-UA"/>
        </w:rPr>
      </w:pPr>
    </w:p>
    <w:p w14:paraId="5C354332" w14:textId="3D3735A7" w:rsidR="00B300F2" w:rsidRPr="00C755A4" w:rsidRDefault="00B300F2" w:rsidP="00B300F2">
      <w:pPr>
        <w:rPr>
          <w:sz w:val="24"/>
          <w:szCs w:val="24"/>
          <w:lang w:val="uk-UA"/>
        </w:rPr>
      </w:pPr>
      <w:r w:rsidRPr="00C755A4">
        <w:rPr>
          <w:sz w:val="24"/>
          <w:szCs w:val="24"/>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718"/>
        <w:gridCol w:w="1788"/>
        <w:gridCol w:w="1788"/>
        <w:gridCol w:w="1617"/>
      </w:tblGrid>
      <w:tr w:rsidR="00B300F2" w:rsidRPr="00D022FB" w14:paraId="5E69C108" w14:textId="77777777" w:rsidTr="00176C81">
        <w:trPr>
          <w:tblCellSpacing w:w="22" w:type="dxa"/>
          <w:jc w:val="center"/>
        </w:trPr>
        <w:tc>
          <w:tcPr>
            <w:tcW w:w="2347" w:type="pct"/>
          </w:tcPr>
          <w:p w14:paraId="025FB72D" w14:textId="77777777" w:rsidR="00B300F2" w:rsidRPr="00D022FB" w:rsidRDefault="00B300F2" w:rsidP="00E95683">
            <w:pPr>
              <w:pStyle w:val="af1"/>
              <w:jc w:val="center"/>
            </w:pPr>
            <w:r w:rsidRPr="00D022FB">
              <w:t>Вид витрат</w:t>
            </w:r>
          </w:p>
        </w:tc>
        <w:tc>
          <w:tcPr>
            <w:tcW w:w="880" w:type="pct"/>
          </w:tcPr>
          <w:p w14:paraId="2D02DCF1" w14:textId="77777777" w:rsidR="00B300F2" w:rsidRPr="00D022FB" w:rsidRDefault="00B300F2" w:rsidP="00E95683">
            <w:pPr>
              <w:pStyle w:val="af1"/>
              <w:jc w:val="center"/>
            </w:pPr>
            <w:r w:rsidRPr="00D022FB">
              <w:t>У перший рік</w:t>
            </w:r>
          </w:p>
        </w:tc>
        <w:tc>
          <w:tcPr>
            <w:tcW w:w="880" w:type="pct"/>
          </w:tcPr>
          <w:p w14:paraId="61E2C7BE" w14:textId="77777777" w:rsidR="00B300F2" w:rsidRPr="00D022FB" w:rsidRDefault="00B300F2" w:rsidP="00E95683">
            <w:pPr>
              <w:pStyle w:val="af1"/>
              <w:jc w:val="center"/>
            </w:pPr>
            <w:r w:rsidRPr="00D022FB">
              <w:t>Періодичні (за рік)</w:t>
            </w:r>
          </w:p>
        </w:tc>
        <w:tc>
          <w:tcPr>
            <w:tcW w:w="782" w:type="pct"/>
          </w:tcPr>
          <w:p w14:paraId="5415ABB9" w14:textId="77777777" w:rsidR="00B300F2" w:rsidRPr="00D022FB" w:rsidRDefault="00B300F2" w:rsidP="00E95683">
            <w:pPr>
              <w:pStyle w:val="af1"/>
              <w:jc w:val="center"/>
            </w:pPr>
            <w:r w:rsidRPr="00D022FB">
              <w:t>Витрати за п'ять років</w:t>
            </w:r>
          </w:p>
        </w:tc>
      </w:tr>
      <w:tr w:rsidR="0055183F" w:rsidRPr="00D022FB" w14:paraId="0402DF68" w14:textId="77777777" w:rsidTr="00176C81">
        <w:trPr>
          <w:tblCellSpacing w:w="22" w:type="dxa"/>
          <w:jc w:val="center"/>
        </w:trPr>
        <w:tc>
          <w:tcPr>
            <w:tcW w:w="2347" w:type="pct"/>
          </w:tcPr>
          <w:p w14:paraId="1A1F2E2B" w14:textId="77777777" w:rsidR="0055183F" w:rsidRPr="00D022FB" w:rsidRDefault="0055183F" w:rsidP="0055183F">
            <w:pPr>
              <w:pStyle w:val="af1"/>
            </w:pPr>
            <w:r w:rsidRPr="00D022FB">
              <w:t>Витрати на придбання основних фондів, обладнання та приладів, сервісне обслуговування, навчання / підвищення кваліфікації персоналу тощо</w:t>
            </w:r>
            <w:r>
              <w:t>*</w:t>
            </w:r>
          </w:p>
        </w:tc>
        <w:tc>
          <w:tcPr>
            <w:tcW w:w="880" w:type="pct"/>
          </w:tcPr>
          <w:p w14:paraId="3860AA6C" w14:textId="74A2D4AC" w:rsidR="0055183F" w:rsidRDefault="0055183F" w:rsidP="00555A83">
            <w:pPr>
              <w:jc w:val="right"/>
              <w:rPr>
                <w:sz w:val="24"/>
                <w:szCs w:val="24"/>
                <w:lang w:val="uk-UA"/>
              </w:rPr>
            </w:pPr>
            <w:r>
              <w:rPr>
                <w:sz w:val="24"/>
                <w:szCs w:val="24"/>
                <w:lang w:val="uk-UA"/>
              </w:rPr>
              <w:t>2 </w:t>
            </w:r>
            <w:r w:rsidR="005B152D">
              <w:rPr>
                <w:sz w:val="24"/>
                <w:szCs w:val="24"/>
                <w:lang w:val="uk-UA"/>
              </w:rPr>
              <w:t>491</w:t>
            </w:r>
            <w:r>
              <w:rPr>
                <w:sz w:val="24"/>
                <w:szCs w:val="24"/>
                <w:lang w:val="uk-UA"/>
              </w:rPr>
              <w:t xml:space="preserve"> </w:t>
            </w:r>
            <w:r w:rsidRPr="00454A96">
              <w:rPr>
                <w:sz w:val="24"/>
                <w:szCs w:val="24"/>
                <w:lang w:val="uk-UA"/>
              </w:rPr>
              <w:t>000,00</w:t>
            </w:r>
          </w:p>
          <w:p w14:paraId="63BFC7FA" w14:textId="77777777" w:rsidR="0055183F" w:rsidRDefault="0055183F" w:rsidP="00555A83">
            <w:pPr>
              <w:jc w:val="right"/>
              <w:rPr>
                <w:sz w:val="24"/>
                <w:szCs w:val="24"/>
                <w:lang w:val="uk-UA"/>
              </w:rPr>
            </w:pPr>
          </w:p>
          <w:p w14:paraId="393AEE6E" w14:textId="6D5285AA" w:rsidR="0055183F" w:rsidRPr="0055183F" w:rsidRDefault="0055183F" w:rsidP="00555A83">
            <w:pPr>
              <w:jc w:val="right"/>
              <w:rPr>
                <w:sz w:val="24"/>
                <w:szCs w:val="24"/>
                <w:lang w:val="uk-UA"/>
              </w:rPr>
            </w:pPr>
            <w:r w:rsidRPr="00F0744C">
              <w:rPr>
                <w:sz w:val="24"/>
                <w:szCs w:val="24"/>
                <w:lang w:val="uk-UA"/>
              </w:rPr>
              <w:t>399 400,00</w:t>
            </w:r>
          </w:p>
        </w:tc>
        <w:tc>
          <w:tcPr>
            <w:tcW w:w="880" w:type="pct"/>
          </w:tcPr>
          <w:p w14:paraId="24D9BE64" w14:textId="309DA1F3" w:rsidR="0055183F" w:rsidRPr="00D022FB" w:rsidRDefault="0055183F" w:rsidP="00555A83">
            <w:pPr>
              <w:pStyle w:val="af1"/>
              <w:jc w:val="right"/>
            </w:pPr>
          </w:p>
        </w:tc>
        <w:tc>
          <w:tcPr>
            <w:tcW w:w="782" w:type="pct"/>
          </w:tcPr>
          <w:p w14:paraId="794713E9" w14:textId="2C90DB35" w:rsidR="0055183F" w:rsidRDefault="0055183F" w:rsidP="00555A83">
            <w:pPr>
              <w:jc w:val="right"/>
              <w:rPr>
                <w:sz w:val="24"/>
                <w:szCs w:val="24"/>
                <w:lang w:val="uk-UA"/>
              </w:rPr>
            </w:pPr>
            <w:r>
              <w:rPr>
                <w:sz w:val="24"/>
                <w:szCs w:val="24"/>
                <w:lang w:val="uk-UA"/>
              </w:rPr>
              <w:t>2 </w:t>
            </w:r>
            <w:r w:rsidR="005B152D">
              <w:rPr>
                <w:sz w:val="24"/>
                <w:szCs w:val="24"/>
                <w:lang w:val="uk-UA"/>
              </w:rPr>
              <w:t>731</w:t>
            </w:r>
            <w:r>
              <w:rPr>
                <w:sz w:val="24"/>
                <w:szCs w:val="24"/>
                <w:lang w:val="uk-UA"/>
              </w:rPr>
              <w:t xml:space="preserve"> </w:t>
            </w:r>
            <w:r w:rsidRPr="00D3756A">
              <w:rPr>
                <w:sz w:val="24"/>
                <w:szCs w:val="24"/>
                <w:lang w:val="uk-UA"/>
              </w:rPr>
              <w:t>000,00</w:t>
            </w:r>
          </w:p>
          <w:p w14:paraId="5069C04B" w14:textId="19E823F7" w:rsidR="0055183F" w:rsidRPr="00D022FB" w:rsidRDefault="0055183F" w:rsidP="00555A83">
            <w:pPr>
              <w:pStyle w:val="af1"/>
              <w:jc w:val="right"/>
            </w:pPr>
            <w:r>
              <w:t xml:space="preserve">1 997 </w:t>
            </w:r>
            <w:r w:rsidRPr="00D3756A">
              <w:t>000,00</w:t>
            </w:r>
          </w:p>
        </w:tc>
      </w:tr>
    </w:tbl>
    <w:p w14:paraId="7D414A4E" w14:textId="77777777" w:rsidR="00B300F2" w:rsidRDefault="00B300F2" w:rsidP="00B300F2">
      <w:pPr>
        <w:ind w:firstLine="720"/>
        <w:jc w:val="center"/>
        <w:rPr>
          <w:b/>
          <w:sz w:val="28"/>
          <w:szCs w:val="28"/>
          <w:lang w:val="uk-UA"/>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541"/>
        <w:gridCol w:w="3449"/>
        <w:gridCol w:w="1915"/>
      </w:tblGrid>
      <w:tr w:rsidR="00B300F2" w:rsidRPr="00D022FB" w14:paraId="553C3EFC" w14:textId="77777777" w:rsidTr="00176C81">
        <w:trPr>
          <w:tblCellSpacing w:w="22" w:type="dxa"/>
          <w:jc w:val="center"/>
        </w:trPr>
        <w:tc>
          <w:tcPr>
            <w:tcW w:w="2300" w:type="pct"/>
            <w:tcBorders>
              <w:top w:val="outset" w:sz="6" w:space="0" w:color="auto"/>
              <w:left w:val="outset" w:sz="6" w:space="0" w:color="auto"/>
              <w:bottom w:val="outset" w:sz="6" w:space="0" w:color="auto"/>
              <w:right w:val="outset" w:sz="6" w:space="0" w:color="auto"/>
            </w:tcBorders>
          </w:tcPr>
          <w:p w14:paraId="4CCC9503" w14:textId="77777777" w:rsidR="00B300F2" w:rsidRPr="00D022FB" w:rsidRDefault="00B300F2" w:rsidP="00E95683">
            <w:pPr>
              <w:pStyle w:val="af1"/>
              <w:jc w:val="center"/>
            </w:pPr>
            <w:r w:rsidRPr="00D022FB">
              <w:lastRenderedPageBreak/>
              <w:t>Вид витрат</w:t>
            </w:r>
          </w:p>
        </w:tc>
        <w:tc>
          <w:tcPr>
            <w:tcW w:w="1750" w:type="pct"/>
            <w:tcBorders>
              <w:top w:val="outset" w:sz="6" w:space="0" w:color="auto"/>
              <w:left w:val="outset" w:sz="6" w:space="0" w:color="auto"/>
              <w:bottom w:val="outset" w:sz="6" w:space="0" w:color="auto"/>
              <w:right w:val="outset" w:sz="6" w:space="0" w:color="auto"/>
            </w:tcBorders>
          </w:tcPr>
          <w:p w14:paraId="5F7D6589" w14:textId="77777777" w:rsidR="00B300F2" w:rsidRPr="00D022FB" w:rsidRDefault="00B300F2" w:rsidP="00E95683">
            <w:pPr>
              <w:pStyle w:val="af1"/>
              <w:jc w:val="center"/>
            </w:pPr>
            <w:r w:rsidRPr="00D022FB">
              <w:t>Витрати на сплату податків та зборів (змінених/нововведених) (за рік)</w:t>
            </w:r>
          </w:p>
        </w:tc>
        <w:tc>
          <w:tcPr>
            <w:tcW w:w="950" w:type="pct"/>
            <w:tcBorders>
              <w:top w:val="outset" w:sz="6" w:space="0" w:color="auto"/>
              <w:left w:val="outset" w:sz="6" w:space="0" w:color="auto"/>
              <w:bottom w:val="outset" w:sz="6" w:space="0" w:color="auto"/>
              <w:right w:val="outset" w:sz="6" w:space="0" w:color="auto"/>
            </w:tcBorders>
          </w:tcPr>
          <w:p w14:paraId="68AD239D" w14:textId="77777777" w:rsidR="00B300F2" w:rsidRPr="00D022FB" w:rsidRDefault="00B300F2" w:rsidP="00E95683">
            <w:pPr>
              <w:pStyle w:val="af1"/>
              <w:jc w:val="center"/>
            </w:pPr>
            <w:r w:rsidRPr="00D022FB">
              <w:t>Витрати за п'ять років</w:t>
            </w:r>
          </w:p>
        </w:tc>
      </w:tr>
      <w:tr w:rsidR="00B300F2" w:rsidRPr="00D022FB" w14:paraId="53F62A31" w14:textId="77777777" w:rsidTr="00176C81">
        <w:trPr>
          <w:tblCellSpacing w:w="22" w:type="dxa"/>
          <w:jc w:val="center"/>
        </w:trPr>
        <w:tc>
          <w:tcPr>
            <w:tcW w:w="2300" w:type="pct"/>
            <w:tcBorders>
              <w:top w:val="outset" w:sz="6" w:space="0" w:color="auto"/>
              <w:left w:val="outset" w:sz="6" w:space="0" w:color="auto"/>
              <w:bottom w:val="outset" w:sz="6" w:space="0" w:color="auto"/>
              <w:right w:val="outset" w:sz="6" w:space="0" w:color="auto"/>
            </w:tcBorders>
          </w:tcPr>
          <w:p w14:paraId="03493A8B" w14:textId="77777777" w:rsidR="00B300F2" w:rsidRPr="00D022FB" w:rsidRDefault="00B300F2" w:rsidP="00E95683">
            <w:pPr>
              <w:pStyle w:val="af1"/>
            </w:pPr>
            <w:r w:rsidRPr="00D022FB">
              <w:t>Податки та збори (зміна розміру податків/зборів, виникнення необхідності у сплаті податків/зборів)</w:t>
            </w:r>
          </w:p>
        </w:tc>
        <w:tc>
          <w:tcPr>
            <w:tcW w:w="1750" w:type="pct"/>
            <w:tcBorders>
              <w:top w:val="outset" w:sz="6" w:space="0" w:color="auto"/>
              <w:left w:val="outset" w:sz="6" w:space="0" w:color="auto"/>
              <w:bottom w:val="outset" w:sz="6" w:space="0" w:color="auto"/>
              <w:right w:val="outset" w:sz="6" w:space="0" w:color="auto"/>
            </w:tcBorders>
          </w:tcPr>
          <w:p w14:paraId="2B5796AD" w14:textId="77777777" w:rsidR="00B300F2" w:rsidRPr="00D022FB" w:rsidRDefault="00B300F2" w:rsidP="00E95683">
            <w:pPr>
              <w:pStyle w:val="af1"/>
              <w:jc w:val="center"/>
            </w:pPr>
            <w:r>
              <w:t>0.00</w:t>
            </w:r>
          </w:p>
        </w:tc>
        <w:tc>
          <w:tcPr>
            <w:tcW w:w="950" w:type="pct"/>
            <w:tcBorders>
              <w:top w:val="outset" w:sz="6" w:space="0" w:color="auto"/>
              <w:left w:val="outset" w:sz="6" w:space="0" w:color="auto"/>
              <w:bottom w:val="outset" w:sz="6" w:space="0" w:color="auto"/>
              <w:right w:val="outset" w:sz="6" w:space="0" w:color="auto"/>
            </w:tcBorders>
          </w:tcPr>
          <w:p w14:paraId="5A3C3CD2" w14:textId="77777777" w:rsidR="00B300F2" w:rsidRPr="00D022FB" w:rsidRDefault="00B300F2" w:rsidP="00E95683">
            <w:pPr>
              <w:pStyle w:val="af1"/>
              <w:jc w:val="center"/>
            </w:pPr>
            <w:r>
              <w:t>0.00</w:t>
            </w:r>
          </w:p>
        </w:tc>
      </w:tr>
    </w:tbl>
    <w:p w14:paraId="25BD74D7" w14:textId="77777777" w:rsidR="00B300F2" w:rsidRDefault="00B300F2" w:rsidP="00B300F2">
      <w:pPr>
        <w:ind w:firstLine="720"/>
        <w:jc w:val="center"/>
        <w:rPr>
          <w:b/>
          <w:sz w:val="28"/>
          <w:szCs w:val="28"/>
          <w:lang w:val="uk-UA"/>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055"/>
        <w:gridCol w:w="1779"/>
        <w:gridCol w:w="1876"/>
        <w:gridCol w:w="1683"/>
        <w:gridCol w:w="1512"/>
      </w:tblGrid>
      <w:tr w:rsidR="00B300F2" w:rsidRPr="00D022FB" w14:paraId="4214E5EF" w14:textId="77777777" w:rsidTr="00E95683">
        <w:trPr>
          <w:tblCellSpacing w:w="22" w:type="dxa"/>
          <w:jc w:val="center"/>
        </w:trPr>
        <w:tc>
          <w:tcPr>
            <w:tcW w:w="1508" w:type="pct"/>
            <w:tcBorders>
              <w:top w:val="outset" w:sz="6" w:space="0" w:color="auto"/>
              <w:left w:val="outset" w:sz="6" w:space="0" w:color="auto"/>
              <w:bottom w:val="outset" w:sz="6" w:space="0" w:color="auto"/>
              <w:right w:val="outset" w:sz="6" w:space="0" w:color="auto"/>
            </w:tcBorders>
          </w:tcPr>
          <w:p w14:paraId="70382A2E" w14:textId="77777777" w:rsidR="00B300F2" w:rsidRPr="00D022FB" w:rsidRDefault="00B300F2" w:rsidP="00E95683">
            <w:pPr>
              <w:pStyle w:val="af1"/>
              <w:jc w:val="center"/>
            </w:pPr>
            <w:r w:rsidRPr="00D022FB">
              <w:t>Вид витрат</w:t>
            </w:r>
          </w:p>
        </w:tc>
        <w:tc>
          <w:tcPr>
            <w:tcW w:w="876" w:type="pct"/>
            <w:tcBorders>
              <w:top w:val="outset" w:sz="6" w:space="0" w:color="auto"/>
              <w:left w:val="outset" w:sz="6" w:space="0" w:color="auto"/>
              <w:bottom w:val="outset" w:sz="6" w:space="0" w:color="auto"/>
              <w:right w:val="outset" w:sz="6" w:space="0" w:color="auto"/>
            </w:tcBorders>
          </w:tcPr>
          <w:p w14:paraId="35B70AE4" w14:textId="77777777" w:rsidR="00B300F2" w:rsidRPr="00D022FB" w:rsidRDefault="00B300F2" w:rsidP="00E95683">
            <w:pPr>
              <w:pStyle w:val="af1"/>
              <w:jc w:val="center"/>
            </w:pPr>
            <w:r>
              <w:t>Витрати</w:t>
            </w:r>
            <w:r w:rsidRPr="00D022FB">
              <w:t xml:space="preserve"> на ведення обліку, підготовку та подання звітності (за рік)</w:t>
            </w:r>
          </w:p>
        </w:tc>
        <w:tc>
          <w:tcPr>
            <w:tcW w:w="924" w:type="pct"/>
            <w:tcBorders>
              <w:top w:val="outset" w:sz="6" w:space="0" w:color="auto"/>
              <w:left w:val="outset" w:sz="6" w:space="0" w:color="auto"/>
              <w:bottom w:val="outset" w:sz="6" w:space="0" w:color="auto"/>
              <w:right w:val="outset" w:sz="6" w:space="0" w:color="auto"/>
            </w:tcBorders>
          </w:tcPr>
          <w:p w14:paraId="4A29A11F" w14:textId="77777777" w:rsidR="00B300F2" w:rsidRPr="00D022FB" w:rsidRDefault="00B300F2" w:rsidP="00E95683">
            <w:pPr>
              <w:pStyle w:val="af1"/>
              <w:jc w:val="center"/>
            </w:pPr>
            <w:r w:rsidRPr="00D022FB">
              <w:t>Витрати на оплату штрафних санкцій за рік</w:t>
            </w:r>
          </w:p>
        </w:tc>
        <w:tc>
          <w:tcPr>
            <w:tcW w:w="827" w:type="pct"/>
            <w:tcBorders>
              <w:top w:val="outset" w:sz="6" w:space="0" w:color="auto"/>
              <w:left w:val="outset" w:sz="6" w:space="0" w:color="auto"/>
              <w:bottom w:val="outset" w:sz="6" w:space="0" w:color="auto"/>
              <w:right w:val="outset" w:sz="6" w:space="0" w:color="auto"/>
            </w:tcBorders>
          </w:tcPr>
          <w:p w14:paraId="3A17095D" w14:textId="77777777" w:rsidR="00B300F2" w:rsidRPr="00D022FB" w:rsidRDefault="00B300F2" w:rsidP="00E95683">
            <w:pPr>
              <w:pStyle w:val="af1"/>
              <w:jc w:val="center"/>
            </w:pPr>
            <w:r w:rsidRPr="00D022FB">
              <w:t>Разом за рік</w:t>
            </w:r>
          </w:p>
        </w:tc>
        <w:tc>
          <w:tcPr>
            <w:tcW w:w="730" w:type="pct"/>
            <w:tcBorders>
              <w:top w:val="outset" w:sz="6" w:space="0" w:color="auto"/>
              <w:left w:val="outset" w:sz="6" w:space="0" w:color="auto"/>
              <w:bottom w:val="outset" w:sz="6" w:space="0" w:color="auto"/>
              <w:right w:val="outset" w:sz="6" w:space="0" w:color="auto"/>
            </w:tcBorders>
          </w:tcPr>
          <w:p w14:paraId="20CF0C3B" w14:textId="77777777" w:rsidR="00B300F2" w:rsidRPr="00D022FB" w:rsidRDefault="00B300F2" w:rsidP="00E95683">
            <w:pPr>
              <w:pStyle w:val="af1"/>
              <w:jc w:val="center"/>
            </w:pPr>
            <w:r w:rsidRPr="00D022FB">
              <w:t>Витрати за п'ять років</w:t>
            </w:r>
          </w:p>
        </w:tc>
      </w:tr>
      <w:tr w:rsidR="00B300F2" w:rsidRPr="00D022FB" w14:paraId="7E7A22FD" w14:textId="77777777" w:rsidTr="00E95683">
        <w:trPr>
          <w:tblCellSpacing w:w="22" w:type="dxa"/>
          <w:jc w:val="center"/>
        </w:trPr>
        <w:tc>
          <w:tcPr>
            <w:tcW w:w="1508" w:type="pct"/>
            <w:tcBorders>
              <w:top w:val="outset" w:sz="6" w:space="0" w:color="auto"/>
              <w:left w:val="outset" w:sz="6" w:space="0" w:color="auto"/>
              <w:bottom w:val="outset" w:sz="6" w:space="0" w:color="auto"/>
              <w:right w:val="outset" w:sz="6" w:space="0" w:color="auto"/>
            </w:tcBorders>
          </w:tcPr>
          <w:p w14:paraId="36C5EC00" w14:textId="77777777" w:rsidR="00B300F2" w:rsidRPr="00D022FB" w:rsidRDefault="00B300F2" w:rsidP="00E95683">
            <w:pPr>
              <w:pStyle w:val="af1"/>
            </w:pPr>
            <w:r w:rsidRPr="00D022FB">
              <w:t>Витрати, пов'язані із веденням обліку, підготовкою та поданням звітності державним органам (витрати часу персоналу)</w:t>
            </w:r>
          </w:p>
        </w:tc>
        <w:tc>
          <w:tcPr>
            <w:tcW w:w="876" w:type="pct"/>
            <w:tcBorders>
              <w:top w:val="outset" w:sz="6" w:space="0" w:color="auto"/>
              <w:left w:val="outset" w:sz="6" w:space="0" w:color="auto"/>
              <w:bottom w:val="outset" w:sz="6" w:space="0" w:color="auto"/>
              <w:right w:val="outset" w:sz="6" w:space="0" w:color="auto"/>
            </w:tcBorders>
          </w:tcPr>
          <w:p w14:paraId="61FB7E3C" w14:textId="77777777" w:rsidR="00B300F2" w:rsidRDefault="00B300F2" w:rsidP="00E95683">
            <w:pPr>
              <w:jc w:val="center"/>
            </w:pPr>
            <w:r w:rsidRPr="00B36963">
              <w:t>0.00</w:t>
            </w:r>
          </w:p>
        </w:tc>
        <w:tc>
          <w:tcPr>
            <w:tcW w:w="924" w:type="pct"/>
            <w:tcBorders>
              <w:top w:val="outset" w:sz="6" w:space="0" w:color="auto"/>
              <w:left w:val="outset" w:sz="6" w:space="0" w:color="auto"/>
              <w:bottom w:val="outset" w:sz="6" w:space="0" w:color="auto"/>
              <w:right w:val="outset" w:sz="6" w:space="0" w:color="auto"/>
            </w:tcBorders>
          </w:tcPr>
          <w:p w14:paraId="0826B385" w14:textId="77777777" w:rsidR="00B300F2" w:rsidRDefault="00B300F2" w:rsidP="00E95683">
            <w:pPr>
              <w:jc w:val="center"/>
            </w:pPr>
            <w:r w:rsidRPr="00B36963">
              <w:t>0.00</w:t>
            </w:r>
          </w:p>
        </w:tc>
        <w:tc>
          <w:tcPr>
            <w:tcW w:w="827" w:type="pct"/>
            <w:tcBorders>
              <w:top w:val="outset" w:sz="6" w:space="0" w:color="auto"/>
              <w:left w:val="outset" w:sz="6" w:space="0" w:color="auto"/>
              <w:bottom w:val="outset" w:sz="6" w:space="0" w:color="auto"/>
              <w:right w:val="outset" w:sz="6" w:space="0" w:color="auto"/>
            </w:tcBorders>
          </w:tcPr>
          <w:p w14:paraId="4FC1A21F" w14:textId="77777777" w:rsidR="00B300F2" w:rsidRDefault="00B300F2" w:rsidP="00E95683">
            <w:pPr>
              <w:jc w:val="center"/>
            </w:pPr>
            <w:r w:rsidRPr="00B36963">
              <w:t>0.00</w:t>
            </w:r>
          </w:p>
        </w:tc>
        <w:tc>
          <w:tcPr>
            <w:tcW w:w="730" w:type="pct"/>
            <w:tcBorders>
              <w:top w:val="outset" w:sz="6" w:space="0" w:color="auto"/>
              <w:left w:val="outset" w:sz="6" w:space="0" w:color="auto"/>
              <w:bottom w:val="outset" w:sz="6" w:space="0" w:color="auto"/>
              <w:right w:val="outset" w:sz="6" w:space="0" w:color="auto"/>
            </w:tcBorders>
          </w:tcPr>
          <w:p w14:paraId="527570ED" w14:textId="77777777" w:rsidR="00B300F2" w:rsidRDefault="00B300F2" w:rsidP="00E95683">
            <w:pPr>
              <w:jc w:val="center"/>
            </w:pPr>
            <w:r w:rsidRPr="00B36963">
              <w:t>0.00</w:t>
            </w:r>
          </w:p>
        </w:tc>
      </w:tr>
    </w:tbl>
    <w:p w14:paraId="2E9D3D85" w14:textId="77777777" w:rsidR="00B300F2" w:rsidRDefault="00B300F2" w:rsidP="00B300F2">
      <w:pPr>
        <w:ind w:firstLine="720"/>
        <w:jc w:val="center"/>
        <w:rPr>
          <w:b/>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040"/>
        <w:gridCol w:w="1831"/>
        <w:gridCol w:w="1862"/>
        <w:gridCol w:w="1671"/>
        <w:gridCol w:w="1501"/>
      </w:tblGrid>
      <w:tr w:rsidR="00B300F2" w:rsidRPr="00D022FB" w14:paraId="78DB7477" w14:textId="77777777" w:rsidTr="00E95683">
        <w:trPr>
          <w:tblCellSpacing w:w="22" w:type="dxa"/>
        </w:trPr>
        <w:tc>
          <w:tcPr>
            <w:tcW w:w="0" w:type="auto"/>
            <w:tcBorders>
              <w:top w:val="outset" w:sz="6" w:space="0" w:color="auto"/>
              <w:left w:val="outset" w:sz="6" w:space="0" w:color="auto"/>
              <w:bottom w:val="outset" w:sz="6" w:space="0" w:color="auto"/>
              <w:right w:val="outset" w:sz="6" w:space="0" w:color="auto"/>
            </w:tcBorders>
          </w:tcPr>
          <w:p w14:paraId="614DE9A9" w14:textId="77777777" w:rsidR="00B300F2" w:rsidRPr="00D022FB" w:rsidRDefault="00B300F2" w:rsidP="00E95683">
            <w:pPr>
              <w:pStyle w:val="af1"/>
              <w:jc w:val="center"/>
            </w:pPr>
            <w:r w:rsidRPr="00D022FB">
              <w:t>Вид витрат</w:t>
            </w:r>
          </w:p>
        </w:tc>
        <w:tc>
          <w:tcPr>
            <w:tcW w:w="0" w:type="auto"/>
            <w:tcBorders>
              <w:top w:val="outset" w:sz="6" w:space="0" w:color="auto"/>
              <w:left w:val="outset" w:sz="6" w:space="0" w:color="auto"/>
              <w:bottom w:val="outset" w:sz="6" w:space="0" w:color="auto"/>
              <w:right w:val="outset" w:sz="6" w:space="0" w:color="auto"/>
            </w:tcBorders>
          </w:tcPr>
          <w:p w14:paraId="0509EA24" w14:textId="77777777" w:rsidR="00B300F2" w:rsidRPr="00D022FB" w:rsidRDefault="00B300F2" w:rsidP="00E95683">
            <w:pPr>
              <w:pStyle w:val="af1"/>
              <w:jc w:val="center"/>
            </w:pPr>
            <w:r w:rsidRPr="00D022FB">
              <w:t>Витрати* на адміністрування заходів державного нагляду (контролю) (за рік)</w:t>
            </w:r>
          </w:p>
        </w:tc>
        <w:tc>
          <w:tcPr>
            <w:tcW w:w="0" w:type="auto"/>
            <w:tcBorders>
              <w:top w:val="outset" w:sz="6" w:space="0" w:color="auto"/>
              <w:left w:val="outset" w:sz="6" w:space="0" w:color="auto"/>
              <w:bottom w:val="outset" w:sz="6" w:space="0" w:color="auto"/>
              <w:right w:val="outset" w:sz="6" w:space="0" w:color="auto"/>
            </w:tcBorders>
          </w:tcPr>
          <w:p w14:paraId="68681036" w14:textId="77777777" w:rsidR="00B300F2" w:rsidRPr="00D022FB" w:rsidRDefault="00B300F2" w:rsidP="00E95683">
            <w:pPr>
              <w:pStyle w:val="af1"/>
              <w:jc w:val="center"/>
            </w:pPr>
            <w:r w:rsidRPr="00D022FB">
              <w:t>Витрати на оплату штрафних санкцій та усунення виявлених порушень (за рік)</w:t>
            </w:r>
          </w:p>
        </w:tc>
        <w:tc>
          <w:tcPr>
            <w:tcW w:w="0" w:type="auto"/>
            <w:tcBorders>
              <w:top w:val="outset" w:sz="6" w:space="0" w:color="auto"/>
              <w:left w:val="outset" w:sz="6" w:space="0" w:color="auto"/>
              <w:bottom w:val="outset" w:sz="6" w:space="0" w:color="auto"/>
              <w:right w:val="outset" w:sz="6" w:space="0" w:color="auto"/>
            </w:tcBorders>
          </w:tcPr>
          <w:p w14:paraId="7B42DD1A" w14:textId="77777777" w:rsidR="00B300F2" w:rsidRPr="00D022FB" w:rsidRDefault="00B300F2" w:rsidP="00E95683">
            <w:pPr>
              <w:pStyle w:val="af1"/>
              <w:jc w:val="center"/>
            </w:pPr>
            <w:r w:rsidRPr="00D022FB">
              <w:t>Разом за рік</w:t>
            </w:r>
          </w:p>
        </w:tc>
        <w:tc>
          <w:tcPr>
            <w:tcW w:w="0" w:type="auto"/>
            <w:tcBorders>
              <w:top w:val="outset" w:sz="6" w:space="0" w:color="auto"/>
              <w:left w:val="outset" w:sz="6" w:space="0" w:color="auto"/>
              <w:bottom w:val="outset" w:sz="6" w:space="0" w:color="auto"/>
              <w:right w:val="outset" w:sz="6" w:space="0" w:color="auto"/>
            </w:tcBorders>
          </w:tcPr>
          <w:p w14:paraId="4F292774" w14:textId="77777777" w:rsidR="00B300F2" w:rsidRPr="00D022FB" w:rsidRDefault="00B300F2" w:rsidP="00E95683">
            <w:pPr>
              <w:pStyle w:val="af1"/>
              <w:jc w:val="center"/>
            </w:pPr>
            <w:r w:rsidRPr="00D022FB">
              <w:t>Витрати за п'ять років</w:t>
            </w:r>
          </w:p>
        </w:tc>
      </w:tr>
      <w:tr w:rsidR="00B300F2" w:rsidRPr="00D022FB" w14:paraId="35B8A53B" w14:textId="77777777" w:rsidTr="00E95683">
        <w:trPr>
          <w:tblCellSpacing w:w="22" w:type="dxa"/>
        </w:trPr>
        <w:tc>
          <w:tcPr>
            <w:tcW w:w="1501" w:type="pct"/>
            <w:tcBorders>
              <w:top w:val="outset" w:sz="6" w:space="0" w:color="auto"/>
              <w:left w:val="outset" w:sz="6" w:space="0" w:color="auto"/>
              <w:bottom w:val="outset" w:sz="6" w:space="0" w:color="auto"/>
              <w:right w:val="outset" w:sz="6" w:space="0" w:color="auto"/>
            </w:tcBorders>
          </w:tcPr>
          <w:p w14:paraId="160FE594" w14:textId="77777777" w:rsidR="00B300F2" w:rsidRPr="00D022FB" w:rsidRDefault="00B300F2" w:rsidP="00E95683">
            <w:pPr>
              <w:pStyle w:val="af1"/>
            </w:pPr>
            <w:r w:rsidRPr="00D022FB">
              <w:t>Витрати, пов'язані з адмініструванням заходів державного нагляду (контролю) (перевірок, штрафних санкцій, виконання рішень/приписів тощо)</w:t>
            </w:r>
          </w:p>
        </w:tc>
        <w:tc>
          <w:tcPr>
            <w:tcW w:w="902" w:type="pct"/>
            <w:tcBorders>
              <w:top w:val="outset" w:sz="6" w:space="0" w:color="auto"/>
              <w:left w:val="outset" w:sz="6" w:space="0" w:color="auto"/>
              <w:bottom w:val="outset" w:sz="6" w:space="0" w:color="auto"/>
              <w:right w:val="outset" w:sz="6" w:space="0" w:color="auto"/>
            </w:tcBorders>
          </w:tcPr>
          <w:p w14:paraId="7AE72B6A" w14:textId="77777777" w:rsidR="00B300F2" w:rsidRDefault="00B300F2" w:rsidP="00E95683">
            <w:pPr>
              <w:jc w:val="center"/>
            </w:pPr>
            <w:r w:rsidRPr="004E7D31">
              <w:t>0.00</w:t>
            </w:r>
          </w:p>
        </w:tc>
        <w:tc>
          <w:tcPr>
            <w:tcW w:w="918" w:type="pct"/>
            <w:tcBorders>
              <w:top w:val="outset" w:sz="6" w:space="0" w:color="auto"/>
              <w:left w:val="outset" w:sz="6" w:space="0" w:color="auto"/>
              <w:bottom w:val="outset" w:sz="6" w:space="0" w:color="auto"/>
              <w:right w:val="outset" w:sz="6" w:space="0" w:color="auto"/>
            </w:tcBorders>
          </w:tcPr>
          <w:p w14:paraId="11797ABF" w14:textId="77777777" w:rsidR="00B300F2" w:rsidRDefault="00B300F2" w:rsidP="00E95683">
            <w:pPr>
              <w:jc w:val="center"/>
            </w:pPr>
            <w:r w:rsidRPr="004E7D31">
              <w:t>0.00</w:t>
            </w:r>
          </w:p>
        </w:tc>
        <w:tc>
          <w:tcPr>
            <w:tcW w:w="821" w:type="pct"/>
            <w:tcBorders>
              <w:top w:val="outset" w:sz="6" w:space="0" w:color="auto"/>
              <w:left w:val="outset" w:sz="6" w:space="0" w:color="auto"/>
              <w:bottom w:val="outset" w:sz="6" w:space="0" w:color="auto"/>
              <w:right w:val="outset" w:sz="6" w:space="0" w:color="auto"/>
            </w:tcBorders>
          </w:tcPr>
          <w:p w14:paraId="7C66A0F6" w14:textId="77777777" w:rsidR="00B300F2" w:rsidRDefault="00B300F2" w:rsidP="00E95683">
            <w:pPr>
              <w:jc w:val="center"/>
            </w:pPr>
            <w:r w:rsidRPr="004E7D31">
              <w:t>0.00</w:t>
            </w:r>
          </w:p>
        </w:tc>
        <w:tc>
          <w:tcPr>
            <w:tcW w:w="724" w:type="pct"/>
            <w:tcBorders>
              <w:top w:val="outset" w:sz="6" w:space="0" w:color="auto"/>
              <w:left w:val="outset" w:sz="6" w:space="0" w:color="auto"/>
              <w:bottom w:val="outset" w:sz="6" w:space="0" w:color="auto"/>
              <w:right w:val="outset" w:sz="6" w:space="0" w:color="auto"/>
            </w:tcBorders>
          </w:tcPr>
          <w:p w14:paraId="083A0AB0" w14:textId="77777777" w:rsidR="00B300F2" w:rsidRDefault="00B300F2" w:rsidP="00E95683">
            <w:pPr>
              <w:jc w:val="center"/>
            </w:pPr>
            <w:r w:rsidRPr="004E7D31">
              <w:t>0.00</w:t>
            </w:r>
          </w:p>
        </w:tc>
      </w:tr>
    </w:tbl>
    <w:p w14:paraId="07A7911E" w14:textId="77777777" w:rsidR="00B300F2" w:rsidRDefault="00B300F2" w:rsidP="00B300F2">
      <w:pPr>
        <w:ind w:firstLine="720"/>
        <w:jc w:val="center"/>
        <w:rPr>
          <w:b/>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054"/>
        <w:gridCol w:w="1875"/>
        <w:gridCol w:w="1972"/>
        <w:gridCol w:w="1683"/>
        <w:gridCol w:w="1321"/>
      </w:tblGrid>
      <w:tr w:rsidR="00B300F2" w:rsidRPr="00D022FB" w14:paraId="1BD8DDB7" w14:textId="77777777" w:rsidTr="00E95683">
        <w:trPr>
          <w:tblCellSpacing w:w="22" w:type="dxa"/>
        </w:trPr>
        <w:tc>
          <w:tcPr>
            <w:tcW w:w="1508" w:type="pct"/>
            <w:tcBorders>
              <w:top w:val="outset" w:sz="6" w:space="0" w:color="auto"/>
              <w:left w:val="outset" w:sz="6" w:space="0" w:color="auto"/>
              <w:bottom w:val="outset" w:sz="6" w:space="0" w:color="auto"/>
              <w:right w:val="outset" w:sz="6" w:space="0" w:color="auto"/>
            </w:tcBorders>
          </w:tcPr>
          <w:p w14:paraId="4276E6B8" w14:textId="77777777" w:rsidR="00B300F2" w:rsidRPr="00D022FB" w:rsidRDefault="00B300F2" w:rsidP="00E95683">
            <w:pPr>
              <w:pStyle w:val="af1"/>
              <w:jc w:val="center"/>
            </w:pPr>
            <w:r w:rsidRPr="00D022FB">
              <w:t>Вид витрат</w:t>
            </w:r>
          </w:p>
        </w:tc>
        <w:tc>
          <w:tcPr>
            <w:tcW w:w="924" w:type="pct"/>
            <w:tcBorders>
              <w:top w:val="outset" w:sz="6" w:space="0" w:color="auto"/>
              <w:left w:val="outset" w:sz="6" w:space="0" w:color="auto"/>
              <w:bottom w:val="outset" w:sz="6" w:space="0" w:color="auto"/>
              <w:right w:val="outset" w:sz="6" w:space="0" w:color="auto"/>
            </w:tcBorders>
          </w:tcPr>
          <w:p w14:paraId="667DEADF" w14:textId="77777777" w:rsidR="00B300F2" w:rsidRPr="00D022FB" w:rsidRDefault="00B300F2" w:rsidP="00E95683">
            <w:pPr>
              <w:pStyle w:val="af1"/>
              <w:jc w:val="center"/>
            </w:pPr>
            <w:r w:rsidRPr="00D022FB">
              <w:t>Витрати на проходження відповідних процедур (витрати часу, витрати на експертизи, тощо)</w:t>
            </w:r>
          </w:p>
        </w:tc>
        <w:tc>
          <w:tcPr>
            <w:tcW w:w="973" w:type="pct"/>
            <w:tcBorders>
              <w:top w:val="outset" w:sz="6" w:space="0" w:color="auto"/>
              <w:left w:val="outset" w:sz="6" w:space="0" w:color="auto"/>
              <w:bottom w:val="outset" w:sz="6" w:space="0" w:color="auto"/>
              <w:right w:val="outset" w:sz="6" w:space="0" w:color="auto"/>
            </w:tcBorders>
          </w:tcPr>
          <w:p w14:paraId="07A8588A" w14:textId="77777777" w:rsidR="00B300F2" w:rsidRPr="00D022FB" w:rsidRDefault="00B300F2" w:rsidP="00E95683">
            <w:pPr>
              <w:pStyle w:val="af1"/>
              <w:jc w:val="center"/>
            </w:pPr>
            <w:r w:rsidRPr="00D022FB">
              <w:t>Витрати безпосередньо на дозволи, ліцензії, сертифікати, страхові поліси (за рік - стартовий)</w:t>
            </w:r>
          </w:p>
        </w:tc>
        <w:tc>
          <w:tcPr>
            <w:tcW w:w="827" w:type="pct"/>
            <w:tcBorders>
              <w:top w:val="outset" w:sz="6" w:space="0" w:color="auto"/>
              <w:left w:val="outset" w:sz="6" w:space="0" w:color="auto"/>
              <w:bottom w:val="outset" w:sz="6" w:space="0" w:color="auto"/>
              <w:right w:val="outset" w:sz="6" w:space="0" w:color="auto"/>
            </w:tcBorders>
          </w:tcPr>
          <w:p w14:paraId="60594C58" w14:textId="77777777" w:rsidR="00B300F2" w:rsidRPr="00D022FB" w:rsidRDefault="00B300F2" w:rsidP="00E95683">
            <w:pPr>
              <w:pStyle w:val="af1"/>
              <w:jc w:val="center"/>
            </w:pPr>
            <w:r w:rsidRPr="00D022FB">
              <w:t>Разом за рік (стартовий)</w:t>
            </w:r>
          </w:p>
        </w:tc>
        <w:tc>
          <w:tcPr>
            <w:tcW w:w="633" w:type="pct"/>
            <w:tcBorders>
              <w:top w:val="outset" w:sz="6" w:space="0" w:color="auto"/>
              <w:left w:val="outset" w:sz="6" w:space="0" w:color="auto"/>
              <w:bottom w:val="outset" w:sz="6" w:space="0" w:color="auto"/>
              <w:right w:val="outset" w:sz="6" w:space="0" w:color="auto"/>
            </w:tcBorders>
          </w:tcPr>
          <w:p w14:paraId="5CD2BE3C" w14:textId="77777777" w:rsidR="00B300F2" w:rsidRPr="00D022FB" w:rsidRDefault="00B300F2" w:rsidP="00E95683">
            <w:pPr>
              <w:pStyle w:val="af1"/>
              <w:jc w:val="center"/>
            </w:pPr>
            <w:r w:rsidRPr="00D022FB">
              <w:t>Витрати за п'ять років</w:t>
            </w:r>
          </w:p>
        </w:tc>
      </w:tr>
      <w:tr w:rsidR="00B300F2" w:rsidRPr="00D022FB" w14:paraId="1CD8DD65" w14:textId="77777777" w:rsidTr="00E95683">
        <w:trPr>
          <w:tblCellSpacing w:w="22" w:type="dxa"/>
        </w:trPr>
        <w:tc>
          <w:tcPr>
            <w:tcW w:w="1508" w:type="pct"/>
            <w:tcBorders>
              <w:top w:val="outset" w:sz="6" w:space="0" w:color="auto"/>
              <w:left w:val="outset" w:sz="6" w:space="0" w:color="auto"/>
              <w:bottom w:val="outset" w:sz="6" w:space="0" w:color="auto"/>
              <w:right w:val="outset" w:sz="6" w:space="0" w:color="auto"/>
            </w:tcBorders>
          </w:tcPr>
          <w:p w14:paraId="69BE67C1" w14:textId="77777777" w:rsidR="00B300F2" w:rsidRPr="00D022FB" w:rsidRDefault="00B300F2" w:rsidP="00E95683">
            <w:pPr>
              <w:pStyle w:val="af1"/>
            </w:pPr>
            <w:r w:rsidRPr="00D022FB">
              <w:t xml:space="preserve">Витрати на отримання адміністративних послуг (дозволів, ліцензій, сертифікатів, атестатів, </w:t>
            </w:r>
            <w:r w:rsidRPr="00D022FB">
              <w:lastRenderedPageBreak/>
              <w:t>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24" w:type="pct"/>
            <w:tcBorders>
              <w:top w:val="outset" w:sz="6" w:space="0" w:color="auto"/>
              <w:left w:val="outset" w:sz="6" w:space="0" w:color="auto"/>
              <w:bottom w:val="outset" w:sz="6" w:space="0" w:color="auto"/>
              <w:right w:val="outset" w:sz="6" w:space="0" w:color="auto"/>
            </w:tcBorders>
          </w:tcPr>
          <w:p w14:paraId="489F52BF" w14:textId="77777777" w:rsidR="00B300F2" w:rsidRDefault="00B300F2" w:rsidP="00E95683">
            <w:pPr>
              <w:jc w:val="center"/>
            </w:pPr>
            <w:r w:rsidRPr="00B70FEE">
              <w:lastRenderedPageBreak/>
              <w:t>0.00</w:t>
            </w:r>
          </w:p>
        </w:tc>
        <w:tc>
          <w:tcPr>
            <w:tcW w:w="973" w:type="pct"/>
            <w:tcBorders>
              <w:top w:val="outset" w:sz="6" w:space="0" w:color="auto"/>
              <w:left w:val="outset" w:sz="6" w:space="0" w:color="auto"/>
              <w:bottom w:val="outset" w:sz="6" w:space="0" w:color="auto"/>
              <w:right w:val="outset" w:sz="6" w:space="0" w:color="auto"/>
            </w:tcBorders>
          </w:tcPr>
          <w:p w14:paraId="233637FD" w14:textId="77777777" w:rsidR="00B300F2" w:rsidRDefault="00B300F2" w:rsidP="00E95683">
            <w:pPr>
              <w:jc w:val="center"/>
            </w:pPr>
            <w:r w:rsidRPr="00B70FEE">
              <w:t>0.00</w:t>
            </w:r>
          </w:p>
        </w:tc>
        <w:tc>
          <w:tcPr>
            <w:tcW w:w="827" w:type="pct"/>
            <w:tcBorders>
              <w:top w:val="outset" w:sz="6" w:space="0" w:color="auto"/>
              <w:left w:val="outset" w:sz="6" w:space="0" w:color="auto"/>
              <w:bottom w:val="outset" w:sz="6" w:space="0" w:color="auto"/>
              <w:right w:val="outset" w:sz="6" w:space="0" w:color="auto"/>
            </w:tcBorders>
          </w:tcPr>
          <w:p w14:paraId="720EAD23" w14:textId="77777777" w:rsidR="00B300F2" w:rsidRDefault="00B300F2" w:rsidP="00E95683">
            <w:pPr>
              <w:jc w:val="center"/>
            </w:pPr>
            <w:r w:rsidRPr="00B70FEE">
              <w:t>0.00</w:t>
            </w:r>
          </w:p>
        </w:tc>
        <w:tc>
          <w:tcPr>
            <w:tcW w:w="633" w:type="pct"/>
            <w:tcBorders>
              <w:top w:val="outset" w:sz="6" w:space="0" w:color="auto"/>
              <w:left w:val="outset" w:sz="6" w:space="0" w:color="auto"/>
              <w:bottom w:val="outset" w:sz="6" w:space="0" w:color="auto"/>
              <w:right w:val="outset" w:sz="6" w:space="0" w:color="auto"/>
            </w:tcBorders>
          </w:tcPr>
          <w:p w14:paraId="38151BD0" w14:textId="77777777" w:rsidR="00B300F2" w:rsidRDefault="00B300F2" w:rsidP="00E95683">
            <w:pPr>
              <w:jc w:val="center"/>
            </w:pPr>
            <w:r w:rsidRPr="00B70FEE">
              <w:t>0.00</w:t>
            </w:r>
          </w:p>
        </w:tc>
      </w:tr>
    </w:tbl>
    <w:p w14:paraId="46B23592" w14:textId="77777777" w:rsidR="00B300F2" w:rsidRDefault="00B300F2" w:rsidP="00B300F2">
      <w:pPr>
        <w:ind w:firstLine="720"/>
        <w:jc w:val="center"/>
        <w:rPr>
          <w:b/>
          <w:sz w:val="28"/>
          <w:szCs w:val="28"/>
          <w:lang w:val="uk-UA"/>
        </w:rPr>
      </w:pP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747"/>
        <w:gridCol w:w="1980"/>
        <w:gridCol w:w="2175"/>
        <w:gridCol w:w="2003"/>
      </w:tblGrid>
      <w:tr w:rsidR="00B300F2" w:rsidRPr="00D022FB" w14:paraId="48D088FD" w14:textId="77777777" w:rsidTr="00E95683">
        <w:trPr>
          <w:tblCellSpacing w:w="22" w:type="dxa"/>
        </w:trPr>
        <w:tc>
          <w:tcPr>
            <w:tcW w:w="1858" w:type="pct"/>
            <w:tcBorders>
              <w:top w:val="outset" w:sz="6" w:space="0" w:color="auto"/>
              <w:left w:val="outset" w:sz="6" w:space="0" w:color="auto"/>
              <w:bottom w:val="outset" w:sz="6" w:space="0" w:color="auto"/>
              <w:right w:val="outset" w:sz="6" w:space="0" w:color="auto"/>
            </w:tcBorders>
          </w:tcPr>
          <w:p w14:paraId="3DBDFFA0" w14:textId="77777777" w:rsidR="00B300F2" w:rsidRPr="00D022FB" w:rsidRDefault="00B300F2" w:rsidP="00E95683">
            <w:pPr>
              <w:pStyle w:val="af1"/>
              <w:jc w:val="center"/>
            </w:pPr>
            <w:r w:rsidRPr="00D022FB">
              <w:t>Вид витрат</w:t>
            </w:r>
          </w:p>
        </w:tc>
        <w:tc>
          <w:tcPr>
            <w:tcW w:w="977" w:type="pct"/>
            <w:tcBorders>
              <w:top w:val="outset" w:sz="6" w:space="0" w:color="auto"/>
              <w:left w:val="outset" w:sz="6" w:space="0" w:color="auto"/>
              <w:bottom w:val="outset" w:sz="6" w:space="0" w:color="auto"/>
              <w:right w:val="outset" w:sz="6" w:space="0" w:color="auto"/>
            </w:tcBorders>
          </w:tcPr>
          <w:p w14:paraId="3D0471F2" w14:textId="77777777" w:rsidR="00B300F2" w:rsidRPr="00D022FB" w:rsidRDefault="00B300F2" w:rsidP="00E95683">
            <w:pPr>
              <w:pStyle w:val="af1"/>
              <w:jc w:val="center"/>
            </w:pPr>
            <w:r w:rsidRPr="00D022FB">
              <w:t>За рік (стартовий)</w:t>
            </w:r>
          </w:p>
        </w:tc>
        <w:tc>
          <w:tcPr>
            <w:tcW w:w="1075" w:type="pct"/>
            <w:tcBorders>
              <w:top w:val="outset" w:sz="6" w:space="0" w:color="auto"/>
              <w:left w:val="outset" w:sz="6" w:space="0" w:color="auto"/>
              <w:bottom w:val="outset" w:sz="6" w:space="0" w:color="auto"/>
              <w:right w:val="outset" w:sz="6" w:space="0" w:color="auto"/>
            </w:tcBorders>
          </w:tcPr>
          <w:p w14:paraId="6E941C11" w14:textId="77777777" w:rsidR="00B300F2" w:rsidRPr="00D022FB" w:rsidRDefault="00B300F2" w:rsidP="00E95683">
            <w:pPr>
              <w:pStyle w:val="af1"/>
              <w:jc w:val="center"/>
            </w:pPr>
            <w:r w:rsidRPr="00D022FB">
              <w:t>Періодичні (за наступний рік)</w:t>
            </w:r>
          </w:p>
        </w:tc>
        <w:tc>
          <w:tcPr>
            <w:tcW w:w="977" w:type="pct"/>
            <w:tcBorders>
              <w:top w:val="outset" w:sz="6" w:space="0" w:color="auto"/>
              <w:left w:val="outset" w:sz="6" w:space="0" w:color="auto"/>
              <w:bottom w:val="outset" w:sz="6" w:space="0" w:color="auto"/>
              <w:right w:val="outset" w:sz="6" w:space="0" w:color="auto"/>
            </w:tcBorders>
          </w:tcPr>
          <w:p w14:paraId="43059922" w14:textId="77777777" w:rsidR="00B300F2" w:rsidRPr="00D022FB" w:rsidRDefault="00B300F2" w:rsidP="00E95683">
            <w:pPr>
              <w:pStyle w:val="af1"/>
              <w:jc w:val="center"/>
            </w:pPr>
            <w:r w:rsidRPr="00D022FB">
              <w:t>Витрати за п'ять років</w:t>
            </w:r>
          </w:p>
        </w:tc>
      </w:tr>
      <w:tr w:rsidR="00B300F2" w:rsidRPr="00D022FB" w14:paraId="0B07D76C" w14:textId="77777777" w:rsidTr="00E95683">
        <w:trPr>
          <w:tblCellSpacing w:w="22" w:type="dxa"/>
        </w:trPr>
        <w:tc>
          <w:tcPr>
            <w:tcW w:w="1858" w:type="pct"/>
            <w:tcBorders>
              <w:top w:val="outset" w:sz="6" w:space="0" w:color="auto"/>
              <w:left w:val="outset" w:sz="6" w:space="0" w:color="auto"/>
              <w:bottom w:val="outset" w:sz="6" w:space="0" w:color="auto"/>
              <w:right w:val="outset" w:sz="6" w:space="0" w:color="auto"/>
            </w:tcBorders>
          </w:tcPr>
          <w:p w14:paraId="0324315F" w14:textId="77777777" w:rsidR="00B300F2" w:rsidRPr="00D022FB" w:rsidRDefault="00B300F2" w:rsidP="00E95683">
            <w:pPr>
              <w:pStyle w:val="af1"/>
            </w:pPr>
            <w:r w:rsidRPr="00D022FB">
              <w:t>Витрати на оборотні активи (матеріали, канцелярські товари тощо)</w:t>
            </w:r>
          </w:p>
        </w:tc>
        <w:tc>
          <w:tcPr>
            <w:tcW w:w="977" w:type="pct"/>
            <w:tcBorders>
              <w:top w:val="outset" w:sz="6" w:space="0" w:color="auto"/>
              <w:left w:val="outset" w:sz="6" w:space="0" w:color="auto"/>
              <w:bottom w:val="outset" w:sz="6" w:space="0" w:color="auto"/>
              <w:right w:val="outset" w:sz="6" w:space="0" w:color="auto"/>
            </w:tcBorders>
          </w:tcPr>
          <w:p w14:paraId="1E86CCBA" w14:textId="77777777" w:rsidR="00B300F2" w:rsidRDefault="00B300F2" w:rsidP="00E95683">
            <w:pPr>
              <w:jc w:val="center"/>
            </w:pPr>
            <w:r w:rsidRPr="00061625">
              <w:t>0.00</w:t>
            </w:r>
          </w:p>
        </w:tc>
        <w:tc>
          <w:tcPr>
            <w:tcW w:w="1075" w:type="pct"/>
            <w:tcBorders>
              <w:top w:val="outset" w:sz="6" w:space="0" w:color="auto"/>
              <w:left w:val="outset" w:sz="6" w:space="0" w:color="auto"/>
              <w:bottom w:val="outset" w:sz="6" w:space="0" w:color="auto"/>
              <w:right w:val="outset" w:sz="6" w:space="0" w:color="auto"/>
            </w:tcBorders>
          </w:tcPr>
          <w:p w14:paraId="3468AC6D" w14:textId="77777777" w:rsidR="00B300F2" w:rsidRDefault="00B300F2" w:rsidP="00E95683">
            <w:pPr>
              <w:jc w:val="center"/>
            </w:pPr>
            <w:r w:rsidRPr="00061625">
              <w:t>0.00</w:t>
            </w:r>
          </w:p>
        </w:tc>
        <w:tc>
          <w:tcPr>
            <w:tcW w:w="977" w:type="pct"/>
            <w:tcBorders>
              <w:top w:val="outset" w:sz="6" w:space="0" w:color="auto"/>
              <w:left w:val="outset" w:sz="6" w:space="0" w:color="auto"/>
              <w:bottom w:val="outset" w:sz="6" w:space="0" w:color="auto"/>
              <w:right w:val="outset" w:sz="6" w:space="0" w:color="auto"/>
            </w:tcBorders>
          </w:tcPr>
          <w:p w14:paraId="2EABAC90" w14:textId="77777777" w:rsidR="00B300F2" w:rsidRDefault="00B300F2" w:rsidP="00E95683">
            <w:pPr>
              <w:jc w:val="center"/>
            </w:pPr>
            <w:r w:rsidRPr="00061625">
              <w:t>0.00</w:t>
            </w:r>
          </w:p>
        </w:tc>
      </w:tr>
    </w:tbl>
    <w:p w14:paraId="46E00C2C" w14:textId="77777777" w:rsidR="00B300F2" w:rsidRDefault="00B300F2" w:rsidP="00B300F2">
      <w:pPr>
        <w:ind w:firstLine="720"/>
        <w:jc w:val="center"/>
        <w:rPr>
          <w:b/>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57"/>
        <w:gridCol w:w="4033"/>
        <w:gridCol w:w="1915"/>
      </w:tblGrid>
      <w:tr w:rsidR="00B300F2" w:rsidRPr="00D022FB" w14:paraId="3D490880" w14:textId="77777777" w:rsidTr="00E95683">
        <w:trPr>
          <w:tblCellSpacing w:w="22" w:type="dxa"/>
        </w:trPr>
        <w:tc>
          <w:tcPr>
            <w:tcW w:w="1964" w:type="pct"/>
            <w:tcBorders>
              <w:top w:val="outset" w:sz="6" w:space="0" w:color="auto"/>
              <w:left w:val="outset" w:sz="6" w:space="0" w:color="auto"/>
              <w:bottom w:val="outset" w:sz="6" w:space="0" w:color="auto"/>
              <w:right w:val="outset" w:sz="6" w:space="0" w:color="auto"/>
            </w:tcBorders>
          </w:tcPr>
          <w:p w14:paraId="1C3FC7D5" w14:textId="77777777" w:rsidR="00B300F2" w:rsidRPr="00D022FB" w:rsidRDefault="00B300F2" w:rsidP="00E95683">
            <w:pPr>
              <w:pStyle w:val="af1"/>
              <w:jc w:val="center"/>
            </w:pPr>
            <w:r w:rsidRPr="00D022FB">
              <w:t>Вид витрат</w:t>
            </w:r>
          </w:p>
        </w:tc>
        <w:tc>
          <w:tcPr>
            <w:tcW w:w="2013" w:type="pct"/>
            <w:tcBorders>
              <w:top w:val="outset" w:sz="6" w:space="0" w:color="auto"/>
              <w:left w:val="outset" w:sz="6" w:space="0" w:color="auto"/>
              <w:bottom w:val="outset" w:sz="6" w:space="0" w:color="auto"/>
              <w:right w:val="outset" w:sz="6" w:space="0" w:color="auto"/>
            </w:tcBorders>
          </w:tcPr>
          <w:p w14:paraId="55E1F3AB" w14:textId="77777777" w:rsidR="00B300F2" w:rsidRPr="00D022FB" w:rsidRDefault="00B300F2" w:rsidP="00E95683">
            <w:pPr>
              <w:pStyle w:val="af1"/>
              <w:jc w:val="center"/>
            </w:pPr>
            <w:r w:rsidRPr="00D022FB">
              <w:t>Витрати на оплату праці додатково найманого персоналу (за рік)</w:t>
            </w:r>
          </w:p>
        </w:tc>
        <w:tc>
          <w:tcPr>
            <w:tcW w:w="933" w:type="pct"/>
            <w:tcBorders>
              <w:top w:val="outset" w:sz="6" w:space="0" w:color="auto"/>
              <w:left w:val="outset" w:sz="6" w:space="0" w:color="auto"/>
              <w:bottom w:val="outset" w:sz="6" w:space="0" w:color="auto"/>
              <w:right w:val="outset" w:sz="6" w:space="0" w:color="auto"/>
            </w:tcBorders>
          </w:tcPr>
          <w:p w14:paraId="584DD74A" w14:textId="77777777" w:rsidR="00B300F2" w:rsidRPr="00D022FB" w:rsidRDefault="00B300F2" w:rsidP="00E95683">
            <w:pPr>
              <w:pStyle w:val="af1"/>
              <w:jc w:val="center"/>
            </w:pPr>
            <w:r w:rsidRPr="00D022FB">
              <w:t>Витрати за п'ять років</w:t>
            </w:r>
          </w:p>
        </w:tc>
      </w:tr>
      <w:tr w:rsidR="00B300F2" w:rsidRPr="00D022FB" w14:paraId="1B4A22DE" w14:textId="77777777" w:rsidTr="00E95683">
        <w:trPr>
          <w:tblCellSpacing w:w="22" w:type="dxa"/>
        </w:trPr>
        <w:tc>
          <w:tcPr>
            <w:tcW w:w="1964" w:type="pct"/>
            <w:tcBorders>
              <w:top w:val="outset" w:sz="6" w:space="0" w:color="auto"/>
              <w:left w:val="outset" w:sz="6" w:space="0" w:color="auto"/>
              <w:bottom w:val="outset" w:sz="6" w:space="0" w:color="auto"/>
              <w:right w:val="outset" w:sz="6" w:space="0" w:color="auto"/>
            </w:tcBorders>
          </w:tcPr>
          <w:p w14:paraId="35D7EF71" w14:textId="77777777" w:rsidR="00B300F2" w:rsidRPr="00D022FB" w:rsidRDefault="00B300F2" w:rsidP="00E95683">
            <w:pPr>
              <w:pStyle w:val="af1"/>
            </w:pPr>
            <w:r w:rsidRPr="00D022FB">
              <w:t>Витрати, пов'язані із наймом додаткового персоналу</w:t>
            </w:r>
          </w:p>
        </w:tc>
        <w:tc>
          <w:tcPr>
            <w:tcW w:w="2013" w:type="pct"/>
            <w:tcBorders>
              <w:top w:val="outset" w:sz="6" w:space="0" w:color="auto"/>
              <w:left w:val="outset" w:sz="6" w:space="0" w:color="auto"/>
              <w:bottom w:val="outset" w:sz="6" w:space="0" w:color="auto"/>
              <w:right w:val="outset" w:sz="6" w:space="0" w:color="auto"/>
            </w:tcBorders>
          </w:tcPr>
          <w:p w14:paraId="38098CD4" w14:textId="77777777" w:rsidR="00B300F2" w:rsidRDefault="00B300F2" w:rsidP="00E95683">
            <w:pPr>
              <w:jc w:val="center"/>
            </w:pPr>
            <w:r w:rsidRPr="004A6E4F">
              <w:t>0.00</w:t>
            </w:r>
          </w:p>
        </w:tc>
        <w:tc>
          <w:tcPr>
            <w:tcW w:w="933" w:type="pct"/>
            <w:tcBorders>
              <w:top w:val="outset" w:sz="6" w:space="0" w:color="auto"/>
              <w:left w:val="outset" w:sz="6" w:space="0" w:color="auto"/>
              <w:bottom w:val="outset" w:sz="6" w:space="0" w:color="auto"/>
              <w:right w:val="outset" w:sz="6" w:space="0" w:color="auto"/>
            </w:tcBorders>
          </w:tcPr>
          <w:p w14:paraId="616C857E" w14:textId="77777777" w:rsidR="00B300F2" w:rsidRDefault="00B300F2" w:rsidP="00E95683">
            <w:pPr>
              <w:jc w:val="center"/>
            </w:pPr>
            <w:r w:rsidRPr="004A6E4F">
              <w:t>0.00</w:t>
            </w:r>
          </w:p>
        </w:tc>
      </w:tr>
    </w:tbl>
    <w:p w14:paraId="2AC7E8C6" w14:textId="13710EDF" w:rsidR="00B300F2" w:rsidRPr="00A242A6" w:rsidRDefault="00B300F2" w:rsidP="00C441F1">
      <w:pPr>
        <w:rPr>
          <w:b/>
          <w:sz w:val="24"/>
          <w:szCs w:val="24"/>
          <w:lang w:val="uk-UA" w:eastAsia="uk-UA"/>
        </w:rPr>
      </w:pPr>
    </w:p>
    <w:p w14:paraId="4BE3DC59" w14:textId="77777777" w:rsidR="00E0414F" w:rsidRPr="00A242A6" w:rsidRDefault="00E0414F" w:rsidP="00773C62">
      <w:pPr>
        <w:ind w:firstLine="720"/>
        <w:jc w:val="center"/>
        <w:rPr>
          <w:b/>
          <w:sz w:val="24"/>
          <w:szCs w:val="24"/>
          <w:lang w:val="uk-UA"/>
        </w:rPr>
      </w:pPr>
      <w:r w:rsidRPr="00A242A6">
        <w:rPr>
          <w:b/>
          <w:sz w:val="24"/>
          <w:szCs w:val="24"/>
          <w:lang w:val="uk-UA"/>
        </w:rPr>
        <w:t>ІV. Вибір найбільш оптимального альтернативного способу досягнення цілей</w:t>
      </w:r>
    </w:p>
    <w:p w14:paraId="7F891294" w14:textId="77777777" w:rsidR="00E0414F" w:rsidRPr="00A242A6" w:rsidRDefault="00E0414F" w:rsidP="00773C62">
      <w:pPr>
        <w:ind w:firstLine="720"/>
        <w:jc w:val="center"/>
        <w:rPr>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108"/>
        <w:gridCol w:w="5362"/>
      </w:tblGrid>
      <w:tr w:rsidR="00E0414F" w:rsidRPr="00A242A6" w14:paraId="313B2752" w14:textId="77777777" w:rsidTr="000C3402">
        <w:tc>
          <w:tcPr>
            <w:tcW w:w="1233" w:type="pct"/>
            <w:shd w:val="clear" w:color="auto" w:fill="auto"/>
            <w:vAlign w:val="center"/>
          </w:tcPr>
          <w:p w14:paraId="489AA636" w14:textId="77777777" w:rsidR="00E0414F" w:rsidRPr="00A242A6" w:rsidRDefault="00E0414F" w:rsidP="00AF0B58">
            <w:pPr>
              <w:jc w:val="center"/>
              <w:rPr>
                <w:b/>
                <w:sz w:val="24"/>
                <w:szCs w:val="24"/>
                <w:lang w:val="uk-UA"/>
              </w:rPr>
            </w:pPr>
            <w:r w:rsidRPr="00A242A6">
              <w:rPr>
                <w:b/>
                <w:sz w:val="24"/>
                <w:szCs w:val="24"/>
                <w:lang w:val="uk-UA"/>
              </w:rPr>
              <w:t xml:space="preserve">Рейтинг результативності </w:t>
            </w:r>
            <w:r w:rsidRPr="00A242A6">
              <w:rPr>
                <w:b/>
                <w:lang w:val="uk-UA"/>
              </w:rPr>
              <w:t>(досягнення цілей під час вирішення проблеми)</w:t>
            </w:r>
          </w:p>
        </w:tc>
        <w:tc>
          <w:tcPr>
            <w:tcW w:w="1061" w:type="pct"/>
            <w:shd w:val="clear" w:color="auto" w:fill="auto"/>
            <w:vAlign w:val="center"/>
          </w:tcPr>
          <w:p w14:paraId="6FE73590" w14:textId="77777777" w:rsidR="00E0414F" w:rsidRPr="00A242A6" w:rsidRDefault="00E0414F" w:rsidP="00AF0B58">
            <w:pPr>
              <w:jc w:val="center"/>
              <w:rPr>
                <w:b/>
                <w:sz w:val="24"/>
                <w:szCs w:val="24"/>
                <w:lang w:val="uk-UA"/>
              </w:rPr>
            </w:pPr>
            <w:r w:rsidRPr="00A242A6">
              <w:rPr>
                <w:b/>
                <w:sz w:val="24"/>
                <w:szCs w:val="24"/>
                <w:lang w:val="uk-UA"/>
              </w:rPr>
              <w:t xml:space="preserve">Бал результативності </w:t>
            </w:r>
            <w:r w:rsidRPr="00A242A6">
              <w:rPr>
                <w:b/>
                <w:lang w:val="uk-UA"/>
              </w:rPr>
              <w:t>(за чотирибальною системою оцінки)</w:t>
            </w:r>
          </w:p>
        </w:tc>
        <w:tc>
          <w:tcPr>
            <w:tcW w:w="2706" w:type="pct"/>
            <w:shd w:val="clear" w:color="auto" w:fill="auto"/>
            <w:vAlign w:val="center"/>
          </w:tcPr>
          <w:p w14:paraId="3D6BFC5F" w14:textId="77777777" w:rsidR="000C3402" w:rsidRPr="00A242A6" w:rsidRDefault="00E0414F" w:rsidP="00AF0B58">
            <w:pPr>
              <w:jc w:val="center"/>
              <w:rPr>
                <w:b/>
                <w:sz w:val="24"/>
                <w:szCs w:val="24"/>
                <w:lang w:val="uk-UA"/>
              </w:rPr>
            </w:pPr>
            <w:r w:rsidRPr="00A242A6">
              <w:rPr>
                <w:b/>
                <w:sz w:val="24"/>
                <w:szCs w:val="24"/>
                <w:lang w:val="uk-UA"/>
              </w:rPr>
              <w:t>Коментарі щодо присвоєння</w:t>
            </w:r>
          </w:p>
          <w:p w14:paraId="13FECE40" w14:textId="7734BE0D" w:rsidR="00E0414F" w:rsidRPr="00A242A6" w:rsidRDefault="00E0414F" w:rsidP="00AF0B58">
            <w:pPr>
              <w:jc w:val="center"/>
              <w:rPr>
                <w:b/>
                <w:sz w:val="24"/>
                <w:szCs w:val="24"/>
                <w:lang w:val="uk-UA"/>
              </w:rPr>
            </w:pPr>
            <w:r w:rsidRPr="00A242A6">
              <w:rPr>
                <w:b/>
                <w:sz w:val="24"/>
                <w:szCs w:val="24"/>
                <w:lang w:val="uk-UA"/>
              </w:rPr>
              <w:t xml:space="preserve"> відповідного бала</w:t>
            </w:r>
          </w:p>
        </w:tc>
      </w:tr>
      <w:tr w:rsidR="00E0414F" w:rsidRPr="00A242A6" w14:paraId="474EE505" w14:textId="77777777" w:rsidTr="008D14F7">
        <w:tc>
          <w:tcPr>
            <w:tcW w:w="1233" w:type="pct"/>
            <w:shd w:val="clear" w:color="auto" w:fill="auto"/>
            <w:vAlign w:val="center"/>
          </w:tcPr>
          <w:p w14:paraId="456045DD" w14:textId="2F5449A2" w:rsidR="00E0414F" w:rsidRPr="00A242A6" w:rsidRDefault="00E0414F" w:rsidP="009156AE">
            <w:pPr>
              <w:pStyle w:val="a6"/>
              <w:numPr>
                <w:ilvl w:val="0"/>
                <w:numId w:val="21"/>
              </w:numPr>
              <w:ind w:left="313"/>
              <w:rPr>
                <w:bCs/>
                <w:sz w:val="24"/>
                <w:szCs w:val="24"/>
                <w:lang w:val="uk-UA"/>
              </w:rPr>
            </w:pPr>
            <w:r w:rsidRPr="00A242A6">
              <w:rPr>
                <w:bCs/>
                <w:sz w:val="24"/>
                <w:szCs w:val="24"/>
                <w:lang w:val="uk-UA"/>
              </w:rPr>
              <w:t>Відсутність регулювання</w:t>
            </w:r>
          </w:p>
        </w:tc>
        <w:tc>
          <w:tcPr>
            <w:tcW w:w="1061" w:type="pct"/>
            <w:shd w:val="clear" w:color="auto" w:fill="auto"/>
            <w:vAlign w:val="center"/>
          </w:tcPr>
          <w:p w14:paraId="1964F74B" w14:textId="77777777" w:rsidR="00E0414F" w:rsidRPr="00A242A6" w:rsidRDefault="00E0414F" w:rsidP="008D14F7">
            <w:pPr>
              <w:jc w:val="center"/>
              <w:rPr>
                <w:bCs/>
                <w:sz w:val="24"/>
                <w:szCs w:val="24"/>
                <w:lang w:val="uk-UA"/>
              </w:rPr>
            </w:pPr>
            <w:r w:rsidRPr="00A242A6">
              <w:rPr>
                <w:bCs/>
                <w:sz w:val="24"/>
                <w:szCs w:val="24"/>
                <w:lang w:val="uk-UA"/>
              </w:rPr>
              <w:t>1</w:t>
            </w:r>
          </w:p>
        </w:tc>
        <w:tc>
          <w:tcPr>
            <w:tcW w:w="2706" w:type="pct"/>
            <w:shd w:val="clear" w:color="auto" w:fill="auto"/>
          </w:tcPr>
          <w:p w14:paraId="516FC113" w14:textId="77777777" w:rsidR="00E0414F" w:rsidRPr="00A242A6" w:rsidRDefault="00E0414F" w:rsidP="00773C62">
            <w:pPr>
              <w:jc w:val="both"/>
              <w:rPr>
                <w:bCs/>
                <w:sz w:val="24"/>
                <w:szCs w:val="24"/>
                <w:lang w:val="uk-UA"/>
              </w:rPr>
            </w:pPr>
            <w:r w:rsidRPr="00A242A6">
              <w:rPr>
                <w:bCs/>
                <w:sz w:val="24"/>
                <w:szCs w:val="24"/>
                <w:lang w:val="uk-UA"/>
              </w:rPr>
              <w:t>Проблема продовжує існувати тривалий час. Відсутня впевненість щодо вирішення проблем в майбутньому.</w:t>
            </w:r>
          </w:p>
        </w:tc>
      </w:tr>
      <w:tr w:rsidR="00E0414F" w:rsidRPr="00555A83" w14:paraId="0E70479D" w14:textId="77777777" w:rsidTr="008D14F7">
        <w:trPr>
          <w:trHeight w:val="115"/>
        </w:trPr>
        <w:tc>
          <w:tcPr>
            <w:tcW w:w="1233" w:type="pct"/>
            <w:shd w:val="clear" w:color="auto" w:fill="auto"/>
            <w:vAlign w:val="center"/>
          </w:tcPr>
          <w:p w14:paraId="38B4D8F8" w14:textId="382BF291" w:rsidR="00E0414F" w:rsidRPr="00A242A6" w:rsidRDefault="00E0414F" w:rsidP="009156AE">
            <w:pPr>
              <w:pStyle w:val="a6"/>
              <w:numPr>
                <w:ilvl w:val="0"/>
                <w:numId w:val="21"/>
              </w:numPr>
              <w:ind w:left="313"/>
              <w:rPr>
                <w:bCs/>
                <w:sz w:val="24"/>
                <w:szCs w:val="24"/>
                <w:lang w:val="uk-UA"/>
              </w:rPr>
            </w:pPr>
            <w:r w:rsidRPr="00A242A6">
              <w:rPr>
                <w:bCs/>
                <w:sz w:val="24"/>
                <w:szCs w:val="24"/>
                <w:lang w:val="uk-UA"/>
              </w:rPr>
              <w:t>Розробка проект</w:t>
            </w:r>
            <w:r w:rsidR="00C24A1A" w:rsidRPr="00A242A6">
              <w:rPr>
                <w:bCs/>
                <w:sz w:val="24"/>
                <w:szCs w:val="24"/>
                <w:lang w:val="uk-UA"/>
              </w:rPr>
              <w:t>у</w:t>
            </w:r>
            <w:r w:rsidRPr="00A242A6">
              <w:rPr>
                <w:bCs/>
                <w:sz w:val="24"/>
                <w:szCs w:val="24"/>
                <w:lang w:val="uk-UA"/>
              </w:rPr>
              <w:t xml:space="preserve"> нормативно-правового акт</w:t>
            </w:r>
            <w:r w:rsidR="006931EC" w:rsidRPr="00A242A6">
              <w:rPr>
                <w:bCs/>
                <w:sz w:val="24"/>
                <w:szCs w:val="24"/>
                <w:lang w:val="uk-UA"/>
              </w:rPr>
              <w:t>а</w:t>
            </w:r>
          </w:p>
        </w:tc>
        <w:tc>
          <w:tcPr>
            <w:tcW w:w="1061" w:type="pct"/>
            <w:shd w:val="clear" w:color="auto" w:fill="auto"/>
            <w:vAlign w:val="center"/>
          </w:tcPr>
          <w:p w14:paraId="0CF46801" w14:textId="346FC5DF" w:rsidR="00E0414F" w:rsidRPr="00A242A6" w:rsidRDefault="002E7F32" w:rsidP="008D14F7">
            <w:pPr>
              <w:jc w:val="center"/>
              <w:rPr>
                <w:bCs/>
                <w:sz w:val="24"/>
                <w:szCs w:val="24"/>
                <w:lang w:val="uk-UA"/>
              </w:rPr>
            </w:pPr>
            <w:r w:rsidRPr="00A242A6">
              <w:rPr>
                <w:bCs/>
                <w:sz w:val="24"/>
                <w:szCs w:val="24"/>
                <w:lang w:val="uk-UA"/>
              </w:rPr>
              <w:t>4</w:t>
            </w:r>
          </w:p>
        </w:tc>
        <w:tc>
          <w:tcPr>
            <w:tcW w:w="2706" w:type="pct"/>
            <w:shd w:val="clear" w:color="auto" w:fill="auto"/>
          </w:tcPr>
          <w:p w14:paraId="1746B3E6" w14:textId="212149B5" w:rsidR="00E0414F" w:rsidRPr="00A242A6" w:rsidRDefault="00E0414F" w:rsidP="00A40E14">
            <w:pPr>
              <w:jc w:val="both"/>
              <w:rPr>
                <w:bCs/>
                <w:sz w:val="24"/>
                <w:szCs w:val="24"/>
                <w:lang w:val="uk-UA"/>
              </w:rPr>
            </w:pPr>
            <w:r w:rsidRPr="00A242A6">
              <w:rPr>
                <w:bCs/>
                <w:sz w:val="24"/>
                <w:szCs w:val="24"/>
                <w:lang w:val="uk-UA"/>
              </w:rPr>
              <w:t xml:space="preserve">Цілі </w:t>
            </w:r>
            <w:r w:rsidR="00003CDE">
              <w:rPr>
                <w:bCs/>
                <w:sz w:val="24"/>
                <w:szCs w:val="24"/>
                <w:lang w:val="uk-UA"/>
              </w:rPr>
              <w:t>прийняття регуляторного акта буд</w:t>
            </w:r>
            <w:r w:rsidR="00A40E14" w:rsidRPr="00A242A6">
              <w:rPr>
                <w:bCs/>
                <w:sz w:val="24"/>
                <w:szCs w:val="24"/>
                <w:lang w:val="uk-UA"/>
              </w:rPr>
              <w:t>уть досягнуті повною мірою, а саме,</w:t>
            </w:r>
            <w:r w:rsidRPr="00A242A6">
              <w:rPr>
                <w:bCs/>
                <w:sz w:val="24"/>
                <w:szCs w:val="24"/>
                <w:lang w:val="uk-UA"/>
              </w:rPr>
              <w:t xml:space="preserve"> буде розроблено та впроваджено нову систему атестації фахівців </w:t>
            </w:r>
            <w:r w:rsidR="00931F1A" w:rsidRPr="00A242A6">
              <w:rPr>
                <w:bCs/>
                <w:sz w:val="24"/>
                <w:szCs w:val="24"/>
                <w:lang w:val="uk-UA"/>
              </w:rPr>
              <w:t xml:space="preserve">з питань </w:t>
            </w:r>
            <w:r w:rsidRPr="00A242A6">
              <w:rPr>
                <w:bCs/>
                <w:sz w:val="24"/>
                <w:szCs w:val="24"/>
                <w:lang w:val="uk-UA"/>
              </w:rPr>
              <w:t>фондово</w:t>
            </w:r>
            <w:r w:rsidR="00931F1A" w:rsidRPr="00A242A6">
              <w:rPr>
                <w:bCs/>
                <w:sz w:val="24"/>
                <w:szCs w:val="24"/>
                <w:lang w:val="uk-UA"/>
              </w:rPr>
              <w:t>го</w:t>
            </w:r>
            <w:r w:rsidRPr="00A242A6">
              <w:rPr>
                <w:bCs/>
                <w:sz w:val="24"/>
                <w:szCs w:val="24"/>
                <w:lang w:val="uk-UA"/>
              </w:rPr>
              <w:t xml:space="preserve"> ринку, яка відповідає вимогам часу та побудована з урахуванням найкращих світових тенденцій</w:t>
            </w:r>
            <w:r w:rsidR="0055783D" w:rsidRPr="00A242A6">
              <w:rPr>
                <w:bCs/>
                <w:sz w:val="24"/>
                <w:szCs w:val="24"/>
                <w:lang w:val="uk-UA"/>
              </w:rPr>
              <w:t>.</w:t>
            </w:r>
            <w:r w:rsidRPr="00A242A6">
              <w:rPr>
                <w:bCs/>
                <w:sz w:val="24"/>
                <w:szCs w:val="24"/>
                <w:lang w:val="uk-UA"/>
              </w:rPr>
              <w:t xml:space="preserve"> </w:t>
            </w:r>
          </w:p>
        </w:tc>
      </w:tr>
      <w:tr w:rsidR="00FE4779" w:rsidRPr="00555A83" w14:paraId="49E4AE41" w14:textId="77777777" w:rsidTr="008D14F7">
        <w:trPr>
          <w:trHeight w:val="115"/>
        </w:trPr>
        <w:tc>
          <w:tcPr>
            <w:tcW w:w="1233" w:type="pct"/>
            <w:shd w:val="clear" w:color="auto" w:fill="auto"/>
            <w:vAlign w:val="center"/>
          </w:tcPr>
          <w:p w14:paraId="6F8E1578" w14:textId="1B660BCB" w:rsidR="00FE4779" w:rsidRPr="00A242A6" w:rsidRDefault="00731A13" w:rsidP="009156AE">
            <w:pPr>
              <w:pStyle w:val="a6"/>
              <w:numPr>
                <w:ilvl w:val="0"/>
                <w:numId w:val="21"/>
              </w:numPr>
              <w:ind w:left="313"/>
              <w:rPr>
                <w:bCs/>
                <w:sz w:val="24"/>
                <w:szCs w:val="24"/>
                <w:lang w:val="uk-UA"/>
              </w:rPr>
            </w:pPr>
            <w:r w:rsidRPr="00A242A6">
              <w:rPr>
                <w:bCs/>
                <w:sz w:val="24"/>
                <w:szCs w:val="24"/>
                <w:lang w:val="uk-UA"/>
              </w:rPr>
              <w:t>Розробка тимчасового регуляторного акта</w:t>
            </w:r>
          </w:p>
        </w:tc>
        <w:tc>
          <w:tcPr>
            <w:tcW w:w="1061" w:type="pct"/>
            <w:shd w:val="clear" w:color="auto" w:fill="auto"/>
            <w:vAlign w:val="center"/>
          </w:tcPr>
          <w:p w14:paraId="38DA93A8" w14:textId="64FDDCBC" w:rsidR="00FE4779" w:rsidRPr="00A242A6" w:rsidRDefault="00FE4779" w:rsidP="008D14F7">
            <w:pPr>
              <w:jc w:val="center"/>
              <w:rPr>
                <w:bCs/>
                <w:sz w:val="24"/>
                <w:szCs w:val="24"/>
                <w:lang w:val="uk-UA"/>
              </w:rPr>
            </w:pPr>
            <w:r w:rsidRPr="00A242A6">
              <w:rPr>
                <w:bCs/>
                <w:sz w:val="24"/>
                <w:szCs w:val="24"/>
                <w:lang w:val="uk-UA"/>
              </w:rPr>
              <w:t>3</w:t>
            </w:r>
          </w:p>
        </w:tc>
        <w:tc>
          <w:tcPr>
            <w:tcW w:w="2706" w:type="pct"/>
            <w:shd w:val="clear" w:color="auto" w:fill="auto"/>
          </w:tcPr>
          <w:p w14:paraId="345F5FA3" w14:textId="2C818B9B" w:rsidR="00FE4779" w:rsidRPr="00A242A6" w:rsidRDefault="001A1180" w:rsidP="003F4682">
            <w:pPr>
              <w:jc w:val="both"/>
              <w:rPr>
                <w:bCs/>
                <w:sz w:val="24"/>
                <w:szCs w:val="24"/>
                <w:lang w:val="uk-UA"/>
              </w:rPr>
            </w:pPr>
            <w:r w:rsidRPr="00A242A6">
              <w:rPr>
                <w:sz w:val="24"/>
                <w:lang w:val="uk-UA"/>
              </w:rPr>
              <w:t>Цілі прийняття регуляторного акта можуть бути досягнуті лише частково</w:t>
            </w:r>
            <w:r w:rsidR="00A40E14" w:rsidRPr="00A242A6">
              <w:rPr>
                <w:sz w:val="24"/>
                <w:lang w:val="uk-UA"/>
              </w:rPr>
              <w:t>.</w:t>
            </w:r>
            <w:r w:rsidR="00AE7053" w:rsidRPr="00A242A6">
              <w:rPr>
                <w:bCs/>
                <w:sz w:val="24"/>
                <w:szCs w:val="24"/>
                <w:lang w:val="uk-UA"/>
              </w:rPr>
              <w:t xml:space="preserve"> Сумнівна якість кваліфік</w:t>
            </w:r>
            <w:r w:rsidR="003F4682" w:rsidRPr="00A242A6">
              <w:rPr>
                <w:bCs/>
                <w:sz w:val="24"/>
                <w:szCs w:val="24"/>
                <w:lang w:val="uk-UA"/>
              </w:rPr>
              <w:t>ації</w:t>
            </w:r>
            <w:r w:rsidR="00AE7053" w:rsidRPr="00A242A6">
              <w:rPr>
                <w:bCs/>
                <w:sz w:val="24"/>
                <w:szCs w:val="24"/>
                <w:lang w:val="uk-UA"/>
              </w:rPr>
              <w:t xml:space="preserve"> персоналу, який здійснює дії, пов’язані з безпосереднім провадженням професійної діяльності на  фондовому ринку.</w:t>
            </w:r>
          </w:p>
        </w:tc>
      </w:tr>
    </w:tbl>
    <w:p w14:paraId="41C16171" w14:textId="1AFF88DD" w:rsidR="00FE70BD" w:rsidRPr="00A242A6" w:rsidRDefault="00FE70BD" w:rsidP="00773C62">
      <w:pPr>
        <w:jc w:val="center"/>
        <w:rPr>
          <w:b/>
          <w:sz w:val="24"/>
          <w:szCs w:val="24"/>
          <w:lang w:val="uk-UA" w:eastAsia="uk-UA"/>
        </w:rPr>
      </w:pPr>
    </w:p>
    <w:p w14:paraId="510A3A67" w14:textId="77777777" w:rsidR="001F277D" w:rsidRPr="00A242A6" w:rsidRDefault="001F277D" w:rsidP="00773C62">
      <w:pPr>
        <w:jc w:val="center"/>
        <w:rPr>
          <w:b/>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426"/>
        <w:gridCol w:w="2426"/>
        <w:gridCol w:w="2950"/>
      </w:tblGrid>
      <w:tr w:rsidR="00501681" w:rsidRPr="00A242A6" w14:paraId="2F384217" w14:textId="77777777" w:rsidTr="00150939">
        <w:trPr>
          <w:tblHeader/>
        </w:trPr>
        <w:tc>
          <w:tcPr>
            <w:tcW w:w="1063" w:type="pct"/>
            <w:shd w:val="clear" w:color="auto" w:fill="auto"/>
            <w:vAlign w:val="center"/>
          </w:tcPr>
          <w:p w14:paraId="1CFD72D2" w14:textId="1054AD05" w:rsidR="00E0414F" w:rsidRPr="00A242A6" w:rsidRDefault="00E0414F" w:rsidP="005D1CFB">
            <w:pPr>
              <w:pStyle w:val="a3"/>
              <w:spacing w:after="0"/>
              <w:jc w:val="center"/>
              <w:rPr>
                <w:b/>
                <w:bCs/>
                <w:sz w:val="24"/>
                <w:szCs w:val="24"/>
                <w:lang w:val="uk-UA"/>
              </w:rPr>
            </w:pPr>
            <w:r w:rsidRPr="00A242A6">
              <w:rPr>
                <w:b/>
                <w:bCs/>
                <w:sz w:val="24"/>
                <w:szCs w:val="24"/>
                <w:lang w:val="uk-UA"/>
              </w:rPr>
              <w:t>Рейтинг результативності</w:t>
            </w:r>
          </w:p>
        </w:tc>
        <w:tc>
          <w:tcPr>
            <w:tcW w:w="1224" w:type="pct"/>
            <w:shd w:val="clear" w:color="auto" w:fill="auto"/>
            <w:vAlign w:val="center"/>
          </w:tcPr>
          <w:p w14:paraId="422AAB0B" w14:textId="77777777" w:rsidR="00E0414F" w:rsidRPr="00A242A6" w:rsidRDefault="00E0414F" w:rsidP="005D1CFB">
            <w:pPr>
              <w:pStyle w:val="a3"/>
              <w:spacing w:after="0"/>
              <w:jc w:val="center"/>
              <w:rPr>
                <w:b/>
                <w:bCs/>
                <w:sz w:val="24"/>
                <w:szCs w:val="24"/>
                <w:lang w:val="uk-UA"/>
              </w:rPr>
            </w:pPr>
            <w:r w:rsidRPr="00A242A6">
              <w:rPr>
                <w:b/>
                <w:bCs/>
                <w:sz w:val="24"/>
                <w:szCs w:val="24"/>
                <w:lang w:val="uk-UA"/>
              </w:rPr>
              <w:t>Вигоди (підсумок)</w:t>
            </w:r>
          </w:p>
        </w:tc>
        <w:tc>
          <w:tcPr>
            <w:tcW w:w="1224" w:type="pct"/>
            <w:shd w:val="clear" w:color="auto" w:fill="auto"/>
            <w:vAlign w:val="center"/>
          </w:tcPr>
          <w:p w14:paraId="79F0AD25" w14:textId="77777777" w:rsidR="00E0414F" w:rsidRPr="00A242A6" w:rsidRDefault="00E0414F" w:rsidP="005D1CFB">
            <w:pPr>
              <w:pStyle w:val="a3"/>
              <w:spacing w:after="0"/>
              <w:jc w:val="center"/>
              <w:rPr>
                <w:b/>
                <w:bCs/>
                <w:sz w:val="24"/>
                <w:szCs w:val="24"/>
                <w:lang w:val="uk-UA"/>
              </w:rPr>
            </w:pPr>
            <w:r w:rsidRPr="00A242A6">
              <w:rPr>
                <w:b/>
                <w:bCs/>
                <w:sz w:val="24"/>
                <w:szCs w:val="24"/>
                <w:lang w:val="uk-UA"/>
              </w:rPr>
              <w:t>Витрати (підсумок)</w:t>
            </w:r>
          </w:p>
        </w:tc>
        <w:tc>
          <w:tcPr>
            <w:tcW w:w="1488" w:type="pct"/>
            <w:shd w:val="clear" w:color="auto" w:fill="auto"/>
            <w:vAlign w:val="center"/>
          </w:tcPr>
          <w:p w14:paraId="212F50B7" w14:textId="77777777" w:rsidR="00E0414F" w:rsidRPr="00A242A6" w:rsidRDefault="00E0414F" w:rsidP="005D1CFB">
            <w:pPr>
              <w:pStyle w:val="a3"/>
              <w:spacing w:after="0"/>
              <w:jc w:val="center"/>
              <w:rPr>
                <w:b/>
                <w:bCs/>
                <w:sz w:val="24"/>
                <w:szCs w:val="24"/>
                <w:lang w:val="uk-UA"/>
              </w:rPr>
            </w:pPr>
            <w:r w:rsidRPr="00A242A6">
              <w:rPr>
                <w:b/>
                <w:bCs/>
                <w:sz w:val="24"/>
                <w:szCs w:val="24"/>
                <w:lang w:val="uk-UA"/>
              </w:rPr>
              <w:t>Обґрунтування відповідного місця альтернативи у рейтингу</w:t>
            </w:r>
          </w:p>
        </w:tc>
      </w:tr>
      <w:tr w:rsidR="00501681" w:rsidRPr="00A242A6" w14:paraId="3DF7E0C1" w14:textId="77777777" w:rsidTr="00150939">
        <w:trPr>
          <w:trHeight w:val="115"/>
        </w:trPr>
        <w:tc>
          <w:tcPr>
            <w:tcW w:w="1063" w:type="pct"/>
            <w:shd w:val="clear" w:color="auto" w:fill="auto"/>
          </w:tcPr>
          <w:p w14:paraId="1C4C3C62" w14:textId="77777777" w:rsidR="00E0414F" w:rsidRPr="00A242A6" w:rsidRDefault="00E0414F" w:rsidP="009156AE">
            <w:pPr>
              <w:pStyle w:val="a6"/>
              <w:numPr>
                <w:ilvl w:val="0"/>
                <w:numId w:val="22"/>
              </w:numPr>
              <w:ind w:left="313"/>
              <w:jc w:val="both"/>
              <w:rPr>
                <w:bCs/>
                <w:sz w:val="24"/>
                <w:szCs w:val="24"/>
                <w:lang w:val="uk-UA"/>
              </w:rPr>
            </w:pPr>
            <w:r w:rsidRPr="00A242A6">
              <w:rPr>
                <w:bCs/>
                <w:sz w:val="24"/>
                <w:szCs w:val="24"/>
                <w:lang w:val="uk-UA"/>
              </w:rPr>
              <w:t xml:space="preserve">Розробка проекту </w:t>
            </w:r>
            <w:r w:rsidRPr="00A242A6">
              <w:rPr>
                <w:bCs/>
                <w:sz w:val="24"/>
                <w:szCs w:val="24"/>
                <w:lang w:val="uk-UA"/>
              </w:rPr>
              <w:lastRenderedPageBreak/>
              <w:t>нормативно-правового акту</w:t>
            </w:r>
          </w:p>
        </w:tc>
        <w:tc>
          <w:tcPr>
            <w:tcW w:w="1224" w:type="pct"/>
            <w:shd w:val="clear" w:color="auto" w:fill="auto"/>
          </w:tcPr>
          <w:p w14:paraId="33B52EC7" w14:textId="732B9C4E" w:rsidR="00E0414F" w:rsidRPr="00A242A6" w:rsidRDefault="00E0414F" w:rsidP="00773C62">
            <w:pPr>
              <w:ind w:firstLine="41"/>
              <w:jc w:val="both"/>
              <w:rPr>
                <w:bCs/>
                <w:sz w:val="24"/>
                <w:szCs w:val="24"/>
                <w:lang w:val="uk-UA"/>
              </w:rPr>
            </w:pPr>
            <w:r w:rsidRPr="00A242A6">
              <w:rPr>
                <w:bCs/>
                <w:sz w:val="24"/>
                <w:szCs w:val="24"/>
                <w:u w:val="single"/>
                <w:lang w:val="uk-UA"/>
              </w:rPr>
              <w:lastRenderedPageBreak/>
              <w:t>Для держави</w:t>
            </w:r>
            <w:r w:rsidRPr="00A242A6">
              <w:rPr>
                <w:bCs/>
                <w:sz w:val="24"/>
                <w:szCs w:val="24"/>
                <w:lang w:val="uk-UA"/>
              </w:rPr>
              <w:t xml:space="preserve"> – </w:t>
            </w:r>
          </w:p>
          <w:p w14:paraId="6B1840BD" w14:textId="22A0F5FF" w:rsidR="007966A6" w:rsidRPr="00A242A6" w:rsidRDefault="0055783D" w:rsidP="00773C62">
            <w:pPr>
              <w:ind w:firstLine="41"/>
              <w:jc w:val="both"/>
              <w:rPr>
                <w:bCs/>
                <w:sz w:val="24"/>
                <w:szCs w:val="24"/>
                <w:lang w:val="uk-UA"/>
              </w:rPr>
            </w:pPr>
            <w:r w:rsidRPr="00A242A6">
              <w:rPr>
                <w:bCs/>
                <w:sz w:val="24"/>
                <w:szCs w:val="24"/>
                <w:lang w:val="uk-UA"/>
              </w:rPr>
              <w:t xml:space="preserve">нова система атестації </w:t>
            </w:r>
            <w:r w:rsidR="00931F1A" w:rsidRPr="00A242A6">
              <w:rPr>
                <w:bCs/>
                <w:sz w:val="24"/>
                <w:szCs w:val="24"/>
                <w:lang w:val="uk-UA"/>
              </w:rPr>
              <w:t xml:space="preserve">надасть </w:t>
            </w:r>
            <w:r w:rsidR="00931F1A" w:rsidRPr="00A242A6">
              <w:rPr>
                <w:bCs/>
                <w:sz w:val="24"/>
                <w:szCs w:val="24"/>
                <w:lang w:val="uk-UA"/>
              </w:rPr>
              <w:lastRenderedPageBreak/>
              <w:t>можливість</w:t>
            </w:r>
            <w:r w:rsidRPr="00A242A6">
              <w:rPr>
                <w:bCs/>
                <w:sz w:val="24"/>
                <w:szCs w:val="24"/>
                <w:lang w:val="uk-UA"/>
              </w:rPr>
              <w:t xml:space="preserve"> здійснювати якісний відбір кваліфікованого персоналу для </w:t>
            </w:r>
            <w:r w:rsidR="004E4F1A" w:rsidRPr="00A242A6">
              <w:rPr>
                <w:bCs/>
                <w:sz w:val="24"/>
                <w:szCs w:val="24"/>
                <w:lang w:val="uk-UA"/>
              </w:rPr>
              <w:t>здійснення професійної діяльності на</w:t>
            </w:r>
            <w:r w:rsidRPr="00A242A6">
              <w:rPr>
                <w:bCs/>
                <w:sz w:val="24"/>
                <w:szCs w:val="24"/>
                <w:lang w:val="uk-UA"/>
              </w:rPr>
              <w:t xml:space="preserve"> фондовому ринку. Це </w:t>
            </w:r>
            <w:r w:rsidR="004E4F1A" w:rsidRPr="00A242A6">
              <w:rPr>
                <w:bCs/>
                <w:sz w:val="24"/>
                <w:szCs w:val="24"/>
                <w:lang w:val="uk-UA"/>
              </w:rPr>
              <w:t>покращить</w:t>
            </w:r>
            <w:r w:rsidRPr="00A242A6">
              <w:rPr>
                <w:bCs/>
                <w:sz w:val="24"/>
                <w:szCs w:val="24"/>
                <w:lang w:val="uk-UA"/>
              </w:rPr>
              <w:t xml:space="preserve"> інвестиційну привабливість українського фондового ринку.</w:t>
            </w:r>
          </w:p>
          <w:p w14:paraId="6DAFE134" w14:textId="77777777" w:rsidR="00B92B9F" w:rsidRPr="00A242A6" w:rsidRDefault="00B92B9F" w:rsidP="00773C62">
            <w:pPr>
              <w:pStyle w:val="a3"/>
              <w:spacing w:after="0"/>
              <w:jc w:val="both"/>
              <w:rPr>
                <w:bCs/>
                <w:sz w:val="24"/>
                <w:szCs w:val="24"/>
                <w:lang w:val="uk-UA"/>
              </w:rPr>
            </w:pPr>
          </w:p>
          <w:p w14:paraId="3ED0029A" w14:textId="50C34160" w:rsidR="0055783D" w:rsidRPr="00A242A6" w:rsidRDefault="00E0414F" w:rsidP="00773C62">
            <w:pPr>
              <w:pStyle w:val="a3"/>
              <w:spacing w:after="0"/>
              <w:jc w:val="both"/>
              <w:rPr>
                <w:bCs/>
                <w:sz w:val="24"/>
                <w:szCs w:val="24"/>
                <w:u w:val="single"/>
                <w:lang w:val="uk-UA"/>
              </w:rPr>
            </w:pPr>
            <w:r w:rsidRPr="00A242A6">
              <w:rPr>
                <w:bCs/>
                <w:sz w:val="24"/>
                <w:szCs w:val="24"/>
                <w:u w:val="single"/>
                <w:lang w:val="uk-UA"/>
              </w:rPr>
              <w:t>Для громадян</w:t>
            </w:r>
            <w:r w:rsidR="0055783D" w:rsidRPr="00A242A6">
              <w:rPr>
                <w:bCs/>
                <w:sz w:val="24"/>
                <w:szCs w:val="24"/>
                <w:u w:val="single"/>
                <w:lang w:val="uk-UA"/>
              </w:rPr>
              <w:t>:</w:t>
            </w:r>
          </w:p>
          <w:p w14:paraId="26B42B37" w14:textId="140A0E2F" w:rsidR="004E4F1A" w:rsidRPr="00A242A6" w:rsidRDefault="0055783D" w:rsidP="00773C62">
            <w:pPr>
              <w:pStyle w:val="a3"/>
              <w:spacing w:after="0"/>
              <w:jc w:val="both"/>
              <w:rPr>
                <w:bCs/>
                <w:sz w:val="24"/>
                <w:szCs w:val="24"/>
                <w:lang w:val="uk-UA"/>
              </w:rPr>
            </w:pPr>
            <w:r w:rsidRPr="00A242A6">
              <w:rPr>
                <w:bCs/>
                <w:sz w:val="24"/>
                <w:szCs w:val="24"/>
                <w:lang w:val="uk-UA"/>
              </w:rPr>
              <w:t>для осіб, які здійснюють, або мають намір здійснювати дії, пов’язані з безпосереднім провадження</w:t>
            </w:r>
            <w:r w:rsidR="00931F1A" w:rsidRPr="00A242A6">
              <w:rPr>
                <w:bCs/>
                <w:sz w:val="24"/>
                <w:szCs w:val="24"/>
                <w:lang w:val="uk-UA"/>
              </w:rPr>
              <w:t>м</w:t>
            </w:r>
            <w:r w:rsidRPr="00A242A6">
              <w:rPr>
                <w:bCs/>
                <w:sz w:val="24"/>
                <w:szCs w:val="24"/>
                <w:lang w:val="uk-UA"/>
              </w:rPr>
              <w:t xml:space="preserve"> професійної діяльності на фондовому ринку</w:t>
            </w:r>
            <w:r w:rsidR="004E4F1A" w:rsidRPr="00A242A6">
              <w:rPr>
                <w:bCs/>
                <w:sz w:val="24"/>
                <w:szCs w:val="24"/>
                <w:lang w:val="uk-UA"/>
              </w:rPr>
              <w:t>:</w:t>
            </w:r>
          </w:p>
          <w:p w14:paraId="31320DC7" w14:textId="77777777" w:rsidR="004E4F1A" w:rsidRPr="00A242A6" w:rsidRDefault="0055783D" w:rsidP="009156AE">
            <w:pPr>
              <w:pStyle w:val="a3"/>
              <w:numPr>
                <w:ilvl w:val="0"/>
                <w:numId w:val="23"/>
              </w:numPr>
              <w:spacing w:after="0"/>
              <w:ind w:left="190" w:hanging="284"/>
              <w:jc w:val="both"/>
              <w:rPr>
                <w:bCs/>
                <w:sz w:val="24"/>
                <w:szCs w:val="24"/>
                <w:lang w:val="uk-UA"/>
              </w:rPr>
            </w:pPr>
            <w:r w:rsidRPr="00A242A6">
              <w:rPr>
                <w:bCs/>
                <w:sz w:val="24"/>
                <w:szCs w:val="24"/>
                <w:lang w:val="uk-UA"/>
              </w:rPr>
              <w:t>можливість складення комп’ютерного тестування з автоматизованим процесом перевірки результатів;</w:t>
            </w:r>
          </w:p>
          <w:p w14:paraId="0C98165F" w14:textId="3C8C288B" w:rsidR="004E4F1A" w:rsidRPr="00A242A6" w:rsidRDefault="0055783D" w:rsidP="009156AE">
            <w:pPr>
              <w:pStyle w:val="a3"/>
              <w:numPr>
                <w:ilvl w:val="0"/>
                <w:numId w:val="23"/>
              </w:numPr>
              <w:spacing w:after="0"/>
              <w:ind w:left="190" w:hanging="284"/>
              <w:jc w:val="both"/>
              <w:rPr>
                <w:bCs/>
                <w:sz w:val="24"/>
                <w:szCs w:val="24"/>
                <w:lang w:val="uk-UA"/>
              </w:rPr>
            </w:pPr>
            <w:r w:rsidRPr="00A242A6">
              <w:rPr>
                <w:bCs/>
                <w:sz w:val="24"/>
                <w:szCs w:val="24"/>
                <w:lang w:val="uk-UA"/>
              </w:rPr>
              <w:t xml:space="preserve"> можливість складення скороченого кваліфікаційного іспиту шляхом зарахування </w:t>
            </w:r>
            <w:r w:rsidR="00931F1A" w:rsidRPr="00A242A6">
              <w:rPr>
                <w:bCs/>
                <w:sz w:val="24"/>
                <w:szCs w:val="24"/>
                <w:lang w:val="uk-UA"/>
              </w:rPr>
              <w:t xml:space="preserve">визнаних </w:t>
            </w:r>
            <w:r w:rsidRPr="00A242A6">
              <w:rPr>
                <w:bCs/>
                <w:sz w:val="24"/>
                <w:szCs w:val="24"/>
                <w:lang w:val="uk-UA"/>
              </w:rPr>
              <w:t>документів міжнародних та/або національних закладів, організацій</w:t>
            </w:r>
            <w:r w:rsidR="004E4F1A" w:rsidRPr="00A242A6">
              <w:rPr>
                <w:bCs/>
                <w:sz w:val="24"/>
                <w:szCs w:val="24"/>
                <w:lang w:val="uk-UA"/>
              </w:rPr>
              <w:t>,</w:t>
            </w:r>
            <w:r w:rsidRPr="00A242A6">
              <w:rPr>
                <w:bCs/>
                <w:sz w:val="24"/>
                <w:szCs w:val="24"/>
                <w:lang w:val="uk-UA"/>
              </w:rPr>
              <w:t xml:space="preserve"> асоціацій та/або безперервного </w:t>
            </w:r>
            <w:r w:rsidRPr="00A242A6">
              <w:rPr>
                <w:bCs/>
                <w:sz w:val="24"/>
                <w:szCs w:val="24"/>
                <w:lang w:val="uk-UA"/>
              </w:rPr>
              <w:lastRenderedPageBreak/>
              <w:t>професійного розвитку</w:t>
            </w:r>
            <w:r w:rsidR="00501681" w:rsidRPr="00A242A6">
              <w:rPr>
                <w:bCs/>
                <w:sz w:val="24"/>
                <w:szCs w:val="24"/>
                <w:lang w:val="uk-UA"/>
              </w:rPr>
              <w:t xml:space="preserve"> фахівців на фондовому ринку; </w:t>
            </w:r>
          </w:p>
          <w:p w14:paraId="48D06474" w14:textId="7DA70C84" w:rsidR="00E0414F" w:rsidRPr="00A242A6" w:rsidRDefault="00501681" w:rsidP="009156AE">
            <w:pPr>
              <w:pStyle w:val="a3"/>
              <w:numPr>
                <w:ilvl w:val="0"/>
                <w:numId w:val="23"/>
              </w:numPr>
              <w:spacing w:after="0"/>
              <w:ind w:left="190" w:hanging="284"/>
              <w:jc w:val="both"/>
              <w:rPr>
                <w:bCs/>
                <w:sz w:val="24"/>
                <w:szCs w:val="24"/>
                <w:lang w:val="uk-UA"/>
              </w:rPr>
            </w:pPr>
            <w:r w:rsidRPr="00A242A6">
              <w:rPr>
                <w:bCs/>
                <w:sz w:val="24"/>
                <w:szCs w:val="24"/>
                <w:lang w:val="uk-UA"/>
              </w:rPr>
              <w:t>відсутність необхідності проходження навчання перед складенням кваліфікаційних іспитів.</w:t>
            </w:r>
          </w:p>
          <w:p w14:paraId="7DAAA003" w14:textId="0BC4C1B4" w:rsidR="00E0414F" w:rsidRPr="00A242A6" w:rsidRDefault="00E0414F" w:rsidP="00773C62">
            <w:pPr>
              <w:pStyle w:val="a3"/>
              <w:spacing w:after="0"/>
              <w:jc w:val="both"/>
              <w:rPr>
                <w:bCs/>
                <w:sz w:val="24"/>
                <w:szCs w:val="24"/>
                <w:lang w:val="uk-UA"/>
              </w:rPr>
            </w:pPr>
            <w:r w:rsidRPr="00A242A6">
              <w:rPr>
                <w:bCs/>
                <w:sz w:val="24"/>
                <w:szCs w:val="24"/>
                <w:u w:val="single"/>
                <w:lang w:val="uk-UA"/>
              </w:rPr>
              <w:t>Для суб’єктів господарювання</w:t>
            </w:r>
            <w:r w:rsidRPr="00A242A6">
              <w:rPr>
                <w:bCs/>
                <w:sz w:val="24"/>
                <w:szCs w:val="24"/>
                <w:lang w:val="uk-UA"/>
              </w:rPr>
              <w:t xml:space="preserve"> – </w:t>
            </w:r>
            <w:r w:rsidR="00501681" w:rsidRPr="00A242A6">
              <w:rPr>
                <w:bCs/>
                <w:sz w:val="24"/>
                <w:szCs w:val="24"/>
                <w:lang w:val="uk-UA"/>
              </w:rPr>
              <w:t>наявність якісної системи відбору кваліфікованого персоналу</w:t>
            </w:r>
            <w:r w:rsidR="00931F1A" w:rsidRPr="00A242A6">
              <w:rPr>
                <w:bCs/>
                <w:sz w:val="24"/>
                <w:szCs w:val="24"/>
                <w:lang w:val="uk-UA"/>
              </w:rPr>
              <w:t>, який</w:t>
            </w:r>
            <w:r w:rsidR="00501681" w:rsidRPr="00A242A6">
              <w:rPr>
                <w:bCs/>
                <w:sz w:val="24"/>
                <w:szCs w:val="24"/>
                <w:lang w:val="uk-UA"/>
              </w:rPr>
              <w:t xml:space="preserve"> </w:t>
            </w:r>
            <w:r w:rsidR="004E4F1A" w:rsidRPr="00A242A6">
              <w:rPr>
                <w:bCs/>
                <w:sz w:val="24"/>
                <w:szCs w:val="24"/>
                <w:lang w:val="uk-UA"/>
              </w:rPr>
              <w:t xml:space="preserve">здійснює дії, пов’язані з безпосереднім провадженням професійної діяльності на </w:t>
            </w:r>
            <w:r w:rsidR="00501681" w:rsidRPr="00A242A6">
              <w:rPr>
                <w:bCs/>
                <w:sz w:val="24"/>
                <w:szCs w:val="24"/>
                <w:lang w:val="uk-UA"/>
              </w:rPr>
              <w:t xml:space="preserve"> фондовому ринку.</w:t>
            </w:r>
          </w:p>
        </w:tc>
        <w:tc>
          <w:tcPr>
            <w:tcW w:w="1224" w:type="pct"/>
            <w:shd w:val="clear" w:color="auto" w:fill="auto"/>
          </w:tcPr>
          <w:p w14:paraId="4209A746" w14:textId="77777777" w:rsidR="004E4F1A" w:rsidRPr="00A242A6" w:rsidRDefault="00E0414F" w:rsidP="00773C62">
            <w:pPr>
              <w:pStyle w:val="a3"/>
              <w:spacing w:after="0"/>
              <w:jc w:val="both"/>
              <w:rPr>
                <w:bCs/>
                <w:sz w:val="24"/>
                <w:szCs w:val="24"/>
                <w:lang w:val="uk-UA"/>
              </w:rPr>
            </w:pPr>
            <w:r w:rsidRPr="00A242A6">
              <w:rPr>
                <w:bCs/>
                <w:sz w:val="24"/>
                <w:szCs w:val="24"/>
                <w:lang w:val="uk-UA"/>
              </w:rPr>
              <w:lastRenderedPageBreak/>
              <w:t xml:space="preserve">Витрати </w:t>
            </w:r>
            <w:r w:rsidR="00B92B9F" w:rsidRPr="00A242A6">
              <w:rPr>
                <w:bCs/>
                <w:sz w:val="24"/>
                <w:szCs w:val="24"/>
                <w:lang w:val="uk-UA"/>
              </w:rPr>
              <w:t xml:space="preserve">суб’єктів господарювання, які планують </w:t>
            </w:r>
            <w:r w:rsidR="00B92B9F" w:rsidRPr="00A242A6">
              <w:rPr>
                <w:bCs/>
                <w:sz w:val="24"/>
                <w:szCs w:val="24"/>
                <w:lang w:val="uk-UA"/>
              </w:rPr>
              <w:lastRenderedPageBreak/>
              <w:t xml:space="preserve">отримувати статус методичного центру: </w:t>
            </w:r>
          </w:p>
          <w:p w14:paraId="5D000119" w14:textId="77777777" w:rsidR="007043EF" w:rsidRPr="00A242A6" w:rsidRDefault="00B92B9F" w:rsidP="009156AE">
            <w:pPr>
              <w:pStyle w:val="a3"/>
              <w:numPr>
                <w:ilvl w:val="0"/>
                <w:numId w:val="24"/>
              </w:numPr>
              <w:spacing w:after="0"/>
              <w:ind w:left="351" w:hanging="274"/>
              <w:jc w:val="both"/>
              <w:rPr>
                <w:bCs/>
                <w:sz w:val="24"/>
                <w:szCs w:val="24"/>
                <w:lang w:val="uk-UA"/>
              </w:rPr>
            </w:pPr>
            <w:r w:rsidRPr="00A242A6">
              <w:rPr>
                <w:bCs/>
                <w:sz w:val="24"/>
                <w:szCs w:val="24"/>
                <w:lang w:val="uk-UA"/>
              </w:rPr>
              <w:t xml:space="preserve">на розробку, впровадження та технічну підтримку програмного забезпечення; </w:t>
            </w:r>
          </w:p>
          <w:p w14:paraId="2EC3EB08" w14:textId="77777777" w:rsidR="007043EF" w:rsidRPr="00A242A6" w:rsidRDefault="00B92B9F" w:rsidP="009156AE">
            <w:pPr>
              <w:pStyle w:val="a3"/>
              <w:numPr>
                <w:ilvl w:val="0"/>
                <w:numId w:val="24"/>
              </w:numPr>
              <w:spacing w:after="0"/>
              <w:ind w:left="351" w:hanging="274"/>
              <w:jc w:val="both"/>
              <w:rPr>
                <w:bCs/>
                <w:sz w:val="24"/>
                <w:szCs w:val="24"/>
                <w:lang w:val="uk-UA"/>
              </w:rPr>
            </w:pPr>
            <w:r w:rsidRPr="00A242A6">
              <w:rPr>
                <w:bCs/>
                <w:sz w:val="24"/>
                <w:szCs w:val="24"/>
                <w:lang w:val="uk-UA"/>
              </w:rPr>
              <w:t xml:space="preserve">періодичне оновлення баз тестових завдань; </w:t>
            </w:r>
          </w:p>
          <w:p w14:paraId="4EB07873" w14:textId="77777777" w:rsidR="007043EF" w:rsidRPr="00A242A6" w:rsidRDefault="00B92B9F" w:rsidP="009156AE">
            <w:pPr>
              <w:pStyle w:val="a3"/>
              <w:numPr>
                <w:ilvl w:val="0"/>
                <w:numId w:val="24"/>
              </w:numPr>
              <w:spacing w:after="0"/>
              <w:ind w:left="351" w:hanging="274"/>
              <w:jc w:val="both"/>
              <w:rPr>
                <w:bCs/>
                <w:sz w:val="24"/>
                <w:szCs w:val="24"/>
                <w:lang w:val="uk-UA"/>
              </w:rPr>
            </w:pPr>
            <w:r w:rsidRPr="00A242A6">
              <w:rPr>
                <w:bCs/>
                <w:sz w:val="24"/>
                <w:szCs w:val="24"/>
                <w:lang w:val="uk-UA"/>
              </w:rPr>
              <w:t>оплата роботи персоналу</w:t>
            </w:r>
            <w:r w:rsidR="007043EF" w:rsidRPr="00A242A6">
              <w:rPr>
                <w:bCs/>
                <w:sz w:val="24"/>
                <w:szCs w:val="24"/>
                <w:lang w:val="uk-UA"/>
              </w:rPr>
              <w:t>.</w:t>
            </w:r>
          </w:p>
          <w:p w14:paraId="15C9862F" w14:textId="64E081D4" w:rsidR="00E0414F" w:rsidRPr="00A242A6" w:rsidRDefault="00E0414F" w:rsidP="00773C62">
            <w:pPr>
              <w:pStyle w:val="a3"/>
              <w:spacing w:after="0"/>
              <w:ind w:left="351"/>
              <w:jc w:val="both"/>
              <w:rPr>
                <w:bCs/>
                <w:sz w:val="24"/>
                <w:szCs w:val="24"/>
                <w:lang w:val="uk-UA"/>
              </w:rPr>
            </w:pPr>
          </w:p>
          <w:p w14:paraId="222E4A2E" w14:textId="77777777" w:rsidR="001461AF" w:rsidRPr="00A242A6" w:rsidRDefault="001461AF" w:rsidP="00773C62">
            <w:pPr>
              <w:pStyle w:val="a3"/>
              <w:spacing w:after="0"/>
              <w:ind w:left="351"/>
              <w:jc w:val="both"/>
              <w:rPr>
                <w:bCs/>
                <w:sz w:val="24"/>
                <w:szCs w:val="24"/>
                <w:lang w:val="uk-UA"/>
              </w:rPr>
            </w:pPr>
          </w:p>
          <w:p w14:paraId="0708648C" w14:textId="77777777" w:rsidR="007043EF" w:rsidRPr="00A242A6" w:rsidRDefault="00B92B9F" w:rsidP="00773C62">
            <w:pPr>
              <w:pStyle w:val="a3"/>
              <w:spacing w:after="0"/>
              <w:jc w:val="both"/>
              <w:rPr>
                <w:bCs/>
                <w:sz w:val="24"/>
                <w:szCs w:val="24"/>
                <w:lang w:val="uk-UA"/>
              </w:rPr>
            </w:pPr>
            <w:r w:rsidRPr="00A242A6">
              <w:rPr>
                <w:bCs/>
                <w:sz w:val="24"/>
                <w:szCs w:val="24"/>
                <w:lang w:val="uk-UA"/>
              </w:rPr>
              <w:t xml:space="preserve">Витрати суб’єктів господарювання, які планують отримувати статус атестаційного центру: </w:t>
            </w:r>
          </w:p>
          <w:p w14:paraId="7C872F26" w14:textId="77777777" w:rsidR="007043EF" w:rsidRPr="00A242A6" w:rsidRDefault="00B92B9F" w:rsidP="009156AE">
            <w:pPr>
              <w:pStyle w:val="a3"/>
              <w:numPr>
                <w:ilvl w:val="0"/>
                <w:numId w:val="24"/>
              </w:numPr>
              <w:spacing w:after="0"/>
              <w:ind w:left="351" w:hanging="274"/>
              <w:jc w:val="both"/>
              <w:rPr>
                <w:bCs/>
                <w:sz w:val="24"/>
                <w:szCs w:val="24"/>
                <w:lang w:val="uk-UA"/>
              </w:rPr>
            </w:pPr>
            <w:r w:rsidRPr="00A242A6">
              <w:rPr>
                <w:bCs/>
                <w:sz w:val="24"/>
                <w:szCs w:val="24"/>
                <w:lang w:val="uk-UA"/>
              </w:rPr>
              <w:t xml:space="preserve">на оренду приміщення та матеріально-технічну базу (за потреби) для організації проведення кваліфікаційних іспитів; </w:t>
            </w:r>
          </w:p>
          <w:p w14:paraId="0BFA3849" w14:textId="1BB4A769" w:rsidR="00B92B9F" w:rsidRPr="00A242A6" w:rsidRDefault="00B92B9F" w:rsidP="009156AE">
            <w:pPr>
              <w:pStyle w:val="a3"/>
              <w:numPr>
                <w:ilvl w:val="0"/>
                <w:numId w:val="24"/>
              </w:numPr>
              <w:spacing w:after="0"/>
              <w:ind w:left="351" w:hanging="274"/>
              <w:jc w:val="both"/>
              <w:rPr>
                <w:bCs/>
                <w:sz w:val="24"/>
                <w:szCs w:val="24"/>
                <w:lang w:val="uk-UA"/>
              </w:rPr>
            </w:pPr>
            <w:r w:rsidRPr="00A242A6">
              <w:rPr>
                <w:bCs/>
                <w:sz w:val="24"/>
                <w:szCs w:val="24"/>
                <w:lang w:val="uk-UA"/>
              </w:rPr>
              <w:t>оплата праці персоналу на час проведення кваліфікаційних іспитів.</w:t>
            </w:r>
          </w:p>
          <w:p w14:paraId="598E2CC1" w14:textId="1C8ACDFA" w:rsidR="007043EF" w:rsidRPr="00A242A6" w:rsidRDefault="007043EF" w:rsidP="00773C62">
            <w:pPr>
              <w:pStyle w:val="a3"/>
              <w:spacing w:after="0"/>
              <w:jc w:val="both"/>
              <w:rPr>
                <w:bCs/>
                <w:sz w:val="24"/>
                <w:szCs w:val="24"/>
                <w:lang w:val="uk-UA"/>
              </w:rPr>
            </w:pPr>
          </w:p>
          <w:p w14:paraId="140CB20F" w14:textId="77777777" w:rsidR="001461AF" w:rsidRPr="00A242A6" w:rsidRDefault="001461AF" w:rsidP="00773C62">
            <w:pPr>
              <w:pStyle w:val="a3"/>
              <w:spacing w:after="0"/>
              <w:jc w:val="both"/>
              <w:rPr>
                <w:bCs/>
                <w:sz w:val="24"/>
                <w:szCs w:val="24"/>
                <w:lang w:val="uk-UA"/>
              </w:rPr>
            </w:pPr>
          </w:p>
          <w:p w14:paraId="6F2D6C8C" w14:textId="6928B3FF" w:rsidR="00E0414F" w:rsidRPr="00A242A6" w:rsidRDefault="00E0414F" w:rsidP="00773C62">
            <w:pPr>
              <w:pStyle w:val="a3"/>
              <w:spacing w:after="0"/>
              <w:jc w:val="both"/>
              <w:rPr>
                <w:bCs/>
                <w:sz w:val="24"/>
                <w:szCs w:val="24"/>
                <w:lang w:val="uk-UA"/>
              </w:rPr>
            </w:pPr>
            <w:r w:rsidRPr="00A242A6">
              <w:rPr>
                <w:bCs/>
                <w:sz w:val="24"/>
                <w:szCs w:val="24"/>
                <w:lang w:val="uk-UA"/>
              </w:rPr>
              <w:t>Витрати інших суб’єктів відсутні.</w:t>
            </w:r>
          </w:p>
        </w:tc>
        <w:tc>
          <w:tcPr>
            <w:tcW w:w="1488" w:type="pct"/>
            <w:shd w:val="clear" w:color="auto" w:fill="auto"/>
          </w:tcPr>
          <w:p w14:paraId="3CAA2EE5" w14:textId="668C8D3A" w:rsidR="00E0414F" w:rsidRPr="00A242A6" w:rsidRDefault="00E0414F" w:rsidP="00773C62">
            <w:pPr>
              <w:pStyle w:val="a3"/>
              <w:spacing w:after="0"/>
              <w:jc w:val="both"/>
              <w:rPr>
                <w:bCs/>
                <w:color w:val="000000"/>
                <w:sz w:val="24"/>
                <w:szCs w:val="24"/>
                <w:lang w:val="uk-UA"/>
              </w:rPr>
            </w:pPr>
            <w:r w:rsidRPr="00A242A6">
              <w:rPr>
                <w:bCs/>
                <w:sz w:val="24"/>
                <w:szCs w:val="24"/>
                <w:lang w:val="uk-UA"/>
              </w:rPr>
              <w:lastRenderedPageBreak/>
              <w:t>Положення</w:t>
            </w:r>
            <w:r w:rsidR="007D0692" w:rsidRPr="00A242A6">
              <w:rPr>
                <w:bCs/>
                <w:sz w:val="24"/>
                <w:szCs w:val="24"/>
                <w:lang w:val="uk-UA"/>
              </w:rPr>
              <w:t xml:space="preserve"> про</w:t>
            </w:r>
            <w:r w:rsidRPr="00A242A6">
              <w:rPr>
                <w:bCs/>
                <w:sz w:val="24"/>
                <w:szCs w:val="24"/>
                <w:lang w:val="uk-UA"/>
              </w:rPr>
              <w:t xml:space="preserve"> </w:t>
            </w:r>
            <w:r w:rsidR="007D0692" w:rsidRPr="00A242A6">
              <w:rPr>
                <w:bCs/>
                <w:sz w:val="24"/>
                <w:szCs w:val="24"/>
                <w:lang w:val="uk-UA"/>
              </w:rPr>
              <w:t>порядок атестації фахівців з питань фондового ринку</w:t>
            </w:r>
            <w:r w:rsidRPr="00A242A6">
              <w:rPr>
                <w:bCs/>
                <w:sz w:val="24"/>
                <w:szCs w:val="24"/>
                <w:lang w:val="uk-UA"/>
              </w:rPr>
              <w:t xml:space="preserve"> </w:t>
            </w:r>
            <w:r w:rsidR="007D0692" w:rsidRPr="00A242A6">
              <w:rPr>
                <w:bCs/>
                <w:sz w:val="24"/>
                <w:szCs w:val="24"/>
                <w:lang w:val="uk-UA"/>
              </w:rPr>
              <w:lastRenderedPageBreak/>
              <w:t>розроблено на підставі дослідження актуальних проблем атестації фахівців</w:t>
            </w:r>
            <w:r w:rsidRPr="00A242A6">
              <w:rPr>
                <w:bCs/>
                <w:sz w:val="24"/>
                <w:szCs w:val="24"/>
                <w:lang w:val="uk-UA"/>
              </w:rPr>
              <w:t xml:space="preserve">, </w:t>
            </w:r>
            <w:r w:rsidR="007D0692" w:rsidRPr="00A242A6">
              <w:rPr>
                <w:bCs/>
                <w:sz w:val="24"/>
                <w:szCs w:val="24"/>
                <w:lang w:val="uk-UA"/>
              </w:rPr>
              <w:t xml:space="preserve">з врахуванням рекомендацій та побажань широкого кола фахівців та учасників фондового ринку. Положення регулює оновлену систему атестації фахівців з питань фондового ринку, яка передбачає чітку структуру учасників процесу </w:t>
            </w:r>
            <w:r w:rsidR="007043EF" w:rsidRPr="00A242A6">
              <w:rPr>
                <w:bCs/>
                <w:sz w:val="24"/>
                <w:szCs w:val="24"/>
                <w:lang w:val="uk-UA"/>
              </w:rPr>
              <w:t xml:space="preserve">атестації </w:t>
            </w:r>
            <w:r w:rsidR="007D0692" w:rsidRPr="00A242A6">
              <w:rPr>
                <w:bCs/>
                <w:sz w:val="24"/>
                <w:szCs w:val="24"/>
                <w:lang w:val="uk-UA"/>
              </w:rPr>
              <w:t xml:space="preserve">та розділення їх функцій з метою уникнення </w:t>
            </w:r>
            <w:r w:rsidR="007043EF" w:rsidRPr="00A242A6">
              <w:rPr>
                <w:bCs/>
                <w:sz w:val="24"/>
                <w:szCs w:val="24"/>
                <w:lang w:val="uk-UA"/>
              </w:rPr>
              <w:t>конфлікту інтересів, можливості</w:t>
            </w:r>
            <w:r w:rsidR="007D0692" w:rsidRPr="00A242A6">
              <w:rPr>
                <w:bCs/>
                <w:sz w:val="24"/>
                <w:szCs w:val="24"/>
                <w:lang w:val="uk-UA"/>
              </w:rPr>
              <w:t xml:space="preserve"> фінансових зловживань та маніпулювання результатами складання  кваліфікаційних іспитів. </w:t>
            </w:r>
          </w:p>
          <w:p w14:paraId="6A129219" w14:textId="4CA953F9" w:rsidR="00C51044" w:rsidRPr="00A242A6" w:rsidRDefault="00C51044" w:rsidP="00773C62">
            <w:pPr>
              <w:shd w:val="clear" w:color="auto" w:fill="FFFFFF"/>
              <w:suppressAutoHyphens/>
              <w:autoSpaceDE w:val="0"/>
              <w:autoSpaceDN w:val="0"/>
              <w:adjustRightInd w:val="0"/>
              <w:ind w:firstLine="260"/>
              <w:jc w:val="both"/>
              <w:rPr>
                <w:bCs/>
                <w:sz w:val="24"/>
                <w:szCs w:val="24"/>
                <w:lang w:val="uk-UA"/>
              </w:rPr>
            </w:pPr>
            <w:r w:rsidRPr="00A242A6">
              <w:rPr>
                <w:bCs/>
                <w:sz w:val="24"/>
                <w:szCs w:val="24"/>
                <w:lang w:val="uk-UA"/>
              </w:rPr>
              <w:t>В</w:t>
            </w:r>
            <w:r w:rsidR="007D0692" w:rsidRPr="00A242A6">
              <w:rPr>
                <w:bCs/>
                <w:sz w:val="24"/>
                <w:szCs w:val="24"/>
                <w:lang w:val="uk-UA"/>
              </w:rPr>
              <w:t xml:space="preserve"> результаті дії н</w:t>
            </w:r>
            <w:r w:rsidRPr="00A242A6">
              <w:rPr>
                <w:bCs/>
                <w:sz w:val="24"/>
                <w:szCs w:val="24"/>
                <w:lang w:val="uk-UA"/>
              </w:rPr>
              <w:t>о</w:t>
            </w:r>
            <w:r w:rsidR="007D0692" w:rsidRPr="00A242A6">
              <w:rPr>
                <w:bCs/>
                <w:sz w:val="24"/>
                <w:szCs w:val="24"/>
                <w:lang w:val="uk-UA"/>
              </w:rPr>
              <w:t>рмативно-правового акта</w:t>
            </w:r>
            <w:r w:rsidRPr="00A242A6">
              <w:rPr>
                <w:bCs/>
                <w:sz w:val="24"/>
                <w:szCs w:val="24"/>
                <w:lang w:val="uk-UA"/>
              </w:rPr>
              <w:t xml:space="preserve"> процедура атестації забезпечить якісний відбір кваліфікованого персоналу </w:t>
            </w:r>
            <w:r w:rsidR="007043EF" w:rsidRPr="00A242A6">
              <w:rPr>
                <w:bCs/>
                <w:sz w:val="24"/>
                <w:szCs w:val="24"/>
                <w:lang w:val="uk-UA"/>
              </w:rPr>
              <w:t xml:space="preserve">професійних учасників фондового </w:t>
            </w:r>
            <w:r w:rsidRPr="00A242A6">
              <w:rPr>
                <w:bCs/>
                <w:sz w:val="24"/>
                <w:szCs w:val="24"/>
                <w:lang w:val="uk-UA"/>
              </w:rPr>
              <w:t>ринку. Крім того</w:t>
            </w:r>
            <w:r w:rsidR="007043EF" w:rsidRPr="00A242A6">
              <w:rPr>
                <w:bCs/>
                <w:sz w:val="24"/>
                <w:szCs w:val="24"/>
                <w:lang w:val="uk-UA"/>
              </w:rPr>
              <w:t>,</w:t>
            </w:r>
            <w:r w:rsidRPr="00A242A6">
              <w:rPr>
                <w:bCs/>
                <w:sz w:val="24"/>
                <w:szCs w:val="24"/>
                <w:lang w:val="uk-UA"/>
              </w:rPr>
              <w:t xml:space="preserve"> такий персонал отримає стимул для постійного вдосконалення своїх професійних знань та практичних навичок.</w:t>
            </w:r>
          </w:p>
          <w:p w14:paraId="539BE41A" w14:textId="77777777" w:rsidR="00C51044" w:rsidRPr="00A242A6" w:rsidRDefault="00C51044" w:rsidP="00773C62">
            <w:pPr>
              <w:shd w:val="clear" w:color="auto" w:fill="FFFFFF"/>
              <w:suppressAutoHyphens/>
              <w:autoSpaceDE w:val="0"/>
              <w:autoSpaceDN w:val="0"/>
              <w:adjustRightInd w:val="0"/>
              <w:ind w:firstLine="260"/>
              <w:jc w:val="both"/>
              <w:rPr>
                <w:bCs/>
                <w:sz w:val="24"/>
                <w:szCs w:val="24"/>
                <w:lang w:val="uk-UA"/>
              </w:rPr>
            </w:pPr>
          </w:p>
          <w:p w14:paraId="418F9FF2" w14:textId="657BA5FE" w:rsidR="00E0414F" w:rsidRPr="00A242A6" w:rsidRDefault="00C51044" w:rsidP="00773C62">
            <w:pPr>
              <w:shd w:val="clear" w:color="auto" w:fill="FFFFFF"/>
              <w:suppressAutoHyphens/>
              <w:autoSpaceDE w:val="0"/>
              <w:autoSpaceDN w:val="0"/>
              <w:adjustRightInd w:val="0"/>
              <w:ind w:firstLine="260"/>
              <w:jc w:val="both"/>
              <w:rPr>
                <w:bCs/>
                <w:sz w:val="24"/>
                <w:szCs w:val="24"/>
                <w:lang w:val="uk-UA"/>
              </w:rPr>
            </w:pPr>
            <w:r w:rsidRPr="00A242A6">
              <w:rPr>
                <w:bCs/>
                <w:sz w:val="24"/>
                <w:szCs w:val="24"/>
                <w:lang w:val="uk-UA"/>
              </w:rPr>
              <w:t xml:space="preserve"> </w:t>
            </w:r>
          </w:p>
        </w:tc>
      </w:tr>
      <w:tr w:rsidR="00501681" w:rsidRPr="00A242A6" w14:paraId="03375267" w14:textId="77777777" w:rsidTr="00150939">
        <w:trPr>
          <w:trHeight w:val="115"/>
        </w:trPr>
        <w:tc>
          <w:tcPr>
            <w:tcW w:w="1063" w:type="pct"/>
            <w:shd w:val="clear" w:color="auto" w:fill="auto"/>
          </w:tcPr>
          <w:p w14:paraId="69761DC8" w14:textId="77777777" w:rsidR="00E0414F" w:rsidRPr="00A242A6" w:rsidRDefault="00E0414F" w:rsidP="009156AE">
            <w:pPr>
              <w:pStyle w:val="a6"/>
              <w:numPr>
                <w:ilvl w:val="0"/>
                <w:numId w:val="22"/>
              </w:numPr>
              <w:ind w:left="313"/>
              <w:jc w:val="both"/>
              <w:rPr>
                <w:b/>
                <w:sz w:val="24"/>
                <w:szCs w:val="24"/>
                <w:lang w:val="uk-UA"/>
              </w:rPr>
            </w:pPr>
            <w:r w:rsidRPr="00A242A6">
              <w:rPr>
                <w:bCs/>
                <w:sz w:val="24"/>
                <w:szCs w:val="24"/>
                <w:lang w:val="uk-UA"/>
              </w:rPr>
              <w:lastRenderedPageBreak/>
              <w:t>Відсутність</w:t>
            </w:r>
            <w:r w:rsidRPr="00A242A6">
              <w:rPr>
                <w:b/>
                <w:sz w:val="24"/>
                <w:szCs w:val="24"/>
                <w:lang w:val="uk-UA"/>
              </w:rPr>
              <w:t xml:space="preserve"> </w:t>
            </w:r>
            <w:r w:rsidRPr="00A242A6">
              <w:rPr>
                <w:bCs/>
                <w:sz w:val="24"/>
                <w:szCs w:val="24"/>
                <w:lang w:val="uk-UA"/>
              </w:rPr>
              <w:t>регулювання</w:t>
            </w:r>
          </w:p>
        </w:tc>
        <w:tc>
          <w:tcPr>
            <w:tcW w:w="1224" w:type="pct"/>
            <w:shd w:val="clear" w:color="auto" w:fill="auto"/>
          </w:tcPr>
          <w:p w14:paraId="73618168" w14:textId="77777777" w:rsidR="00E0414F" w:rsidRPr="00A242A6" w:rsidRDefault="00E0414F" w:rsidP="00773C62">
            <w:pPr>
              <w:jc w:val="both"/>
              <w:rPr>
                <w:sz w:val="24"/>
                <w:szCs w:val="24"/>
                <w:lang w:val="uk-UA"/>
              </w:rPr>
            </w:pPr>
            <w:r w:rsidRPr="00A242A6">
              <w:rPr>
                <w:sz w:val="24"/>
                <w:szCs w:val="24"/>
                <w:u w:val="single"/>
                <w:lang w:val="uk-UA"/>
              </w:rPr>
              <w:t>Для держави</w:t>
            </w:r>
            <w:r w:rsidRPr="00A242A6">
              <w:rPr>
                <w:sz w:val="24"/>
                <w:szCs w:val="24"/>
                <w:lang w:val="uk-UA"/>
              </w:rPr>
              <w:t xml:space="preserve"> - відсутні.</w:t>
            </w:r>
          </w:p>
          <w:p w14:paraId="7EAE675E" w14:textId="77777777" w:rsidR="00E0414F" w:rsidRPr="00A242A6" w:rsidRDefault="00E0414F" w:rsidP="00773C62">
            <w:pPr>
              <w:jc w:val="both"/>
              <w:rPr>
                <w:sz w:val="24"/>
                <w:szCs w:val="24"/>
                <w:lang w:val="uk-UA"/>
              </w:rPr>
            </w:pPr>
            <w:r w:rsidRPr="00A242A6">
              <w:rPr>
                <w:sz w:val="24"/>
                <w:szCs w:val="24"/>
                <w:u w:val="single"/>
                <w:lang w:val="uk-UA"/>
              </w:rPr>
              <w:t>Для громадян</w:t>
            </w:r>
            <w:r w:rsidRPr="00A242A6">
              <w:rPr>
                <w:sz w:val="24"/>
                <w:szCs w:val="24"/>
                <w:lang w:val="uk-UA"/>
              </w:rPr>
              <w:t xml:space="preserve"> - відсутні.</w:t>
            </w:r>
          </w:p>
          <w:p w14:paraId="03C07345" w14:textId="2350E532" w:rsidR="00E0414F" w:rsidRPr="00A242A6" w:rsidRDefault="00E0414F" w:rsidP="00773C62">
            <w:pPr>
              <w:jc w:val="both"/>
              <w:rPr>
                <w:sz w:val="24"/>
                <w:szCs w:val="24"/>
                <w:lang w:val="uk-UA"/>
              </w:rPr>
            </w:pPr>
            <w:r w:rsidRPr="00A242A6">
              <w:rPr>
                <w:sz w:val="24"/>
                <w:szCs w:val="24"/>
                <w:u w:val="single"/>
                <w:lang w:val="uk-UA"/>
              </w:rPr>
              <w:t xml:space="preserve">Для </w:t>
            </w:r>
            <w:r w:rsidR="00C51044" w:rsidRPr="00A242A6">
              <w:rPr>
                <w:sz w:val="24"/>
                <w:szCs w:val="24"/>
                <w:u w:val="single"/>
                <w:lang w:val="uk-UA"/>
              </w:rPr>
              <w:t>суб’єктів господарювання, які наразі надають послуги з навчання та атестації</w:t>
            </w:r>
            <w:r w:rsidR="00C51044" w:rsidRPr="00A242A6">
              <w:rPr>
                <w:sz w:val="24"/>
                <w:szCs w:val="24"/>
                <w:lang w:val="uk-UA"/>
              </w:rPr>
              <w:t xml:space="preserve"> – надання платних послуг без необхідності модернізації та вдосконалення чинної процедури атестації.</w:t>
            </w:r>
          </w:p>
          <w:p w14:paraId="0912C3C2" w14:textId="77777777" w:rsidR="00E0414F" w:rsidRPr="00A242A6" w:rsidRDefault="00E0414F" w:rsidP="00773C62">
            <w:pPr>
              <w:rPr>
                <w:sz w:val="24"/>
                <w:szCs w:val="24"/>
                <w:lang w:val="uk-UA"/>
              </w:rPr>
            </w:pPr>
          </w:p>
        </w:tc>
        <w:tc>
          <w:tcPr>
            <w:tcW w:w="1224" w:type="pct"/>
            <w:shd w:val="clear" w:color="auto" w:fill="auto"/>
          </w:tcPr>
          <w:p w14:paraId="25679621" w14:textId="019D1B3D" w:rsidR="00E0414F" w:rsidRPr="00A242A6" w:rsidRDefault="002E5486" w:rsidP="009156AE">
            <w:pPr>
              <w:pStyle w:val="a6"/>
              <w:numPr>
                <w:ilvl w:val="0"/>
                <w:numId w:val="25"/>
              </w:numPr>
              <w:ind w:left="274" w:hanging="236"/>
              <w:jc w:val="both"/>
              <w:rPr>
                <w:sz w:val="24"/>
                <w:szCs w:val="24"/>
                <w:lang w:val="uk-UA"/>
              </w:rPr>
            </w:pPr>
            <w:r w:rsidRPr="00A242A6">
              <w:rPr>
                <w:bCs/>
                <w:sz w:val="24"/>
                <w:szCs w:val="24"/>
                <w:lang w:val="uk-UA"/>
              </w:rPr>
              <w:t>В</w:t>
            </w:r>
            <w:r w:rsidR="00C51044" w:rsidRPr="00A242A6">
              <w:rPr>
                <w:bCs/>
                <w:sz w:val="24"/>
                <w:szCs w:val="24"/>
                <w:lang w:val="uk-UA"/>
              </w:rPr>
              <w:t>ідсутність</w:t>
            </w:r>
            <w:r w:rsidR="00C51044" w:rsidRPr="00A242A6">
              <w:rPr>
                <w:sz w:val="24"/>
                <w:szCs w:val="24"/>
                <w:lang w:val="uk-UA"/>
              </w:rPr>
              <w:t xml:space="preserve"> якісного відбору кваліфікованого персоналу професійних учасників фондового ринку</w:t>
            </w:r>
            <w:r w:rsidRPr="00A242A6">
              <w:rPr>
                <w:sz w:val="24"/>
                <w:szCs w:val="24"/>
                <w:lang w:val="uk-UA"/>
              </w:rPr>
              <w:t xml:space="preserve">, </w:t>
            </w:r>
            <w:r w:rsidR="007043EF" w:rsidRPr="00A242A6">
              <w:rPr>
                <w:sz w:val="24"/>
                <w:szCs w:val="24"/>
                <w:lang w:val="uk-UA"/>
              </w:rPr>
              <w:t>в результаті чого –</w:t>
            </w:r>
            <w:r w:rsidRPr="00A242A6">
              <w:rPr>
                <w:sz w:val="24"/>
                <w:szCs w:val="24"/>
                <w:lang w:val="uk-UA"/>
              </w:rPr>
              <w:t xml:space="preserve"> зменшення довіри</w:t>
            </w:r>
            <w:r w:rsidR="007043EF" w:rsidRPr="00A242A6">
              <w:rPr>
                <w:sz w:val="24"/>
                <w:szCs w:val="24"/>
                <w:lang w:val="uk-UA"/>
              </w:rPr>
              <w:t xml:space="preserve"> до професійних учасників фондового ринку та</w:t>
            </w:r>
            <w:r w:rsidRPr="00A242A6">
              <w:rPr>
                <w:sz w:val="24"/>
                <w:szCs w:val="24"/>
                <w:lang w:val="uk-UA"/>
              </w:rPr>
              <w:t xml:space="preserve"> його  інвестиційної привабливості</w:t>
            </w:r>
            <w:r w:rsidR="007043EF" w:rsidRPr="00A242A6">
              <w:rPr>
                <w:sz w:val="24"/>
                <w:szCs w:val="24"/>
                <w:lang w:val="uk-UA"/>
              </w:rPr>
              <w:t xml:space="preserve"> в</w:t>
            </w:r>
            <w:r w:rsidR="000D4233" w:rsidRPr="00A242A6">
              <w:rPr>
                <w:sz w:val="24"/>
                <w:szCs w:val="24"/>
                <w:lang w:val="uk-UA"/>
              </w:rPr>
              <w:t xml:space="preserve"> </w:t>
            </w:r>
            <w:r w:rsidR="007043EF" w:rsidRPr="00A242A6">
              <w:rPr>
                <w:sz w:val="24"/>
                <w:szCs w:val="24"/>
                <w:lang w:val="uk-UA"/>
              </w:rPr>
              <w:t>цілому</w:t>
            </w:r>
            <w:r w:rsidR="009A626A" w:rsidRPr="00A242A6">
              <w:rPr>
                <w:sz w:val="24"/>
                <w:szCs w:val="24"/>
                <w:lang w:val="uk-UA"/>
              </w:rPr>
              <w:t>.</w:t>
            </w:r>
          </w:p>
          <w:p w14:paraId="11F74602" w14:textId="331C7D78" w:rsidR="00E0414F" w:rsidRPr="00A242A6" w:rsidRDefault="00C51044" w:rsidP="009156AE">
            <w:pPr>
              <w:pStyle w:val="a6"/>
              <w:numPr>
                <w:ilvl w:val="0"/>
                <w:numId w:val="25"/>
              </w:numPr>
              <w:ind w:left="274" w:hanging="236"/>
              <w:jc w:val="both"/>
              <w:rPr>
                <w:color w:val="000000"/>
                <w:sz w:val="24"/>
                <w:szCs w:val="24"/>
                <w:lang w:val="uk-UA"/>
              </w:rPr>
            </w:pPr>
            <w:r w:rsidRPr="00A242A6">
              <w:rPr>
                <w:bCs/>
                <w:sz w:val="24"/>
                <w:szCs w:val="24"/>
                <w:lang w:val="uk-UA"/>
              </w:rPr>
              <w:t>Обмежена</w:t>
            </w:r>
            <w:r w:rsidRPr="00A242A6">
              <w:rPr>
                <w:sz w:val="24"/>
                <w:szCs w:val="24"/>
                <w:lang w:val="uk-UA"/>
              </w:rPr>
              <w:t xml:space="preserve"> кількість суб’єктів господарювання </w:t>
            </w:r>
            <w:r w:rsidR="009A626A" w:rsidRPr="00A242A6">
              <w:rPr>
                <w:sz w:val="24"/>
                <w:szCs w:val="24"/>
                <w:lang w:val="uk-UA"/>
              </w:rPr>
              <w:t xml:space="preserve"> </w:t>
            </w:r>
            <w:r w:rsidRPr="00A242A6">
              <w:rPr>
                <w:sz w:val="24"/>
                <w:szCs w:val="24"/>
                <w:lang w:val="uk-UA"/>
              </w:rPr>
              <w:t>(</w:t>
            </w:r>
            <w:r w:rsidR="009A626A" w:rsidRPr="00A242A6">
              <w:rPr>
                <w:sz w:val="24"/>
                <w:szCs w:val="24"/>
                <w:lang w:val="uk-UA"/>
              </w:rPr>
              <w:t>у</w:t>
            </w:r>
            <w:r w:rsidRPr="00A242A6">
              <w:rPr>
                <w:sz w:val="24"/>
                <w:szCs w:val="24"/>
                <w:lang w:val="uk-UA"/>
              </w:rPr>
              <w:t xml:space="preserve"> тому числі відсутність можливості залучення саморегулівних організацій), які </w:t>
            </w:r>
            <w:r w:rsidRPr="00A242A6">
              <w:rPr>
                <w:sz w:val="24"/>
                <w:szCs w:val="24"/>
                <w:lang w:val="uk-UA"/>
              </w:rPr>
              <w:lastRenderedPageBreak/>
              <w:t>можуть надавати послуги з атестації фахівців з питань фондового ринку</w:t>
            </w:r>
            <w:r w:rsidR="00E0414F" w:rsidRPr="00A242A6">
              <w:rPr>
                <w:color w:val="000000"/>
                <w:sz w:val="24"/>
                <w:szCs w:val="24"/>
                <w:lang w:val="uk-UA"/>
              </w:rPr>
              <w:t>.</w:t>
            </w:r>
          </w:p>
          <w:p w14:paraId="60B9D168" w14:textId="71B9267B" w:rsidR="00E0414F" w:rsidRPr="00A242A6" w:rsidRDefault="007043EF" w:rsidP="009156AE">
            <w:pPr>
              <w:pStyle w:val="a6"/>
              <w:numPr>
                <w:ilvl w:val="0"/>
                <w:numId w:val="25"/>
              </w:numPr>
              <w:ind w:left="274" w:hanging="236"/>
              <w:jc w:val="both"/>
              <w:rPr>
                <w:sz w:val="24"/>
                <w:szCs w:val="24"/>
                <w:lang w:val="uk-UA"/>
              </w:rPr>
            </w:pPr>
            <w:r w:rsidRPr="00A242A6">
              <w:rPr>
                <w:bCs/>
                <w:sz w:val="24"/>
                <w:szCs w:val="24"/>
                <w:lang w:val="uk-UA"/>
              </w:rPr>
              <w:t>Нео</w:t>
            </w:r>
            <w:r w:rsidR="002E5486" w:rsidRPr="00A242A6">
              <w:rPr>
                <w:bCs/>
                <w:sz w:val="24"/>
                <w:szCs w:val="24"/>
                <w:lang w:val="uk-UA"/>
              </w:rPr>
              <w:t>бґрунтована</w:t>
            </w:r>
            <w:r w:rsidR="002E5486" w:rsidRPr="00A242A6">
              <w:rPr>
                <w:sz w:val="24"/>
                <w:szCs w:val="24"/>
                <w:lang w:val="uk-UA"/>
              </w:rPr>
              <w:t xml:space="preserve"> наявність обов’язкового навчання перед кожним складенням кваліфікаційного іспиту (</w:t>
            </w:r>
            <w:r w:rsidR="009A626A" w:rsidRPr="00A242A6">
              <w:rPr>
                <w:sz w:val="24"/>
                <w:szCs w:val="24"/>
                <w:lang w:val="uk-UA"/>
              </w:rPr>
              <w:t>у</w:t>
            </w:r>
            <w:r w:rsidR="002E5486" w:rsidRPr="00A242A6">
              <w:rPr>
                <w:sz w:val="24"/>
                <w:szCs w:val="24"/>
                <w:lang w:val="uk-UA"/>
              </w:rPr>
              <w:t xml:space="preserve"> тому числі при повторній атестацій та атестації за іншим напрямом кваліфікації)</w:t>
            </w:r>
            <w:r w:rsidRPr="00A242A6">
              <w:rPr>
                <w:sz w:val="24"/>
                <w:szCs w:val="24"/>
                <w:lang w:val="uk-UA"/>
              </w:rPr>
              <w:t>.</w:t>
            </w:r>
          </w:p>
          <w:p w14:paraId="56458248" w14:textId="55FCDD12" w:rsidR="002E5486" w:rsidRPr="00A242A6" w:rsidRDefault="002E5486" w:rsidP="00773C62">
            <w:pPr>
              <w:jc w:val="both"/>
              <w:rPr>
                <w:sz w:val="24"/>
                <w:szCs w:val="24"/>
                <w:lang w:val="uk-UA"/>
              </w:rPr>
            </w:pPr>
          </w:p>
        </w:tc>
        <w:tc>
          <w:tcPr>
            <w:tcW w:w="1488" w:type="pct"/>
            <w:shd w:val="clear" w:color="auto" w:fill="auto"/>
          </w:tcPr>
          <w:p w14:paraId="0C067B22" w14:textId="50DE4B21" w:rsidR="00DE670E" w:rsidRPr="00A242A6" w:rsidRDefault="00E0414F" w:rsidP="00773C62">
            <w:pPr>
              <w:jc w:val="both"/>
              <w:rPr>
                <w:color w:val="000000"/>
                <w:sz w:val="24"/>
                <w:szCs w:val="24"/>
                <w:lang w:val="uk-UA"/>
              </w:rPr>
            </w:pPr>
            <w:r w:rsidRPr="00A242A6">
              <w:rPr>
                <w:color w:val="000000"/>
                <w:sz w:val="24"/>
                <w:szCs w:val="24"/>
                <w:lang w:val="uk-UA"/>
              </w:rPr>
              <w:lastRenderedPageBreak/>
              <w:t xml:space="preserve">Причина відмови від зазначеної альтернативи полягає у тому, що </w:t>
            </w:r>
            <w:r w:rsidR="00DE670E" w:rsidRPr="00A242A6">
              <w:rPr>
                <w:color w:val="000000"/>
                <w:sz w:val="24"/>
                <w:szCs w:val="24"/>
                <w:lang w:val="uk-UA"/>
              </w:rPr>
              <w:t xml:space="preserve">чинне нормативно-правове регулювання атестації фахівці з питань фондового ринку застаріле та </w:t>
            </w:r>
            <w:r w:rsidR="007043EF" w:rsidRPr="00A242A6">
              <w:rPr>
                <w:color w:val="000000"/>
                <w:sz w:val="24"/>
                <w:szCs w:val="24"/>
                <w:lang w:val="uk-UA"/>
              </w:rPr>
              <w:t>має цілий пере</w:t>
            </w:r>
            <w:r w:rsidR="00E6763F" w:rsidRPr="00A242A6">
              <w:rPr>
                <w:color w:val="000000"/>
                <w:sz w:val="24"/>
                <w:szCs w:val="24"/>
                <w:lang w:val="uk-UA"/>
              </w:rPr>
              <w:t xml:space="preserve">лік проблем, які </w:t>
            </w:r>
            <w:r w:rsidR="00DE670E" w:rsidRPr="00A242A6">
              <w:rPr>
                <w:color w:val="000000"/>
                <w:sz w:val="24"/>
                <w:szCs w:val="24"/>
                <w:lang w:val="uk-UA"/>
              </w:rPr>
              <w:t>потребу</w:t>
            </w:r>
            <w:r w:rsidR="00E6763F" w:rsidRPr="00A242A6">
              <w:rPr>
                <w:color w:val="000000"/>
                <w:sz w:val="24"/>
                <w:szCs w:val="24"/>
                <w:lang w:val="uk-UA"/>
              </w:rPr>
              <w:t>ють</w:t>
            </w:r>
            <w:r w:rsidR="00DE670E" w:rsidRPr="00A242A6">
              <w:rPr>
                <w:color w:val="000000"/>
                <w:sz w:val="24"/>
                <w:szCs w:val="24"/>
                <w:lang w:val="uk-UA"/>
              </w:rPr>
              <w:t xml:space="preserve">  всебічного </w:t>
            </w:r>
            <w:r w:rsidR="002E5486" w:rsidRPr="00A242A6">
              <w:rPr>
                <w:color w:val="000000"/>
                <w:sz w:val="24"/>
                <w:szCs w:val="24"/>
                <w:lang w:val="uk-UA"/>
              </w:rPr>
              <w:t>реформування</w:t>
            </w:r>
            <w:r w:rsidR="00DE670E" w:rsidRPr="00A242A6">
              <w:rPr>
                <w:color w:val="000000"/>
                <w:sz w:val="24"/>
                <w:szCs w:val="24"/>
                <w:lang w:val="uk-UA"/>
              </w:rPr>
              <w:t xml:space="preserve">. </w:t>
            </w:r>
            <w:r w:rsidR="00E6763F" w:rsidRPr="00A242A6">
              <w:rPr>
                <w:color w:val="000000"/>
                <w:sz w:val="24"/>
                <w:szCs w:val="24"/>
                <w:lang w:val="uk-UA"/>
              </w:rPr>
              <w:t>Д</w:t>
            </w:r>
            <w:r w:rsidR="002E3EE4" w:rsidRPr="00A242A6">
              <w:rPr>
                <w:sz w:val="24"/>
                <w:szCs w:val="24"/>
                <w:lang w:val="uk-UA"/>
              </w:rPr>
              <w:t xml:space="preserve">ля ефективного розвитку та стабільного функціонування фондового ринку актуальним є питання забезпечення учасників ринку висококваліфікованим персоналом, який здатний доброчесно і сумлінно працювати з клієнтами та володіє не тільки професійними знаннями, а й практичними навичками їх застосування та </w:t>
            </w:r>
            <w:r w:rsidR="002E3EE4" w:rsidRPr="00A242A6">
              <w:rPr>
                <w:sz w:val="24"/>
                <w:szCs w:val="24"/>
                <w:lang w:val="uk-UA"/>
              </w:rPr>
              <w:lastRenderedPageBreak/>
              <w:t>етичними нормами професійної поведінки</w:t>
            </w:r>
            <w:r w:rsidR="00E6763F" w:rsidRPr="00A242A6">
              <w:rPr>
                <w:sz w:val="24"/>
                <w:szCs w:val="24"/>
                <w:lang w:val="uk-UA"/>
              </w:rPr>
              <w:t>. Чинна система атестації не надає можливості якісного відбору такого персоналу.</w:t>
            </w:r>
          </w:p>
          <w:p w14:paraId="27E43805" w14:textId="77777777" w:rsidR="002E5486" w:rsidRPr="00A242A6" w:rsidRDefault="002E5486" w:rsidP="00773C62">
            <w:pPr>
              <w:jc w:val="both"/>
              <w:rPr>
                <w:color w:val="000000"/>
                <w:sz w:val="24"/>
                <w:szCs w:val="24"/>
                <w:lang w:val="uk-UA"/>
              </w:rPr>
            </w:pPr>
          </w:p>
          <w:p w14:paraId="43A3EFE7" w14:textId="0FBDD47A" w:rsidR="00E0414F" w:rsidRPr="00A242A6" w:rsidRDefault="00E0414F" w:rsidP="00773C62">
            <w:pPr>
              <w:jc w:val="both"/>
              <w:rPr>
                <w:sz w:val="24"/>
                <w:szCs w:val="24"/>
                <w:lang w:val="uk-UA"/>
              </w:rPr>
            </w:pPr>
            <w:r w:rsidRPr="00A242A6">
              <w:rPr>
                <w:color w:val="000000"/>
                <w:sz w:val="24"/>
                <w:szCs w:val="24"/>
                <w:lang w:val="uk-UA"/>
              </w:rPr>
              <w:t xml:space="preserve"> </w:t>
            </w:r>
          </w:p>
        </w:tc>
      </w:tr>
      <w:tr w:rsidR="00150939" w:rsidRPr="00A242A6" w14:paraId="4C4A319A" w14:textId="77777777" w:rsidTr="00150939">
        <w:trPr>
          <w:trHeight w:val="115"/>
        </w:trPr>
        <w:tc>
          <w:tcPr>
            <w:tcW w:w="1063" w:type="pct"/>
            <w:shd w:val="clear" w:color="auto" w:fill="auto"/>
          </w:tcPr>
          <w:p w14:paraId="77D2F424" w14:textId="60AC87EB" w:rsidR="00150939" w:rsidRPr="00A242A6" w:rsidRDefault="00150939" w:rsidP="009156AE">
            <w:pPr>
              <w:pStyle w:val="a6"/>
              <w:numPr>
                <w:ilvl w:val="0"/>
                <w:numId w:val="22"/>
              </w:numPr>
              <w:ind w:left="313"/>
              <w:jc w:val="both"/>
              <w:rPr>
                <w:bCs/>
                <w:sz w:val="24"/>
                <w:szCs w:val="24"/>
                <w:lang w:val="uk-UA"/>
              </w:rPr>
            </w:pPr>
            <w:r w:rsidRPr="00A242A6">
              <w:rPr>
                <w:bCs/>
                <w:iCs/>
                <w:sz w:val="24"/>
                <w:szCs w:val="24"/>
                <w:lang w:val="uk-UA"/>
              </w:rPr>
              <w:lastRenderedPageBreak/>
              <w:t>Розробка тимчасового регуляторного акта</w:t>
            </w:r>
          </w:p>
        </w:tc>
        <w:tc>
          <w:tcPr>
            <w:tcW w:w="1224" w:type="pct"/>
            <w:shd w:val="clear" w:color="auto" w:fill="auto"/>
          </w:tcPr>
          <w:p w14:paraId="3EA4D920" w14:textId="77777777" w:rsidR="00150939" w:rsidRPr="00A242A6" w:rsidRDefault="00150939" w:rsidP="00150939">
            <w:pPr>
              <w:jc w:val="both"/>
              <w:rPr>
                <w:sz w:val="24"/>
                <w:szCs w:val="24"/>
                <w:lang w:val="uk-UA"/>
              </w:rPr>
            </w:pPr>
            <w:r w:rsidRPr="00A242A6">
              <w:rPr>
                <w:sz w:val="24"/>
                <w:szCs w:val="24"/>
                <w:u w:val="single"/>
                <w:lang w:val="uk-UA"/>
              </w:rPr>
              <w:t>Для держави</w:t>
            </w:r>
            <w:r w:rsidRPr="00A242A6">
              <w:rPr>
                <w:sz w:val="24"/>
                <w:szCs w:val="24"/>
                <w:lang w:val="uk-UA"/>
              </w:rPr>
              <w:t xml:space="preserve"> - відсутні.</w:t>
            </w:r>
          </w:p>
          <w:p w14:paraId="552A7644" w14:textId="77777777" w:rsidR="00150939" w:rsidRPr="00A242A6" w:rsidRDefault="00150939" w:rsidP="00150939">
            <w:pPr>
              <w:jc w:val="both"/>
              <w:rPr>
                <w:sz w:val="24"/>
                <w:szCs w:val="24"/>
                <w:lang w:val="uk-UA"/>
              </w:rPr>
            </w:pPr>
            <w:r w:rsidRPr="00A242A6">
              <w:rPr>
                <w:sz w:val="24"/>
                <w:szCs w:val="24"/>
                <w:u w:val="single"/>
                <w:lang w:val="uk-UA"/>
              </w:rPr>
              <w:t>Для громадян</w:t>
            </w:r>
            <w:r w:rsidRPr="00A242A6">
              <w:rPr>
                <w:sz w:val="24"/>
                <w:szCs w:val="24"/>
                <w:lang w:val="uk-UA"/>
              </w:rPr>
              <w:t xml:space="preserve"> - відсутні.</w:t>
            </w:r>
          </w:p>
          <w:p w14:paraId="59080025" w14:textId="71983276" w:rsidR="00150939" w:rsidRPr="00A242A6" w:rsidRDefault="00150939" w:rsidP="00150939">
            <w:pPr>
              <w:jc w:val="both"/>
              <w:rPr>
                <w:sz w:val="24"/>
                <w:szCs w:val="24"/>
                <w:lang w:val="uk-UA"/>
              </w:rPr>
            </w:pPr>
            <w:r w:rsidRPr="00A242A6">
              <w:rPr>
                <w:sz w:val="24"/>
                <w:szCs w:val="24"/>
                <w:u w:val="single"/>
                <w:lang w:val="uk-UA"/>
              </w:rPr>
              <w:t>Для суб’єктів господарювання, які наразі надають послуги з навчання та атестації</w:t>
            </w:r>
            <w:r w:rsidRPr="00A242A6">
              <w:rPr>
                <w:sz w:val="24"/>
                <w:szCs w:val="24"/>
                <w:lang w:val="uk-UA"/>
              </w:rPr>
              <w:t xml:space="preserve"> – тимчасове врегулювання питань щодо надання послуг без необхідності модернізації та вдосконалення чинної процедури атестації.</w:t>
            </w:r>
          </w:p>
          <w:p w14:paraId="72ED120B" w14:textId="77777777" w:rsidR="00150939" w:rsidRPr="00A242A6" w:rsidRDefault="00150939" w:rsidP="00150939">
            <w:pPr>
              <w:jc w:val="both"/>
              <w:rPr>
                <w:sz w:val="24"/>
                <w:szCs w:val="24"/>
                <w:u w:val="single"/>
                <w:lang w:val="uk-UA"/>
              </w:rPr>
            </w:pPr>
          </w:p>
        </w:tc>
        <w:tc>
          <w:tcPr>
            <w:tcW w:w="1224" w:type="pct"/>
            <w:shd w:val="clear" w:color="auto" w:fill="auto"/>
          </w:tcPr>
          <w:p w14:paraId="17135D5B" w14:textId="77777777" w:rsidR="00150939" w:rsidRPr="00A242A6" w:rsidRDefault="00150939" w:rsidP="00150939">
            <w:pPr>
              <w:jc w:val="both"/>
              <w:rPr>
                <w:bCs/>
                <w:iCs/>
                <w:sz w:val="24"/>
                <w:szCs w:val="24"/>
                <w:lang w:val="uk-UA"/>
              </w:rPr>
            </w:pPr>
            <w:r w:rsidRPr="00A242A6">
              <w:rPr>
                <w:bCs/>
                <w:iCs/>
                <w:sz w:val="24"/>
                <w:szCs w:val="24"/>
                <w:lang w:val="uk-UA"/>
              </w:rPr>
              <w:t>Прийняття тимчасового регуляторного акта не відповідає принципу послідовності регуляторної діяльності.</w:t>
            </w:r>
          </w:p>
          <w:p w14:paraId="5CF131E4" w14:textId="77777777" w:rsidR="00150939" w:rsidRPr="00A242A6" w:rsidRDefault="00150939" w:rsidP="00150939">
            <w:pPr>
              <w:jc w:val="both"/>
              <w:rPr>
                <w:bCs/>
                <w:iCs/>
                <w:sz w:val="24"/>
                <w:szCs w:val="24"/>
                <w:lang w:val="uk-UA"/>
              </w:rPr>
            </w:pPr>
          </w:p>
          <w:p w14:paraId="0BDA31B3" w14:textId="4A0F3A5E" w:rsidR="00150939" w:rsidRPr="00A242A6" w:rsidRDefault="00150939" w:rsidP="00D31916">
            <w:pPr>
              <w:pStyle w:val="a6"/>
              <w:ind w:left="0"/>
              <w:jc w:val="both"/>
              <w:rPr>
                <w:bCs/>
                <w:sz w:val="24"/>
                <w:szCs w:val="24"/>
                <w:lang w:val="uk-UA"/>
              </w:rPr>
            </w:pPr>
            <w:r w:rsidRPr="00A242A6">
              <w:rPr>
                <w:bCs/>
                <w:iCs/>
                <w:sz w:val="24"/>
                <w:szCs w:val="24"/>
                <w:lang w:val="uk-UA"/>
              </w:rPr>
              <w:t xml:space="preserve">Існуватиме ризик </w:t>
            </w:r>
            <w:r w:rsidR="00D31916" w:rsidRPr="00A242A6">
              <w:rPr>
                <w:bCs/>
                <w:iCs/>
                <w:sz w:val="24"/>
                <w:szCs w:val="24"/>
                <w:lang w:val="uk-UA"/>
              </w:rPr>
              <w:t xml:space="preserve">у якості </w:t>
            </w:r>
            <w:r w:rsidR="00D31916" w:rsidRPr="00A242A6">
              <w:rPr>
                <w:sz w:val="26"/>
                <w:szCs w:val="26"/>
                <w:lang w:val="uk-UA"/>
              </w:rPr>
              <w:t>підвищення професійного рівня фахівців фондового ринку.</w:t>
            </w:r>
          </w:p>
        </w:tc>
        <w:tc>
          <w:tcPr>
            <w:tcW w:w="1488" w:type="pct"/>
            <w:shd w:val="clear" w:color="auto" w:fill="auto"/>
          </w:tcPr>
          <w:p w14:paraId="4CB163B0" w14:textId="0162949C" w:rsidR="00150939" w:rsidRPr="00A242A6" w:rsidRDefault="00150939" w:rsidP="00D31916">
            <w:pPr>
              <w:jc w:val="both"/>
              <w:rPr>
                <w:color w:val="000000"/>
                <w:sz w:val="24"/>
                <w:szCs w:val="24"/>
                <w:lang w:val="uk-UA"/>
              </w:rPr>
            </w:pPr>
            <w:r w:rsidRPr="00A242A6">
              <w:rPr>
                <w:sz w:val="24"/>
              </w:rPr>
              <w:t>Цілі прийняття регуляторного акта можут</w:t>
            </w:r>
            <w:r w:rsidR="00D31916" w:rsidRPr="00A242A6">
              <w:rPr>
                <w:sz w:val="24"/>
              </w:rPr>
              <w:t>ь бути досягнуті лише частково.</w:t>
            </w:r>
          </w:p>
        </w:tc>
      </w:tr>
    </w:tbl>
    <w:p w14:paraId="5A8070AA" w14:textId="77777777" w:rsidR="00E0414F" w:rsidRPr="00A242A6" w:rsidRDefault="00E0414F" w:rsidP="00773C62">
      <w:pPr>
        <w:jc w:val="center"/>
        <w:rPr>
          <w:b/>
          <w:sz w:val="24"/>
          <w:szCs w:val="24"/>
          <w:lang w:val="uk-UA" w:eastAsia="uk-UA"/>
        </w:rPr>
      </w:pPr>
    </w:p>
    <w:p w14:paraId="6B11E4A7" w14:textId="77777777" w:rsidR="00A10852" w:rsidRPr="00A242A6" w:rsidRDefault="00A10852" w:rsidP="000D4233">
      <w:pPr>
        <w:jc w:val="center"/>
        <w:rPr>
          <w:b/>
          <w:sz w:val="24"/>
          <w:szCs w:val="24"/>
          <w:lang w:val="uk-UA" w:eastAsia="uk-UA"/>
        </w:rPr>
      </w:pPr>
      <w:r w:rsidRPr="00A242A6">
        <w:rPr>
          <w:b/>
          <w:sz w:val="24"/>
          <w:szCs w:val="24"/>
          <w:lang w:val="uk-UA" w:eastAsia="uk-UA"/>
        </w:rPr>
        <w:t>V. Механізми та заходи, які забезпечать розв’язання визначеної проблеми</w:t>
      </w:r>
    </w:p>
    <w:p w14:paraId="287DCC30" w14:textId="77777777" w:rsidR="00A10852" w:rsidRPr="00A242A6" w:rsidRDefault="00A10852" w:rsidP="000D4233">
      <w:pPr>
        <w:jc w:val="center"/>
        <w:rPr>
          <w:b/>
          <w:sz w:val="24"/>
          <w:szCs w:val="24"/>
          <w:lang w:val="uk-UA" w:eastAsia="uk-UA"/>
        </w:rPr>
      </w:pPr>
    </w:p>
    <w:p w14:paraId="53C4EB7C" w14:textId="7AF515B0" w:rsidR="002E3EE4" w:rsidRPr="00A242A6" w:rsidRDefault="002E3EE4" w:rsidP="00B21FFC">
      <w:pPr>
        <w:ind w:firstLine="567"/>
        <w:jc w:val="both"/>
        <w:rPr>
          <w:sz w:val="24"/>
          <w:szCs w:val="24"/>
          <w:lang w:val="uk-UA"/>
        </w:rPr>
      </w:pPr>
      <w:r w:rsidRPr="00A242A6">
        <w:rPr>
          <w:bCs/>
          <w:sz w:val="24"/>
          <w:szCs w:val="24"/>
          <w:lang w:val="uk-UA"/>
        </w:rPr>
        <w:t xml:space="preserve">Механізмом, який застосовується для розв’язання проблем, зазначених у розділі 1 Аналізу регуляторного впливу, є прийняття проекту рішення НКЦПФР </w:t>
      </w:r>
      <w:r w:rsidRPr="00A242A6">
        <w:rPr>
          <w:sz w:val="24"/>
          <w:szCs w:val="24"/>
          <w:lang w:val="uk-UA"/>
        </w:rPr>
        <w:t>«Про затвердження Положення про порядок атестації фахівців з питань фондового ринку», який передбачає, зокрема:</w:t>
      </w:r>
    </w:p>
    <w:p w14:paraId="2AF0A5ED" w14:textId="22804BCC" w:rsidR="000607DA" w:rsidRPr="00A242A6" w:rsidRDefault="00B21FFC" w:rsidP="009156AE">
      <w:pPr>
        <w:pStyle w:val="a6"/>
        <w:numPr>
          <w:ilvl w:val="0"/>
          <w:numId w:val="30"/>
        </w:numPr>
        <w:spacing w:before="120"/>
        <w:jc w:val="both"/>
        <w:rPr>
          <w:sz w:val="24"/>
          <w:szCs w:val="24"/>
          <w:lang w:val="uk-UA"/>
        </w:rPr>
      </w:pPr>
      <w:r w:rsidRPr="00A242A6">
        <w:rPr>
          <w:sz w:val="24"/>
          <w:szCs w:val="24"/>
          <w:lang w:val="uk-UA"/>
        </w:rPr>
        <w:t>р</w:t>
      </w:r>
      <w:r w:rsidR="00FF19C9" w:rsidRPr="00A242A6">
        <w:rPr>
          <w:sz w:val="24"/>
          <w:szCs w:val="24"/>
          <w:lang w:val="uk-UA"/>
        </w:rPr>
        <w:t xml:space="preserve">еформування </w:t>
      </w:r>
      <w:r w:rsidR="002E3EE4" w:rsidRPr="00A242A6">
        <w:rPr>
          <w:sz w:val="24"/>
          <w:szCs w:val="24"/>
          <w:lang w:val="uk-UA"/>
        </w:rPr>
        <w:t xml:space="preserve">системи атестації, шляхом розмежування функцій </w:t>
      </w:r>
      <w:r w:rsidR="00E6763F" w:rsidRPr="00A242A6">
        <w:rPr>
          <w:sz w:val="24"/>
          <w:szCs w:val="24"/>
          <w:lang w:val="uk-UA"/>
        </w:rPr>
        <w:t xml:space="preserve">з організації навчання, </w:t>
      </w:r>
      <w:r w:rsidR="002E3EE4" w:rsidRPr="00A242A6">
        <w:rPr>
          <w:sz w:val="24"/>
          <w:szCs w:val="24"/>
          <w:lang w:val="uk-UA"/>
        </w:rPr>
        <w:t>організаці</w:t>
      </w:r>
      <w:r w:rsidR="00E6763F" w:rsidRPr="00A242A6">
        <w:rPr>
          <w:sz w:val="24"/>
          <w:szCs w:val="24"/>
          <w:lang w:val="uk-UA"/>
        </w:rPr>
        <w:t>ї</w:t>
      </w:r>
      <w:r w:rsidR="002E3EE4" w:rsidRPr="00A242A6">
        <w:rPr>
          <w:sz w:val="24"/>
          <w:szCs w:val="24"/>
          <w:lang w:val="uk-UA"/>
        </w:rPr>
        <w:t xml:space="preserve"> та адміністрування кваліфікаційних іспитів (атестаційні центри на фондовому ринку) та  </w:t>
      </w:r>
      <w:r w:rsidR="00FF19C9" w:rsidRPr="00A242A6">
        <w:rPr>
          <w:sz w:val="24"/>
          <w:szCs w:val="24"/>
          <w:lang w:val="uk-UA"/>
        </w:rPr>
        <w:t>нада</w:t>
      </w:r>
      <w:r w:rsidR="00E6763F" w:rsidRPr="00A242A6">
        <w:rPr>
          <w:sz w:val="24"/>
          <w:szCs w:val="24"/>
          <w:lang w:val="uk-UA"/>
        </w:rPr>
        <w:t>ння</w:t>
      </w:r>
      <w:r w:rsidR="00FF19C9" w:rsidRPr="00A242A6">
        <w:rPr>
          <w:sz w:val="24"/>
          <w:szCs w:val="24"/>
          <w:lang w:val="uk-UA"/>
        </w:rPr>
        <w:t xml:space="preserve"> технічн</w:t>
      </w:r>
      <w:r w:rsidR="00E6763F" w:rsidRPr="00A242A6">
        <w:rPr>
          <w:sz w:val="24"/>
          <w:szCs w:val="24"/>
          <w:lang w:val="uk-UA"/>
        </w:rPr>
        <w:t xml:space="preserve">ого </w:t>
      </w:r>
      <w:r w:rsidR="00FF19C9" w:rsidRPr="00A242A6">
        <w:rPr>
          <w:sz w:val="24"/>
          <w:szCs w:val="24"/>
          <w:lang w:val="uk-UA"/>
        </w:rPr>
        <w:t>та методологічн</w:t>
      </w:r>
      <w:r w:rsidR="00E6763F" w:rsidRPr="00A242A6">
        <w:rPr>
          <w:sz w:val="24"/>
          <w:szCs w:val="24"/>
          <w:lang w:val="uk-UA"/>
        </w:rPr>
        <w:t>ого</w:t>
      </w:r>
      <w:r w:rsidR="00FF19C9" w:rsidRPr="00A242A6">
        <w:rPr>
          <w:sz w:val="24"/>
          <w:szCs w:val="24"/>
          <w:lang w:val="uk-UA"/>
        </w:rPr>
        <w:t xml:space="preserve"> забезпечення атестації</w:t>
      </w:r>
      <w:r w:rsidR="006D0A72" w:rsidRPr="00A242A6">
        <w:rPr>
          <w:sz w:val="24"/>
          <w:szCs w:val="24"/>
          <w:lang w:val="uk-UA"/>
        </w:rPr>
        <w:t xml:space="preserve"> (методичні центри</w:t>
      </w:r>
      <w:r w:rsidR="00E6763F" w:rsidRPr="00A242A6">
        <w:rPr>
          <w:sz w:val="24"/>
          <w:szCs w:val="24"/>
          <w:lang w:val="uk-UA"/>
        </w:rPr>
        <w:t xml:space="preserve"> на фондовому ринку</w:t>
      </w:r>
      <w:r w:rsidR="006D0A72" w:rsidRPr="00A242A6">
        <w:rPr>
          <w:sz w:val="24"/>
          <w:szCs w:val="24"/>
          <w:lang w:val="uk-UA"/>
        </w:rPr>
        <w:t>)</w:t>
      </w:r>
      <w:r w:rsidR="00E6763F" w:rsidRPr="00A242A6">
        <w:rPr>
          <w:sz w:val="24"/>
          <w:szCs w:val="24"/>
          <w:lang w:val="uk-UA"/>
        </w:rPr>
        <w:t>. Це</w:t>
      </w:r>
      <w:r w:rsidR="00FF19C9" w:rsidRPr="00A242A6">
        <w:rPr>
          <w:sz w:val="24"/>
          <w:szCs w:val="24"/>
          <w:lang w:val="uk-UA"/>
        </w:rPr>
        <w:t xml:space="preserve"> </w:t>
      </w:r>
      <w:r w:rsidR="004748BF" w:rsidRPr="00A242A6">
        <w:rPr>
          <w:sz w:val="24"/>
          <w:szCs w:val="24"/>
          <w:lang w:val="uk-UA"/>
        </w:rPr>
        <w:t>надає</w:t>
      </w:r>
      <w:r w:rsidR="00FF19C9" w:rsidRPr="00A242A6">
        <w:rPr>
          <w:sz w:val="24"/>
          <w:szCs w:val="24"/>
          <w:lang w:val="uk-UA"/>
        </w:rPr>
        <w:t xml:space="preserve"> можливість уникнути конфлікту інтересів </w:t>
      </w:r>
      <w:r w:rsidR="00E6763F" w:rsidRPr="00A242A6">
        <w:rPr>
          <w:sz w:val="24"/>
          <w:szCs w:val="24"/>
          <w:lang w:val="uk-UA"/>
        </w:rPr>
        <w:t xml:space="preserve">між учасниками системи атестації </w:t>
      </w:r>
      <w:r w:rsidR="00FF19C9" w:rsidRPr="00A242A6">
        <w:rPr>
          <w:sz w:val="24"/>
          <w:szCs w:val="24"/>
          <w:lang w:val="uk-UA"/>
        </w:rPr>
        <w:t xml:space="preserve">та </w:t>
      </w:r>
      <w:r w:rsidR="00E6763F" w:rsidRPr="00A242A6">
        <w:rPr>
          <w:sz w:val="24"/>
          <w:szCs w:val="24"/>
          <w:lang w:val="uk-UA"/>
        </w:rPr>
        <w:t xml:space="preserve">можливості </w:t>
      </w:r>
      <w:r w:rsidR="00FF19C9" w:rsidRPr="00A242A6">
        <w:rPr>
          <w:sz w:val="24"/>
          <w:szCs w:val="24"/>
          <w:lang w:val="uk-UA"/>
        </w:rPr>
        <w:t>маніпулювання результатами кваліфікаційних іспитів</w:t>
      </w:r>
      <w:r w:rsidR="006D0A72" w:rsidRPr="00A242A6">
        <w:rPr>
          <w:sz w:val="24"/>
          <w:szCs w:val="24"/>
          <w:lang w:val="uk-UA"/>
        </w:rPr>
        <w:t xml:space="preserve">. Запровадження переліку вимог </w:t>
      </w:r>
      <w:r w:rsidR="00E6763F" w:rsidRPr="00A242A6">
        <w:rPr>
          <w:sz w:val="24"/>
          <w:szCs w:val="24"/>
          <w:lang w:val="uk-UA"/>
        </w:rPr>
        <w:t>для отримання відповідного статусу (атестаційного або методичного центру на фондовому ринку)</w:t>
      </w:r>
      <w:r w:rsidR="006D0A72" w:rsidRPr="00A242A6">
        <w:rPr>
          <w:sz w:val="24"/>
          <w:szCs w:val="24"/>
          <w:lang w:val="uk-UA"/>
        </w:rPr>
        <w:t xml:space="preserve"> </w:t>
      </w:r>
      <w:r w:rsidR="00E6763F" w:rsidRPr="00A242A6">
        <w:rPr>
          <w:sz w:val="24"/>
          <w:szCs w:val="24"/>
          <w:lang w:val="uk-UA"/>
        </w:rPr>
        <w:t xml:space="preserve">та </w:t>
      </w:r>
      <w:r w:rsidR="006D0A72" w:rsidRPr="00A242A6">
        <w:rPr>
          <w:sz w:val="24"/>
          <w:szCs w:val="24"/>
          <w:lang w:val="uk-UA"/>
        </w:rPr>
        <w:t xml:space="preserve">порядку </w:t>
      </w:r>
      <w:r w:rsidR="006D0A72" w:rsidRPr="00A242A6">
        <w:rPr>
          <w:sz w:val="24"/>
          <w:szCs w:val="24"/>
          <w:lang w:val="uk-UA"/>
        </w:rPr>
        <w:lastRenderedPageBreak/>
        <w:t xml:space="preserve">анулювання цього статусу, що забезпечить контроль за дотриманням доброчесності виконання </w:t>
      </w:r>
      <w:r w:rsidR="00E6763F" w:rsidRPr="00A242A6">
        <w:rPr>
          <w:sz w:val="24"/>
          <w:szCs w:val="24"/>
          <w:lang w:val="uk-UA"/>
        </w:rPr>
        <w:t>цими суб’єктам відповідних</w:t>
      </w:r>
      <w:r w:rsidR="006D0A72" w:rsidRPr="00A242A6">
        <w:rPr>
          <w:sz w:val="24"/>
          <w:szCs w:val="24"/>
          <w:lang w:val="uk-UA"/>
        </w:rPr>
        <w:t xml:space="preserve"> функцій</w:t>
      </w:r>
      <w:r w:rsidRPr="00A242A6">
        <w:rPr>
          <w:sz w:val="24"/>
          <w:szCs w:val="24"/>
          <w:lang w:val="uk-UA"/>
        </w:rPr>
        <w:t>;</w:t>
      </w:r>
    </w:p>
    <w:p w14:paraId="5BE4D0F9" w14:textId="56D42A11" w:rsidR="004748BF" w:rsidRPr="00A242A6" w:rsidRDefault="00B21FFC" w:rsidP="009156AE">
      <w:pPr>
        <w:pStyle w:val="a6"/>
        <w:numPr>
          <w:ilvl w:val="0"/>
          <w:numId w:val="30"/>
        </w:numPr>
        <w:spacing w:after="120"/>
        <w:jc w:val="both"/>
        <w:rPr>
          <w:sz w:val="24"/>
          <w:szCs w:val="24"/>
          <w:lang w:val="uk-UA"/>
        </w:rPr>
      </w:pPr>
      <w:r w:rsidRPr="00A242A6">
        <w:rPr>
          <w:sz w:val="24"/>
          <w:szCs w:val="24"/>
          <w:lang w:val="uk-UA"/>
        </w:rPr>
        <w:t>с</w:t>
      </w:r>
      <w:r w:rsidR="004748BF" w:rsidRPr="00A242A6">
        <w:rPr>
          <w:sz w:val="24"/>
          <w:szCs w:val="24"/>
          <w:lang w:val="uk-UA"/>
        </w:rPr>
        <w:t xml:space="preserve">творення дворівневої системи атестації </w:t>
      </w:r>
      <w:r w:rsidR="00D03DAC" w:rsidRPr="00A242A6">
        <w:rPr>
          <w:sz w:val="24"/>
          <w:szCs w:val="24"/>
          <w:lang w:val="uk-UA"/>
        </w:rPr>
        <w:t>(</w:t>
      </w:r>
      <w:r w:rsidR="004748BF" w:rsidRPr="00A242A6">
        <w:rPr>
          <w:sz w:val="24"/>
          <w:szCs w:val="24"/>
          <w:lang w:val="uk-UA"/>
        </w:rPr>
        <w:t xml:space="preserve">первинна </w:t>
      </w:r>
      <w:r w:rsidR="00931F1A" w:rsidRPr="00A242A6">
        <w:rPr>
          <w:sz w:val="24"/>
          <w:szCs w:val="24"/>
          <w:lang w:val="uk-UA"/>
        </w:rPr>
        <w:t>–</w:t>
      </w:r>
      <w:r w:rsidR="004748BF" w:rsidRPr="00A242A6">
        <w:rPr>
          <w:sz w:val="24"/>
          <w:szCs w:val="24"/>
          <w:lang w:val="uk-UA"/>
        </w:rPr>
        <w:t xml:space="preserve"> </w:t>
      </w:r>
      <w:r w:rsidR="00D03DAC" w:rsidRPr="00A242A6">
        <w:rPr>
          <w:sz w:val="24"/>
          <w:szCs w:val="24"/>
          <w:lang w:val="uk-UA"/>
        </w:rPr>
        <w:t>для осіб, які вперше проходять атестацію, або з дати попередньої пройшло більше 7 років та повторн</w:t>
      </w:r>
      <w:r w:rsidR="004748BF" w:rsidRPr="00A242A6">
        <w:rPr>
          <w:sz w:val="24"/>
          <w:szCs w:val="24"/>
          <w:lang w:val="uk-UA"/>
        </w:rPr>
        <w:t xml:space="preserve">а </w:t>
      </w:r>
      <w:r w:rsidR="00931F1A" w:rsidRPr="00A242A6">
        <w:rPr>
          <w:sz w:val="24"/>
          <w:szCs w:val="24"/>
          <w:lang w:val="uk-UA"/>
        </w:rPr>
        <w:t>–</w:t>
      </w:r>
      <w:r w:rsidR="004748BF" w:rsidRPr="00A242A6">
        <w:rPr>
          <w:sz w:val="24"/>
          <w:szCs w:val="24"/>
          <w:lang w:val="uk-UA"/>
        </w:rPr>
        <w:t xml:space="preserve"> </w:t>
      </w:r>
      <w:r w:rsidR="00D03DAC" w:rsidRPr="00A242A6">
        <w:rPr>
          <w:sz w:val="24"/>
          <w:szCs w:val="24"/>
          <w:lang w:val="uk-UA"/>
        </w:rPr>
        <w:t xml:space="preserve">для осіб, які планують продовжити діяльність за відповідним напрямом, або пройти атестацію за іншим напрямом кваліфікації). </w:t>
      </w:r>
      <w:r w:rsidR="00015CAE" w:rsidRPr="00A242A6">
        <w:rPr>
          <w:sz w:val="24"/>
          <w:szCs w:val="24"/>
          <w:lang w:val="uk-UA"/>
        </w:rPr>
        <w:t xml:space="preserve">Можливість складення скороченого </w:t>
      </w:r>
      <w:r w:rsidR="00715D52" w:rsidRPr="00A242A6">
        <w:rPr>
          <w:sz w:val="24"/>
          <w:szCs w:val="24"/>
          <w:lang w:val="uk-UA"/>
        </w:rPr>
        <w:t xml:space="preserve">кваліфікаційного </w:t>
      </w:r>
      <w:r w:rsidRPr="00A242A6">
        <w:rPr>
          <w:sz w:val="24"/>
          <w:szCs w:val="24"/>
          <w:lang w:val="uk-UA"/>
        </w:rPr>
        <w:t>іспиту при повторній атестації;</w:t>
      </w:r>
    </w:p>
    <w:p w14:paraId="19021D4E" w14:textId="7FAFC199" w:rsidR="00015CAE" w:rsidRPr="00A242A6" w:rsidRDefault="00B21FFC" w:rsidP="009156AE">
      <w:pPr>
        <w:pStyle w:val="a6"/>
        <w:numPr>
          <w:ilvl w:val="0"/>
          <w:numId w:val="30"/>
        </w:numPr>
        <w:jc w:val="both"/>
        <w:rPr>
          <w:sz w:val="24"/>
          <w:szCs w:val="24"/>
          <w:lang w:val="uk-UA"/>
        </w:rPr>
      </w:pPr>
      <w:r w:rsidRPr="00A242A6">
        <w:rPr>
          <w:sz w:val="24"/>
          <w:szCs w:val="24"/>
          <w:lang w:val="uk-UA"/>
        </w:rPr>
        <w:t>п</w:t>
      </w:r>
      <w:r w:rsidR="00931F1A" w:rsidRPr="00A242A6">
        <w:rPr>
          <w:sz w:val="24"/>
          <w:szCs w:val="24"/>
          <w:lang w:val="uk-UA"/>
        </w:rPr>
        <w:t>оділ п</w:t>
      </w:r>
      <w:r w:rsidR="002A6507" w:rsidRPr="00A242A6">
        <w:rPr>
          <w:sz w:val="24"/>
          <w:szCs w:val="24"/>
          <w:lang w:val="uk-UA"/>
        </w:rPr>
        <w:t>рограм</w:t>
      </w:r>
      <w:r w:rsidR="00931F1A" w:rsidRPr="00A242A6">
        <w:rPr>
          <w:sz w:val="24"/>
          <w:szCs w:val="24"/>
          <w:lang w:val="uk-UA"/>
        </w:rPr>
        <w:t>и</w:t>
      </w:r>
      <w:r w:rsidR="002A6507" w:rsidRPr="00A242A6">
        <w:rPr>
          <w:sz w:val="24"/>
          <w:szCs w:val="24"/>
          <w:lang w:val="uk-UA"/>
        </w:rPr>
        <w:t xml:space="preserve"> кваліфікаційного іспиту </w:t>
      </w:r>
      <w:r w:rsidR="00715D52" w:rsidRPr="00A242A6">
        <w:rPr>
          <w:sz w:val="24"/>
          <w:szCs w:val="24"/>
          <w:lang w:val="uk-UA"/>
        </w:rPr>
        <w:t xml:space="preserve">за </w:t>
      </w:r>
      <w:r w:rsidR="004748BF" w:rsidRPr="00A242A6">
        <w:rPr>
          <w:sz w:val="24"/>
          <w:szCs w:val="24"/>
          <w:lang w:val="uk-UA"/>
        </w:rPr>
        <w:t>кожн</w:t>
      </w:r>
      <w:r w:rsidR="00715D52" w:rsidRPr="00A242A6">
        <w:rPr>
          <w:sz w:val="24"/>
          <w:szCs w:val="24"/>
          <w:lang w:val="uk-UA"/>
        </w:rPr>
        <w:t>им</w:t>
      </w:r>
      <w:r w:rsidR="00D03DAC" w:rsidRPr="00A242A6">
        <w:rPr>
          <w:sz w:val="24"/>
          <w:szCs w:val="24"/>
          <w:lang w:val="uk-UA"/>
        </w:rPr>
        <w:t xml:space="preserve"> напрям</w:t>
      </w:r>
      <w:r w:rsidR="00715D52" w:rsidRPr="00A242A6">
        <w:rPr>
          <w:sz w:val="24"/>
          <w:szCs w:val="24"/>
          <w:lang w:val="uk-UA"/>
        </w:rPr>
        <w:t>ом</w:t>
      </w:r>
      <w:r w:rsidR="00D03DAC" w:rsidRPr="00A242A6">
        <w:rPr>
          <w:sz w:val="24"/>
          <w:szCs w:val="24"/>
          <w:lang w:val="uk-UA"/>
        </w:rPr>
        <w:t xml:space="preserve"> кваліфікації </w:t>
      </w:r>
      <w:r w:rsidR="004748BF" w:rsidRPr="00A242A6">
        <w:rPr>
          <w:sz w:val="24"/>
          <w:szCs w:val="24"/>
          <w:lang w:val="uk-UA"/>
        </w:rPr>
        <w:t>на</w:t>
      </w:r>
      <w:r w:rsidR="00D03DAC" w:rsidRPr="00A242A6">
        <w:rPr>
          <w:sz w:val="24"/>
          <w:szCs w:val="24"/>
          <w:lang w:val="uk-UA"/>
        </w:rPr>
        <w:t xml:space="preserve"> </w:t>
      </w:r>
      <w:r w:rsidR="002A6507" w:rsidRPr="00A242A6">
        <w:rPr>
          <w:sz w:val="24"/>
          <w:szCs w:val="24"/>
          <w:lang w:val="uk-UA"/>
        </w:rPr>
        <w:t>чотир</w:t>
      </w:r>
      <w:r w:rsidR="004748BF" w:rsidRPr="00A242A6">
        <w:rPr>
          <w:sz w:val="24"/>
          <w:szCs w:val="24"/>
          <w:lang w:val="uk-UA"/>
        </w:rPr>
        <w:t>и</w:t>
      </w:r>
      <w:r w:rsidR="002A6507" w:rsidRPr="00A242A6">
        <w:rPr>
          <w:sz w:val="24"/>
          <w:szCs w:val="24"/>
          <w:lang w:val="uk-UA"/>
        </w:rPr>
        <w:t xml:space="preserve"> розділ</w:t>
      </w:r>
      <w:r w:rsidR="004748BF" w:rsidRPr="00A242A6">
        <w:rPr>
          <w:sz w:val="24"/>
          <w:szCs w:val="24"/>
          <w:lang w:val="uk-UA"/>
        </w:rPr>
        <w:t>и</w:t>
      </w:r>
      <w:r w:rsidR="00015CAE" w:rsidRPr="00A242A6">
        <w:rPr>
          <w:sz w:val="24"/>
          <w:szCs w:val="24"/>
          <w:lang w:val="uk-UA"/>
        </w:rPr>
        <w:t xml:space="preserve"> (базові економічні знання, етичні норми, законодавство на фондовому ринку, практичні вміння та навички)</w:t>
      </w:r>
      <w:r w:rsidR="004748BF" w:rsidRPr="00A242A6">
        <w:rPr>
          <w:sz w:val="24"/>
          <w:szCs w:val="24"/>
          <w:lang w:val="uk-UA"/>
        </w:rPr>
        <w:t xml:space="preserve">, </w:t>
      </w:r>
      <w:r w:rsidR="00715D52" w:rsidRPr="00A242A6">
        <w:rPr>
          <w:sz w:val="24"/>
          <w:szCs w:val="24"/>
          <w:lang w:val="uk-UA"/>
        </w:rPr>
        <w:t>що</w:t>
      </w:r>
      <w:r w:rsidR="004748BF" w:rsidRPr="00A242A6">
        <w:rPr>
          <w:sz w:val="24"/>
          <w:szCs w:val="24"/>
          <w:lang w:val="uk-UA"/>
        </w:rPr>
        <w:t xml:space="preserve"> </w:t>
      </w:r>
      <w:r w:rsidR="00931F1A" w:rsidRPr="00A242A6">
        <w:rPr>
          <w:sz w:val="24"/>
          <w:szCs w:val="24"/>
          <w:lang w:val="uk-UA"/>
        </w:rPr>
        <w:t>надасть можливість</w:t>
      </w:r>
      <w:r w:rsidR="00015CAE" w:rsidRPr="00A242A6">
        <w:rPr>
          <w:sz w:val="24"/>
          <w:szCs w:val="24"/>
          <w:lang w:val="uk-UA"/>
        </w:rPr>
        <w:t xml:space="preserve"> встановити рівень кваліфікації та відповідн</w:t>
      </w:r>
      <w:r w:rsidR="00715D52" w:rsidRPr="00A242A6">
        <w:rPr>
          <w:sz w:val="24"/>
          <w:szCs w:val="24"/>
          <w:lang w:val="uk-UA"/>
        </w:rPr>
        <w:t>о</w:t>
      </w:r>
      <w:r w:rsidR="00015CAE" w:rsidRPr="00A242A6">
        <w:rPr>
          <w:sz w:val="24"/>
          <w:szCs w:val="24"/>
          <w:lang w:val="uk-UA"/>
        </w:rPr>
        <w:t>ст</w:t>
      </w:r>
      <w:r w:rsidR="00715D52" w:rsidRPr="00A242A6">
        <w:rPr>
          <w:sz w:val="24"/>
          <w:szCs w:val="24"/>
          <w:lang w:val="uk-UA"/>
        </w:rPr>
        <w:t>і</w:t>
      </w:r>
      <w:r w:rsidR="00015CAE" w:rsidRPr="00A242A6">
        <w:rPr>
          <w:sz w:val="24"/>
          <w:szCs w:val="24"/>
          <w:lang w:val="uk-UA"/>
        </w:rPr>
        <w:t xml:space="preserve"> </w:t>
      </w:r>
      <w:r w:rsidR="000D4233" w:rsidRPr="00A242A6">
        <w:rPr>
          <w:sz w:val="24"/>
          <w:szCs w:val="24"/>
          <w:lang w:val="uk-UA"/>
        </w:rPr>
        <w:t>особи, що проходить атестацію,</w:t>
      </w:r>
      <w:r w:rsidR="00015CAE" w:rsidRPr="00A242A6">
        <w:rPr>
          <w:sz w:val="24"/>
          <w:szCs w:val="24"/>
          <w:lang w:val="uk-UA"/>
        </w:rPr>
        <w:t xml:space="preserve"> кваліфікаційним вимогам до відповідного напряму професійної діяльності на фондовому ринку. Ви</w:t>
      </w:r>
      <w:r w:rsidRPr="00A242A6">
        <w:rPr>
          <w:sz w:val="24"/>
          <w:szCs w:val="24"/>
          <w:lang w:val="uk-UA"/>
        </w:rPr>
        <w:t>моги до оновлення цієї програми;</w:t>
      </w:r>
    </w:p>
    <w:p w14:paraId="3CC92166" w14:textId="7976B97D" w:rsidR="00015CAE" w:rsidRPr="00A242A6" w:rsidRDefault="00B21FFC" w:rsidP="009156AE">
      <w:pPr>
        <w:pStyle w:val="a6"/>
        <w:numPr>
          <w:ilvl w:val="0"/>
          <w:numId w:val="30"/>
        </w:numPr>
        <w:jc w:val="both"/>
        <w:rPr>
          <w:sz w:val="24"/>
          <w:szCs w:val="24"/>
          <w:lang w:val="uk-UA"/>
        </w:rPr>
      </w:pPr>
      <w:r w:rsidRPr="00A242A6">
        <w:rPr>
          <w:sz w:val="24"/>
          <w:szCs w:val="24"/>
          <w:lang w:val="uk-UA"/>
        </w:rPr>
        <w:t>в</w:t>
      </w:r>
      <w:r w:rsidR="00015CAE" w:rsidRPr="00A242A6">
        <w:rPr>
          <w:sz w:val="24"/>
          <w:szCs w:val="24"/>
          <w:lang w:val="uk-UA"/>
        </w:rPr>
        <w:t>становлення чітких вимог до структури кваліфікаційного іспиту та конкретних тестових завдань (порядок формування екзаменаційних модулів, кількість питань та їх фо</w:t>
      </w:r>
      <w:r w:rsidRPr="00A242A6">
        <w:rPr>
          <w:sz w:val="24"/>
          <w:szCs w:val="24"/>
          <w:lang w:val="uk-UA"/>
        </w:rPr>
        <w:t>рмат, час на опрацювання тощо);</w:t>
      </w:r>
    </w:p>
    <w:p w14:paraId="1388D441" w14:textId="70BE4111" w:rsidR="00015CAE" w:rsidRPr="00A242A6" w:rsidRDefault="00B21FFC" w:rsidP="009156AE">
      <w:pPr>
        <w:pStyle w:val="a6"/>
        <w:numPr>
          <w:ilvl w:val="0"/>
          <w:numId w:val="30"/>
        </w:numPr>
        <w:jc w:val="both"/>
        <w:rPr>
          <w:sz w:val="24"/>
          <w:szCs w:val="24"/>
          <w:lang w:val="uk-UA"/>
        </w:rPr>
      </w:pPr>
      <w:r w:rsidRPr="00A242A6">
        <w:rPr>
          <w:sz w:val="24"/>
          <w:szCs w:val="24"/>
          <w:lang w:val="uk-UA"/>
        </w:rPr>
        <w:t>в</w:t>
      </w:r>
      <w:r w:rsidR="00015CAE" w:rsidRPr="00A242A6">
        <w:rPr>
          <w:sz w:val="24"/>
          <w:szCs w:val="24"/>
          <w:lang w:val="uk-UA"/>
        </w:rPr>
        <w:t>становлення вимог до розробки, редагування</w:t>
      </w:r>
      <w:r w:rsidR="00931F1A" w:rsidRPr="00A242A6">
        <w:rPr>
          <w:sz w:val="24"/>
          <w:szCs w:val="24"/>
          <w:lang w:val="uk-UA"/>
        </w:rPr>
        <w:t xml:space="preserve"> та </w:t>
      </w:r>
      <w:r w:rsidR="00015CAE" w:rsidRPr="00A242A6">
        <w:rPr>
          <w:sz w:val="24"/>
          <w:szCs w:val="24"/>
          <w:lang w:val="uk-UA"/>
        </w:rPr>
        <w:t>апробації тестових завдань, їх оновлення та оприлюднення, виключення тестових завдань, які мають помилки або часто використовуються.</w:t>
      </w:r>
      <w:r w:rsidR="00931F1A" w:rsidRPr="00A242A6">
        <w:rPr>
          <w:sz w:val="24"/>
          <w:szCs w:val="24"/>
          <w:lang w:val="uk-UA"/>
        </w:rPr>
        <w:t xml:space="preserve"> Встановлення вимог до захисту ко</w:t>
      </w:r>
      <w:r w:rsidRPr="00A242A6">
        <w:rPr>
          <w:sz w:val="24"/>
          <w:szCs w:val="24"/>
          <w:lang w:val="uk-UA"/>
        </w:rPr>
        <w:t>нфіденційності тестових завдань;</w:t>
      </w:r>
    </w:p>
    <w:p w14:paraId="3C178CFE" w14:textId="67E43A2C" w:rsidR="00FF19C9" w:rsidRPr="00A242A6" w:rsidRDefault="00B21FFC" w:rsidP="009156AE">
      <w:pPr>
        <w:pStyle w:val="a6"/>
        <w:numPr>
          <w:ilvl w:val="0"/>
          <w:numId w:val="30"/>
        </w:numPr>
        <w:jc w:val="both"/>
        <w:rPr>
          <w:sz w:val="24"/>
          <w:szCs w:val="24"/>
          <w:lang w:val="uk-UA"/>
        </w:rPr>
      </w:pPr>
      <w:r w:rsidRPr="00A242A6">
        <w:rPr>
          <w:sz w:val="24"/>
          <w:szCs w:val="24"/>
          <w:lang w:val="uk-UA"/>
        </w:rPr>
        <w:t>в</w:t>
      </w:r>
      <w:r w:rsidR="0054174A" w:rsidRPr="00A242A6">
        <w:rPr>
          <w:sz w:val="24"/>
          <w:szCs w:val="24"/>
          <w:lang w:val="uk-UA"/>
        </w:rPr>
        <w:t>ведення етичної складової до програми кваліфікаційних іспитів</w:t>
      </w:r>
      <w:r w:rsidRPr="00A242A6">
        <w:rPr>
          <w:sz w:val="24"/>
          <w:szCs w:val="24"/>
          <w:lang w:val="uk-UA"/>
        </w:rPr>
        <w:t xml:space="preserve"> та тестових завдань;</w:t>
      </w:r>
    </w:p>
    <w:p w14:paraId="50381ACB" w14:textId="618C97EE" w:rsidR="004748BF" w:rsidRPr="00A242A6" w:rsidRDefault="00B21FFC" w:rsidP="009156AE">
      <w:pPr>
        <w:pStyle w:val="a6"/>
        <w:numPr>
          <w:ilvl w:val="0"/>
          <w:numId w:val="30"/>
        </w:numPr>
        <w:jc w:val="both"/>
        <w:rPr>
          <w:sz w:val="24"/>
          <w:szCs w:val="24"/>
          <w:lang w:val="uk-UA"/>
        </w:rPr>
      </w:pPr>
      <w:r w:rsidRPr="00A242A6">
        <w:rPr>
          <w:sz w:val="24"/>
          <w:szCs w:val="24"/>
          <w:lang w:val="uk-UA"/>
        </w:rPr>
        <w:t>с</w:t>
      </w:r>
      <w:r w:rsidR="004748BF" w:rsidRPr="00A242A6">
        <w:rPr>
          <w:sz w:val="24"/>
          <w:szCs w:val="24"/>
          <w:lang w:val="uk-UA"/>
        </w:rPr>
        <w:t xml:space="preserve">тимулювання фахівців з питань фондового ринку до безперервного професійного розвитку шляхом затвердження механізму зарахування екзаменаційних модулів на підставі здобутих токенів (балів), які нараховуються та фіксуються саморегулівними організаціями на підставі участі </w:t>
      </w:r>
      <w:r w:rsidR="00715D52" w:rsidRPr="00A242A6">
        <w:rPr>
          <w:sz w:val="24"/>
          <w:szCs w:val="24"/>
          <w:lang w:val="uk-UA"/>
        </w:rPr>
        <w:t>в акредитованих заходах тощо</w:t>
      </w:r>
      <w:r w:rsidRPr="00A242A6">
        <w:rPr>
          <w:sz w:val="24"/>
          <w:szCs w:val="24"/>
          <w:lang w:val="uk-UA"/>
        </w:rPr>
        <w:t>;</w:t>
      </w:r>
    </w:p>
    <w:p w14:paraId="3962BE86" w14:textId="3FC1952C" w:rsidR="0054174A" w:rsidRPr="00A242A6" w:rsidRDefault="00B21FFC" w:rsidP="009156AE">
      <w:pPr>
        <w:pStyle w:val="a6"/>
        <w:numPr>
          <w:ilvl w:val="0"/>
          <w:numId w:val="30"/>
        </w:numPr>
        <w:jc w:val="both"/>
        <w:rPr>
          <w:sz w:val="24"/>
          <w:szCs w:val="24"/>
          <w:lang w:val="uk-UA"/>
        </w:rPr>
      </w:pPr>
      <w:r w:rsidRPr="00A242A6">
        <w:rPr>
          <w:sz w:val="24"/>
          <w:szCs w:val="24"/>
          <w:lang w:val="uk-UA"/>
        </w:rPr>
        <w:t>з</w:t>
      </w:r>
      <w:r w:rsidR="0054174A" w:rsidRPr="00A242A6">
        <w:rPr>
          <w:sz w:val="24"/>
          <w:szCs w:val="24"/>
          <w:lang w:val="uk-UA"/>
        </w:rPr>
        <w:t>апровадження комп’ютерного тестування</w:t>
      </w:r>
      <w:r w:rsidR="00715D52" w:rsidRPr="00A242A6">
        <w:rPr>
          <w:sz w:val="24"/>
          <w:szCs w:val="24"/>
          <w:lang w:val="uk-UA"/>
        </w:rPr>
        <w:t>,</w:t>
      </w:r>
      <w:r w:rsidR="0054174A" w:rsidRPr="00A242A6">
        <w:rPr>
          <w:sz w:val="24"/>
          <w:szCs w:val="24"/>
          <w:lang w:val="uk-UA"/>
        </w:rPr>
        <w:t xml:space="preserve"> як ефективної та прозорої форми перевірки знань, що </w:t>
      </w:r>
      <w:r w:rsidR="00931F1A" w:rsidRPr="00A242A6">
        <w:rPr>
          <w:sz w:val="24"/>
          <w:szCs w:val="24"/>
          <w:lang w:val="uk-UA"/>
        </w:rPr>
        <w:t xml:space="preserve">також </w:t>
      </w:r>
      <w:r w:rsidR="0054174A" w:rsidRPr="00A242A6">
        <w:rPr>
          <w:sz w:val="24"/>
          <w:szCs w:val="24"/>
          <w:lang w:val="uk-UA"/>
        </w:rPr>
        <w:t>забезпеч</w:t>
      </w:r>
      <w:r w:rsidR="00715D52" w:rsidRPr="00A242A6">
        <w:rPr>
          <w:sz w:val="24"/>
          <w:szCs w:val="24"/>
          <w:lang w:val="uk-UA"/>
        </w:rPr>
        <w:t>ить</w:t>
      </w:r>
      <w:r w:rsidR="0054174A" w:rsidRPr="00A242A6">
        <w:rPr>
          <w:sz w:val="24"/>
          <w:szCs w:val="24"/>
          <w:lang w:val="uk-UA"/>
        </w:rPr>
        <w:t xml:space="preserve"> автоматизацію збирання, опрацювання та збереження інформації про рез</w:t>
      </w:r>
      <w:r w:rsidRPr="00A242A6">
        <w:rPr>
          <w:sz w:val="24"/>
          <w:szCs w:val="24"/>
          <w:lang w:val="uk-UA"/>
        </w:rPr>
        <w:t>ультати кваліфікаційних іспитів;</w:t>
      </w:r>
    </w:p>
    <w:p w14:paraId="4247C46C" w14:textId="1822D917" w:rsidR="00015CAE" w:rsidRPr="00A242A6" w:rsidRDefault="00B21FFC" w:rsidP="009156AE">
      <w:pPr>
        <w:pStyle w:val="a6"/>
        <w:numPr>
          <w:ilvl w:val="0"/>
          <w:numId w:val="30"/>
        </w:numPr>
        <w:tabs>
          <w:tab w:val="left" w:pos="993"/>
        </w:tabs>
        <w:jc w:val="both"/>
        <w:rPr>
          <w:sz w:val="24"/>
          <w:szCs w:val="24"/>
          <w:lang w:val="uk-UA"/>
        </w:rPr>
      </w:pPr>
      <w:r w:rsidRPr="00A242A6">
        <w:rPr>
          <w:sz w:val="24"/>
          <w:szCs w:val="24"/>
          <w:lang w:val="uk-UA"/>
        </w:rPr>
        <w:t>в</w:t>
      </w:r>
      <w:r w:rsidR="00015CAE" w:rsidRPr="00A242A6">
        <w:rPr>
          <w:sz w:val="24"/>
          <w:szCs w:val="24"/>
          <w:lang w:val="uk-UA"/>
        </w:rPr>
        <w:t xml:space="preserve">ведення </w:t>
      </w:r>
      <w:r w:rsidR="006D0A72" w:rsidRPr="00A242A6">
        <w:rPr>
          <w:sz w:val="24"/>
          <w:szCs w:val="24"/>
          <w:lang w:val="uk-UA"/>
        </w:rPr>
        <w:t>обов’язку</w:t>
      </w:r>
      <w:r w:rsidR="00015CAE" w:rsidRPr="00A242A6">
        <w:rPr>
          <w:sz w:val="24"/>
          <w:szCs w:val="24"/>
          <w:lang w:val="uk-UA"/>
        </w:rPr>
        <w:t xml:space="preserve"> </w:t>
      </w:r>
      <w:r w:rsidR="00715D52" w:rsidRPr="00A242A6">
        <w:rPr>
          <w:sz w:val="24"/>
          <w:szCs w:val="24"/>
          <w:lang w:val="uk-UA"/>
        </w:rPr>
        <w:t xml:space="preserve">здійснювати </w:t>
      </w:r>
      <w:r w:rsidR="00015CAE" w:rsidRPr="00A242A6">
        <w:rPr>
          <w:sz w:val="24"/>
          <w:szCs w:val="24"/>
          <w:lang w:val="uk-UA"/>
        </w:rPr>
        <w:t xml:space="preserve">обмін інформацією між учасниками процедури атестації та НКЦПФР з метою </w:t>
      </w:r>
      <w:r w:rsidR="006D0A72" w:rsidRPr="00A242A6">
        <w:rPr>
          <w:sz w:val="24"/>
          <w:szCs w:val="24"/>
          <w:lang w:val="uk-UA"/>
        </w:rPr>
        <w:t>збирання та збереження статистичних даних та можливості відтворення необхідних даних протягом певного періоду часу.</w:t>
      </w:r>
    </w:p>
    <w:p w14:paraId="1EE1D58F" w14:textId="77777777" w:rsidR="006D0A72" w:rsidRPr="00A242A6" w:rsidRDefault="006D0A72" w:rsidP="00773C62">
      <w:pPr>
        <w:jc w:val="both"/>
        <w:rPr>
          <w:sz w:val="24"/>
          <w:szCs w:val="24"/>
          <w:lang w:val="uk-UA"/>
        </w:rPr>
      </w:pPr>
    </w:p>
    <w:p w14:paraId="1F730C1F" w14:textId="10AC3F13" w:rsidR="006D0A72" w:rsidRPr="00A242A6" w:rsidRDefault="006D0A72" w:rsidP="00773C62">
      <w:pPr>
        <w:pStyle w:val="a3"/>
        <w:spacing w:after="0"/>
        <w:ind w:right="-81" w:firstLine="567"/>
        <w:jc w:val="both"/>
        <w:rPr>
          <w:sz w:val="24"/>
          <w:szCs w:val="24"/>
          <w:lang w:val="uk-UA"/>
        </w:rPr>
      </w:pPr>
      <w:r w:rsidRPr="00A242A6">
        <w:rPr>
          <w:sz w:val="24"/>
          <w:szCs w:val="24"/>
          <w:lang w:val="uk-UA"/>
        </w:rPr>
        <w:t xml:space="preserve">Державний контроль та нагляд за дотриманням вимог </w:t>
      </w:r>
      <w:r w:rsidR="00931F1A" w:rsidRPr="00A242A6">
        <w:rPr>
          <w:sz w:val="24"/>
          <w:szCs w:val="24"/>
          <w:lang w:val="uk-UA"/>
        </w:rPr>
        <w:t xml:space="preserve">Проекту </w:t>
      </w:r>
      <w:r w:rsidRPr="00A242A6">
        <w:rPr>
          <w:sz w:val="24"/>
          <w:szCs w:val="24"/>
          <w:lang w:val="uk-UA"/>
        </w:rPr>
        <w:t xml:space="preserve">регуляторного акта здійснюється НКЦПФР,  як органом державної влади, який відповідно до законодавства України </w:t>
      </w:r>
      <w:r w:rsidR="00887D7C" w:rsidRPr="00A242A6">
        <w:rPr>
          <w:sz w:val="24"/>
          <w:szCs w:val="24"/>
          <w:lang w:val="uk-UA"/>
        </w:rPr>
        <w:t>координує роботу по підготовці фахівців з питань фондового ринку, встановлює кваліфікаційні вимоги щодо осіб, які здійснюють професійну діяльність з цінними паперами, та проводить сертифікацію фахівців шляхом видачі сертифікатів на право здійснення професійної діяльності з цінними паперами в Україні на підприємствах, які мають відповідну ліцензію НКЦПФР, а також анулювання таких сертифікатів</w:t>
      </w:r>
      <w:r w:rsidRPr="00A242A6">
        <w:rPr>
          <w:sz w:val="24"/>
          <w:szCs w:val="24"/>
          <w:lang w:val="uk-UA"/>
        </w:rPr>
        <w:t xml:space="preserve">. </w:t>
      </w:r>
    </w:p>
    <w:p w14:paraId="203E6B44" w14:textId="6EF65B6D" w:rsidR="00C3116F" w:rsidRPr="00A242A6" w:rsidRDefault="00C3116F" w:rsidP="00773C62">
      <w:pPr>
        <w:jc w:val="center"/>
        <w:rPr>
          <w:b/>
          <w:sz w:val="24"/>
          <w:szCs w:val="24"/>
          <w:lang w:val="uk-UA" w:eastAsia="uk-UA"/>
        </w:rPr>
      </w:pPr>
    </w:p>
    <w:p w14:paraId="44B6D644" w14:textId="77777777" w:rsidR="00A10852" w:rsidRPr="00A242A6" w:rsidRDefault="00A10852" w:rsidP="00773C62">
      <w:pPr>
        <w:jc w:val="center"/>
        <w:rPr>
          <w:b/>
          <w:sz w:val="24"/>
          <w:szCs w:val="24"/>
          <w:lang w:val="uk-UA" w:eastAsia="uk-UA"/>
        </w:rPr>
      </w:pPr>
      <w:r w:rsidRPr="00A242A6">
        <w:rPr>
          <w:b/>
          <w:sz w:val="24"/>
          <w:szCs w:val="24"/>
          <w:lang w:val="uk-UA" w:eastAsia="uk-UA"/>
        </w:rPr>
        <w:t xml:space="preserve">VІ. Оцінка виконання вимог регуляторного акта залежно від ресурсів, якими розпоряджаються органи </w:t>
      </w:r>
      <w:r w:rsidR="00FB50CC" w:rsidRPr="00A242A6">
        <w:rPr>
          <w:b/>
          <w:sz w:val="24"/>
          <w:szCs w:val="24"/>
          <w:lang w:val="uk-UA" w:eastAsia="uk-UA"/>
        </w:rPr>
        <w:t>виконавчої</w:t>
      </w:r>
      <w:r w:rsidRPr="00A242A6">
        <w:rPr>
          <w:b/>
          <w:sz w:val="24"/>
          <w:szCs w:val="24"/>
          <w:lang w:val="uk-UA" w:eastAsia="uk-UA"/>
        </w:rPr>
        <w:t xml:space="preserve"> влади</w:t>
      </w:r>
      <w:r w:rsidR="00FB50CC" w:rsidRPr="00A242A6">
        <w:rPr>
          <w:b/>
          <w:sz w:val="24"/>
          <w:szCs w:val="24"/>
          <w:lang w:val="uk-UA" w:eastAsia="uk-UA"/>
        </w:rPr>
        <w:t xml:space="preserve"> чи органи місцевого самоврядування, фізичні та юридичні особи, які повинні проваджувати або виконувати ці вимоги</w:t>
      </w:r>
    </w:p>
    <w:p w14:paraId="5B593EB4" w14:textId="77777777" w:rsidR="00C3116F" w:rsidRPr="00A242A6" w:rsidRDefault="00C3116F" w:rsidP="00773C62">
      <w:pPr>
        <w:jc w:val="center"/>
        <w:rPr>
          <w:b/>
          <w:sz w:val="24"/>
          <w:szCs w:val="24"/>
          <w:lang w:val="uk-UA" w:eastAsia="uk-UA"/>
        </w:rPr>
      </w:pPr>
    </w:p>
    <w:p w14:paraId="419B49AF" w14:textId="77777777" w:rsidR="00BF6413" w:rsidRPr="00A242A6" w:rsidRDefault="00BF6413" w:rsidP="00773C62">
      <w:pPr>
        <w:pStyle w:val="af"/>
        <w:ind w:firstLine="720"/>
        <w:rPr>
          <w:sz w:val="24"/>
          <w:szCs w:val="24"/>
        </w:rPr>
      </w:pPr>
      <w:r w:rsidRPr="00A242A6">
        <w:rPr>
          <w:sz w:val="24"/>
          <w:szCs w:val="24"/>
        </w:rPr>
        <w:t>Тест малого підприємництва (М-Тест)</w:t>
      </w:r>
    </w:p>
    <w:p w14:paraId="7D668F58" w14:textId="77777777" w:rsidR="00BF6413" w:rsidRPr="00A242A6" w:rsidRDefault="00BF6413" w:rsidP="00773C62">
      <w:pPr>
        <w:pStyle w:val="af"/>
        <w:ind w:firstLine="720"/>
        <w:rPr>
          <w:sz w:val="24"/>
          <w:szCs w:val="24"/>
        </w:rPr>
      </w:pPr>
    </w:p>
    <w:p w14:paraId="62961BD4" w14:textId="13A7AC36" w:rsidR="00BF6413" w:rsidRPr="00A242A6" w:rsidRDefault="00BF6413" w:rsidP="009156AE">
      <w:pPr>
        <w:pStyle w:val="af"/>
        <w:numPr>
          <w:ilvl w:val="0"/>
          <w:numId w:val="10"/>
        </w:numPr>
        <w:tabs>
          <w:tab w:val="clear" w:pos="1725"/>
          <w:tab w:val="left" w:pos="0"/>
          <w:tab w:val="left" w:pos="1134"/>
        </w:tabs>
        <w:ind w:left="0" w:firstLine="720"/>
        <w:jc w:val="both"/>
        <w:rPr>
          <w:b w:val="0"/>
          <w:sz w:val="24"/>
          <w:szCs w:val="24"/>
        </w:rPr>
      </w:pPr>
      <w:r w:rsidRPr="00A242A6">
        <w:rPr>
          <w:b w:val="0"/>
          <w:sz w:val="24"/>
          <w:szCs w:val="24"/>
        </w:rPr>
        <w:t>Консультації з учасниками фондового ринку щодо оцінки впливу регулювання</w:t>
      </w:r>
      <w:r w:rsidR="008E10E9" w:rsidRPr="00A242A6">
        <w:rPr>
          <w:b w:val="0"/>
          <w:sz w:val="24"/>
          <w:szCs w:val="24"/>
        </w:rPr>
        <w:t>.</w:t>
      </w:r>
    </w:p>
    <w:p w14:paraId="22863DF4" w14:textId="77777777" w:rsidR="008E10E9" w:rsidRPr="00A242A6" w:rsidRDefault="008E10E9" w:rsidP="008E10E9">
      <w:pPr>
        <w:pStyle w:val="af"/>
        <w:tabs>
          <w:tab w:val="left" w:pos="0"/>
          <w:tab w:val="left" w:pos="1134"/>
        </w:tabs>
        <w:ind w:left="720"/>
        <w:jc w:val="both"/>
        <w:rPr>
          <w:b w:val="0"/>
          <w:sz w:val="24"/>
          <w:szCs w:val="24"/>
        </w:rPr>
      </w:pPr>
    </w:p>
    <w:p w14:paraId="33B66D68" w14:textId="54946545" w:rsidR="00BF6413" w:rsidRPr="00A242A6" w:rsidRDefault="00BF6413" w:rsidP="00773C62">
      <w:pPr>
        <w:pStyle w:val="af"/>
        <w:tabs>
          <w:tab w:val="left" w:pos="1875"/>
        </w:tabs>
        <w:ind w:firstLine="720"/>
        <w:jc w:val="both"/>
        <w:rPr>
          <w:b w:val="0"/>
          <w:sz w:val="24"/>
          <w:szCs w:val="24"/>
        </w:rPr>
      </w:pPr>
      <w:r w:rsidRPr="00A242A6">
        <w:rPr>
          <w:b w:val="0"/>
          <w:sz w:val="24"/>
          <w:szCs w:val="24"/>
        </w:rPr>
        <w:t xml:space="preserve">Консультації щодо визначення впливу запропонованого регулювання на та визначення детального переліку процедур, виконання яких необхідно для здійснення регулювання, проведено розробником у період з </w:t>
      </w:r>
      <w:r w:rsidR="002177B2" w:rsidRPr="00A242A6">
        <w:rPr>
          <w:b w:val="0"/>
          <w:sz w:val="24"/>
          <w:szCs w:val="24"/>
        </w:rPr>
        <w:t>04.07</w:t>
      </w:r>
      <w:r w:rsidR="008E10E9" w:rsidRPr="00A242A6">
        <w:rPr>
          <w:b w:val="0"/>
          <w:sz w:val="24"/>
          <w:szCs w:val="24"/>
        </w:rPr>
        <w:t xml:space="preserve">.2019 по </w:t>
      </w:r>
      <w:r w:rsidR="002177B2" w:rsidRPr="00A242A6">
        <w:rPr>
          <w:b w:val="0"/>
          <w:sz w:val="24"/>
          <w:szCs w:val="24"/>
        </w:rPr>
        <w:t>12.07</w:t>
      </w:r>
      <w:r w:rsidR="008E10E9" w:rsidRPr="00A242A6">
        <w:rPr>
          <w:b w:val="0"/>
          <w:sz w:val="24"/>
          <w:szCs w:val="24"/>
        </w:rPr>
        <w:t>.2019</w:t>
      </w:r>
    </w:p>
    <w:p w14:paraId="46EA017B" w14:textId="77777777" w:rsidR="00BF6413" w:rsidRPr="00A242A6" w:rsidRDefault="00BF6413" w:rsidP="00773C62">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374"/>
        <w:gridCol w:w="1742"/>
        <w:gridCol w:w="4232"/>
      </w:tblGrid>
      <w:tr w:rsidR="00BF6413" w:rsidRPr="00A242A6" w14:paraId="63A0D18C" w14:textId="77777777" w:rsidTr="00376E45">
        <w:tc>
          <w:tcPr>
            <w:tcW w:w="284" w:type="pct"/>
            <w:shd w:val="clear" w:color="auto" w:fill="auto"/>
            <w:vAlign w:val="center"/>
          </w:tcPr>
          <w:p w14:paraId="1A4797BD" w14:textId="24FBAADA" w:rsidR="00BF6413" w:rsidRPr="00A242A6" w:rsidRDefault="00C45962" w:rsidP="00D0517D">
            <w:pPr>
              <w:pStyle w:val="af"/>
              <w:tabs>
                <w:tab w:val="left" w:pos="1875"/>
              </w:tabs>
              <w:rPr>
                <w:sz w:val="24"/>
                <w:szCs w:val="24"/>
              </w:rPr>
            </w:pPr>
            <w:r w:rsidRPr="00A242A6">
              <w:rPr>
                <w:sz w:val="24"/>
                <w:szCs w:val="24"/>
              </w:rPr>
              <w:lastRenderedPageBreak/>
              <w:t>№ з/п</w:t>
            </w:r>
          </w:p>
        </w:tc>
        <w:tc>
          <w:tcPr>
            <w:tcW w:w="1702" w:type="pct"/>
            <w:shd w:val="clear" w:color="auto" w:fill="auto"/>
            <w:vAlign w:val="center"/>
          </w:tcPr>
          <w:p w14:paraId="297C81E9" w14:textId="6093FF1F" w:rsidR="00BF6413" w:rsidRPr="00A242A6" w:rsidRDefault="00BF6413" w:rsidP="00D0517D">
            <w:pPr>
              <w:pStyle w:val="af"/>
              <w:tabs>
                <w:tab w:val="left" w:pos="1875"/>
              </w:tabs>
              <w:rPr>
                <w:sz w:val="24"/>
                <w:szCs w:val="24"/>
              </w:rPr>
            </w:pPr>
            <w:r w:rsidRPr="00A242A6">
              <w:rPr>
                <w:sz w:val="24"/>
                <w:szCs w:val="24"/>
              </w:rPr>
              <w:t>Вид консультації</w:t>
            </w:r>
          </w:p>
          <w:p w14:paraId="28908F34" w14:textId="616ED7EE" w:rsidR="00BF6413" w:rsidRPr="00A242A6" w:rsidRDefault="00BF6413" w:rsidP="00D0517D">
            <w:pPr>
              <w:tabs>
                <w:tab w:val="left" w:pos="1065"/>
              </w:tabs>
              <w:jc w:val="center"/>
              <w:rPr>
                <w:sz w:val="24"/>
                <w:szCs w:val="24"/>
                <w:lang w:val="uk-UA"/>
              </w:rPr>
            </w:pPr>
          </w:p>
        </w:tc>
        <w:tc>
          <w:tcPr>
            <w:tcW w:w="879" w:type="pct"/>
            <w:shd w:val="clear" w:color="auto" w:fill="auto"/>
            <w:vAlign w:val="center"/>
          </w:tcPr>
          <w:p w14:paraId="4CD28346" w14:textId="77777777" w:rsidR="00BF6413" w:rsidRPr="00A242A6" w:rsidRDefault="00BF6413" w:rsidP="00D0517D">
            <w:pPr>
              <w:pStyle w:val="af"/>
              <w:tabs>
                <w:tab w:val="left" w:pos="1875"/>
              </w:tabs>
              <w:rPr>
                <w:sz w:val="24"/>
                <w:szCs w:val="24"/>
              </w:rPr>
            </w:pPr>
            <w:r w:rsidRPr="00A242A6">
              <w:rPr>
                <w:sz w:val="24"/>
                <w:szCs w:val="24"/>
              </w:rPr>
              <w:t>Кількість учасників консультацій, осіб</w:t>
            </w:r>
          </w:p>
        </w:tc>
        <w:tc>
          <w:tcPr>
            <w:tcW w:w="2135" w:type="pct"/>
            <w:shd w:val="clear" w:color="auto" w:fill="auto"/>
            <w:vAlign w:val="center"/>
          </w:tcPr>
          <w:p w14:paraId="4302F5E9" w14:textId="77777777" w:rsidR="00BF6413" w:rsidRPr="00A242A6" w:rsidRDefault="00BF6413" w:rsidP="00D0517D">
            <w:pPr>
              <w:pStyle w:val="af"/>
              <w:tabs>
                <w:tab w:val="left" w:pos="1875"/>
              </w:tabs>
              <w:rPr>
                <w:sz w:val="24"/>
                <w:szCs w:val="24"/>
              </w:rPr>
            </w:pPr>
            <w:r w:rsidRPr="00A242A6">
              <w:rPr>
                <w:sz w:val="24"/>
                <w:szCs w:val="24"/>
              </w:rPr>
              <w:t>Основні результати консультацій</w:t>
            </w:r>
          </w:p>
        </w:tc>
      </w:tr>
      <w:tr w:rsidR="00715D52" w:rsidRPr="00A242A6" w14:paraId="68D1ECBC" w14:textId="77777777" w:rsidTr="00376E45">
        <w:tc>
          <w:tcPr>
            <w:tcW w:w="284" w:type="pct"/>
            <w:shd w:val="clear" w:color="auto" w:fill="auto"/>
            <w:vAlign w:val="center"/>
          </w:tcPr>
          <w:p w14:paraId="2B93C2E6" w14:textId="15B7847B" w:rsidR="00715D52" w:rsidRPr="00A242A6" w:rsidRDefault="00715D52" w:rsidP="00D0517D">
            <w:pPr>
              <w:pStyle w:val="af"/>
              <w:tabs>
                <w:tab w:val="left" w:pos="1875"/>
              </w:tabs>
              <w:rPr>
                <w:b w:val="0"/>
                <w:sz w:val="24"/>
                <w:szCs w:val="24"/>
              </w:rPr>
            </w:pPr>
            <w:r w:rsidRPr="00A242A6">
              <w:rPr>
                <w:b w:val="0"/>
                <w:sz w:val="24"/>
                <w:szCs w:val="24"/>
              </w:rPr>
              <w:t>1</w:t>
            </w:r>
            <w:r w:rsidR="0039706B" w:rsidRPr="00A242A6">
              <w:rPr>
                <w:b w:val="0"/>
                <w:sz w:val="24"/>
                <w:szCs w:val="24"/>
              </w:rPr>
              <w:t>.</w:t>
            </w:r>
          </w:p>
        </w:tc>
        <w:tc>
          <w:tcPr>
            <w:tcW w:w="1702" w:type="pct"/>
            <w:shd w:val="clear" w:color="auto" w:fill="auto"/>
            <w:vAlign w:val="center"/>
          </w:tcPr>
          <w:p w14:paraId="5EA8BFA1" w14:textId="193E802C" w:rsidR="00715D52" w:rsidRPr="00A242A6" w:rsidRDefault="00C45962" w:rsidP="00D0517D">
            <w:pPr>
              <w:pStyle w:val="af"/>
              <w:tabs>
                <w:tab w:val="left" w:pos="1875"/>
              </w:tabs>
              <w:rPr>
                <w:b w:val="0"/>
                <w:sz w:val="24"/>
                <w:szCs w:val="24"/>
              </w:rPr>
            </w:pPr>
            <w:r w:rsidRPr="00A242A6">
              <w:rPr>
                <w:b w:val="0"/>
                <w:sz w:val="24"/>
                <w:szCs w:val="24"/>
              </w:rPr>
              <w:t>04.07.</w:t>
            </w:r>
            <w:r w:rsidR="008E10E9" w:rsidRPr="00A242A6">
              <w:rPr>
                <w:b w:val="0"/>
                <w:sz w:val="24"/>
                <w:szCs w:val="24"/>
              </w:rPr>
              <w:t xml:space="preserve">2019 </w:t>
            </w:r>
            <w:r w:rsidRPr="00A242A6">
              <w:rPr>
                <w:b w:val="0"/>
                <w:sz w:val="24"/>
                <w:szCs w:val="24"/>
                <w:lang w:val="ru-RU"/>
              </w:rPr>
              <w:t>засідання Комітету з управління змінами та ризиками</w:t>
            </w:r>
          </w:p>
        </w:tc>
        <w:tc>
          <w:tcPr>
            <w:tcW w:w="879" w:type="pct"/>
            <w:shd w:val="clear" w:color="auto" w:fill="auto"/>
            <w:vAlign w:val="center"/>
          </w:tcPr>
          <w:p w14:paraId="0ACC67AC" w14:textId="61CC5C6A" w:rsidR="00715D52" w:rsidRPr="00A242A6" w:rsidRDefault="00C45962" w:rsidP="00D0517D">
            <w:pPr>
              <w:pStyle w:val="af"/>
              <w:tabs>
                <w:tab w:val="left" w:pos="1875"/>
              </w:tabs>
              <w:rPr>
                <w:b w:val="0"/>
                <w:sz w:val="24"/>
                <w:szCs w:val="24"/>
              </w:rPr>
            </w:pPr>
            <w:r w:rsidRPr="00A242A6">
              <w:rPr>
                <w:b w:val="0"/>
                <w:sz w:val="24"/>
                <w:szCs w:val="24"/>
              </w:rPr>
              <w:t>11</w:t>
            </w:r>
          </w:p>
        </w:tc>
        <w:tc>
          <w:tcPr>
            <w:tcW w:w="2135" w:type="pct"/>
            <w:shd w:val="clear" w:color="auto" w:fill="auto"/>
            <w:vAlign w:val="center"/>
          </w:tcPr>
          <w:p w14:paraId="5EB1DF57" w14:textId="4C95F21C" w:rsidR="00715D52" w:rsidRPr="00A242A6" w:rsidRDefault="00C45962" w:rsidP="00995187">
            <w:pPr>
              <w:pStyle w:val="af"/>
              <w:tabs>
                <w:tab w:val="left" w:pos="1875"/>
              </w:tabs>
              <w:rPr>
                <w:b w:val="0"/>
                <w:sz w:val="24"/>
                <w:szCs w:val="24"/>
              </w:rPr>
            </w:pPr>
            <w:r w:rsidRPr="00A242A6">
              <w:rPr>
                <w:b w:val="0"/>
                <w:sz w:val="24"/>
                <w:szCs w:val="24"/>
              </w:rPr>
              <w:t xml:space="preserve">Вирішено розіслати </w:t>
            </w:r>
            <w:r w:rsidR="002E6A59" w:rsidRPr="00A242A6">
              <w:rPr>
                <w:b w:val="0"/>
                <w:sz w:val="24"/>
                <w:szCs w:val="24"/>
              </w:rPr>
              <w:t>Проект регуляторного акт</w:t>
            </w:r>
            <w:r w:rsidR="00995187" w:rsidRPr="00A242A6">
              <w:rPr>
                <w:b w:val="0"/>
                <w:sz w:val="24"/>
                <w:szCs w:val="24"/>
              </w:rPr>
              <w:t>а</w:t>
            </w:r>
            <w:r w:rsidR="002E6A59" w:rsidRPr="00A242A6">
              <w:rPr>
                <w:b w:val="0"/>
                <w:sz w:val="24"/>
                <w:szCs w:val="24"/>
              </w:rPr>
              <w:t xml:space="preserve"> </w:t>
            </w:r>
            <w:r w:rsidRPr="00A242A6">
              <w:rPr>
                <w:b w:val="0"/>
                <w:sz w:val="24"/>
                <w:szCs w:val="24"/>
              </w:rPr>
              <w:t xml:space="preserve"> навчальним закладам, що уклали договори з НКЦПФР щодо співробітництва, та саморегулівним організаціям для надання зауважень та пропозицій</w:t>
            </w:r>
          </w:p>
        </w:tc>
      </w:tr>
      <w:tr w:rsidR="00715D52" w:rsidRPr="00A242A6" w14:paraId="3B7C267A" w14:textId="77777777" w:rsidTr="00376E45">
        <w:tc>
          <w:tcPr>
            <w:tcW w:w="284" w:type="pct"/>
            <w:shd w:val="clear" w:color="auto" w:fill="auto"/>
            <w:vAlign w:val="center"/>
          </w:tcPr>
          <w:p w14:paraId="5873EA39" w14:textId="3C6227D8" w:rsidR="00715D52" w:rsidRPr="00A242A6" w:rsidRDefault="00715D52" w:rsidP="00D0517D">
            <w:pPr>
              <w:pStyle w:val="af"/>
              <w:tabs>
                <w:tab w:val="left" w:pos="1875"/>
              </w:tabs>
              <w:rPr>
                <w:b w:val="0"/>
                <w:sz w:val="24"/>
                <w:szCs w:val="24"/>
              </w:rPr>
            </w:pPr>
            <w:r w:rsidRPr="00A242A6">
              <w:rPr>
                <w:b w:val="0"/>
                <w:sz w:val="24"/>
                <w:szCs w:val="24"/>
              </w:rPr>
              <w:t>2</w:t>
            </w:r>
            <w:r w:rsidR="0039706B" w:rsidRPr="00A242A6">
              <w:rPr>
                <w:b w:val="0"/>
                <w:sz w:val="24"/>
                <w:szCs w:val="24"/>
              </w:rPr>
              <w:t>.</w:t>
            </w:r>
          </w:p>
        </w:tc>
        <w:tc>
          <w:tcPr>
            <w:tcW w:w="1702" w:type="pct"/>
            <w:shd w:val="clear" w:color="auto" w:fill="auto"/>
            <w:vAlign w:val="center"/>
          </w:tcPr>
          <w:p w14:paraId="71ED6532" w14:textId="20A7C26C" w:rsidR="00715D52" w:rsidRPr="00A242A6" w:rsidRDefault="00C45962" w:rsidP="00D0517D">
            <w:pPr>
              <w:pStyle w:val="af"/>
              <w:tabs>
                <w:tab w:val="left" w:pos="1875"/>
              </w:tabs>
              <w:rPr>
                <w:b w:val="0"/>
                <w:sz w:val="24"/>
                <w:szCs w:val="24"/>
              </w:rPr>
            </w:pPr>
            <w:r w:rsidRPr="00A242A6">
              <w:rPr>
                <w:b w:val="0"/>
                <w:sz w:val="24"/>
                <w:szCs w:val="24"/>
                <w:lang w:val="ru-RU"/>
              </w:rPr>
              <w:t>12.07.2019 засідання Комітету з управління змінами та ризиками</w:t>
            </w:r>
          </w:p>
        </w:tc>
        <w:tc>
          <w:tcPr>
            <w:tcW w:w="879" w:type="pct"/>
            <w:shd w:val="clear" w:color="auto" w:fill="auto"/>
            <w:vAlign w:val="center"/>
          </w:tcPr>
          <w:p w14:paraId="5FF4A246" w14:textId="516D56DB" w:rsidR="00715D52" w:rsidRPr="00A242A6" w:rsidRDefault="0013693C" w:rsidP="00D0517D">
            <w:pPr>
              <w:jc w:val="center"/>
              <w:rPr>
                <w:sz w:val="24"/>
                <w:szCs w:val="24"/>
                <w:lang w:val="uk-UA"/>
              </w:rPr>
            </w:pPr>
            <w:r w:rsidRPr="00A242A6">
              <w:rPr>
                <w:sz w:val="24"/>
                <w:szCs w:val="24"/>
                <w:lang w:val="uk-UA"/>
              </w:rPr>
              <w:t>11</w:t>
            </w:r>
          </w:p>
        </w:tc>
        <w:tc>
          <w:tcPr>
            <w:tcW w:w="2135" w:type="pct"/>
            <w:shd w:val="clear" w:color="auto" w:fill="auto"/>
            <w:vAlign w:val="center"/>
          </w:tcPr>
          <w:p w14:paraId="47023A1C" w14:textId="59E4B459" w:rsidR="00715D52" w:rsidRPr="00A242A6" w:rsidRDefault="0013693C" w:rsidP="00995187">
            <w:pPr>
              <w:pStyle w:val="af"/>
              <w:tabs>
                <w:tab w:val="left" w:pos="1875"/>
              </w:tabs>
              <w:rPr>
                <w:b w:val="0"/>
                <w:sz w:val="24"/>
                <w:szCs w:val="24"/>
              </w:rPr>
            </w:pPr>
            <w:r w:rsidRPr="00A242A6">
              <w:rPr>
                <w:b w:val="0"/>
                <w:sz w:val="24"/>
                <w:szCs w:val="24"/>
              </w:rPr>
              <w:t xml:space="preserve">Проект </w:t>
            </w:r>
            <w:r w:rsidR="00995187" w:rsidRPr="00A242A6">
              <w:rPr>
                <w:b w:val="0"/>
                <w:sz w:val="24"/>
                <w:szCs w:val="24"/>
                <w:lang w:val="ru-RU"/>
              </w:rPr>
              <w:t xml:space="preserve">регуляторного акта  </w:t>
            </w:r>
            <w:r w:rsidRPr="00A242A6">
              <w:rPr>
                <w:b w:val="0"/>
                <w:sz w:val="24"/>
                <w:szCs w:val="24"/>
              </w:rPr>
              <w:t>надано учасникам фондового ринку для надання пропозицій у разі їх наявності</w:t>
            </w:r>
          </w:p>
        </w:tc>
      </w:tr>
      <w:tr w:rsidR="00376E45" w:rsidRPr="00A242A6" w14:paraId="0FCEC5D1" w14:textId="77777777" w:rsidTr="00376E45">
        <w:tc>
          <w:tcPr>
            <w:tcW w:w="284" w:type="pct"/>
            <w:shd w:val="clear" w:color="auto" w:fill="auto"/>
            <w:vAlign w:val="center"/>
          </w:tcPr>
          <w:p w14:paraId="4484215B" w14:textId="1C9F560C" w:rsidR="00376E45" w:rsidRPr="00A242A6" w:rsidRDefault="00376E45" w:rsidP="00376E45">
            <w:pPr>
              <w:pStyle w:val="af"/>
              <w:tabs>
                <w:tab w:val="left" w:pos="1875"/>
              </w:tabs>
              <w:rPr>
                <w:b w:val="0"/>
                <w:sz w:val="24"/>
                <w:szCs w:val="24"/>
              </w:rPr>
            </w:pPr>
            <w:r w:rsidRPr="00A242A6">
              <w:rPr>
                <w:b w:val="0"/>
                <w:sz w:val="24"/>
                <w:szCs w:val="24"/>
              </w:rPr>
              <w:t>3</w:t>
            </w:r>
            <w:r w:rsidR="0039706B" w:rsidRPr="00A242A6">
              <w:rPr>
                <w:b w:val="0"/>
                <w:sz w:val="24"/>
                <w:szCs w:val="24"/>
              </w:rPr>
              <w:t>.</w:t>
            </w:r>
          </w:p>
        </w:tc>
        <w:tc>
          <w:tcPr>
            <w:tcW w:w="1702" w:type="pct"/>
            <w:shd w:val="clear" w:color="auto" w:fill="auto"/>
            <w:vAlign w:val="center"/>
          </w:tcPr>
          <w:p w14:paraId="1C007D1F" w14:textId="09E1210F" w:rsidR="00376E45" w:rsidRPr="00A242A6" w:rsidRDefault="00376E45" w:rsidP="00376E45">
            <w:pPr>
              <w:pStyle w:val="af"/>
              <w:tabs>
                <w:tab w:val="left" w:pos="1875"/>
              </w:tabs>
              <w:rPr>
                <w:b w:val="0"/>
                <w:sz w:val="24"/>
                <w:szCs w:val="24"/>
                <w:lang w:val="ru-RU"/>
              </w:rPr>
            </w:pPr>
            <w:r w:rsidRPr="00A242A6">
              <w:rPr>
                <w:b w:val="0"/>
                <w:sz w:val="24"/>
                <w:szCs w:val="24"/>
                <w:lang w:val="ru-RU"/>
              </w:rPr>
              <w:t>20.12.2019 засідання Комітету з управління змінами та ризиками</w:t>
            </w:r>
          </w:p>
        </w:tc>
        <w:tc>
          <w:tcPr>
            <w:tcW w:w="879" w:type="pct"/>
            <w:shd w:val="clear" w:color="auto" w:fill="auto"/>
            <w:vAlign w:val="center"/>
          </w:tcPr>
          <w:p w14:paraId="59CCD8AA" w14:textId="1A3D21C8" w:rsidR="00376E45" w:rsidRPr="00A242A6" w:rsidRDefault="00376E45" w:rsidP="00376E45">
            <w:pPr>
              <w:jc w:val="center"/>
              <w:rPr>
                <w:sz w:val="24"/>
                <w:szCs w:val="24"/>
                <w:lang w:val="uk-UA"/>
              </w:rPr>
            </w:pPr>
            <w:r w:rsidRPr="00A242A6">
              <w:rPr>
                <w:sz w:val="24"/>
                <w:szCs w:val="24"/>
                <w:lang w:val="uk-UA"/>
              </w:rPr>
              <w:t>11</w:t>
            </w:r>
          </w:p>
        </w:tc>
        <w:tc>
          <w:tcPr>
            <w:tcW w:w="2135" w:type="pct"/>
            <w:shd w:val="clear" w:color="auto" w:fill="auto"/>
            <w:vAlign w:val="center"/>
          </w:tcPr>
          <w:p w14:paraId="22A0D9C3" w14:textId="656FAC26" w:rsidR="00376E45" w:rsidRPr="00A242A6" w:rsidRDefault="00376E45" w:rsidP="00376E45">
            <w:pPr>
              <w:pStyle w:val="af"/>
              <w:tabs>
                <w:tab w:val="left" w:pos="1875"/>
              </w:tabs>
              <w:rPr>
                <w:b w:val="0"/>
                <w:sz w:val="24"/>
                <w:szCs w:val="24"/>
              </w:rPr>
            </w:pPr>
            <w:r w:rsidRPr="00A242A6">
              <w:rPr>
                <w:b w:val="0"/>
                <w:sz w:val="24"/>
                <w:szCs w:val="24"/>
              </w:rPr>
              <w:t xml:space="preserve">Проект </w:t>
            </w:r>
            <w:r w:rsidRPr="00A242A6">
              <w:rPr>
                <w:b w:val="0"/>
                <w:sz w:val="24"/>
                <w:szCs w:val="24"/>
                <w:lang w:val="ru-RU"/>
              </w:rPr>
              <w:t xml:space="preserve">регуляторного акта  </w:t>
            </w:r>
            <w:r w:rsidRPr="00A242A6">
              <w:rPr>
                <w:b w:val="0"/>
                <w:sz w:val="24"/>
                <w:szCs w:val="24"/>
              </w:rPr>
              <w:t>надано учасникам фондового ринку для надання пропозицій у разі їх наявності</w:t>
            </w:r>
          </w:p>
        </w:tc>
      </w:tr>
    </w:tbl>
    <w:p w14:paraId="1A2873B5" w14:textId="2C0F351C" w:rsidR="00CD32DA" w:rsidRPr="00A242A6" w:rsidRDefault="00CD32DA" w:rsidP="001D2849">
      <w:pPr>
        <w:jc w:val="both"/>
        <w:rPr>
          <w:sz w:val="24"/>
          <w:szCs w:val="24"/>
          <w:lang w:val="uk-UA" w:eastAsia="uk-UA"/>
        </w:rPr>
      </w:pPr>
    </w:p>
    <w:p w14:paraId="5FECA257" w14:textId="77777777" w:rsidR="006C2A58" w:rsidRPr="006C2A58" w:rsidRDefault="006C2A58" w:rsidP="006C2A58">
      <w:pPr>
        <w:pStyle w:val="af"/>
        <w:tabs>
          <w:tab w:val="left" w:pos="1875"/>
        </w:tabs>
        <w:ind w:firstLine="720"/>
        <w:jc w:val="both"/>
        <w:rPr>
          <w:b w:val="0"/>
          <w:sz w:val="24"/>
          <w:szCs w:val="24"/>
        </w:rPr>
      </w:pPr>
      <w:r w:rsidRPr="006C2A58">
        <w:rPr>
          <w:b w:val="0"/>
          <w:sz w:val="24"/>
          <w:szCs w:val="24"/>
        </w:rPr>
        <w:t>2. Вимірювання впливу регулювання на суб’єктів малого підприємництва (мікро- та малі):</w:t>
      </w:r>
    </w:p>
    <w:p w14:paraId="141CCD1C" w14:textId="77777777" w:rsidR="006C2A58" w:rsidRPr="006C2A58" w:rsidRDefault="006C2A58" w:rsidP="006C2A58">
      <w:pPr>
        <w:pStyle w:val="af"/>
        <w:tabs>
          <w:tab w:val="left" w:pos="1875"/>
        </w:tabs>
        <w:ind w:firstLine="720"/>
        <w:jc w:val="both"/>
        <w:rPr>
          <w:b w:val="0"/>
          <w:sz w:val="24"/>
          <w:szCs w:val="24"/>
        </w:rPr>
      </w:pPr>
    </w:p>
    <w:p w14:paraId="7384B4BE" w14:textId="0D17A595" w:rsidR="006C2A58" w:rsidRPr="006C2A58" w:rsidRDefault="006C2A58" w:rsidP="000224E9">
      <w:pPr>
        <w:pStyle w:val="af"/>
        <w:tabs>
          <w:tab w:val="left" w:pos="1875"/>
        </w:tabs>
        <w:ind w:firstLine="720"/>
        <w:jc w:val="both"/>
        <w:rPr>
          <w:b w:val="0"/>
          <w:sz w:val="24"/>
          <w:szCs w:val="24"/>
        </w:rPr>
      </w:pPr>
      <w:r w:rsidRPr="006C2A58">
        <w:rPr>
          <w:b w:val="0"/>
          <w:sz w:val="24"/>
          <w:szCs w:val="24"/>
        </w:rPr>
        <w:t xml:space="preserve">кількість суб’єктів малого підприємництва, на яких поширюється регулювання: </w:t>
      </w:r>
      <w:r w:rsidR="005A016F">
        <w:rPr>
          <w:b w:val="0"/>
          <w:sz w:val="24"/>
          <w:szCs w:val="24"/>
        </w:rPr>
        <w:t>0</w:t>
      </w:r>
      <w:r w:rsidRPr="006C2A58">
        <w:rPr>
          <w:b w:val="0"/>
          <w:sz w:val="24"/>
          <w:szCs w:val="24"/>
        </w:rPr>
        <w:t xml:space="preserve"> (одиниць), у тому числі малого підприємництва </w:t>
      </w:r>
      <w:r w:rsidR="005A016F">
        <w:rPr>
          <w:b w:val="0"/>
          <w:sz w:val="24"/>
          <w:szCs w:val="24"/>
        </w:rPr>
        <w:t>0</w:t>
      </w:r>
      <w:r w:rsidRPr="006C2A58">
        <w:rPr>
          <w:b w:val="0"/>
          <w:sz w:val="24"/>
          <w:szCs w:val="24"/>
        </w:rPr>
        <w:t xml:space="preserve"> (одиниць) та мікропідприємництва </w:t>
      </w:r>
      <w:r w:rsidR="005A016F">
        <w:rPr>
          <w:b w:val="0"/>
          <w:sz w:val="24"/>
          <w:szCs w:val="24"/>
        </w:rPr>
        <w:t>0</w:t>
      </w:r>
      <w:r w:rsidR="000224E9">
        <w:rPr>
          <w:b w:val="0"/>
          <w:sz w:val="24"/>
          <w:szCs w:val="24"/>
        </w:rPr>
        <w:t xml:space="preserve"> (одиниць);</w:t>
      </w:r>
    </w:p>
    <w:p w14:paraId="4ECE22D4" w14:textId="4097978A" w:rsidR="003C7750" w:rsidRDefault="006C2A58" w:rsidP="006C2A58">
      <w:pPr>
        <w:pStyle w:val="af"/>
        <w:tabs>
          <w:tab w:val="left" w:pos="1875"/>
        </w:tabs>
        <w:ind w:firstLine="720"/>
        <w:jc w:val="both"/>
        <w:rPr>
          <w:b w:val="0"/>
          <w:sz w:val="24"/>
          <w:szCs w:val="24"/>
        </w:rPr>
      </w:pPr>
      <w:r w:rsidRPr="006C2A58">
        <w:rPr>
          <w:b w:val="0"/>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sidR="005A016F">
        <w:rPr>
          <w:b w:val="0"/>
          <w:sz w:val="24"/>
          <w:szCs w:val="24"/>
        </w:rPr>
        <w:t>0</w:t>
      </w:r>
      <w:r w:rsidRPr="006C2A58">
        <w:rPr>
          <w:b w:val="0"/>
          <w:sz w:val="24"/>
          <w:szCs w:val="24"/>
        </w:rPr>
        <w:t xml:space="preserve"> (відсотків</w:t>
      </w:r>
      <w:r w:rsidR="005A016F">
        <w:rPr>
          <w:b w:val="0"/>
          <w:sz w:val="24"/>
          <w:szCs w:val="24"/>
        </w:rPr>
        <w:t>)</w:t>
      </w:r>
      <w:r w:rsidRPr="006C2A58">
        <w:rPr>
          <w:b w:val="0"/>
          <w:sz w:val="24"/>
          <w:szCs w:val="24"/>
        </w:rPr>
        <w:t>.</w:t>
      </w:r>
    </w:p>
    <w:p w14:paraId="129D539D" w14:textId="77777777" w:rsidR="000224E9" w:rsidRPr="00A242A6" w:rsidRDefault="000224E9" w:rsidP="006C2A58">
      <w:pPr>
        <w:pStyle w:val="af"/>
        <w:tabs>
          <w:tab w:val="left" w:pos="1875"/>
        </w:tabs>
        <w:ind w:firstLine="720"/>
        <w:jc w:val="both"/>
        <w:rPr>
          <w:b w:val="0"/>
          <w:sz w:val="24"/>
          <w:szCs w:val="24"/>
        </w:rPr>
      </w:pPr>
    </w:p>
    <w:p w14:paraId="78B975C9" w14:textId="75CD15E9" w:rsidR="00BF6413" w:rsidRDefault="005A016F" w:rsidP="005A016F">
      <w:pPr>
        <w:pStyle w:val="af"/>
        <w:tabs>
          <w:tab w:val="left" w:pos="0"/>
          <w:tab w:val="left" w:pos="993"/>
        </w:tabs>
        <w:ind w:left="720"/>
        <w:jc w:val="both"/>
        <w:rPr>
          <w:b w:val="0"/>
          <w:sz w:val="24"/>
          <w:szCs w:val="24"/>
        </w:rPr>
      </w:pPr>
      <w:r>
        <w:rPr>
          <w:b w:val="0"/>
          <w:sz w:val="24"/>
          <w:szCs w:val="24"/>
        </w:rPr>
        <w:t>3.</w:t>
      </w:r>
      <w:r w:rsidR="00BF6413" w:rsidRPr="00A242A6">
        <w:rPr>
          <w:b w:val="0"/>
          <w:sz w:val="24"/>
          <w:szCs w:val="24"/>
        </w:rPr>
        <w:t>Розрахунок витрат суб’єктів малого підприємництва на виконання вимог регулювання</w:t>
      </w:r>
      <w:r w:rsidR="00103F14" w:rsidRPr="00A242A6">
        <w:rPr>
          <w:b w:val="0"/>
          <w:sz w:val="24"/>
          <w:szCs w:val="24"/>
        </w:rPr>
        <w:t>.</w:t>
      </w:r>
    </w:p>
    <w:p w14:paraId="2AE0D2F3" w14:textId="7D696604" w:rsidR="00C87BBA" w:rsidRPr="00A242A6" w:rsidRDefault="00C87BBA" w:rsidP="005A016F">
      <w:pPr>
        <w:pStyle w:val="af"/>
        <w:tabs>
          <w:tab w:val="left" w:pos="1875"/>
        </w:tabs>
        <w:jc w:val="both"/>
        <w:rPr>
          <w:b w:val="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35"/>
        <w:gridCol w:w="2135"/>
        <w:gridCol w:w="1701"/>
        <w:gridCol w:w="1985"/>
      </w:tblGrid>
      <w:tr w:rsidR="00BF6413" w:rsidRPr="00A242A6" w14:paraId="53C950BA" w14:textId="77777777" w:rsidTr="00176C81">
        <w:tc>
          <w:tcPr>
            <w:tcW w:w="562" w:type="dxa"/>
            <w:shd w:val="clear" w:color="auto" w:fill="auto"/>
            <w:vAlign w:val="center"/>
          </w:tcPr>
          <w:p w14:paraId="5D7D5D4D" w14:textId="484E090F" w:rsidR="00BF6413" w:rsidRPr="00A242A6" w:rsidRDefault="00BB2F12" w:rsidP="009C526B">
            <w:pPr>
              <w:pStyle w:val="af"/>
              <w:tabs>
                <w:tab w:val="left" w:pos="1875"/>
              </w:tabs>
              <w:rPr>
                <w:sz w:val="24"/>
                <w:szCs w:val="24"/>
              </w:rPr>
            </w:pPr>
            <w:r w:rsidRPr="00A242A6">
              <w:rPr>
                <w:sz w:val="24"/>
                <w:szCs w:val="24"/>
              </w:rPr>
              <w:t>№ з/п</w:t>
            </w:r>
          </w:p>
        </w:tc>
        <w:tc>
          <w:tcPr>
            <w:tcW w:w="3535" w:type="dxa"/>
            <w:shd w:val="clear" w:color="auto" w:fill="auto"/>
            <w:vAlign w:val="center"/>
          </w:tcPr>
          <w:p w14:paraId="2D713E59" w14:textId="77777777" w:rsidR="00BF6413" w:rsidRPr="00A242A6" w:rsidRDefault="00BF6413" w:rsidP="009C526B">
            <w:pPr>
              <w:pStyle w:val="af1"/>
              <w:spacing w:before="0" w:beforeAutospacing="0" w:after="0" w:afterAutospacing="0"/>
              <w:jc w:val="center"/>
              <w:rPr>
                <w:b/>
              </w:rPr>
            </w:pPr>
            <w:r w:rsidRPr="00A242A6">
              <w:rPr>
                <w:b/>
              </w:rPr>
              <w:t>Найменування оцінки</w:t>
            </w:r>
          </w:p>
        </w:tc>
        <w:tc>
          <w:tcPr>
            <w:tcW w:w="2135" w:type="dxa"/>
            <w:shd w:val="clear" w:color="auto" w:fill="auto"/>
            <w:vAlign w:val="center"/>
          </w:tcPr>
          <w:p w14:paraId="6C719AF8" w14:textId="77777777" w:rsidR="00BF6413" w:rsidRPr="00A242A6" w:rsidRDefault="00BF6413" w:rsidP="009C526B">
            <w:pPr>
              <w:pStyle w:val="af1"/>
              <w:spacing w:before="0" w:beforeAutospacing="0" w:after="0" w:afterAutospacing="0"/>
              <w:jc w:val="center"/>
              <w:rPr>
                <w:b/>
              </w:rPr>
            </w:pPr>
            <w:r w:rsidRPr="00A242A6">
              <w:rPr>
                <w:b/>
              </w:rPr>
              <w:t xml:space="preserve">У перший рік </w:t>
            </w:r>
            <w:r w:rsidRPr="00A242A6">
              <w:rPr>
                <w:b/>
                <w:sz w:val="20"/>
                <w:szCs w:val="20"/>
              </w:rPr>
              <w:t>(стартовий рік впровадження регулювання)</w:t>
            </w:r>
          </w:p>
        </w:tc>
        <w:tc>
          <w:tcPr>
            <w:tcW w:w="1701" w:type="dxa"/>
            <w:shd w:val="clear" w:color="auto" w:fill="auto"/>
            <w:vAlign w:val="center"/>
          </w:tcPr>
          <w:p w14:paraId="401AB80A" w14:textId="77777777" w:rsidR="00B04D2A" w:rsidRPr="00A242A6" w:rsidRDefault="00BF6413" w:rsidP="009C526B">
            <w:pPr>
              <w:pStyle w:val="af1"/>
              <w:spacing w:before="0" w:beforeAutospacing="0" w:after="0" w:afterAutospacing="0"/>
              <w:jc w:val="center"/>
              <w:rPr>
                <w:b/>
              </w:rPr>
            </w:pPr>
            <w:r w:rsidRPr="00A242A6">
              <w:rPr>
                <w:b/>
              </w:rPr>
              <w:t xml:space="preserve">Періодичні </w:t>
            </w:r>
          </w:p>
          <w:p w14:paraId="5D53169A" w14:textId="6E7CAD8C" w:rsidR="00BF6413" w:rsidRPr="00A242A6" w:rsidRDefault="00BF6413" w:rsidP="009C526B">
            <w:pPr>
              <w:pStyle w:val="af1"/>
              <w:spacing w:before="0" w:beforeAutospacing="0" w:after="0" w:afterAutospacing="0"/>
              <w:jc w:val="center"/>
              <w:rPr>
                <w:b/>
              </w:rPr>
            </w:pPr>
            <w:r w:rsidRPr="00A242A6">
              <w:rPr>
                <w:b/>
                <w:sz w:val="20"/>
                <w:szCs w:val="20"/>
              </w:rPr>
              <w:t>(за наступний рік)</w:t>
            </w:r>
          </w:p>
        </w:tc>
        <w:tc>
          <w:tcPr>
            <w:tcW w:w="1985" w:type="dxa"/>
            <w:shd w:val="clear" w:color="auto" w:fill="auto"/>
            <w:vAlign w:val="center"/>
          </w:tcPr>
          <w:p w14:paraId="5796EB2F" w14:textId="530E89B4" w:rsidR="00BF6413" w:rsidRPr="00A242A6" w:rsidRDefault="00BF6413" w:rsidP="009C526B">
            <w:pPr>
              <w:pStyle w:val="af1"/>
              <w:spacing w:before="0" w:beforeAutospacing="0" w:after="0" w:afterAutospacing="0"/>
              <w:jc w:val="center"/>
              <w:rPr>
                <w:b/>
              </w:rPr>
            </w:pPr>
            <w:r w:rsidRPr="00A242A6">
              <w:rPr>
                <w:b/>
              </w:rPr>
              <w:t>Витрати за п</w:t>
            </w:r>
            <w:r w:rsidR="00E76140" w:rsidRPr="00A242A6">
              <w:rPr>
                <w:b/>
              </w:rPr>
              <w:t>’</w:t>
            </w:r>
            <w:r w:rsidRPr="00A242A6">
              <w:rPr>
                <w:b/>
              </w:rPr>
              <w:t>ять років</w:t>
            </w:r>
          </w:p>
        </w:tc>
      </w:tr>
      <w:tr w:rsidR="00BF6413" w:rsidRPr="00A242A6" w14:paraId="1C9D5CE8" w14:textId="77777777" w:rsidTr="00176C81">
        <w:tc>
          <w:tcPr>
            <w:tcW w:w="9918" w:type="dxa"/>
            <w:gridSpan w:val="5"/>
            <w:shd w:val="clear" w:color="auto" w:fill="auto"/>
          </w:tcPr>
          <w:p w14:paraId="6D2AC390" w14:textId="202D0466" w:rsidR="00BF6413" w:rsidRPr="00A242A6" w:rsidRDefault="00BF6413" w:rsidP="00773C62">
            <w:pPr>
              <w:jc w:val="center"/>
              <w:rPr>
                <w:b/>
                <w:sz w:val="24"/>
                <w:szCs w:val="24"/>
                <w:lang w:val="uk-UA"/>
              </w:rPr>
            </w:pPr>
            <w:r w:rsidRPr="00A242A6">
              <w:rPr>
                <w:b/>
                <w:sz w:val="24"/>
                <w:szCs w:val="24"/>
                <w:lang w:val="uk-UA"/>
              </w:rPr>
              <w:t xml:space="preserve">Оцінка </w:t>
            </w:r>
            <w:r w:rsidR="00E76140" w:rsidRPr="00A242A6">
              <w:rPr>
                <w:b/>
                <w:sz w:val="24"/>
                <w:szCs w:val="24"/>
                <w:lang w:val="uk-UA"/>
              </w:rPr>
              <w:t>«</w:t>
            </w:r>
            <w:r w:rsidRPr="00A242A6">
              <w:rPr>
                <w:b/>
                <w:sz w:val="24"/>
                <w:szCs w:val="24"/>
                <w:lang w:val="uk-UA"/>
              </w:rPr>
              <w:t>прямих</w:t>
            </w:r>
            <w:r w:rsidR="00E76140" w:rsidRPr="00A242A6">
              <w:rPr>
                <w:b/>
                <w:sz w:val="24"/>
                <w:szCs w:val="24"/>
                <w:lang w:val="uk-UA"/>
              </w:rPr>
              <w:t>»</w:t>
            </w:r>
            <w:r w:rsidRPr="00A242A6">
              <w:rPr>
                <w:b/>
                <w:sz w:val="24"/>
                <w:szCs w:val="24"/>
                <w:lang w:val="uk-UA"/>
              </w:rPr>
              <w:t xml:space="preserve"> витрат суб</w:t>
            </w:r>
            <w:r w:rsidR="00E76140" w:rsidRPr="00A242A6">
              <w:rPr>
                <w:b/>
                <w:sz w:val="24"/>
                <w:szCs w:val="24"/>
                <w:lang w:val="uk-UA"/>
              </w:rPr>
              <w:t>’</w:t>
            </w:r>
            <w:r w:rsidRPr="00A242A6">
              <w:rPr>
                <w:b/>
                <w:sz w:val="24"/>
                <w:szCs w:val="24"/>
                <w:lang w:val="uk-UA"/>
              </w:rPr>
              <w:t>єктів малого підприємництва на виконання регулювання</w:t>
            </w:r>
          </w:p>
        </w:tc>
      </w:tr>
      <w:tr w:rsidR="00E76140" w:rsidRPr="00A242A6" w14:paraId="16F6591B" w14:textId="77777777" w:rsidTr="00176C81">
        <w:tc>
          <w:tcPr>
            <w:tcW w:w="9918" w:type="dxa"/>
            <w:gridSpan w:val="5"/>
            <w:shd w:val="clear" w:color="auto" w:fill="auto"/>
          </w:tcPr>
          <w:p w14:paraId="26E0BE6E" w14:textId="1ADCF252" w:rsidR="00E76140" w:rsidRPr="00A242A6" w:rsidRDefault="00E76140" w:rsidP="00773C62">
            <w:pPr>
              <w:rPr>
                <w:bCs/>
                <w:sz w:val="24"/>
                <w:szCs w:val="24"/>
                <w:lang w:val="uk-UA"/>
              </w:rPr>
            </w:pPr>
            <w:r w:rsidRPr="00A242A6">
              <w:rPr>
                <w:bCs/>
                <w:sz w:val="24"/>
                <w:szCs w:val="24"/>
                <w:lang w:val="uk-UA"/>
              </w:rPr>
              <w:t>Для отримання статусу атестаційного центру на фондовому ринку</w:t>
            </w:r>
          </w:p>
        </w:tc>
      </w:tr>
      <w:tr w:rsidR="00073209" w:rsidRPr="00A242A6" w14:paraId="29536A05" w14:textId="77777777" w:rsidTr="00176C81">
        <w:tc>
          <w:tcPr>
            <w:tcW w:w="562" w:type="dxa"/>
            <w:shd w:val="clear" w:color="auto" w:fill="auto"/>
          </w:tcPr>
          <w:p w14:paraId="5C01F1D8" w14:textId="45E1ABA1" w:rsidR="00073209" w:rsidRPr="00A242A6" w:rsidRDefault="00BB2F12" w:rsidP="00BB2F12">
            <w:pPr>
              <w:pStyle w:val="af1"/>
              <w:spacing w:before="0" w:beforeAutospacing="0" w:after="0" w:afterAutospacing="0"/>
              <w:ind w:left="25" w:right="32"/>
            </w:pPr>
            <w:r w:rsidRPr="00A242A6">
              <w:rPr>
                <w:lang w:val="ru-RU"/>
              </w:rPr>
              <w:t xml:space="preserve">1. </w:t>
            </w:r>
          </w:p>
        </w:tc>
        <w:tc>
          <w:tcPr>
            <w:tcW w:w="3535" w:type="dxa"/>
            <w:shd w:val="clear" w:color="auto" w:fill="auto"/>
          </w:tcPr>
          <w:p w14:paraId="58ECD568" w14:textId="7470327C" w:rsidR="00073209" w:rsidRPr="00A242A6" w:rsidRDefault="00073209" w:rsidP="00773C62">
            <w:pPr>
              <w:pStyle w:val="af1"/>
              <w:spacing w:before="0" w:beforeAutospacing="0" w:after="0" w:afterAutospacing="0"/>
            </w:pPr>
            <w:r w:rsidRPr="00A242A6">
              <w:t xml:space="preserve">Придбання необхідного обладнання (матеріально-технічна база для організації та проведення кваліфікаційних іспитів для мінімум 10 осіб): </w:t>
            </w:r>
          </w:p>
          <w:p w14:paraId="53F83342" w14:textId="707A2CF5" w:rsidR="00073209" w:rsidRPr="00A242A6" w:rsidRDefault="00073209" w:rsidP="00773C62">
            <w:pPr>
              <w:pStyle w:val="af1"/>
              <w:spacing w:before="0" w:beforeAutospacing="0" w:after="0" w:afterAutospacing="0"/>
            </w:pPr>
            <w:r w:rsidRPr="00A242A6">
              <w:t>комп’ютери, принтер;</w:t>
            </w:r>
          </w:p>
          <w:p w14:paraId="7D83C986" w14:textId="77777777" w:rsidR="00073209" w:rsidRPr="00A242A6" w:rsidRDefault="00073209" w:rsidP="00773C62">
            <w:pPr>
              <w:pStyle w:val="af1"/>
              <w:spacing w:before="0" w:beforeAutospacing="0" w:after="0" w:afterAutospacing="0"/>
            </w:pPr>
            <w:r w:rsidRPr="00A242A6">
              <w:t>столи, стальці;</w:t>
            </w:r>
          </w:p>
          <w:p w14:paraId="51A7C2D6" w14:textId="3A83B7AD" w:rsidR="00073209" w:rsidRPr="00A242A6" w:rsidRDefault="00073209" w:rsidP="00773C62">
            <w:pPr>
              <w:pStyle w:val="af1"/>
              <w:spacing w:before="0" w:beforeAutospacing="0" w:after="0" w:afterAutospacing="0"/>
            </w:pPr>
            <w:r w:rsidRPr="00A242A6">
              <w:t>кан</w:t>
            </w:r>
            <w:r w:rsidR="00103F14" w:rsidRPr="00A242A6">
              <w:t>цтовари тощо</w:t>
            </w:r>
          </w:p>
        </w:tc>
        <w:tc>
          <w:tcPr>
            <w:tcW w:w="2135" w:type="dxa"/>
            <w:shd w:val="clear" w:color="auto" w:fill="auto"/>
          </w:tcPr>
          <w:p w14:paraId="2BEA5DA4" w14:textId="79C6F6CD" w:rsidR="00073209" w:rsidRPr="00A242A6" w:rsidRDefault="00B04D2A" w:rsidP="00773C62">
            <w:pPr>
              <w:pStyle w:val="af1"/>
              <w:tabs>
                <w:tab w:val="left" w:pos="1875"/>
              </w:tabs>
              <w:spacing w:before="0" w:beforeAutospacing="0" w:after="0" w:afterAutospacing="0"/>
              <w:jc w:val="center"/>
            </w:pPr>
            <w:r w:rsidRPr="00A242A6">
              <w:rPr>
                <w:b/>
              </w:rPr>
              <w:t>-</w:t>
            </w:r>
          </w:p>
        </w:tc>
        <w:tc>
          <w:tcPr>
            <w:tcW w:w="1701" w:type="dxa"/>
            <w:shd w:val="clear" w:color="auto" w:fill="auto"/>
          </w:tcPr>
          <w:p w14:paraId="59172482" w14:textId="0642E0F5" w:rsidR="00073209" w:rsidRPr="00A242A6" w:rsidRDefault="00B04D2A" w:rsidP="00773C62">
            <w:pPr>
              <w:pStyle w:val="af1"/>
              <w:tabs>
                <w:tab w:val="left" w:pos="1875"/>
              </w:tabs>
              <w:spacing w:before="0" w:beforeAutospacing="0" w:after="0" w:afterAutospacing="0"/>
              <w:jc w:val="center"/>
              <w:rPr>
                <w:b/>
              </w:rPr>
            </w:pPr>
            <w:r w:rsidRPr="00A242A6">
              <w:rPr>
                <w:b/>
              </w:rPr>
              <w:t>-</w:t>
            </w:r>
          </w:p>
        </w:tc>
        <w:tc>
          <w:tcPr>
            <w:tcW w:w="1985" w:type="dxa"/>
            <w:shd w:val="clear" w:color="auto" w:fill="auto"/>
          </w:tcPr>
          <w:p w14:paraId="67E07773" w14:textId="3AAE04FD" w:rsidR="00073209" w:rsidRPr="00A242A6" w:rsidRDefault="00B04D2A" w:rsidP="00773C62">
            <w:pPr>
              <w:pStyle w:val="af1"/>
              <w:tabs>
                <w:tab w:val="left" w:pos="1875"/>
              </w:tabs>
              <w:spacing w:before="0" w:beforeAutospacing="0" w:after="0" w:afterAutospacing="0"/>
              <w:jc w:val="center"/>
            </w:pPr>
            <w:r w:rsidRPr="00A242A6">
              <w:rPr>
                <w:b/>
              </w:rPr>
              <w:t>-</w:t>
            </w:r>
          </w:p>
        </w:tc>
      </w:tr>
      <w:tr w:rsidR="00BF6413" w:rsidRPr="00A242A6" w14:paraId="2EA9C684" w14:textId="77777777" w:rsidTr="00176C81">
        <w:tc>
          <w:tcPr>
            <w:tcW w:w="562" w:type="dxa"/>
            <w:shd w:val="clear" w:color="auto" w:fill="auto"/>
          </w:tcPr>
          <w:p w14:paraId="0017033C" w14:textId="1F4317D9" w:rsidR="00BF6413" w:rsidRPr="00A242A6" w:rsidRDefault="00BB2F12" w:rsidP="00BB2F12">
            <w:pPr>
              <w:pStyle w:val="af1"/>
              <w:spacing w:before="0" w:beforeAutospacing="0" w:after="0" w:afterAutospacing="0"/>
            </w:pPr>
            <w:r w:rsidRPr="00A242A6">
              <w:t>2.</w:t>
            </w:r>
          </w:p>
        </w:tc>
        <w:tc>
          <w:tcPr>
            <w:tcW w:w="3535" w:type="dxa"/>
            <w:shd w:val="clear" w:color="auto" w:fill="auto"/>
          </w:tcPr>
          <w:p w14:paraId="0DE3B7DE" w14:textId="77777777" w:rsidR="00BF6413" w:rsidRPr="00A242A6" w:rsidRDefault="00BF6413" w:rsidP="00773C62">
            <w:pPr>
              <w:pStyle w:val="af1"/>
              <w:spacing w:before="0" w:beforeAutospacing="0" w:after="0" w:afterAutospacing="0"/>
            </w:pPr>
            <w:r w:rsidRPr="00A242A6">
              <w:t>Процедури повірки та/або постановки на відповідний облік у визначеному органі державної влади чи місцевого самоврядування</w:t>
            </w:r>
          </w:p>
        </w:tc>
        <w:tc>
          <w:tcPr>
            <w:tcW w:w="2135" w:type="dxa"/>
            <w:shd w:val="clear" w:color="auto" w:fill="auto"/>
          </w:tcPr>
          <w:p w14:paraId="7411736C" w14:textId="77777777" w:rsidR="00BF6413" w:rsidRPr="00A242A6" w:rsidRDefault="00BF6413" w:rsidP="00773C62">
            <w:pPr>
              <w:pStyle w:val="af1"/>
              <w:tabs>
                <w:tab w:val="left" w:pos="1875"/>
              </w:tabs>
              <w:spacing w:before="0" w:beforeAutospacing="0" w:after="0" w:afterAutospacing="0"/>
              <w:jc w:val="center"/>
              <w:rPr>
                <w:b/>
              </w:rPr>
            </w:pPr>
            <w:r w:rsidRPr="00A242A6">
              <w:rPr>
                <w:b/>
              </w:rPr>
              <w:t>-</w:t>
            </w:r>
          </w:p>
        </w:tc>
        <w:tc>
          <w:tcPr>
            <w:tcW w:w="1701" w:type="dxa"/>
            <w:shd w:val="clear" w:color="auto" w:fill="auto"/>
          </w:tcPr>
          <w:p w14:paraId="5C85F16F" w14:textId="77777777" w:rsidR="00BF6413" w:rsidRPr="00A242A6" w:rsidRDefault="00BF6413" w:rsidP="00773C62">
            <w:pPr>
              <w:pStyle w:val="af1"/>
              <w:tabs>
                <w:tab w:val="left" w:pos="1875"/>
              </w:tabs>
              <w:spacing w:before="0" w:beforeAutospacing="0" w:after="0" w:afterAutospacing="0"/>
              <w:jc w:val="center"/>
              <w:rPr>
                <w:b/>
              </w:rPr>
            </w:pPr>
            <w:r w:rsidRPr="00A242A6">
              <w:rPr>
                <w:b/>
              </w:rPr>
              <w:t>-</w:t>
            </w:r>
          </w:p>
        </w:tc>
        <w:tc>
          <w:tcPr>
            <w:tcW w:w="1985" w:type="dxa"/>
            <w:shd w:val="clear" w:color="auto" w:fill="auto"/>
          </w:tcPr>
          <w:p w14:paraId="198C190D" w14:textId="77777777" w:rsidR="00BF6413" w:rsidRPr="00A242A6" w:rsidRDefault="00BF6413" w:rsidP="00773C62">
            <w:pPr>
              <w:pStyle w:val="af1"/>
              <w:tabs>
                <w:tab w:val="left" w:pos="1875"/>
              </w:tabs>
              <w:spacing w:before="0" w:beforeAutospacing="0" w:after="0" w:afterAutospacing="0"/>
              <w:jc w:val="center"/>
              <w:rPr>
                <w:b/>
              </w:rPr>
            </w:pPr>
            <w:r w:rsidRPr="00A242A6">
              <w:rPr>
                <w:b/>
              </w:rPr>
              <w:t>-</w:t>
            </w:r>
          </w:p>
        </w:tc>
      </w:tr>
      <w:tr w:rsidR="00073209" w:rsidRPr="00A242A6" w14:paraId="0F856150" w14:textId="77777777" w:rsidTr="00176C81">
        <w:tc>
          <w:tcPr>
            <w:tcW w:w="562" w:type="dxa"/>
            <w:shd w:val="clear" w:color="auto" w:fill="auto"/>
          </w:tcPr>
          <w:p w14:paraId="423171AC" w14:textId="6ED1401C" w:rsidR="00073209" w:rsidRPr="00A242A6" w:rsidRDefault="00BB2F12" w:rsidP="00BB2F12">
            <w:pPr>
              <w:pStyle w:val="af1"/>
              <w:spacing w:before="0" w:beforeAutospacing="0" w:after="0" w:afterAutospacing="0"/>
            </w:pPr>
            <w:r w:rsidRPr="00A242A6">
              <w:t>3.</w:t>
            </w:r>
          </w:p>
        </w:tc>
        <w:tc>
          <w:tcPr>
            <w:tcW w:w="3535" w:type="dxa"/>
            <w:shd w:val="clear" w:color="auto" w:fill="auto"/>
          </w:tcPr>
          <w:p w14:paraId="7DE2A467" w14:textId="77777777" w:rsidR="00073209" w:rsidRPr="00A242A6" w:rsidRDefault="00073209" w:rsidP="00773C62">
            <w:pPr>
              <w:pStyle w:val="af1"/>
              <w:spacing w:before="0" w:beforeAutospacing="0" w:after="0" w:afterAutospacing="0"/>
            </w:pPr>
            <w:r w:rsidRPr="00A242A6">
              <w:t>Процедури експлуатації обладнання (експлуатаційні витрати - витратні матеріали)</w:t>
            </w:r>
          </w:p>
        </w:tc>
        <w:tc>
          <w:tcPr>
            <w:tcW w:w="2135" w:type="dxa"/>
            <w:shd w:val="clear" w:color="auto" w:fill="auto"/>
          </w:tcPr>
          <w:p w14:paraId="7ACA0A36" w14:textId="0D413101" w:rsidR="00073209" w:rsidRPr="00A242A6" w:rsidRDefault="00B04D2A" w:rsidP="00773C62">
            <w:pPr>
              <w:pStyle w:val="af1"/>
              <w:tabs>
                <w:tab w:val="left" w:pos="1875"/>
              </w:tabs>
              <w:spacing w:before="0" w:beforeAutospacing="0" w:after="0" w:afterAutospacing="0"/>
              <w:jc w:val="center"/>
              <w:rPr>
                <w:b/>
              </w:rPr>
            </w:pPr>
            <w:r w:rsidRPr="00A242A6">
              <w:rPr>
                <w:b/>
              </w:rPr>
              <w:t>-</w:t>
            </w:r>
          </w:p>
        </w:tc>
        <w:tc>
          <w:tcPr>
            <w:tcW w:w="1701" w:type="dxa"/>
            <w:shd w:val="clear" w:color="auto" w:fill="auto"/>
          </w:tcPr>
          <w:p w14:paraId="33F6B121" w14:textId="6E4DC494" w:rsidR="00073209" w:rsidRPr="00A242A6" w:rsidRDefault="00B04D2A" w:rsidP="00773C62">
            <w:pPr>
              <w:pStyle w:val="af1"/>
              <w:tabs>
                <w:tab w:val="left" w:pos="1875"/>
              </w:tabs>
              <w:spacing w:before="0" w:beforeAutospacing="0" w:after="0" w:afterAutospacing="0"/>
              <w:jc w:val="center"/>
              <w:rPr>
                <w:b/>
              </w:rPr>
            </w:pPr>
            <w:r w:rsidRPr="00A242A6">
              <w:rPr>
                <w:b/>
              </w:rPr>
              <w:t>-</w:t>
            </w:r>
          </w:p>
        </w:tc>
        <w:tc>
          <w:tcPr>
            <w:tcW w:w="1985" w:type="dxa"/>
            <w:shd w:val="clear" w:color="auto" w:fill="auto"/>
          </w:tcPr>
          <w:p w14:paraId="19F60E0A" w14:textId="6E3F71DF" w:rsidR="00073209" w:rsidRPr="00A242A6" w:rsidRDefault="00B04D2A" w:rsidP="00773C62">
            <w:pPr>
              <w:pStyle w:val="af1"/>
              <w:tabs>
                <w:tab w:val="left" w:pos="1875"/>
              </w:tabs>
              <w:spacing w:before="0" w:beforeAutospacing="0" w:after="0" w:afterAutospacing="0"/>
              <w:jc w:val="center"/>
              <w:rPr>
                <w:b/>
              </w:rPr>
            </w:pPr>
            <w:r w:rsidRPr="00A242A6">
              <w:rPr>
                <w:b/>
              </w:rPr>
              <w:t>-</w:t>
            </w:r>
          </w:p>
        </w:tc>
      </w:tr>
      <w:tr w:rsidR="00B04D2A" w:rsidRPr="00A242A6" w14:paraId="11F86C42" w14:textId="77777777" w:rsidTr="00176C81">
        <w:tc>
          <w:tcPr>
            <w:tcW w:w="562" w:type="dxa"/>
            <w:shd w:val="clear" w:color="auto" w:fill="auto"/>
          </w:tcPr>
          <w:p w14:paraId="0AF2FF13" w14:textId="385DCC25" w:rsidR="00B04D2A" w:rsidRPr="00A242A6" w:rsidRDefault="00BB2F12" w:rsidP="00BB2F12">
            <w:pPr>
              <w:pStyle w:val="af1"/>
              <w:spacing w:before="0" w:beforeAutospacing="0" w:after="0" w:afterAutospacing="0"/>
            </w:pPr>
            <w:r w:rsidRPr="00A242A6">
              <w:t>4.</w:t>
            </w:r>
          </w:p>
        </w:tc>
        <w:tc>
          <w:tcPr>
            <w:tcW w:w="3535" w:type="dxa"/>
            <w:shd w:val="clear" w:color="auto" w:fill="auto"/>
          </w:tcPr>
          <w:p w14:paraId="27303A8B" w14:textId="77777777" w:rsidR="00B04D2A" w:rsidRPr="00A242A6" w:rsidRDefault="00B04D2A" w:rsidP="00B04D2A">
            <w:pPr>
              <w:pStyle w:val="af1"/>
              <w:spacing w:before="0" w:beforeAutospacing="0" w:after="0" w:afterAutospacing="0"/>
            </w:pPr>
            <w:r w:rsidRPr="00A242A6">
              <w:t>Процедури обслуговування обладнання (технічне обслуговування)</w:t>
            </w:r>
          </w:p>
        </w:tc>
        <w:tc>
          <w:tcPr>
            <w:tcW w:w="2135" w:type="dxa"/>
            <w:shd w:val="clear" w:color="auto" w:fill="auto"/>
          </w:tcPr>
          <w:p w14:paraId="0042BAA5" w14:textId="1736C481" w:rsidR="00B04D2A" w:rsidRPr="00A242A6" w:rsidRDefault="00B04D2A" w:rsidP="00B04D2A">
            <w:pPr>
              <w:pStyle w:val="af1"/>
              <w:tabs>
                <w:tab w:val="left" w:pos="1875"/>
              </w:tabs>
              <w:spacing w:before="0" w:beforeAutospacing="0" w:after="0" w:afterAutospacing="0"/>
              <w:jc w:val="center"/>
              <w:rPr>
                <w:b/>
              </w:rPr>
            </w:pPr>
            <w:r w:rsidRPr="00A242A6">
              <w:rPr>
                <w:b/>
              </w:rPr>
              <w:t>-</w:t>
            </w:r>
          </w:p>
        </w:tc>
        <w:tc>
          <w:tcPr>
            <w:tcW w:w="1701" w:type="dxa"/>
            <w:shd w:val="clear" w:color="auto" w:fill="auto"/>
          </w:tcPr>
          <w:p w14:paraId="1AFEFEBF" w14:textId="1CA63B83" w:rsidR="00B04D2A" w:rsidRPr="00A242A6" w:rsidRDefault="00B04D2A" w:rsidP="00B04D2A">
            <w:pPr>
              <w:pStyle w:val="af1"/>
              <w:tabs>
                <w:tab w:val="left" w:pos="1875"/>
              </w:tabs>
              <w:spacing w:before="0" w:beforeAutospacing="0" w:after="0" w:afterAutospacing="0"/>
              <w:jc w:val="center"/>
              <w:rPr>
                <w:b/>
              </w:rPr>
            </w:pPr>
            <w:r w:rsidRPr="00A242A6">
              <w:rPr>
                <w:b/>
              </w:rPr>
              <w:t>-</w:t>
            </w:r>
          </w:p>
        </w:tc>
        <w:tc>
          <w:tcPr>
            <w:tcW w:w="1985" w:type="dxa"/>
            <w:shd w:val="clear" w:color="auto" w:fill="auto"/>
          </w:tcPr>
          <w:p w14:paraId="437F9EB5" w14:textId="00B8E3C1" w:rsidR="00B04D2A" w:rsidRPr="00A242A6" w:rsidRDefault="00B04D2A" w:rsidP="00B04D2A">
            <w:pPr>
              <w:pStyle w:val="af1"/>
              <w:tabs>
                <w:tab w:val="left" w:pos="1875"/>
              </w:tabs>
              <w:spacing w:before="0" w:beforeAutospacing="0" w:after="0" w:afterAutospacing="0"/>
              <w:jc w:val="center"/>
              <w:rPr>
                <w:b/>
              </w:rPr>
            </w:pPr>
            <w:r w:rsidRPr="00A242A6">
              <w:rPr>
                <w:b/>
              </w:rPr>
              <w:t>-</w:t>
            </w:r>
          </w:p>
        </w:tc>
      </w:tr>
      <w:tr w:rsidR="00BF6413" w:rsidRPr="00A242A6" w14:paraId="03DBB4A1" w14:textId="77777777" w:rsidTr="00176C81">
        <w:tc>
          <w:tcPr>
            <w:tcW w:w="562" w:type="dxa"/>
            <w:shd w:val="clear" w:color="auto" w:fill="auto"/>
          </w:tcPr>
          <w:p w14:paraId="025DE60A" w14:textId="60EE79DC" w:rsidR="00BF6413" w:rsidRPr="00A242A6" w:rsidRDefault="00BB2F12" w:rsidP="00BB2F12">
            <w:pPr>
              <w:pStyle w:val="af1"/>
              <w:spacing w:before="0" w:beforeAutospacing="0" w:after="0" w:afterAutospacing="0"/>
            </w:pPr>
            <w:r w:rsidRPr="00A242A6">
              <w:t>5.</w:t>
            </w:r>
          </w:p>
        </w:tc>
        <w:tc>
          <w:tcPr>
            <w:tcW w:w="3535" w:type="dxa"/>
            <w:shd w:val="clear" w:color="auto" w:fill="auto"/>
          </w:tcPr>
          <w:p w14:paraId="674EBABD" w14:textId="77777777" w:rsidR="00BF6413" w:rsidRPr="00A242A6" w:rsidRDefault="00BF6413" w:rsidP="00773C62">
            <w:pPr>
              <w:pStyle w:val="af1"/>
              <w:spacing w:before="0" w:beforeAutospacing="0" w:after="0" w:afterAutospacing="0"/>
            </w:pPr>
            <w:r w:rsidRPr="00A242A6">
              <w:t>Інші процедури (уточнити)</w:t>
            </w:r>
          </w:p>
        </w:tc>
        <w:tc>
          <w:tcPr>
            <w:tcW w:w="2135" w:type="dxa"/>
            <w:shd w:val="clear" w:color="auto" w:fill="auto"/>
          </w:tcPr>
          <w:p w14:paraId="525ECBD7" w14:textId="77777777" w:rsidR="00BF6413" w:rsidRPr="00A242A6" w:rsidRDefault="00BF6413" w:rsidP="00773C62">
            <w:pPr>
              <w:pStyle w:val="af1"/>
              <w:tabs>
                <w:tab w:val="left" w:pos="1875"/>
              </w:tabs>
              <w:spacing w:before="0" w:beforeAutospacing="0" w:after="0" w:afterAutospacing="0"/>
              <w:jc w:val="center"/>
              <w:rPr>
                <w:b/>
              </w:rPr>
            </w:pPr>
            <w:r w:rsidRPr="00A242A6">
              <w:rPr>
                <w:b/>
              </w:rPr>
              <w:t>-</w:t>
            </w:r>
          </w:p>
        </w:tc>
        <w:tc>
          <w:tcPr>
            <w:tcW w:w="1701" w:type="dxa"/>
            <w:shd w:val="clear" w:color="auto" w:fill="auto"/>
          </w:tcPr>
          <w:p w14:paraId="19BEC628" w14:textId="77777777" w:rsidR="00BF6413" w:rsidRPr="00A242A6" w:rsidRDefault="00BF6413" w:rsidP="00773C62">
            <w:pPr>
              <w:pStyle w:val="af1"/>
              <w:tabs>
                <w:tab w:val="left" w:pos="1875"/>
              </w:tabs>
              <w:spacing w:before="0" w:beforeAutospacing="0" w:after="0" w:afterAutospacing="0"/>
              <w:jc w:val="center"/>
              <w:rPr>
                <w:b/>
              </w:rPr>
            </w:pPr>
            <w:r w:rsidRPr="00A242A6">
              <w:rPr>
                <w:b/>
              </w:rPr>
              <w:t>-</w:t>
            </w:r>
          </w:p>
        </w:tc>
        <w:tc>
          <w:tcPr>
            <w:tcW w:w="1985" w:type="dxa"/>
            <w:shd w:val="clear" w:color="auto" w:fill="auto"/>
          </w:tcPr>
          <w:p w14:paraId="46C4B835" w14:textId="77777777" w:rsidR="00BF6413" w:rsidRPr="00A242A6" w:rsidRDefault="00BF6413" w:rsidP="00773C62">
            <w:pPr>
              <w:pStyle w:val="af1"/>
              <w:tabs>
                <w:tab w:val="left" w:pos="1875"/>
              </w:tabs>
              <w:spacing w:before="0" w:beforeAutospacing="0" w:after="0" w:afterAutospacing="0"/>
              <w:jc w:val="center"/>
              <w:rPr>
                <w:b/>
              </w:rPr>
            </w:pPr>
            <w:r w:rsidRPr="00A242A6">
              <w:rPr>
                <w:b/>
              </w:rPr>
              <w:t>-</w:t>
            </w:r>
          </w:p>
        </w:tc>
      </w:tr>
      <w:tr w:rsidR="00B04D2A" w:rsidRPr="00A242A6" w14:paraId="39C5ED84" w14:textId="77777777" w:rsidTr="00176C81">
        <w:tc>
          <w:tcPr>
            <w:tcW w:w="562" w:type="dxa"/>
            <w:shd w:val="clear" w:color="auto" w:fill="auto"/>
          </w:tcPr>
          <w:p w14:paraId="1EAD4321" w14:textId="3E468BD9" w:rsidR="00B04D2A" w:rsidRPr="00A242A6" w:rsidRDefault="00BB2F12" w:rsidP="00BB2F12">
            <w:pPr>
              <w:pStyle w:val="af1"/>
              <w:spacing w:before="0" w:beforeAutospacing="0" w:after="0" w:afterAutospacing="0"/>
            </w:pPr>
            <w:r w:rsidRPr="00A242A6">
              <w:t>6.</w:t>
            </w:r>
          </w:p>
        </w:tc>
        <w:tc>
          <w:tcPr>
            <w:tcW w:w="3535" w:type="dxa"/>
            <w:shd w:val="clear" w:color="auto" w:fill="auto"/>
          </w:tcPr>
          <w:p w14:paraId="77F51D21" w14:textId="094E9B4A" w:rsidR="00B04D2A" w:rsidRPr="00A242A6" w:rsidRDefault="00B04D2A" w:rsidP="00164E6E">
            <w:pPr>
              <w:pStyle w:val="af1"/>
              <w:spacing w:before="0" w:beforeAutospacing="0" w:after="0" w:afterAutospacing="0"/>
            </w:pPr>
            <w:r w:rsidRPr="00A242A6">
              <w:t>Разом, гривень</w:t>
            </w:r>
          </w:p>
        </w:tc>
        <w:tc>
          <w:tcPr>
            <w:tcW w:w="2135" w:type="dxa"/>
            <w:shd w:val="clear" w:color="auto" w:fill="auto"/>
          </w:tcPr>
          <w:p w14:paraId="116B7A85" w14:textId="06F31172" w:rsidR="00B04D2A" w:rsidRPr="00A242A6" w:rsidRDefault="00B04D2A" w:rsidP="00B04D2A">
            <w:pPr>
              <w:pStyle w:val="af1"/>
              <w:tabs>
                <w:tab w:val="left" w:pos="1875"/>
              </w:tabs>
              <w:spacing w:before="0" w:beforeAutospacing="0" w:after="0" w:afterAutospacing="0"/>
              <w:jc w:val="center"/>
              <w:rPr>
                <w:b/>
              </w:rPr>
            </w:pPr>
            <w:r w:rsidRPr="00A242A6">
              <w:rPr>
                <w:b/>
              </w:rPr>
              <w:t>-</w:t>
            </w:r>
          </w:p>
        </w:tc>
        <w:tc>
          <w:tcPr>
            <w:tcW w:w="1701" w:type="dxa"/>
            <w:shd w:val="clear" w:color="auto" w:fill="auto"/>
          </w:tcPr>
          <w:p w14:paraId="6347F9C9" w14:textId="78C8357B" w:rsidR="00B04D2A" w:rsidRPr="00A242A6" w:rsidRDefault="00B04D2A" w:rsidP="00B04D2A">
            <w:pPr>
              <w:pStyle w:val="af1"/>
              <w:tabs>
                <w:tab w:val="left" w:pos="1875"/>
              </w:tabs>
              <w:spacing w:before="0" w:beforeAutospacing="0" w:after="0" w:afterAutospacing="0"/>
              <w:jc w:val="center"/>
              <w:rPr>
                <w:b/>
              </w:rPr>
            </w:pPr>
            <w:r w:rsidRPr="00A242A6">
              <w:rPr>
                <w:b/>
              </w:rPr>
              <w:t>-</w:t>
            </w:r>
          </w:p>
        </w:tc>
        <w:tc>
          <w:tcPr>
            <w:tcW w:w="1985" w:type="dxa"/>
            <w:shd w:val="clear" w:color="auto" w:fill="auto"/>
          </w:tcPr>
          <w:p w14:paraId="5B467A12" w14:textId="4B6395B3" w:rsidR="00B04D2A" w:rsidRPr="00A242A6" w:rsidRDefault="00B04D2A" w:rsidP="00B04D2A">
            <w:pPr>
              <w:pStyle w:val="af1"/>
              <w:tabs>
                <w:tab w:val="left" w:pos="1875"/>
              </w:tabs>
              <w:spacing w:before="0" w:beforeAutospacing="0" w:after="0" w:afterAutospacing="0"/>
              <w:jc w:val="center"/>
              <w:rPr>
                <w:b/>
              </w:rPr>
            </w:pPr>
            <w:r w:rsidRPr="00A242A6">
              <w:rPr>
                <w:b/>
              </w:rPr>
              <w:t>-</w:t>
            </w:r>
          </w:p>
        </w:tc>
      </w:tr>
      <w:tr w:rsidR="00BF6413" w:rsidRPr="00A242A6" w14:paraId="4E286DA4" w14:textId="77777777" w:rsidTr="00176C81">
        <w:tc>
          <w:tcPr>
            <w:tcW w:w="562" w:type="dxa"/>
            <w:shd w:val="clear" w:color="auto" w:fill="auto"/>
          </w:tcPr>
          <w:p w14:paraId="7935A6C8" w14:textId="6680B6AE" w:rsidR="00BF6413" w:rsidRPr="00A242A6" w:rsidRDefault="00BB2F12" w:rsidP="00BB2F12">
            <w:pPr>
              <w:pStyle w:val="af1"/>
              <w:spacing w:before="0" w:beforeAutospacing="0" w:after="0" w:afterAutospacing="0"/>
            </w:pPr>
            <w:r w:rsidRPr="00A242A6">
              <w:lastRenderedPageBreak/>
              <w:t>7.</w:t>
            </w:r>
          </w:p>
        </w:tc>
        <w:tc>
          <w:tcPr>
            <w:tcW w:w="3535" w:type="dxa"/>
            <w:shd w:val="clear" w:color="auto" w:fill="auto"/>
          </w:tcPr>
          <w:p w14:paraId="1A4C51F3" w14:textId="77777777" w:rsidR="00BF6413" w:rsidRPr="00A242A6" w:rsidRDefault="00BF6413" w:rsidP="00773C62">
            <w:pPr>
              <w:pStyle w:val="af1"/>
              <w:spacing w:before="0" w:beforeAutospacing="0" w:after="0" w:afterAutospacing="0"/>
            </w:pPr>
            <w:r w:rsidRPr="00A242A6">
              <w:t>Кількість суб'єктів господарювання, що повинні виконати вимоги регулювання, одиниць</w:t>
            </w:r>
          </w:p>
        </w:tc>
        <w:tc>
          <w:tcPr>
            <w:tcW w:w="2135" w:type="dxa"/>
            <w:shd w:val="clear" w:color="auto" w:fill="auto"/>
          </w:tcPr>
          <w:p w14:paraId="7CF0A486" w14:textId="4BE9CC58" w:rsidR="00BF6413" w:rsidRPr="00A242A6" w:rsidRDefault="00073209" w:rsidP="00773C62">
            <w:pPr>
              <w:pStyle w:val="af1"/>
              <w:tabs>
                <w:tab w:val="left" w:pos="1875"/>
              </w:tabs>
              <w:spacing w:before="0" w:beforeAutospacing="0" w:after="0" w:afterAutospacing="0"/>
              <w:jc w:val="center"/>
            </w:pPr>
            <w:r w:rsidRPr="00A242A6">
              <w:t>-</w:t>
            </w:r>
          </w:p>
          <w:p w14:paraId="36E4B34C" w14:textId="77777777" w:rsidR="00BF6413" w:rsidRPr="00A242A6" w:rsidRDefault="00BF6413" w:rsidP="00773C62">
            <w:pPr>
              <w:pStyle w:val="af1"/>
              <w:tabs>
                <w:tab w:val="left" w:pos="1875"/>
              </w:tabs>
              <w:spacing w:before="0" w:beforeAutospacing="0" w:after="0" w:afterAutospacing="0"/>
              <w:jc w:val="center"/>
            </w:pPr>
          </w:p>
        </w:tc>
        <w:tc>
          <w:tcPr>
            <w:tcW w:w="1701" w:type="dxa"/>
            <w:shd w:val="clear" w:color="auto" w:fill="auto"/>
          </w:tcPr>
          <w:p w14:paraId="7EBF45F2" w14:textId="3319C901" w:rsidR="00BF6413" w:rsidRPr="00A242A6" w:rsidRDefault="00073209" w:rsidP="00E375FF">
            <w:pPr>
              <w:jc w:val="center"/>
              <w:rPr>
                <w:sz w:val="24"/>
                <w:szCs w:val="24"/>
                <w:lang w:val="uk-UA"/>
              </w:rPr>
            </w:pPr>
            <w:r w:rsidRPr="00A242A6">
              <w:rPr>
                <w:sz w:val="24"/>
                <w:szCs w:val="24"/>
                <w:lang w:val="uk-UA"/>
              </w:rPr>
              <w:t>-</w:t>
            </w:r>
          </w:p>
        </w:tc>
        <w:tc>
          <w:tcPr>
            <w:tcW w:w="1985" w:type="dxa"/>
            <w:shd w:val="clear" w:color="auto" w:fill="auto"/>
          </w:tcPr>
          <w:p w14:paraId="0AEB3EDE" w14:textId="7D40643F" w:rsidR="00BF6413" w:rsidRPr="00A242A6" w:rsidRDefault="00073209" w:rsidP="00773C62">
            <w:pPr>
              <w:pStyle w:val="af1"/>
              <w:tabs>
                <w:tab w:val="left" w:pos="1875"/>
              </w:tabs>
              <w:spacing w:before="0" w:beforeAutospacing="0" w:after="0" w:afterAutospacing="0"/>
              <w:jc w:val="center"/>
            </w:pPr>
            <w:r w:rsidRPr="00A242A6">
              <w:t>-</w:t>
            </w:r>
          </w:p>
          <w:p w14:paraId="7DD77820" w14:textId="77777777" w:rsidR="00BF6413" w:rsidRPr="00A242A6" w:rsidRDefault="00BF6413" w:rsidP="00773C62">
            <w:pPr>
              <w:pStyle w:val="af1"/>
              <w:tabs>
                <w:tab w:val="left" w:pos="1875"/>
              </w:tabs>
              <w:spacing w:before="0" w:beforeAutospacing="0" w:after="0" w:afterAutospacing="0"/>
              <w:jc w:val="center"/>
            </w:pPr>
          </w:p>
        </w:tc>
      </w:tr>
      <w:tr w:rsidR="00B04D2A" w:rsidRPr="00A242A6" w14:paraId="722F32C8" w14:textId="77777777" w:rsidTr="00176C81">
        <w:tc>
          <w:tcPr>
            <w:tcW w:w="562" w:type="dxa"/>
            <w:shd w:val="clear" w:color="auto" w:fill="auto"/>
          </w:tcPr>
          <w:p w14:paraId="00031CE6" w14:textId="0C745063" w:rsidR="00B04D2A" w:rsidRPr="00A242A6" w:rsidRDefault="00BB2F12" w:rsidP="00BB2F12">
            <w:pPr>
              <w:pStyle w:val="af1"/>
              <w:spacing w:before="0" w:beforeAutospacing="0" w:after="0" w:afterAutospacing="0"/>
            </w:pPr>
            <w:r w:rsidRPr="00A242A6">
              <w:t>8.</w:t>
            </w:r>
          </w:p>
        </w:tc>
        <w:tc>
          <w:tcPr>
            <w:tcW w:w="3535" w:type="dxa"/>
            <w:shd w:val="clear" w:color="auto" w:fill="auto"/>
          </w:tcPr>
          <w:p w14:paraId="127861C0" w14:textId="77777777" w:rsidR="00B04D2A" w:rsidRPr="00A242A6" w:rsidRDefault="00B04D2A" w:rsidP="00B04D2A">
            <w:pPr>
              <w:pStyle w:val="af"/>
              <w:jc w:val="left"/>
              <w:rPr>
                <w:b w:val="0"/>
                <w:sz w:val="24"/>
                <w:szCs w:val="24"/>
              </w:rPr>
            </w:pPr>
            <w:r w:rsidRPr="00A242A6">
              <w:rPr>
                <w:b w:val="0"/>
                <w:sz w:val="24"/>
                <w:szCs w:val="24"/>
              </w:rPr>
              <w:t>Сумарно, гривень</w:t>
            </w:r>
          </w:p>
        </w:tc>
        <w:tc>
          <w:tcPr>
            <w:tcW w:w="2135" w:type="dxa"/>
            <w:shd w:val="clear" w:color="auto" w:fill="auto"/>
          </w:tcPr>
          <w:p w14:paraId="2F4AAD16" w14:textId="00E4EA82" w:rsidR="00B04D2A" w:rsidRPr="00A242A6" w:rsidRDefault="00B04D2A" w:rsidP="00B04D2A">
            <w:pPr>
              <w:pStyle w:val="af"/>
              <w:tabs>
                <w:tab w:val="left" w:pos="1875"/>
              </w:tabs>
              <w:rPr>
                <w:b w:val="0"/>
                <w:sz w:val="24"/>
                <w:szCs w:val="24"/>
              </w:rPr>
            </w:pPr>
            <w:r w:rsidRPr="00A242A6">
              <w:rPr>
                <w:b w:val="0"/>
              </w:rPr>
              <w:t>-</w:t>
            </w:r>
          </w:p>
        </w:tc>
        <w:tc>
          <w:tcPr>
            <w:tcW w:w="1701" w:type="dxa"/>
            <w:shd w:val="clear" w:color="auto" w:fill="auto"/>
          </w:tcPr>
          <w:p w14:paraId="5EDEFE58" w14:textId="081030B9" w:rsidR="00B04D2A" w:rsidRPr="00A242A6" w:rsidRDefault="00B04D2A" w:rsidP="00B04D2A">
            <w:pPr>
              <w:pStyle w:val="af"/>
              <w:tabs>
                <w:tab w:val="left" w:pos="1875"/>
              </w:tabs>
              <w:rPr>
                <w:b w:val="0"/>
                <w:sz w:val="24"/>
                <w:szCs w:val="24"/>
              </w:rPr>
            </w:pPr>
            <w:r w:rsidRPr="00A242A6">
              <w:rPr>
                <w:b w:val="0"/>
              </w:rPr>
              <w:t>-</w:t>
            </w:r>
          </w:p>
        </w:tc>
        <w:tc>
          <w:tcPr>
            <w:tcW w:w="1985" w:type="dxa"/>
            <w:shd w:val="clear" w:color="auto" w:fill="auto"/>
          </w:tcPr>
          <w:p w14:paraId="2BD053E5" w14:textId="0F40AB8E" w:rsidR="00B04D2A" w:rsidRPr="00A242A6" w:rsidRDefault="00B04D2A" w:rsidP="00B04D2A">
            <w:pPr>
              <w:pStyle w:val="af"/>
              <w:tabs>
                <w:tab w:val="left" w:pos="1875"/>
              </w:tabs>
              <w:rPr>
                <w:b w:val="0"/>
                <w:sz w:val="24"/>
                <w:szCs w:val="24"/>
              </w:rPr>
            </w:pPr>
            <w:r w:rsidRPr="00A242A6">
              <w:rPr>
                <w:b w:val="0"/>
              </w:rPr>
              <w:t>-</w:t>
            </w:r>
          </w:p>
        </w:tc>
      </w:tr>
      <w:tr w:rsidR="00073209" w:rsidRPr="00A242A6" w14:paraId="6EDAA0D4" w14:textId="77777777" w:rsidTr="00176C81">
        <w:tc>
          <w:tcPr>
            <w:tcW w:w="9918" w:type="dxa"/>
            <w:gridSpan w:val="5"/>
            <w:shd w:val="clear" w:color="auto" w:fill="auto"/>
          </w:tcPr>
          <w:p w14:paraId="1D7A1093" w14:textId="14067AAE" w:rsidR="00073209" w:rsidRPr="00A242A6" w:rsidRDefault="00073209" w:rsidP="00773C62">
            <w:pPr>
              <w:pStyle w:val="af"/>
              <w:tabs>
                <w:tab w:val="left" w:pos="1875"/>
              </w:tabs>
              <w:jc w:val="left"/>
              <w:rPr>
                <w:b w:val="0"/>
                <w:sz w:val="24"/>
                <w:szCs w:val="24"/>
              </w:rPr>
            </w:pPr>
            <w:r w:rsidRPr="00A242A6">
              <w:rPr>
                <w:bCs/>
                <w:sz w:val="24"/>
                <w:szCs w:val="24"/>
              </w:rPr>
              <w:t>Для отримання статусу методичного центру на фондовому ринку</w:t>
            </w:r>
          </w:p>
        </w:tc>
      </w:tr>
      <w:tr w:rsidR="00B04D2A" w:rsidRPr="00A242A6" w14:paraId="11831976" w14:textId="77777777" w:rsidTr="00176C81">
        <w:tc>
          <w:tcPr>
            <w:tcW w:w="562" w:type="dxa"/>
            <w:shd w:val="clear" w:color="auto" w:fill="auto"/>
          </w:tcPr>
          <w:p w14:paraId="04939FBA" w14:textId="1486F149" w:rsidR="00B04D2A" w:rsidRPr="00A242A6" w:rsidRDefault="00BB2F12" w:rsidP="00BB2F12">
            <w:pPr>
              <w:pStyle w:val="af1"/>
              <w:spacing w:before="0" w:beforeAutospacing="0" w:after="0" w:afterAutospacing="0"/>
              <w:ind w:right="28"/>
            </w:pPr>
            <w:r w:rsidRPr="00A242A6">
              <w:t>1.</w:t>
            </w:r>
          </w:p>
        </w:tc>
        <w:tc>
          <w:tcPr>
            <w:tcW w:w="3535" w:type="dxa"/>
            <w:shd w:val="clear" w:color="auto" w:fill="auto"/>
          </w:tcPr>
          <w:p w14:paraId="1FAA641E" w14:textId="77777777" w:rsidR="00B04D2A" w:rsidRPr="00A242A6" w:rsidRDefault="00B04D2A" w:rsidP="00B04D2A">
            <w:pPr>
              <w:pStyle w:val="af1"/>
              <w:spacing w:before="0" w:beforeAutospacing="0" w:after="0" w:afterAutospacing="0"/>
            </w:pPr>
            <w:r w:rsidRPr="00A242A6">
              <w:t>Придбання необхідного обладнання:</w:t>
            </w:r>
          </w:p>
          <w:p w14:paraId="2E635812" w14:textId="333D1607" w:rsidR="00B04D2A" w:rsidRPr="00A242A6" w:rsidRDefault="00B04D2A" w:rsidP="00B04D2A">
            <w:pPr>
              <w:pStyle w:val="af1"/>
              <w:spacing w:before="0" w:beforeAutospacing="0" w:after="0" w:afterAutospacing="0"/>
              <w:rPr>
                <w:b/>
              </w:rPr>
            </w:pPr>
            <w:r w:rsidRPr="00A242A6">
              <w:t>програмно-технічний комплекс, який відповідає функціональному призначенню та умовам Проекту регуляторного акта</w:t>
            </w:r>
          </w:p>
        </w:tc>
        <w:tc>
          <w:tcPr>
            <w:tcW w:w="2135" w:type="dxa"/>
            <w:shd w:val="clear" w:color="auto" w:fill="auto"/>
          </w:tcPr>
          <w:p w14:paraId="3436788A" w14:textId="160F844C" w:rsidR="00B04D2A" w:rsidRPr="00A242A6" w:rsidRDefault="00B04D2A" w:rsidP="00B04D2A">
            <w:pPr>
              <w:pStyle w:val="af"/>
              <w:tabs>
                <w:tab w:val="left" w:pos="1875"/>
              </w:tabs>
              <w:rPr>
                <w:b w:val="0"/>
                <w:sz w:val="24"/>
                <w:szCs w:val="24"/>
              </w:rPr>
            </w:pPr>
            <w:r w:rsidRPr="00A242A6">
              <w:rPr>
                <w:b w:val="0"/>
              </w:rPr>
              <w:t>-</w:t>
            </w:r>
          </w:p>
        </w:tc>
        <w:tc>
          <w:tcPr>
            <w:tcW w:w="1701" w:type="dxa"/>
            <w:shd w:val="clear" w:color="auto" w:fill="auto"/>
          </w:tcPr>
          <w:p w14:paraId="28BB2358" w14:textId="4B7DBE67" w:rsidR="00B04D2A" w:rsidRPr="00A242A6" w:rsidRDefault="00B04D2A" w:rsidP="00B04D2A">
            <w:pPr>
              <w:pStyle w:val="af"/>
              <w:tabs>
                <w:tab w:val="left" w:pos="1875"/>
              </w:tabs>
              <w:rPr>
                <w:b w:val="0"/>
                <w:sz w:val="24"/>
                <w:szCs w:val="24"/>
              </w:rPr>
            </w:pPr>
            <w:r w:rsidRPr="00A242A6">
              <w:rPr>
                <w:b w:val="0"/>
              </w:rPr>
              <w:t>-</w:t>
            </w:r>
          </w:p>
        </w:tc>
        <w:tc>
          <w:tcPr>
            <w:tcW w:w="1985" w:type="dxa"/>
            <w:shd w:val="clear" w:color="auto" w:fill="auto"/>
          </w:tcPr>
          <w:p w14:paraId="2E47BF50" w14:textId="0358F27B" w:rsidR="00B04D2A" w:rsidRPr="00A242A6" w:rsidRDefault="00B04D2A" w:rsidP="00B04D2A">
            <w:pPr>
              <w:pStyle w:val="af"/>
              <w:tabs>
                <w:tab w:val="left" w:pos="1875"/>
              </w:tabs>
              <w:rPr>
                <w:b w:val="0"/>
                <w:sz w:val="24"/>
                <w:szCs w:val="24"/>
              </w:rPr>
            </w:pPr>
            <w:r w:rsidRPr="00A242A6">
              <w:rPr>
                <w:b w:val="0"/>
              </w:rPr>
              <w:t>-</w:t>
            </w:r>
          </w:p>
        </w:tc>
      </w:tr>
      <w:tr w:rsidR="00073209" w:rsidRPr="00A242A6" w14:paraId="7ED62EB5" w14:textId="77777777" w:rsidTr="00176C81">
        <w:tc>
          <w:tcPr>
            <w:tcW w:w="562" w:type="dxa"/>
            <w:shd w:val="clear" w:color="auto" w:fill="auto"/>
          </w:tcPr>
          <w:p w14:paraId="4F2C168C" w14:textId="6845867E" w:rsidR="00073209" w:rsidRPr="00A242A6" w:rsidRDefault="00BB2F12" w:rsidP="00BB2F12">
            <w:pPr>
              <w:pStyle w:val="af1"/>
              <w:spacing w:before="0" w:beforeAutospacing="0" w:after="0" w:afterAutospacing="0"/>
            </w:pPr>
            <w:r w:rsidRPr="00A242A6">
              <w:t>2.</w:t>
            </w:r>
          </w:p>
        </w:tc>
        <w:tc>
          <w:tcPr>
            <w:tcW w:w="3535" w:type="dxa"/>
            <w:shd w:val="clear" w:color="auto" w:fill="auto"/>
          </w:tcPr>
          <w:p w14:paraId="6969C955" w14:textId="7C92EEEE" w:rsidR="00073209" w:rsidRPr="00A242A6" w:rsidRDefault="00073209" w:rsidP="00773C62">
            <w:pPr>
              <w:pStyle w:val="af"/>
              <w:jc w:val="left"/>
              <w:rPr>
                <w:b w:val="0"/>
                <w:bCs/>
                <w:sz w:val="24"/>
                <w:szCs w:val="24"/>
              </w:rPr>
            </w:pPr>
            <w:r w:rsidRPr="00A242A6">
              <w:rPr>
                <w:b w:val="0"/>
                <w:bCs/>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135" w:type="dxa"/>
            <w:shd w:val="clear" w:color="auto" w:fill="auto"/>
          </w:tcPr>
          <w:p w14:paraId="1A5D9EDE" w14:textId="2BE5205D" w:rsidR="00073209" w:rsidRPr="00A242A6" w:rsidRDefault="00073209" w:rsidP="00773C62">
            <w:pPr>
              <w:pStyle w:val="af"/>
              <w:tabs>
                <w:tab w:val="left" w:pos="1875"/>
              </w:tabs>
              <w:rPr>
                <w:b w:val="0"/>
                <w:sz w:val="24"/>
                <w:szCs w:val="24"/>
              </w:rPr>
            </w:pPr>
            <w:r w:rsidRPr="00A242A6">
              <w:rPr>
                <w:b w:val="0"/>
                <w:sz w:val="24"/>
                <w:szCs w:val="24"/>
              </w:rPr>
              <w:t>-</w:t>
            </w:r>
          </w:p>
        </w:tc>
        <w:tc>
          <w:tcPr>
            <w:tcW w:w="1701" w:type="dxa"/>
            <w:shd w:val="clear" w:color="auto" w:fill="auto"/>
          </w:tcPr>
          <w:p w14:paraId="14A46E16" w14:textId="10176C06" w:rsidR="00073209" w:rsidRPr="00A242A6" w:rsidRDefault="00073209" w:rsidP="00773C62">
            <w:pPr>
              <w:pStyle w:val="af"/>
              <w:tabs>
                <w:tab w:val="left" w:pos="1875"/>
              </w:tabs>
              <w:rPr>
                <w:b w:val="0"/>
                <w:sz w:val="24"/>
                <w:szCs w:val="24"/>
              </w:rPr>
            </w:pPr>
            <w:r w:rsidRPr="00A242A6">
              <w:rPr>
                <w:b w:val="0"/>
                <w:sz w:val="24"/>
                <w:szCs w:val="24"/>
              </w:rPr>
              <w:t>-</w:t>
            </w:r>
          </w:p>
        </w:tc>
        <w:tc>
          <w:tcPr>
            <w:tcW w:w="1985" w:type="dxa"/>
            <w:shd w:val="clear" w:color="auto" w:fill="auto"/>
          </w:tcPr>
          <w:p w14:paraId="032007C1" w14:textId="6D97ECA8" w:rsidR="00073209" w:rsidRPr="00A242A6" w:rsidRDefault="00073209" w:rsidP="00773C62">
            <w:pPr>
              <w:pStyle w:val="af"/>
              <w:tabs>
                <w:tab w:val="left" w:pos="1875"/>
              </w:tabs>
              <w:rPr>
                <w:b w:val="0"/>
                <w:sz w:val="24"/>
                <w:szCs w:val="24"/>
              </w:rPr>
            </w:pPr>
            <w:r w:rsidRPr="00A242A6">
              <w:rPr>
                <w:b w:val="0"/>
                <w:sz w:val="24"/>
                <w:szCs w:val="24"/>
              </w:rPr>
              <w:t>-</w:t>
            </w:r>
          </w:p>
        </w:tc>
      </w:tr>
      <w:tr w:rsidR="00B04D2A" w:rsidRPr="00A242A6" w14:paraId="7589C14B" w14:textId="77777777" w:rsidTr="00176C81">
        <w:tc>
          <w:tcPr>
            <w:tcW w:w="562" w:type="dxa"/>
            <w:shd w:val="clear" w:color="auto" w:fill="auto"/>
          </w:tcPr>
          <w:p w14:paraId="5BB529DC" w14:textId="586FF804" w:rsidR="00B04D2A" w:rsidRPr="00A242A6" w:rsidRDefault="00BB2F12" w:rsidP="00BB2F12">
            <w:pPr>
              <w:pStyle w:val="af1"/>
              <w:spacing w:before="0" w:beforeAutospacing="0" w:after="0" w:afterAutospacing="0"/>
            </w:pPr>
            <w:r w:rsidRPr="00A242A6">
              <w:t>3.</w:t>
            </w:r>
          </w:p>
        </w:tc>
        <w:tc>
          <w:tcPr>
            <w:tcW w:w="3535" w:type="dxa"/>
            <w:shd w:val="clear" w:color="auto" w:fill="auto"/>
          </w:tcPr>
          <w:p w14:paraId="5013CF69" w14:textId="69915249" w:rsidR="00B04D2A" w:rsidRPr="00A242A6" w:rsidRDefault="00B04D2A" w:rsidP="00B04D2A">
            <w:pPr>
              <w:pStyle w:val="af"/>
              <w:jc w:val="left"/>
              <w:rPr>
                <w:b w:val="0"/>
                <w:bCs/>
                <w:sz w:val="24"/>
                <w:szCs w:val="24"/>
              </w:rPr>
            </w:pPr>
            <w:r w:rsidRPr="00A242A6">
              <w:rPr>
                <w:b w:val="0"/>
                <w:bCs/>
                <w:sz w:val="24"/>
                <w:szCs w:val="24"/>
              </w:rPr>
              <w:t>Процедури експлуатації обладнання (експлуатаційні витрати - витратні матеріали)</w:t>
            </w:r>
          </w:p>
        </w:tc>
        <w:tc>
          <w:tcPr>
            <w:tcW w:w="2135" w:type="dxa"/>
            <w:shd w:val="clear" w:color="auto" w:fill="auto"/>
          </w:tcPr>
          <w:p w14:paraId="2308DDF7" w14:textId="46E11F8E" w:rsidR="00B04D2A" w:rsidRPr="00A242A6" w:rsidRDefault="00B04D2A" w:rsidP="00B04D2A">
            <w:pPr>
              <w:pStyle w:val="af"/>
              <w:tabs>
                <w:tab w:val="left" w:pos="1875"/>
              </w:tabs>
              <w:rPr>
                <w:b w:val="0"/>
                <w:sz w:val="24"/>
                <w:szCs w:val="24"/>
              </w:rPr>
            </w:pPr>
            <w:r w:rsidRPr="00A242A6">
              <w:rPr>
                <w:b w:val="0"/>
              </w:rPr>
              <w:t>-</w:t>
            </w:r>
          </w:p>
        </w:tc>
        <w:tc>
          <w:tcPr>
            <w:tcW w:w="1701" w:type="dxa"/>
            <w:shd w:val="clear" w:color="auto" w:fill="auto"/>
          </w:tcPr>
          <w:p w14:paraId="26381902" w14:textId="03105B25" w:rsidR="00B04D2A" w:rsidRPr="00A242A6" w:rsidRDefault="00B04D2A" w:rsidP="00B04D2A">
            <w:pPr>
              <w:pStyle w:val="af"/>
              <w:tabs>
                <w:tab w:val="left" w:pos="1875"/>
              </w:tabs>
              <w:rPr>
                <w:b w:val="0"/>
                <w:sz w:val="24"/>
                <w:szCs w:val="24"/>
              </w:rPr>
            </w:pPr>
            <w:r w:rsidRPr="00A242A6">
              <w:rPr>
                <w:b w:val="0"/>
              </w:rPr>
              <w:t>-</w:t>
            </w:r>
          </w:p>
        </w:tc>
        <w:tc>
          <w:tcPr>
            <w:tcW w:w="1985" w:type="dxa"/>
            <w:shd w:val="clear" w:color="auto" w:fill="auto"/>
          </w:tcPr>
          <w:p w14:paraId="5124381E" w14:textId="055BA9F0" w:rsidR="00B04D2A" w:rsidRPr="00A242A6" w:rsidRDefault="00B04D2A" w:rsidP="00B04D2A">
            <w:pPr>
              <w:pStyle w:val="af"/>
              <w:tabs>
                <w:tab w:val="left" w:pos="1875"/>
              </w:tabs>
              <w:rPr>
                <w:b w:val="0"/>
                <w:sz w:val="24"/>
                <w:szCs w:val="24"/>
              </w:rPr>
            </w:pPr>
            <w:r w:rsidRPr="00A242A6">
              <w:rPr>
                <w:b w:val="0"/>
              </w:rPr>
              <w:t>-</w:t>
            </w:r>
          </w:p>
        </w:tc>
      </w:tr>
      <w:tr w:rsidR="00B04D2A" w:rsidRPr="00A242A6" w14:paraId="20A0ACA1" w14:textId="77777777" w:rsidTr="00176C81">
        <w:tc>
          <w:tcPr>
            <w:tcW w:w="562" w:type="dxa"/>
            <w:shd w:val="clear" w:color="auto" w:fill="auto"/>
          </w:tcPr>
          <w:p w14:paraId="3B9A9435" w14:textId="118FBC97" w:rsidR="00B04D2A" w:rsidRPr="00A242A6" w:rsidRDefault="00BB2F12" w:rsidP="00BB2F12">
            <w:pPr>
              <w:pStyle w:val="af1"/>
              <w:spacing w:before="0" w:beforeAutospacing="0" w:after="0" w:afterAutospacing="0"/>
            </w:pPr>
            <w:r w:rsidRPr="00A242A6">
              <w:t>4.</w:t>
            </w:r>
          </w:p>
        </w:tc>
        <w:tc>
          <w:tcPr>
            <w:tcW w:w="3535" w:type="dxa"/>
            <w:shd w:val="clear" w:color="auto" w:fill="auto"/>
          </w:tcPr>
          <w:p w14:paraId="34348AE6" w14:textId="41270601" w:rsidR="00B04D2A" w:rsidRPr="00A242A6" w:rsidRDefault="00B04D2A" w:rsidP="00B04D2A">
            <w:pPr>
              <w:pStyle w:val="af"/>
              <w:jc w:val="left"/>
              <w:rPr>
                <w:b w:val="0"/>
                <w:bCs/>
                <w:sz w:val="24"/>
                <w:szCs w:val="24"/>
              </w:rPr>
            </w:pPr>
            <w:r w:rsidRPr="00A242A6">
              <w:rPr>
                <w:b w:val="0"/>
                <w:bCs/>
                <w:sz w:val="24"/>
                <w:szCs w:val="24"/>
              </w:rPr>
              <w:t>Процедури обслуговування обладнання (технічне обслуговування)</w:t>
            </w:r>
          </w:p>
        </w:tc>
        <w:tc>
          <w:tcPr>
            <w:tcW w:w="2135" w:type="dxa"/>
            <w:shd w:val="clear" w:color="auto" w:fill="auto"/>
          </w:tcPr>
          <w:p w14:paraId="5EC164A2" w14:textId="19511EA7" w:rsidR="00B04D2A" w:rsidRPr="00A242A6" w:rsidRDefault="00B04D2A" w:rsidP="00B04D2A">
            <w:pPr>
              <w:pStyle w:val="af"/>
              <w:tabs>
                <w:tab w:val="left" w:pos="1875"/>
              </w:tabs>
              <w:rPr>
                <w:b w:val="0"/>
                <w:sz w:val="24"/>
                <w:szCs w:val="24"/>
              </w:rPr>
            </w:pPr>
            <w:r w:rsidRPr="00A242A6">
              <w:rPr>
                <w:b w:val="0"/>
              </w:rPr>
              <w:t>-</w:t>
            </w:r>
          </w:p>
        </w:tc>
        <w:tc>
          <w:tcPr>
            <w:tcW w:w="1701" w:type="dxa"/>
            <w:shd w:val="clear" w:color="auto" w:fill="auto"/>
          </w:tcPr>
          <w:p w14:paraId="3C3E74D7" w14:textId="3B3EA5D1" w:rsidR="00B04D2A" w:rsidRPr="00A242A6" w:rsidRDefault="00B04D2A" w:rsidP="00B04D2A">
            <w:pPr>
              <w:pStyle w:val="af"/>
              <w:tabs>
                <w:tab w:val="left" w:pos="1875"/>
              </w:tabs>
              <w:rPr>
                <w:b w:val="0"/>
                <w:sz w:val="24"/>
                <w:szCs w:val="24"/>
              </w:rPr>
            </w:pPr>
            <w:r w:rsidRPr="00A242A6">
              <w:rPr>
                <w:b w:val="0"/>
              </w:rPr>
              <w:t>-</w:t>
            </w:r>
          </w:p>
        </w:tc>
        <w:tc>
          <w:tcPr>
            <w:tcW w:w="1985" w:type="dxa"/>
            <w:shd w:val="clear" w:color="auto" w:fill="auto"/>
          </w:tcPr>
          <w:p w14:paraId="43153BB7" w14:textId="694A6958" w:rsidR="00B04D2A" w:rsidRPr="00A242A6" w:rsidRDefault="00B04D2A" w:rsidP="00B04D2A">
            <w:pPr>
              <w:pStyle w:val="af"/>
              <w:tabs>
                <w:tab w:val="left" w:pos="1875"/>
              </w:tabs>
              <w:rPr>
                <w:b w:val="0"/>
                <w:sz w:val="24"/>
                <w:szCs w:val="24"/>
              </w:rPr>
            </w:pPr>
            <w:r w:rsidRPr="00A242A6">
              <w:rPr>
                <w:b w:val="0"/>
              </w:rPr>
              <w:t>-</w:t>
            </w:r>
          </w:p>
        </w:tc>
      </w:tr>
      <w:tr w:rsidR="00073209" w:rsidRPr="00A242A6" w14:paraId="7C3CBD9F" w14:textId="77777777" w:rsidTr="00176C81">
        <w:tc>
          <w:tcPr>
            <w:tcW w:w="562" w:type="dxa"/>
            <w:shd w:val="clear" w:color="auto" w:fill="auto"/>
          </w:tcPr>
          <w:p w14:paraId="0DF67E26" w14:textId="7AFE4340" w:rsidR="00073209" w:rsidRPr="00A242A6" w:rsidRDefault="00BB2F12" w:rsidP="00BB2F12">
            <w:pPr>
              <w:pStyle w:val="af1"/>
              <w:spacing w:before="0" w:beforeAutospacing="0" w:after="0" w:afterAutospacing="0"/>
            </w:pPr>
            <w:r w:rsidRPr="00A242A6">
              <w:t>5.</w:t>
            </w:r>
          </w:p>
        </w:tc>
        <w:tc>
          <w:tcPr>
            <w:tcW w:w="3535" w:type="dxa"/>
            <w:shd w:val="clear" w:color="auto" w:fill="auto"/>
          </w:tcPr>
          <w:p w14:paraId="4452377E" w14:textId="02715959" w:rsidR="00073209" w:rsidRPr="00A242A6" w:rsidRDefault="00073209" w:rsidP="00773C62">
            <w:pPr>
              <w:pStyle w:val="af"/>
              <w:jc w:val="left"/>
              <w:rPr>
                <w:b w:val="0"/>
                <w:bCs/>
                <w:sz w:val="24"/>
                <w:szCs w:val="24"/>
              </w:rPr>
            </w:pPr>
            <w:r w:rsidRPr="00A242A6">
              <w:rPr>
                <w:b w:val="0"/>
                <w:bCs/>
                <w:sz w:val="24"/>
                <w:szCs w:val="24"/>
              </w:rPr>
              <w:t>Інші процедури (уточнити)</w:t>
            </w:r>
          </w:p>
        </w:tc>
        <w:tc>
          <w:tcPr>
            <w:tcW w:w="2135" w:type="dxa"/>
            <w:shd w:val="clear" w:color="auto" w:fill="auto"/>
          </w:tcPr>
          <w:p w14:paraId="2127C5C0" w14:textId="517D6DA5" w:rsidR="00073209" w:rsidRPr="00A242A6" w:rsidRDefault="00073209" w:rsidP="00773C62">
            <w:pPr>
              <w:pStyle w:val="af"/>
              <w:tabs>
                <w:tab w:val="left" w:pos="1875"/>
              </w:tabs>
              <w:rPr>
                <w:b w:val="0"/>
                <w:sz w:val="24"/>
                <w:szCs w:val="24"/>
              </w:rPr>
            </w:pPr>
            <w:r w:rsidRPr="00A242A6">
              <w:rPr>
                <w:b w:val="0"/>
                <w:sz w:val="24"/>
                <w:szCs w:val="24"/>
              </w:rPr>
              <w:t>-</w:t>
            </w:r>
          </w:p>
        </w:tc>
        <w:tc>
          <w:tcPr>
            <w:tcW w:w="1701" w:type="dxa"/>
            <w:shd w:val="clear" w:color="auto" w:fill="auto"/>
          </w:tcPr>
          <w:p w14:paraId="0DDA1C96" w14:textId="53E42344" w:rsidR="00073209" w:rsidRPr="00A242A6" w:rsidRDefault="00073209" w:rsidP="00773C62">
            <w:pPr>
              <w:pStyle w:val="af"/>
              <w:tabs>
                <w:tab w:val="left" w:pos="1875"/>
              </w:tabs>
              <w:rPr>
                <w:b w:val="0"/>
                <w:sz w:val="24"/>
                <w:szCs w:val="24"/>
              </w:rPr>
            </w:pPr>
            <w:r w:rsidRPr="00A242A6">
              <w:rPr>
                <w:b w:val="0"/>
                <w:sz w:val="24"/>
                <w:szCs w:val="24"/>
              </w:rPr>
              <w:t>-</w:t>
            </w:r>
          </w:p>
        </w:tc>
        <w:tc>
          <w:tcPr>
            <w:tcW w:w="1985" w:type="dxa"/>
            <w:shd w:val="clear" w:color="auto" w:fill="auto"/>
          </w:tcPr>
          <w:p w14:paraId="03876510" w14:textId="7229CDC1" w:rsidR="00073209" w:rsidRPr="00A242A6" w:rsidRDefault="00073209" w:rsidP="00773C62">
            <w:pPr>
              <w:pStyle w:val="af"/>
              <w:tabs>
                <w:tab w:val="left" w:pos="1875"/>
              </w:tabs>
              <w:rPr>
                <w:b w:val="0"/>
                <w:sz w:val="24"/>
                <w:szCs w:val="24"/>
              </w:rPr>
            </w:pPr>
            <w:r w:rsidRPr="00A242A6">
              <w:rPr>
                <w:b w:val="0"/>
                <w:sz w:val="24"/>
                <w:szCs w:val="24"/>
              </w:rPr>
              <w:t>-</w:t>
            </w:r>
          </w:p>
        </w:tc>
      </w:tr>
      <w:tr w:rsidR="00B04D2A" w:rsidRPr="00A242A6" w14:paraId="5CA9C732" w14:textId="77777777" w:rsidTr="00176C81">
        <w:tc>
          <w:tcPr>
            <w:tcW w:w="562" w:type="dxa"/>
            <w:shd w:val="clear" w:color="auto" w:fill="auto"/>
          </w:tcPr>
          <w:p w14:paraId="24EC2D52" w14:textId="12FEE814" w:rsidR="00B04D2A" w:rsidRPr="00A242A6" w:rsidRDefault="00BB2F12" w:rsidP="00BB2F12">
            <w:pPr>
              <w:pStyle w:val="af1"/>
              <w:spacing w:before="0" w:beforeAutospacing="0" w:after="0" w:afterAutospacing="0"/>
            </w:pPr>
            <w:r w:rsidRPr="00A242A6">
              <w:t>6.</w:t>
            </w:r>
          </w:p>
        </w:tc>
        <w:tc>
          <w:tcPr>
            <w:tcW w:w="3535" w:type="dxa"/>
            <w:shd w:val="clear" w:color="auto" w:fill="auto"/>
          </w:tcPr>
          <w:p w14:paraId="13935B23" w14:textId="3E562177" w:rsidR="00B04D2A" w:rsidRPr="00A242A6" w:rsidRDefault="00B04D2A" w:rsidP="00164E6E">
            <w:pPr>
              <w:pStyle w:val="af"/>
              <w:jc w:val="left"/>
              <w:rPr>
                <w:b w:val="0"/>
                <w:bCs/>
                <w:sz w:val="24"/>
                <w:szCs w:val="24"/>
              </w:rPr>
            </w:pPr>
            <w:r w:rsidRPr="00A242A6">
              <w:rPr>
                <w:b w:val="0"/>
                <w:bCs/>
                <w:sz w:val="24"/>
                <w:szCs w:val="24"/>
              </w:rPr>
              <w:t>Разом, гривень</w:t>
            </w:r>
          </w:p>
        </w:tc>
        <w:tc>
          <w:tcPr>
            <w:tcW w:w="2135" w:type="dxa"/>
            <w:shd w:val="clear" w:color="auto" w:fill="auto"/>
          </w:tcPr>
          <w:p w14:paraId="171C17F9" w14:textId="055447C8" w:rsidR="00B04D2A" w:rsidRPr="00A242A6" w:rsidRDefault="00B04D2A" w:rsidP="00B04D2A">
            <w:pPr>
              <w:pStyle w:val="af"/>
              <w:tabs>
                <w:tab w:val="left" w:pos="1875"/>
              </w:tabs>
              <w:rPr>
                <w:b w:val="0"/>
                <w:sz w:val="24"/>
                <w:szCs w:val="24"/>
              </w:rPr>
            </w:pPr>
            <w:r w:rsidRPr="00A242A6">
              <w:rPr>
                <w:b w:val="0"/>
              </w:rPr>
              <w:t>-</w:t>
            </w:r>
          </w:p>
        </w:tc>
        <w:tc>
          <w:tcPr>
            <w:tcW w:w="1701" w:type="dxa"/>
            <w:shd w:val="clear" w:color="auto" w:fill="auto"/>
          </w:tcPr>
          <w:p w14:paraId="2BD05F29" w14:textId="321E0917" w:rsidR="00B04D2A" w:rsidRPr="00A242A6" w:rsidRDefault="00B04D2A" w:rsidP="00B04D2A">
            <w:pPr>
              <w:pStyle w:val="af"/>
              <w:tabs>
                <w:tab w:val="left" w:pos="1875"/>
              </w:tabs>
              <w:rPr>
                <w:b w:val="0"/>
                <w:sz w:val="24"/>
                <w:szCs w:val="24"/>
              </w:rPr>
            </w:pPr>
            <w:r w:rsidRPr="00A242A6">
              <w:rPr>
                <w:b w:val="0"/>
              </w:rPr>
              <w:t>-</w:t>
            </w:r>
          </w:p>
        </w:tc>
        <w:tc>
          <w:tcPr>
            <w:tcW w:w="1985" w:type="dxa"/>
            <w:shd w:val="clear" w:color="auto" w:fill="auto"/>
          </w:tcPr>
          <w:p w14:paraId="73DF681B" w14:textId="1745CB11" w:rsidR="00B04D2A" w:rsidRPr="00A242A6" w:rsidRDefault="00B04D2A" w:rsidP="00B04D2A">
            <w:pPr>
              <w:pStyle w:val="af"/>
              <w:tabs>
                <w:tab w:val="left" w:pos="1875"/>
              </w:tabs>
              <w:rPr>
                <w:b w:val="0"/>
                <w:sz w:val="24"/>
                <w:szCs w:val="24"/>
              </w:rPr>
            </w:pPr>
            <w:r w:rsidRPr="00A242A6">
              <w:rPr>
                <w:b w:val="0"/>
              </w:rPr>
              <w:t>-</w:t>
            </w:r>
          </w:p>
        </w:tc>
      </w:tr>
      <w:tr w:rsidR="00073209" w:rsidRPr="00A242A6" w14:paraId="3F59CEC4" w14:textId="77777777" w:rsidTr="00176C81">
        <w:tc>
          <w:tcPr>
            <w:tcW w:w="562" w:type="dxa"/>
            <w:shd w:val="clear" w:color="auto" w:fill="auto"/>
          </w:tcPr>
          <w:p w14:paraId="76DF2E68" w14:textId="7B895098" w:rsidR="00073209" w:rsidRPr="00A242A6" w:rsidRDefault="00BB2F12" w:rsidP="00BB2F12">
            <w:pPr>
              <w:pStyle w:val="af1"/>
              <w:spacing w:before="0" w:beforeAutospacing="0" w:after="0" w:afterAutospacing="0"/>
            </w:pPr>
            <w:r w:rsidRPr="00A242A6">
              <w:t>7.</w:t>
            </w:r>
          </w:p>
        </w:tc>
        <w:tc>
          <w:tcPr>
            <w:tcW w:w="3535" w:type="dxa"/>
            <w:shd w:val="clear" w:color="auto" w:fill="auto"/>
          </w:tcPr>
          <w:p w14:paraId="6B0448FC" w14:textId="35F8502E" w:rsidR="00073209" w:rsidRPr="00A242A6" w:rsidRDefault="00073209" w:rsidP="00773C62">
            <w:pPr>
              <w:pStyle w:val="af"/>
              <w:jc w:val="left"/>
              <w:rPr>
                <w:b w:val="0"/>
                <w:bCs/>
                <w:sz w:val="24"/>
                <w:szCs w:val="24"/>
              </w:rPr>
            </w:pPr>
            <w:r w:rsidRPr="00A242A6">
              <w:rPr>
                <w:b w:val="0"/>
                <w:bCs/>
                <w:sz w:val="24"/>
                <w:szCs w:val="24"/>
              </w:rPr>
              <w:t>Кількість суб'єктів господарювання, що повинні виконати вимоги регулювання, одиниць</w:t>
            </w:r>
          </w:p>
        </w:tc>
        <w:tc>
          <w:tcPr>
            <w:tcW w:w="2135" w:type="dxa"/>
            <w:shd w:val="clear" w:color="auto" w:fill="auto"/>
          </w:tcPr>
          <w:p w14:paraId="1228D60C" w14:textId="77777777" w:rsidR="00073209" w:rsidRPr="00A242A6" w:rsidRDefault="00073209" w:rsidP="00773C62">
            <w:pPr>
              <w:pStyle w:val="af1"/>
              <w:tabs>
                <w:tab w:val="left" w:pos="1875"/>
              </w:tabs>
              <w:spacing w:before="0" w:beforeAutospacing="0" w:after="0" w:afterAutospacing="0"/>
              <w:jc w:val="center"/>
            </w:pPr>
            <w:r w:rsidRPr="00A242A6">
              <w:t>-</w:t>
            </w:r>
          </w:p>
          <w:p w14:paraId="1E70D978" w14:textId="77777777" w:rsidR="00073209" w:rsidRPr="00A242A6" w:rsidRDefault="00073209" w:rsidP="00773C62">
            <w:pPr>
              <w:pStyle w:val="af"/>
              <w:tabs>
                <w:tab w:val="left" w:pos="1875"/>
              </w:tabs>
              <w:rPr>
                <w:b w:val="0"/>
                <w:sz w:val="24"/>
                <w:szCs w:val="24"/>
              </w:rPr>
            </w:pPr>
          </w:p>
        </w:tc>
        <w:tc>
          <w:tcPr>
            <w:tcW w:w="1701" w:type="dxa"/>
            <w:shd w:val="clear" w:color="auto" w:fill="auto"/>
          </w:tcPr>
          <w:p w14:paraId="6A53960D" w14:textId="43A83BF6" w:rsidR="00073209" w:rsidRPr="00A242A6" w:rsidRDefault="00073209" w:rsidP="00773C62">
            <w:pPr>
              <w:pStyle w:val="af"/>
              <w:tabs>
                <w:tab w:val="left" w:pos="1875"/>
              </w:tabs>
              <w:rPr>
                <w:b w:val="0"/>
                <w:sz w:val="24"/>
                <w:szCs w:val="24"/>
              </w:rPr>
            </w:pPr>
            <w:r w:rsidRPr="00A242A6">
              <w:rPr>
                <w:sz w:val="24"/>
                <w:szCs w:val="24"/>
              </w:rPr>
              <w:t>-</w:t>
            </w:r>
          </w:p>
        </w:tc>
        <w:tc>
          <w:tcPr>
            <w:tcW w:w="1985" w:type="dxa"/>
            <w:shd w:val="clear" w:color="auto" w:fill="auto"/>
          </w:tcPr>
          <w:p w14:paraId="28112FA6" w14:textId="77777777" w:rsidR="00073209" w:rsidRPr="00A242A6" w:rsidRDefault="00073209" w:rsidP="00773C62">
            <w:pPr>
              <w:pStyle w:val="af1"/>
              <w:tabs>
                <w:tab w:val="left" w:pos="1875"/>
              </w:tabs>
              <w:spacing w:before="0" w:beforeAutospacing="0" w:after="0" w:afterAutospacing="0"/>
              <w:jc w:val="center"/>
            </w:pPr>
            <w:r w:rsidRPr="00A242A6">
              <w:t>-</w:t>
            </w:r>
          </w:p>
          <w:p w14:paraId="23B0592D" w14:textId="77777777" w:rsidR="00073209" w:rsidRPr="00A242A6" w:rsidRDefault="00073209" w:rsidP="00773C62">
            <w:pPr>
              <w:pStyle w:val="af"/>
              <w:tabs>
                <w:tab w:val="left" w:pos="1875"/>
              </w:tabs>
              <w:rPr>
                <w:b w:val="0"/>
                <w:sz w:val="24"/>
                <w:szCs w:val="24"/>
              </w:rPr>
            </w:pPr>
          </w:p>
        </w:tc>
      </w:tr>
      <w:tr w:rsidR="00B04D2A" w:rsidRPr="00A242A6" w14:paraId="543FAB36" w14:textId="77777777" w:rsidTr="00176C81">
        <w:tc>
          <w:tcPr>
            <w:tcW w:w="562" w:type="dxa"/>
            <w:shd w:val="clear" w:color="auto" w:fill="auto"/>
          </w:tcPr>
          <w:p w14:paraId="350A4B7D" w14:textId="2B4075D9" w:rsidR="00B04D2A" w:rsidRPr="00A242A6" w:rsidRDefault="00BB2F12" w:rsidP="00BB2F12">
            <w:pPr>
              <w:pStyle w:val="af1"/>
              <w:spacing w:before="0" w:beforeAutospacing="0" w:after="0" w:afterAutospacing="0"/>
            </w:pPr>
            <w:r w:rsidRPr="00A242A6">
              <w:t>8.</w:t>
            </w:r>
          </w:p>
        </w:tc>
        <w:tc>
          <w:tcPr>
            <w:tcW w:w="3535" w:type="dxa"/>
            <w:shd w:val="clear" w:color="auto" w:fill="auto"/>
          </w:tcPr>
          <w:p w14:paraId="66FEBFCB" w14:textId="45B3CBB6" w:rsidR="00B04D2A" w:rsidRPr="00A242A6" w:rsidRDefault="00B04D2A" w:rsidP="00B04D2A">
            <w:pPr>
              <w:pStyle w:val="af"/>
              <w:jc w:val="left"/>
              <w:rPr>
                <w:b w:val="0"/>
                <w:sz w:val="24"/>
                <w:szCs w:val="24"/>
              </w:rPr>
            </w:pPr>
            <w:r w:rsidRPr="00A242A6">
              <w:rPr>
                <w:b w:val="0"/>
                <w:sz w:val="24"/>
                <w:szCs w:val="24"/>
              </w:rPr>
              <w:t>Сумарно, гривень</w:t>
            </w:r>
          </w:p>
        </w:tc>
        <w:tc>
          <w:tcPr>
            <w:tcW w:w="2135" w:type="dxa"/>
            <w:shd w:val="clear" w:color="auto" w:fill="auto"/>
          </w:tcPr>
          <w:p w14:paraId="5610B03A" w14:textId="66684143" w:rsidR="00B04D2A" w:rsidRPr="00A242A6" w:rsidRDefault="00B04D2A" w:rsidP="00B04D2A">
            <w:pPr>
              <w:pStyle w:val="af"/>
              <w:tabs>
                <w:tab w:val="left" w:pos="1875"/>
              </w:tabs>
              <w:rPr>
                <w:b w:val="0"/>
                <w:sz w:val="24"/>
                <w:szCs w:val="24"/>
              </w:rPr>
            </w:pPr>
            <w:r w:rsidRPr="00A242A6">
              <w:rPr>
                <w:b w:val="0"/>
              </w:rPr>
              <w:t>-</w:t>
            </w:r>
          </w:p>
        </w:tc>
        <w:tc>
          <w:tcPr>
            <w:tcW w:w="1701" w:type="dxa"/>
            <w:shd w:val="clear" w:color="auto" w:fill="auto"/>
          </w:tcPr>
          <w:p w14:paraId="594586F9" w14:textId="37CF6AFA" w:rsidR="00B04D2A" w:rsidRPr="00A242A6" w:rsidRDefault="00B04D2A" w:rsidP="00B04D2A">
            <w:pPr>
              <w:pStyle w:val="af"/>
              <w:tabs>
                <w:tab w:val="left" w:pos="1875"/>
              </w:tabs>
              <w:rPr>
                <w:b w:val="0"/>
                <w:sz w:val="24"/>
                <w:szCs w:val="24"/>
              </w:rPr>
            </w:pPr>
            <w:r w:rsidRPr="00A242A6">
              <w:rPr>
                <w:b w:val="0"/>
              </w:rPr>
              <w:t>-</w:t>
            </w:r>
          </w:p>
        </w:tc>
        <w:tc>
          <w:tcPr>
            <w:tcW w:w="1985" w:type="dxa"/>
            <w:shd w:val="clear" w:color="auto" w:fill="auto"/>
          </w:tcPr>
          <w:p w14:paraId="5B57D97E" w14:textId="7D720EAD" w:rsidR="00B04D2A" w:rsidRPr="00A242A6" w:rsidRDefault="00B04D2A" w:rsidP="00B04D2A">
            <w:pPr>
              <w:pStyle w:val="af"/>
              <w:tabs>
                <w:tab w:val="left" w:pos="1875"/>
              </w:tabs>
              <w:rPr>
                <w:b w:val="0"/>
                <w:sz w:val="24"/>
                <w:szCs w:val="24"/>
              </w:rPr>
            </w:pPr>
            <w:r w:rsidRPr="00A242A6">
              <w:rPr>
                <w:b w:val="0"/>
              </w:rPr>
              <w:t>-</w:t>
            </w:r>
          </w:p>
        </w:tc>
      </w:tr>
      <w:tr w:rsidR="00073209" w:rsidRPr="00A242A6" w14:paraId="27D160D3" w14:textId="77777777" w:rsidTr="00176C81">
        <w:tc>
          <w:tcPr>
            <w:tcW w:w="9918" w:type="dxa"/>
            <w:gridSpan w:val="5"/>
            <w:shd w:val="clear" w:color="auto" w:fill="auto"/>
          </w:tcPr>
          <w:p w14:paraId="17BC2483" w14:textId="77777777" w:rsidR="00073209" w:rsidRPr="00A242A6" w:rsidRDefault="00073209" w:rsidP="00773C62">
            <w:pPr>
              <w:jc w:val="center"/>
              <w:rPr>
                <w:b/>
                <w:sz w:val="24"/>
                <w:szCs w:val="24"/>
                <w:lang w:val="uk-UA"/>
              </w:rPr>
            </w:pPr>
            <w:r w:rsidRPr="00A242A6">
              <w:rPr>
                <w:b/>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B04D2A" w:rsidRPr="00A242A6" w14:paraId="47627281" w14:textId="77777777" w:rsidTr="00176C81">
        <w:tc>
          <w:tcPr>
            <w:tcW w:w="562" w:type="dxa"/>
            <w:shd w:val="clear" w:color="auto" w:fill="auto"/>
          </w:tcPr>
          <w:p w14:paraId="267C5113" w14:textId="09F788B3" w:rsidR="00B04D2A" w:rsidRPr="00A242A6" w:rsidRDefault="00BB2F12" w:rsidP="00BB2F12">
            <w:pPr>
              <w:pStyle w:val="af1"/>
              <w:spacing w:before="0" w:beforeAutospacing="0" w:after="0" w:afterAutospacing="0"/>
            </w:pPr>
            <w:r w:rsidRPr="00A242A6">
              <w:t>1.</w:t>
            </w:r>
          </w:p>
        </w:tc>
        <w:tc>
          <w:tcPr>
            <w:tcW w:w="3535" w:type="dxa"/>
            <w:shd w:val="clear" w:color="auto" w:fill="auto"/>
          </w:tcPr>
          <w:p w14:paraId="0A3F1841" w14:textId="77777777" w:rsidR="00B04D2A" w:rsidRPr="00A242A6" w:rsidRDefault="00B04D2A" w:rsidP="00B04D2A">
            <w:pPr>
              <w:pStyle w:val="af1"/>
              <w:spacing w:before="0" w:beforeAutospacing="0" w:after="0" w:afterAutospacing="0"/>
            </w:pPr>
            <w:r w:rsidRPr="00A242A6">
              <w:t>Процедури отримання первинної інформації про вимоги регулювання</w:t>
            </w:r>
          </w:p>
        </w:tc>
        <w:tc>
          <w:tcPr>
            <w:tcW w:w="2135" w:type="dxa"/>
            <w:shd w:val="clear" w:color="auto" w:fill="auto"/>
          </w:tcPr>
          <w:p w14:paraId="31921AA1" w14:textId="578882E8" w:rsidR="00B04D2A" w:rsidRPr="00A242A6" w:rsidRDefault="00B04D2A" w:rsidP="00B04D2A">
            <w:pPr>
              <w:pStyle w:val="af1"/>
              <w:spacing w:before="0" w:beforeAutospacing="0" w:after="0" w:afterAutospacing="0"/>
              <w:jc w:val="center"/>
            </w:pPr>
            <w:r w:rsidRPr="00A242A6">
              <w:rPr>
                <w:b/>
              </w:rPr>
              <w:t>-</w:t>
            </w:r>
          </w:p>
        </w:tc>
        <w:tc>
          <w:tcPr>
            <w:tcW w:w="1701" w:type="dxa"/>
            <w:shd w:val="clear" w:color="auto" w:fill="auto"/>
          </w:tcPr>
          <w:p w14:paraId="738E89EA" w14:textId="11273ED4" w:rsidR="00B04D2A" w:rsidRPr="00A242A6" w:rsidRDefault="00B04D2A" w:rsidP="00B04D2A">
            <w:pPr>
              <w:pStyle w:val="af1"/>
              <w:spacing w:before="0" w:beforeAutospacing="0" w:after="0" w:afterAutospacing="0"/>
              <w:jc w:val="center"/>
            </w:pPr>
            <w:r w:rsidRPr="00A242A6">
              <w:rPr>
                <w:b/>
              </w:rPr>
              <w:t>-</w:t>
            </w:r>
          </w:p>
        </w:tc>
        <w:tc>
          <w:tcPr>
            <w:tcW w:w="1985" w:type="dxa"/>
            <w:shd w:val="clear" w:color="auto" w:fill="auto"/>
          </w:tcPr>
          <w:p w14:paraId="3E4DBD42" w14:textId="46D537A2" w:rsidR="00B04D2A" w:rsidRPr="00A242A6" w:rsidRDefault="00B04D2A" w:rsidP="00B04D2A">
            <w:pPr>
              <w:pStyle w:val="af1"/>
              <w:spacing w:before="0" w:beforeAutospacing="0" w:after="0" w:afterAutospacing="0"/>
              <w:jc w:val="center"/>
            </w:pPr>
            <w:r w:rsidRPr="00A242A6">
              <w:rPr>
                <w:b/>
              </w:rPr>
              <w:t>-</w:t>
            </w:r>
          </w:p>
        </w:tc>
      </w:tr>
      <w:tr w:rsidR="00B04D2A" w:rsidRPr="00A242A6" w14:paraId="0F32FAC1" w14:textId="77777777" w:rsidTr="00176C81">
        <w:tc>
          <w:tcPr>
            <w:tcW w:w="562" w:type="dxa"/>
            <w:shd w:val="clear" w:color="auto" w:fill="auto"/>
          </w:tcPr>
          <w:p w14:paraId="26CF9D6D" w14:textId="612A3C25" w:rsidR="00B04D2A" w:rsidRPr="00A242A6" w:rsidRDefault="00BB2F12" w:rsidP="00BB2F12">
            <w:pPr>
              <w:pStyle w:val="af1"/>
              <w:spacing w:before="0" w:beforeAutospacing="0" w:after="0" w:afterAutospacing="0"/>
            </w:pPr>
            <w:r w:rsidRPr="00A242A6">
              <w:t>2.</w:t>
            </w:r>
          </w:p>
        </w:tc>
        <w:tc>
          <w:tcPr>
            <w:tcW w:w="3535" w:type="dxa"/>
            <w:shd w:val="clear" w:color="auto" w:fill="auto"/>
          </w:tcPr>
          <w:p w14:paraId="05D71AEB" w14:textId="77777777" w:rsidR="00B04D2A" w:rsidRPr="00A242A6" w:rsidRDefault="00B04D2A" w:rsidP="00B04D2A">
            <w:pPr>
              <w:pStyle w:val="af1"/>
              <w:spacing w:before="0" w:beforeAutospacing="0" w:after="0" w:afterAutospacing="0"/>
            </w:pPr>
            <w:r w:rsidRPr="00A242A6">
              <w:t>Процедури організації виконання вимог регулювання</w:t>
            </w:r>
          </w:p>
        </w:tc>
        <w:tc>
          <w:tcPr>
            <w:tcW w:w="2135" w:type="dxa"/>
            <w:shd w:val="clear" w:color="auto" w:fill="auto"/>
          </w:tcPr>
          <w:p w14:paraId="28306551" w14:textId="0D3006E7" w:rsidR="00B04D2A" w:rsidRPr="00A242A6" w:rsidRDefault="00B04D2A" w:rsidP="00B04D2A">
            <w:pPr>
              <w:jc w:val="center"/>
              <w:rPr>
                <w:sz w:val="24"/>
                <w:szCs w:val="24"/>
                <w:lang w:val="uk-UA"/>
              </w:rPr>
            </w:pPr>
            <w:r w:rsidRPr="00A242A6">
              <w:rPr>
                <w:b/>
              </w:rPr>
              <w:t>-</w:t>
            </w:r>
          </w:p>
        </w:tc>
        <w:tc>
          <w:tcPr>
            <w:tcW w:w="1701" w:type="dxa"/>
            <w:shd w:val="clear" w:color="auto" w:fill="auto"/>
          </w:tcPr>
          <w:p w14:paraId="63AB93E3" w14:textId="4C7A8016" w:rsidR="00B04D2A" w:rsidRPr="00A242A6" w:rsidRDefault="00B04D2A" w:rsidP="00B04D2A">
            <w:pPr>
              <w:pStyle w:val="af1"/>
              <w:spacing w:before="0" w:beforeAutospacing="0" w:after="0" w:afterAutospacing="0"/>
              <w:jc w:val="center"/>
            </w:pPr>
            <w:r w:rsidRPr="00A242A6">
              <w:rPr>
                <w:b/>
              </w:rPr>
              <w:t>-</w:t>
            </w:r>
          </w:p>
        </w:tc>
        <w:tc>
          <w:tcPr>
            <w:tcW w:w="1985" w:type="dxa"/>
            <w:shd w:val="clear" w:color="auto" w:fill="auto"/>
          </w:tcPr>
          <w:p w14:paraId="485565E6" w14:textId="50370512" w:rsidR="00B04D2A" w:rsidRPr="00A242A6" w:rsidRDefault="00B04D2A" w:rsidP="00B04D2A">
            <w:pPr>
              <w:jc w:val="center"/>
              <w:rPr>
                <w:sz w:val="24"/>
                <w:szCs w:val="24"/>
                <w:lang w:val="uk-UA"/>
              </w:rPr>
            </w:pPr>
            <w:r w:rsidRPr="00A242A6">
              <w:rPr>
                <w:b/>
              </w:rPr>
              <w:t>-</w:t>
            </w:r>
          </w:p>
        </w:tc>
      </w:tr>
      <w:tr w:rsidR="00B04D2A" w:rsidRPr="00A242A6" w14:paraId="49F4C45B" w14:textId="77777777" w:rsidTr="00176C81">
        <w:tc>
          <w:tcPr>
            <w:tcW w:w="562" w:type="dxa"/>
            <w:shd w:val="clear" w:color="auto" w:fill="auto"/>
          </w:tcPr>
          <w:p w14:paraId="31CA7B8E" w14:textId="6C107C99" w:rsidR="00B04D2A" w:rsidRPr="00A242A6" w:rsidRDefault="00BB2F12" w:rsidP="00BB2F12">
            <w:pPr>
              <w:pStyle w:val="af1"/>
              <w:spacing w:before="0" w:beforeAutospacing="0" w:after="0" w:afterAutospacing="0"/>
            </w:pPr>
            <w:r w:rsidRPr="00A242A6">
              <w:t>3.</w:t>
            </w:r>
          </w:p>
        </w:tc>
        <w:tc>
          <w:tcPr>
            <w:tcW w:w="3535" w:type="dxa"/>
            <w:shd w:val="clear" w:color="auto" w:fill="auto"/>
          </w:tcPr>
          <w:p w14:paraId="3FF2CE54" w14:textId="77777777" w:rsidR="00B04D2A" w:rsidRPr="00A242A6" w:rsidRDefault="00B04D2A" w:rsidP="00B04D2A">
            <w:pPr>
              <w:pStyle w:val="af1"/>
              <w:spacing w:before="0" w:beforeAutospacing="0" w:after="0" w:afterAutospacing="0"/>
            </w:pPr>
            <w:r w:rsidRPr="00A242A6">
              <w:t>Процедури офіційного звітування</w:t>
            </w:r>
          </w:p>
        </w:tc>
        <w:tc>
          <w:tcPr>
            <w:tcW w:w="2135" w:type="dxa"/>
            <w:shd w:val="clear" w:color="auto" w:fill="auto"/>
          </w:tcPr>
          <w:p w14:paraId="60E23AE4" w14:textId="140E1CAC" w:rsidR="00B04D2A" w:rsidRPr="00A242A6" w:rsidRDefault="00B04D2A" w:rsidP="00B04D2A">
            <w:pPr>
              <w:pStyle w:val="af1"/>
              <w:spacing w:before="0" w:beforeAutospacing="0" w:after="0" w:afterAutospacing="0"/>
              <w:jc w:val="center"/>
            </w:pPr>
            <w:r w:rsidRPr="00A242A6">
              <w:rPr>
                <w:b/>
              </w:rPr>
              <w:t>-</w:t>
            </w:r>
          </w:p>
        </w:tc>
        <w:tc>
          <w:tcPr>
            <w:tcW w:w="1701" w:type="dxa"/>
            <w:shd w:val="clear" w:color="auto" w:fill="auto"/>
          </w:tcPr>
          <w:p w14:paraId="61FA1684" w14:textId="3BB961DA" w:rsidR="00B04D2A" w:rsidRPr="00A242A6" w:rsidRDefault="00B04D2A" w:rsidP="00B04D2A">
            <w:pPr>
              <w:pStyle w:val="af1"/>
              <w:spacing w:before="0" w:beforeAutospacing="0" w:after="0" w:afterAutospacing="0"/>
              <w:jc w:val="center"/>
            </w:pPr>
            <w:r w:rsidRPr="00A242A6">
              <w:rPr>
                <w:b/>
              </w:rPr>
              <w:t>-</w:t>
            </w:r>
          </w:p>
        </w:tc>
        <w:tc>
          <w:tcPr>
            <w:tcW w:w="1985" w:type="dxa"/>
            <w:shd w:val="clear" w:color="auto" w:fill="auto"/>
          </w:tcPr>
          <w:p w14:paraId="523EB00D" w14:textId="59944691" w:rsidR="00B04D2A" w:rsidRPr="00A242A6" w:rsidRDefault="00B04D2A" w:rsidP="00B04D2A">
            <w:pPr>
              <w:pStyle w:val="af1"/>
              <w:spacing w:before="0" w:beforeAutospacing="0" w:after="0" w:afterAutospacing="0"/>
              <w:jc w:val="center"/>
            </w:pPr>
            <w:r w:rsidRPr="00A242A6">
              <w:rPr>
                <w:b/>
              </w:rPr>
              <w:t>-</w:t>
            </w:r>
          </w:p>
        </w:tc>
      </w:tr>
      <w:tr w:rsidR="00B04D2A" w:rsidRPr="00A242A6" w14:paraId="752F623D" w14:textId="77777777" w:rsidTr="00176C81">
        <w:tc>
          <w:tcPr>
            <w:tcW w:w="562" w:type="dxa"/>
            <w:shd w:val="clear" w:color="auto" w:fill="auto"/>
          </w:tcPr>
          <w:p w14:paraId="4E1DA489" w14:textId="5093976D" w:rsidR="00B04D2A" w:rsidRPr="00A242A6" w:rsidRDefault="00BB2F12" w:rsidP="00BB2F12">
            <w:pPr>
              <w:pStyle w:val="af1"/>
              <w:spacing w:before="0" w:beforeAutospacing="0" w:after="0" w:afterAutospacing="0"/>
            </w:pPr>
            <w:r w:rsidRPr="00A242A6">
              <w:t>4.</w:t>
            </w:r>
          </w:p>
        </w:tc>
        <w:tc>
          <w:tcPr>
            <w:tcW w:w="3535" w:type="dxa"/>
            <w:shd w:val="clear" w:color="auto" w:fill="auto"/>
          </w:tcPr>
          <w:p w14:paraId="623DEE90" w14:textId="77777777" w:rsidR="00B04D2A" w:rsidRPr="00A242A6" w:rsidRDefault="00B04D2A" w:rsidP="00B04D2A">
            <w:pPr>
              <w:pStyle w:val="af1"/>
              <w:spacing w:before="0" w:beforeAutospacing="0" w:after="0" w:afterAutospacing="0"/>
            </w:pPr>
            <w:r w:rsidRPr="00A242A6">
              <w:t>Процедури щодо забезпечення процесу перевірок</w:t>
            </w:r>
          </w:p>
        </w:tc>
        <w:tc>
          <w:tcPr>
            <w:tcW w:w="2135" w:type="dxa"/>
            <w:shd w:val="clear" w:color="auto" w:fill="auto"/>
          </w:tcPr>
          <w:p w14:paraId="7CF5FF7F" w14:textId="1F48990F" w:rsidR="00B04D2A" w:rsidRPr="00A242A6" w:rsidRDefault="00B04D2A" w:rsidP="00B04D2A">
            <w:pPr>
              <w:pStyle w:val="af1"/>
              <w:spacing w:before="0" w:beforeAutospacing="0" w:after="0" w:afterAutospacing="0"/>
              <w:jc w:val="center"/>
            </w:pPr>
            <w:r w:rsidRPr="00A242A6">
              <w:rPr>
                <w:b/>
              </w:rPr>
              <w:t>-</w:t>
            </w:r>
          </w:p>
        </w:tc>
        <w:tc>
          <w:tcPr>
            <w:tcW w:w="1701" w:type="dxa"/>
            <w:shd w:val="clear" w:color="auto" w:fill="auto"/>
          </w:tcPr>
          <w:p w14:paraId="0457AEA4" w14:textId="7A5F3FA9" w:rsidR="00B04D2A" w:rsidRPr="00A242A6" w:rsidRDefault="00B04D2A" w:rsidP="00B04D2A">
            <w:pPr>
              <w:pStyle w:val="af1"/>
              <w:spacing w:before="0" w:beforeAutospacing="0" w:after="0" w:afterAutospacing="0"/>
              <w:jc w:val="center"/>
            </w:pPr>
            <w:r w:rsidRPr="00A242A6">
              <w:rPr>
                <w:b/>
              </w:rPr>
              <w:t>-</w:t>
            </w:r>
          </w:p>
        </w:tc>
        <w:tc>
          <w:tcPr>
            <w:tcW w:w="1985" w:type="dxa"/>
            <w:shd w:val="clear" w:color="auto" w:fill="auto"/>
          </w:tcPr>
          <w:p w14:paraId="32D374AA" w14:textId="0CBC3F37" w:rsidR="00B04D2A" w:rsidRPr="00A242A6" w:rsidRDefault="00B04D2A" w:rsidP="00B04D2A">
            <w:pPr>
              <w:pStyle w:val="af1"/>
              <w:spacing w:before="0" w:beforeAutospacing="0" w:after="0" w:afterAutospacing="0"/>
              <w:jc w:val="center"/>
            </w:pPr>
            <w:r w:rsidRPr="00A242A6">
              <w:rPr>
                <w:b/>
              </w:rPr>
              <w:t>-</w:t>
            </w:r>
          </w:p>
        </w:tc>
      </w:tr>
      <w:tr w:rsidR="00B04D2A" w:rsidRPr="00A242A6" w14:paraId="24A7FF6C" w14:textId="77777777" w:rsidTr="00176C81">
        <w:tc>
          <w:tcPr>
            <w:tcW w:w="562" w:type="dxa"/>
            <w:shd w:val="clear" w:color="auto" w:fill="auto"/>
          </w:tcPr>
          <w:p w14:paraId="35D8BF1D" w14:textId="2F78408E" w:rsidR="00B04D2A" w:rsidRPr="00A242A6" w:rsidRDefault="00BB2F12" w:rsidP="00BB2F12">
            <w:pPr>
              <w:pStyle w:val="af1"/>
              <w:spacing w:before="0" w:beforeAutospacing="0" w:after="0" w:afterAutospacing="0"/>
            </w:pPr>
            <w:r w:rsidRPr="00A242A6">
              <w:t>5.</w:t>
            </w:r>
          </w:p>
        </w:tc>
        <w:tc>
          <w:tcPr>
            <w:tcW w:w="3535" w:type="dxa"/>
            <w:shd w:val="clear" w:color="auto" w:fill="auto"/>
          </w:tcPr>
          <w:p w14:paraId="5728863D" w14:textId="3CD188BB" w:rsidR="00B04D2A" w:rsidRPr="00A242A6" w:rsidRDefault="00B04D2A" w:rsidP="00B04D2A">
            <w:pPr>
              <w:pStyle w:val="af1"/>
              <w:spacing w:before="0" w:beforeAutospacing="0" w:after="0" w:afterAutospacing="0"/>
            </w:pPr>
            <w:r w:rsidRPr="00A242A6">
              <w:t xml:space="preserve">Інші процедури </w:t>
            </w:r>
          </w:p>
        </w:tc>
        <w:tc>
          <w:tcPr>
            <w:tcW w:w="2135" w:type="dxa"/>
            <w:shd w:val="clear" w:color="auto" w:fill="auto"/>
          </w:tcPr>
          <w:p w14:paraId="0A0A2757" w14:textId="0A9F295C" w:rsidR="00B04D2A" w:rsidRPr="00A242A6" w:rsidRDefault="00B04D2A" w:rsidP="00B04D2A">
            <w:pPr>
              <w:pStyle w:val="af1"/>
              <w:spacing w:before="0" w:beforeAutospacing="0" w:after="0" w:afterAutospacing="0"/>
              <w:jc w:val="center"/>
            </w:pPr>
            <w:r w:rsidRPr="00A242A6">
              <w:rPr>
                <w:b/>
              </w:rPr>
              <w:t>-</w:t>
            </w:r>
          </w:p>
        </w:tc>
        <w:tc>
          <w:tcPr>
            <w:tcW w:w="1701" w:type="dxa"/>
            <w:shd w:val="clear" w:color="auto" w:fill="auto"/>
          </w:tcPr>
          <w:p w14:paraId="4293DD84" w14:textId="4FAF3A88" w:rsidR="00B04D2A" w:rsidRPr="00A242A6" w:rsidRDefault="00B04D2A" w:rsidP="00B04D2A">
            <w:pPr>
              <w:pStyle w:val="af1"/>
              <w:spacing w:before="0" w:beforeAutospacing="0" w:after="0" w:afterAutospacing="0"/>
              <w:jc w:val="center"/>
            </w:pPr>
            <w:r w:rsidRPr="00A242A6">
              <w:rPr>
                <w:b/>
              </w:rPr>
              <w:t>-</w:t>
            </w:r>
          </w:p>
        </w:tc>
        <w:tc>
          <w:tcPr>
            <w:tcW w:w="1985" w:type="dxa"/>
            <w:shd w:val="clear" w:color="auto" w:fill="auto"/>
          </w:tcPr>
          <w:p w14:paraId="222FF3C8" w14:textId="1879A543" w:rsidR="00B04D2A" w:rsidRPr="00A242A6" w:rsidRDefault="00B04D2A" w:rsidP="00B04D2A">
            <w:pPr>
              <w:pStyle w:val="af1"/>
              <w:spacing w:before="0" w:beforeAutospacing="0" w:after="0" w:afterAutospacing="0"/>
              <w:jc w:val="center"/>
            </w:pPr>
            <w:r w:rsidRPr="00A242A6">
              <w:rPr>
                <w:b/>
              </w:rPr>
              <w:t>-</w:t>
            </w:r>
          </w:p>
        </w:tc>
      </w:tr>
      <w:tr w:rsidR="00B04D2A" w:rsidRPr="00A242A6" w14:paraId="77BA7FE5" w14:textId="77777777" w:rsidTr="00176C81">
        <w:tc>
          <w:tcPr>
            <w:tcW w:w="562" w:type="dxa"/>
            <w:shd w:val="clear" w:color="auto" w:fill="auto"/>
          </w:tcPr>
          <w:p w14:paraId="5BFE9BD0" w14:textId="53754B62" w:rsidR="00B04D2A" w:rsidRPr="00A242A6" w:rsidRDefault="00BB2F12" w:rsidP="00BB2F12">
            <w:pPr>
              <w:pStyle w:val="af1"/>
              <w:spacing w:before="0" w:beforeAutospacing="0" w:after="0" w:afterAutospacing="0"/>
            </w:pPr>
            <w:r w:rsidRPr="00A242A6">
              <w:t>6.</w:t>
            </w:r>
          </w:p>
        </w:tc>
        <w:tc>
          <w:tcPr>
            <w:tcW w:w="3535" w:type="dxa"/>
            <w:shd w:val="clear" w:color="auto" w:fill="auto"/>
          </w:tcPr>
          <w:p w14:paraId="51AC62A3" w14:textId="77777777" w:rsidR="00B04D2A" w:rsidRPr="00A242A6" w:rsidRDefault="00B04D2A" w:rsidP="00B04D2A">
            <w:pPr>
              <w:pStyle w:val="af1"/>
              <w:spacing w:before="0" w:beforeAutospacing="0" w:after="0" w:afterAutospacing="0"/>
            </w:pPr>
            <w:r w:rsidRPr="00A242A6">
              <w:t>Разом, гривень</w:t>
            </w:r>
          </w:p>
        </w:tc>
        <w:tc>
          <w:tcPr>
            <w:tcW w:w="2135" w:type="dxa"/>
            <w:shd w:val="clear" w:color="auto" w:fill="auto"/>
          </w:tcPr>
          <w:p w14:paraId="5D50EC84" w14:textId="7412769F" w:rsidR="00B04D2A" w:rsidRPr="00A242A6" w:rsidRDefault="00B04D2A" w:rsidP="00B04D2A">
            <w:pPr>
              <w:pStyle w:val="af1"/>
              <w:spacing w:before="0" w:beforeAutospacing="0" w:after="0" w:afterAutospacing="0"/>
              <w:jc w:val="center"/>
            </w:pPr>
            <w:r w:rsidRPr="00A242A6">
              <w:rPr>
                <w:b/>
              </w:rPr>
              <w:t>-</w:t>
            </w:r>
          </w:p>
        </w:tc>
        <w:tc>
          <w:tcPr>
            <w:tcW w:w="1701" w:type="dxa"/>
            <w:shd w:val="clear" w:color="auto" w:fill="auto"/>
          </w:tcPr>
          <w:p w14:paraId="048E73FA" w14:textId="39BB2259" w:rsidR="00B04D2A" w:rsidRPr="00A242A6" w:rsidRDefault="00B04D2A" w:rsidP="00B04D2A">
            <w:pPr>
              <w:pStyle w:val="af1"/>
              <w:spacing w:before="0" w:beforeAutospacing="0" w:after="0" w:afterAutospacing="0"/>
              <w:jc w:val="center"/>
            </w:pPr>
            <w:r w:rsidRPr="00A242A6">
              <w:rPr>
                <w:b/>
              </w:rPr>
              <w:t>-</w:t>
            </w:r>
          </w:p>
        </w:tc>
        <w:tc>
          <w:tcPr>
            <w:tcW w:w="1985" w:type="dxa"/>
            <w:shd w:val="clear" w:color="auto" w:fill="auto"/>
          </w:tcPr>
          <w:p w14:paraId="6803E023" w14:textId="2DFE4B58" w:rsidR="00B04D2A" w:rsidRPr="00A242A6" w:rsidRDefault="00B04D2A" w:rsidP="00B04D2A">
            <w:pPr>
              <w:pStyle w:val="af1"/>
              <w:spacing w:before="0" w:beforeAutospacing="0" w:after="0" w:afterAutospacing="0"/>
              <w:jc w:val="center"/>
            </w:pPr>
            <w:r w:rsidRPr="00A242A6">
              <w:rPr>
                <w:b/>
              </w:rPr>
              <w:t>-</w:t>
            </w:r>
          </w:p>
        </w:tc>
      </w:tr>
      <w:tr w:rsidR="00B04D2A" w:rsidRPr="00A242A6" w14:paraId="0C380CA8" w14:textId="77777777" w:rsidTr="00176C81">
        <w:tc>
          <w:tcPr>
            <w:tcW w:w="562" w:type="dxa"/>
            <w:shd w:val="clear" w:color="auto" w:fill="auto"/>
          </w:tcPr>
          <w:p w14:paraId="48C96495" w14:textId="1E530F94" w:rsidR="00B04D2A" w:rsidRPr="00A242A6" w:rsidRDefault="00BB2F12" w:rsidP="00BB2F12">
            <w:pPr>
              <w:pStyle w:val="af1"/>
              <w:spacing w:before="0" w:beforeAutospacing="0" w:after="0" w:afterAutospacing="0"/>
            </w:pPr>
            <w:r w:rsidRPr="00A242A6">
              <w:t>7.</w:t>
            </w:r>
          </w:p>
        </w:tc>
        <w:tc>
          <w:tcPr>
            <w:tcW w:w="3535" w:type="dxa"/>
            <w:shd w:val="clear" w:color="auto" w:fill="auto"/>
          </w:tcPr>
          <w:p w14:paraId="712493A6" w14:textId="77777777" w:rsidR="00B04D2A" w:rsidRPr="00A242A6" w:rsidRDefault="00B04D2A" w:rsidP="00B04D2A">
            <w:pPr>
              <w:pStyle w:val="af1"/>
              <w:spacing w:before="0" w:beforeAutospacing="0" w:after="0" w:afterAutospacing="0"/>
            </w:pPr>
            <w:r w:rsidRPr="00A242A6">
              <w:t>Кількість суб'єктів малого підприємництва, що повинні виконати вимоги регулювання, одиниць</w:t>
            </w:r>
          </w:p>
        </w:tc>
        <w:tc>
          <w:tcPr>
            <w:tcW w:w="2135" w:type="dxa"/>
            <w:shd w:val="clear" w:color="auto" w:fill="auto"/>
          </w:tcPr>
          <w:p w14:paraId="18644EF1" w14:textId="1C028CC9" w:rsidR="00B04D2A" w:rsidRPr="00A242A6" w:rsidRDefault="00B04D2A" w:rsidP="00B04D2A">
            <w:pPr>
              <w:pStyle w:val="af1"/>
              <w:tabs>
                <w:tab w:val="left" w:pos="1875"/>
              </w:tabs>
              <w:spacing w:before="0" w:beforeAutospacing="0" w:after="0" w:afterAutospacing="0"/>
              <w:jc w:val="center"/>
              <w:rPr>
                <w:b/>
              </w:rPr>
            </w:pPr>
            <w:r w:rsidRPr="00A242A6">
              <w:rPr>
                <w:b/>
              </w:rPr>
              <w:t>-</w:t>
            </w:r>
          </w:p>
        </w:tc>
        <w:tc>
          <w:tcPr>
            <w:tcW w:w="1701" w:type="dxa"/>
            <w:shd w:val="clear" w:color="auto" w:fill="auto"/>
          </w:tcPr>
          <w:p w14:paraId="5B353509" w14:textId="28EB27AA" w:rsidR="00B04D2A" w:rsidRPr="00A242A6" w:rsidRDefault="00B04D2A" w:rsidP="00B04D2A">
            <w:pPr>
              <w:jc w:val="center"/>
              <w:rPr>
                <w:sz w:val="24"/>
                <w:szCs w:val="24"/>
                <w:lang w:val="uk-UA"/>
              </w:rPr>
            </w:pPr>
            <w:r w:rsidRPr="00A242A6">
              <w:rPr>
                <w:b/>
              </w:rPr>
              <w:t>-</w:t>
            </w:r>
          </w:p>
        </w:tc>
        <w:tc>
          <w:tcPr>
            <w:tcW w:w="1985" w:type="dxa"/>
            <w:shd w:val="clear" w:color="auto" w:fill="auto"/>
          </w:tcPr>
          <w:p w14:paraId="7F08B5EC" w14:textId="795398DA" w:rsidR="00B04D2A" w:rsidRPr="00A242A6" w:rsidRDefault="00B04D2A" w:rsidP="00B04D2A">
            <w:pPr>
              <w:pStyle w:val="af1"/>
              <w:tabs>
                <w:tab w:val="left" w:pos="1875"/>
              </w:tabs>
              <w:spacing w:before="0" w:beforeAutospacing="0" w:after="0" w:afterAutospacing="0"/>
              <w:jc w:val="center"/>
              <w:rPr>
                <w:b/>
              </w:rPr>
            </w:pPr>
            <w:r w:rsidRPr="00A242A6">
              <w:rPr>
                <w:b/>
              </w:rPr>
              <w:t>-</w:t>
            </w:r>
          </w:p>
        </w:tc>
      </w:tr>
      <w:tr w:rsidR="00B04D2A" w:rsidRPr="00A242A6" w14:paraId="41C02AE7" w14:textId="77777777" w:rsidTr="00176C81">
        <w:tc>
          <w:tcPr>
            <w:tcW w:w="562" w:type="dxa"/>
            <w:shd w:val="clear" w:color="auto" w:fill="auto"/>
          </w:tcPr>
          <w:p w14:paraId="5D4A4E7D" w14:textId="7A5CD30F" w:rsidR="00B04D2A" w:rsidRPr="00A242A6" w:rsidRDefault="00BB2F12" w:rsidP="00BB2F12">
            <w:pPr>
              <w:pStyle w:val="af1"/>
              <w:spacing w:before="0" w:beforeAutospacing="0" w:after="0" w:afterAutospacing="0"/>
            </w:pPr>
            <w:r w:rsidRPr="00A242A6">
              <w:t>8.</w:t>
            </w:r>
          </w:p>
        </w:tc>
        <w:tc>
          <w:tcPr>
            <w:tcW w:w="3535" w:type="dxa"/>
            <w:shd w:val="clear" w:color="auto" w:fill="auto"/>
          </w:tcPr>
          <w:p w14:paraId="06B1F9DD" w14:textId="77777777" w:rsidR="00B04D2A" w:rsidRPr="00A242A6" w:rsidRDefault="00B04D2A" w:rsidP="00B04D2A">
            <w:pPr>
              <w:pStyle w:val="af"/>
              <w:jc w:val="left"/>
              <w:rPr>
                <w:b w:val="0"/>
                <w:sz w:val="24"/>
                <w:szCs w:val="24"/>
              </w:rPr>
            </w:pPr>
            <w:r w:rsidRPr="00A242A6">
              <w:rPr>
                <w:b w:val="0"/>
                <w:sz w:val="24"/>
                <w:szCs w:val="24"/>
              </w:rPr>
              <w:t>Сумарно, гривень</w:t>
            </w:r>
            <w:r w:rsidRPr="00A242A6">
              <w:rPr>
                <w:b w:val="0"/>
                <w:sz w:val="24"/>
                <w:szCs w:val="24"/>
              </w:rPr>
              <w:br/>
            </w:r>
          </w:p>
        </w:tc>
        <w:tc>
          <w:tcPr>
            <w:tcW w:w="2135" w:type="dxa"/>
            <w:shd w:val="clear" w:color="auto" w:fill="auto"/>
          </w:tcPr>
          <w:p w14:paraId="74CB4EB3" w14:textId="23123BD6" w:rsidR="00B04D2A" w:rsidRPr="00A242A6" w:rsidRDefault="00B04D2A" w:rsidP="00B04D2A">
            <w:pPr>
              <w:pStyle w:val="af"/>
              <w:rPr>
                <w:b w:val="0"/>
                <w:sz w:val="24"/>
                <w:szCs w:val="24"/>
              </w:rPr>
            </w:pPr>
            <w:r w:rsidRPr="00A242A6">
              <w:rPr>
                <w:b w:val="0"/>
              </w:rPr>
              <w:t>-</w:t>
            </w:r>
          </w:p>
        </w:tc>
        <w:tc>
          <w:tcPr>
            <w:tcW w:w="1701" w:type="dxa"/>
            <w:shd w:val="clear" w:color="auto" w:fill="auto"/>
          </w:tcPr>
          <w:p w14:paraId="36972ACE" w14:textId="270B10C3" w:rsidR="00B04D2A" w:rsidRPr="00A242A6" w:rsidRDefault="00B04D2A" w:rsidP="00B04D2A">
            <w:pPr>
              <w:pStyle w:val="af"/>
              <w:rPr>
                <w:sz w:val="24"/>
                <w:szCs w:val="24"/>
              </w:rPr>
            </w:pPr>
            <w:r w:rsidRPr="00A242A6">
              <w:rPr>
                <w:b w:val="0"/>
              </w:rPr>
              <w:t>-</w:t>
            </w:r>
          </w:p>
        </w:tc>
        <w:tc>
          <w:tcPr>
            <w:tcW w:w="1985" w:type="dxa"/>
            <w:shd w:val="clear" w:color="auto" w:fill="auto"/>
          </w:tcPr>
          <w:p w14:paraId="6051EB63" w14:textId="78FFF160" w:rsidR="00B04D2A" w:rsidRPr="00A242A6" w:rsidRDefault="00B04D2A" w:rsidP="00B04D2A">
            <w:pPr>
              <w:pStyle w:val="af"/>
              <w:rPr>
                <w:b w:val="0"/>
                <w:sz w:val="24"/>
                <w:szCs w:val="24"/>
              </w:rPr>
            </w:pPr>
            <w:r w:rsidRPr="00A242A6">
              <w:rPr>
                <w:b w:val="0"/>
              </w:rPr>
              <w:t>-</w:t>
            </w:r>
          </w:p>
        </w:tc>
      </w:tr>
    </w:tbl>
    <w:p w14:paraId="6FF2A7E6" w14:textId="77777777" w:rsidR="006C2A58" w:rsidRDefault="001C2D27" w:rsidP="00773C62">
      <w:pPr>
        <w:jc w:val="both"/>
        <w:rPr>
          <w:sz w:val="24"/>
          <w:szCs w:val="24"/>
          <w:lang w:val="uk-UA"/>
        </w:rPr>
      </w:pPr>
      <w:r w:rsidRPr="00A242A6">
        <w:rPr>
          <w:sz w:val="24"/>
          <w:szCs w:val="24"/>
          <w:lang w:val="uk-UA"/>
        </w:rPr>
        <w:tab/>
      </w:r>
    </w:p>
    <w:p w14:paraId="043AB604" w14:textId="7335AB0B" w:rsidR="00BF6413" w:rsidRPr="00A242A6" w:rsidRDefault="00176C81" w:rsidP="00773C62">
      <w:pPr>
        <w:jc w:val="both"/>
        <w:rPr>
          <w:sz w:val="24"/>
          <w:szCs w:val="24"/>
          <w:lang w:val="uk-UA"/>
        </w:rPr>
      </w:pPr>
      <w:r>
        <w:rPr>
          <w:sz w:val="24"/>
          <w:szCs w:val="24"/>
          <w:lang w:val="uk-UA"/>
        </w:rPr>
        <w:lastRenderedPageBreak/>
        <w:tab/>
      </w:r>
      <w:r w:rsidR="001C2D27" w:rsidRPr="00A242A6">
        <w:rPr>
          <w:sz w:val="24"/>
          <w:szCs w:val="24"/>
          <w:lang w:val="uk-UA"/>
        </w:rPr>
        <w:t xml:space="preserve">Бюджетні витрати на адміністрування регулювання суб’єктів малого підприємництва </w:t>
      </w:r>
      <w:r w:rsidR="006C2A58">
        <w:rPr>
          <w:sz w:val="24"/>
          <w:szCs w:val="24"/>
          <w:lang w:val="uk-UA"/>
        </w:rPr>
        <w:t xml:space="preserve">не </w:t>
      </w:r>
      <w:r w:rsidR="001C2D27" w:rsidRPr="00A242A6">
        <w:rPr>
          <w:sz w:val="24"/>
          <w:szCs w:val="24"/>
          <w:lang w:val="uk-UA"/>
        </w:rPr>
        <w:t>здійснюються.</w:t>
      </w:r>
    </w:p>
    <w:p w14:paraId="5CAD55BD" w14:textId="77777777" w:rsidR="00CD32DA" w:rsidRPr="00A242A6" w:rsidRDefault="00CD32DA" w:rsidP="00773C62">
      <w:pPr>
        <w:jc w:val="both"/>
        <w:rPr>
          <w:sz w:val="24"/>
          <w:szCs w:val="24"/>
          <w:lang w:val="uk-UA"/>
        </w:rPr>
      </w:pPr>
    </w:p>
    <w:p w14:paraId="6EDE1BA9" w14:textId="27261423" w:rsidR="0080093E" w:rsidRPr="00A242A6" w:rsidRDefault="0080093E" w:rsidP="009156AE">
      <w:pPr>
        <w:pStyle w:val="a6"/>
        <w:numPr>
          <w:ilvl w:val="0"/>
          <w:numId w:val="22"/>
        </w:numPr>
        <w:ind w:left="567" w:hanging="567"/>
        <w:jc w:val="both"/>
        <w:rPr>
          <w:sz w:val="24"/>
          <w:szCs w:val="24"/>
          <w:lang w:val="uk-UA"/>
        </w:rPr>
      </w:pPr>
      <w:r w:rsidRPr="00A242A6">
        <w:rPr>
          <w:sz w:val="24"/>
          <w:szCs w:val="24"/>
          <w:lang w:val="uk-UA"/>
        </w:rPr>
        <w:t>Розрахунок сумарних витрат суб’єктів малого підприємництва, що виникають на виконання вимог регулювання</w:t>
      </w:r>
      <w:r w:rsidR="00CF6269" w:rsidRPr="00A242A6">
        <w:rPr>
          <w:sz w:val="24"/>
          <w:szCs w:val="24"/>
          <w:lang w:val="uk-UA"/>
        </w:rPr>
        <w:t>:</w:t>
      </w:r>
    </w:p>
    <w:p w14:paraId="7FA00CAD" w14:textId="77777777" w:rsidR="0080093E" w:rsidRPr="00A242A6" w:rsidRDefault="0080093E" w:rsidP="00773C62">
      <w:pPr>
        <w:pStyle w:val="a6"/>
        <w:ind w:left="1725"/>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102"/>
        <w:gridCol w:w="2020"/>
        <w:gridCol w:w="2226"/>
      </w:tblGrid>
      <w:tr w:rsidR="00F030EA" w:rsidRPr="00A242A6" w14:paraId="04683C21" w14:textId="77777777" w:rsidTr="000C1774">
        <w:tc>
          <w:tcPr>
            <w:tcW w:w="284" w:type="pct"/>
            <w:shd w:val="clear" w:color="auto" w:fill="auto"/>
            <w:vAlign w:val="center"/>
          </w:tcPr>
          <w:p w14:paraId="0AE2FF2A" w14:textId="4AA817B9" w:rsidR="0080093E" w:rsidRPr="00A242A6" w:rsidRDefault="00BB2F12" w:rsidP="00CF6269">
            <w:pPr>
              <w:jc w:val="center"/>
              <w:rPr>
                <w:b/>
                <w:sz w:val="22"/>
                <w:szCs w:val="22"/>
                <w:lang w:val="uk-UA" w:eastAsia="uk-UA"/>
              </w:rPr>
            </w:pPr>
            <w:r w:rsidRPr="00A242A6">
              <w:rPr>
                <w:b/>
                <w:sz w:val="22"/>
                <w:szCs w:val="22"/>
                <w:lang w:val="uk-UA" w:eastAsia="uk-UA"/>
              </w:rPr>
              <w:t>№ з/п</w:t>
            </w:r>
          </w:p>
        </w:tc>
        <w:tc>
          <w:tcPr>
            <w:tcW w:w="2574" w:type="pct"/>
            <w:shd w:val="clear" w:color="auto" w:fill="auto"/>
            <w:vAlign w:val="center"/>
          </w:tcPr>
          <w:p w14:paraId="416392E6" w14:textId="7ADF47A5" w:rsidR="0080093E" w:rsidRPr="00A242A6" w:rsidRDefault="0080093E" w:rsidP="00CF6269">
            <w:pPr>
              <w:jc w:val="center"/>
              <w:rPr>
                <w:b/>
                <w:sz w:val="22"/>
                <w:szCs w:val="22"/>
                <w:lang w:val="uk-UA" w:eastAsia="uk-UA"/>
              </w:rPr>
            </w:pPr>
            <w:r w:rsidRPr="00A242A6">
              <w:rPr>
                <w:b/>
                <w:sz w:val="22"/>
                <w:szCs w:val="22"/>
                <w:lang w:val="uk-UA" w:eastAsia="uk-UA"/>
              </w:rPr>
              <w:t>Показник</w:t>
            </w:r>
          </w:p>
        </w:tc>
        <w:tc>
          <w:tcPr>
            <w:tcW w:w="1019" w:type="pct"/>
            <w:shd w:val="clear" w:color="auto" w:fill="auto"/>
            <w:vAlign w:val="center"/>
          </w:tcPr>
          <w:p w14:paraId="24075494" w14:textId="7A519A9D" w:rsidR="0080093E" w:rsidRPr="00A242A6" w:rsidRDefault="0080093E" w:rsidP="00CF6269">
            <w:pPr>
              <w:jc w:val="center"/>
              <w:rPr>
                <w:b/>
                <w:sz w:val="22"/>
                <w:szCs w:val="22"/>
                <w:lang w:val="uk-UA" w:eastAsia="uk-UA"/>
              </w:rPr>
            </w:pPr>
            <w:r w:rsidRPr="00A242A6">
              <w:rPr>
                <w:b/>
                <w:sz w:val="22"/>
                <w:szCs w:val="22"/>
                <w:lang w:val="uk-UA" w:eastAsia="uk-UA"/>
              </w:rPr>
              <w:t>Перший рік регулювання (стартовий)</w:t>
            </w:r>
          </w:p>
        </w:tc>
        <w:tc>
          <w:tcPr>
            <w:tcW w:w="1123" w:type="pct"/>
            <w:shd w:val="clear" w:color="auto" w:fill="auto"/>
            <w:vAlign w:val="center"/>
          </w:tcPr>
          <w:p w14:paraId="48446F22" w14:textId="5F5216AC" w:rsidR="0080093E" w:rsidRPr="00A242A6" w:rsidRDefault="0080093E" w:rsidP="00CF6269">
            <w:pPr>
              <w:jc w:val="center"/>
              <w:rPr>
                <w:b/>
                <w:sz w:val="22"/>
                <w:szCs w:val="22"/>
                <w:lang w:val="uk-UA" w:eastAsia="uk-UA"/>
              </w:rPr>
            </w:pPr>
            <w:r w:rsidRPr="00A242A6">
              <w:rPr>
                <w:b/>
                <w:sz w:val="22"/>
                <w:szCs w:val="22"/>
                <w:lang w:val="uk-UA" w:eastAsia="uk-UA"/>
              </w:rPr>
              <w:t>За п’ять років</w:t>
            </w:r>
          </w:p>
        </w:tc>
      </w:tr>
      <w:tr w:rsidR="00F030EA" w:rsidRPr="00A242A6" w14:paraId="44AC5FB0" w14:textId="77777777" w:rsidTr="000C1774">
        <w:tc>
          <w:tcPr>
            <w:tcW w:w="284" w:type="pct"/>
            <w:shd w:val="clear" w:color="auto" w:fill="auto"/>
          </w:tcPr>
          <w:p w14:paraId="2DD76A1F" w14:textId="292C656B" w:rsidR="0080093E" w:rsidRPr="00A242A6" w:rsidRDefault="0080093E" w:rsidP="00D81757">
            <w:pPr>
              <w:jc w:val="center"/>
              <w:rPr>
                <w:b/>
                <w:sz w:val="24"/>
                <w:szCs w:val="24"/>
                <w:lang w:val="uk-UA" w:eastAsia="uk-UA"/>
              </w:rPr>
            </w:pPr>
            <w:r w:rsidRPr="00A242A6">
              <w:rPr>
                <w:color w:val="000000"/>
                <w:sz w:val="24"/>
                <w:szCs w:val="24"/>
                <w:lang w:val="uk-UA"/>
              </w:rPr>
              <w:t>1</w:t>
            </w:r>
            <w:r w:rsidR="00252006" w:rsidRPr="00A242A6">
              <w:rPr>
                <w:color w:val="000000"/>
                <w:sz w:val="24"/>
                <w:szCs w:val="24"/>
                <w:lang w:val="uk-UA"/>
              </w:rPr>
              <w:t>.</w:t>
            </w:r>
          </w:p>
        </w:tc>
        <w:tc>
          <w:tcPr>
            <w:tcW w:w="2574" w:type="pct"/>
            <w:shd w:val="clear" w:color="auto" w:fill="auto"/>
          </w:tcPr>
          <w:p w14:paraId="3C0F0094" w14:textId="1D0005AB" w:rsidR="0080093E" w:rsidRPr="00A242A6" w:rsidRDefault="00CF6269" w:rsidP="00D81757">
            <w:pPr>
              <w:jc w:val="both"/>
              <w:rPr>
                <w:b/>
                <w:sz w:val="24"/>
                <w:szCs w:val="24"/>
                <w:lang w:val="uk-UA" w:eastAsia="uk-UA"/>
              </w:rPr>
            </w:pPr>
            <w:r w:rsidRPr="00A242A6">
              <w:rPr>
                <w:color w:val="000000"/>
                <w:sz w:val="24"/>
                <w:szCs w:val="24"/>
                <w:lang w:val="uk-UA"/>
              </w:rPr>
              <w:t>Оцінка «прямих»</w:t>
            </w:r>
            <w:r w:rsidR="0080093E" w:rsidRPr="00A242A6">
              <w:rPr>
                <w:color w:val="000000"/>
                <w:sz w:val="24"/>
                <w:szCs w:val="24"/>
                <w:lang w:val="uk-UA"/>
              </w:rPr>
              <w:t xml:space="preserve"> витрат суб’єктів малого підприємництва на виконання регулювання</w:t>
            </w:r>
          </w:p>
        </w:tc>
        <w:tc>
          <w:tcPr>
            <w:tcW w:w="1019" w:type="pct"/>
            <w:shd w:val="clear" w:color="auto" w:fill="auto"/>
            <w:vAlign w:val="center"/>
          </w:tcPr>
          <w:p w14:paraId="2695F506" w14:textId="7C38C2DF" w:rsidR="0080093E" w:rsidRPr="00A242A6" w:rsidRDefault="00CF6269" w:rsidP="00CF6269">
            <w:pPr>
              <w:jc w:val="center"/>
              <w:rPr>
                <w:b/>
                <w:sz w:val="24"/>
                <w:szCs w:val="24"/>
                <w:lang w:val="uk-UA" w:eastAsia="uk-UA"/>
              </w:rPr>
            </w:pPr>
            <w:r w:rsidRPr="00A242A6">
              <w:rPr>
                <w:b/>
                <w:sz w:val="24"/>
                <w:szCs w:val="24"/>
                <w:lang w:val="uk-UA" w:eastAsia="uk-UA"/>
              </w:rPr>
              <w:t>-</w:t>
            </w:r>
          </w:p>
        </w:tc>
        <w:tc>
          <w:tcPr>
            <w:tcW w:w="1123" w:type="pct"/>
            <w:shd w:val="clear" w:color="auto" w:fill="auto"/>
            <w:vAlign w:val="center"/>
          </w:tcPr>
          <w:p w14:paraId="61E5B70D" w14:textId="2898E4EB" w:rsidR="0080093E" w:rsidRPr="00A242A6" w:rsidRDefault="00CF6269" w:rsidP="00CF6269">
            <w:pPr>
              <w:jc w:val="center"/>
              <w:rPr>
                <w:b/>
                <w:sz w:val="24"/>
                <w:szCs w:val="24"/>
                <w:lang w:val="uk-UA" w:eastAsia="uk-UA"/>
              </w:rPr>
            </w:pPr>
            <w:r w:rsidRPr="00A242A6">
              <w:rPr>
                <w:b/>
                <w:sz w:val="24"/>
                <w:szCs w:val="24"/>
                <w:lang w:val="uk-UA" w:eastAsia="uk-UA"/>
              </w:rPr>
              <w:t>-</w:t>
            </w:r>
          </w:p>
        </w:tc>
      </w:tr>
      <w:tr w:rsidR="00CF6269" w:rsidRPr="00A242A6" w14:paraId="39E81D31" w14:textId="77777777" w:rsidTr="000C1774">
        <w:tc>
          <w:tcPr>
            <w:tcW w:w="284" w:type="pct"/>
            <w:shd w:val="clear" w:color="auto" w:fill="auto"/>
          </w:tcPr>
          <w:p w14:paraId="23DFC758" w14:textId="273B7704" w:rsidR="00CF6269" w:rsidRPr="00A242A6" w:rsidRDefault="00CF6269" w:rsidP="00CF6269">
            <w:pPr>
              <w:jc w:val="center"/>
              <w:rPr>
                <w:b/>
                <w:sz w:val="24"/>
                <w:szCs w:val="24"/>
                <w:lang w:val="uk-UA" w:eastAsia="uk-UA"/>
              </w:rPr>
            </w:pPr>
            <w:r w:rsidRPr="00A242A6">
              <w:rPr>
                <w:color w:val="000000"/>
                <w:sz w:val="24"/>
                <w:szCs w:val="24"/>
                <w:lang w:val="uk-UA"/>
              </w:rPr>
              <w:t>2</w:t>
            </w:r>
            <w:r w:rsidR="00252006" w:rsidRPr="00A242A6">
              <w:rPr>
                <w:color w:val="000000"/>
                <w:sz w:val="24"/>
                <w:szCs w:val="24"/>
                <w:lang w:val="uk-UA"/>
              </w:rPr>
              <w:t>.</w:t>
            </w:r>
          </w:p>
        </w:tc>
        <w:tc>
          <w:tcPr>
            <w:tcW w:w="2574" w:type="pct"/>
            <w:shd w:val="clear" w:color="auto" w:fill="auto"/>
          </w:tcPr>
          <w:p w14:paraId="5AEF3DBB" w14:textId="061A4275" w:rsidR="00CF6269" w:rsidRPr="00A242A6" w:rsidRDefault="00CF6269" w:rsidP="00BB2F12">
            <w:pPr>
              <w:ind w:left="-250"/>
              <w:jc w:val="both"/>
              <w:rPr>
                <w:b/>
                <w:sz w:val="24"/>
                <w:szCs w:val="24"/>
                <w:lang w:val="uk-UA" w:eastAsia="uk-UA"/>
              </w:rPr>
            </w:pPr>
            <w:r w:rsidRPr="00A242A6">
              <w:rPr>
                <w:color w:val="000000"/>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019" w:type="pct"/>
            <w:shd w:val="clear" w:color="auto" w:fill="auto"/>
            <w:vAlign w:val="center"/>
          </w:tcPr>
          <w:p w14:paraId="272002B5" w14:textId="2270B6B4" w:rsidR="00CF6269" w:rsidRPr="00A242A6" w:rsidRDefault="00CF6269" w:rsidP="00CF6269">
            <w:pPr>
              <w:jc w:val="center"/>
              <w:rPr>
                <w:b/>
                <w:sz w:val="24"/>
                <w:szCs w:val="24"/>
                <w:lang w:val="uk-UA" w:eastAsia="uk-UA"/>
              </w:rPr>
            </w:pPr>
            <w:r w:rsidRPr="00A242A6">
              <w:rPr>
                <w:b/>
                <w:sz w:val="24"/>
                <w:szCs w:val="24"/>
                <w:lang w:val="uk-UA" w:eastAsia="uk-UA"/>
              </w:rPr>
              <w:t>-</w:t>
            </w:r>
          </w:p>
        </w:tc>
        <w:tc>
          <w:tcPr>
            <w:tcW w:w="1123" w:type="pct"/>
            <w:shd w:val="clear" w:color="auto" w:fill="auto"/>
            <w:vAlign w:val="center"/>
          </w:tcPr>
          <w:p w14:paraId="12149014" w14:textId="591DEEE8" w:rsidR="00CF6269" w:rsidRPr="00A242A6" w:rsidRDefault="00CF6269" w:rsidP="00CF6269">
            <w:pPr>
              <w:jc w:val="center"/>
              <w:rPr>
                <w:b/>
                <w:sz w:val="24"/>
                <w:szCs w:val="24"/>
                <w:lang w:val="uk-UA" w:eastAsia="uk-UA"/>
              </w:rPr>
            </w:pPr>
            <w:r w:rsidRPr="00A242A6">
              <w:rPr>
                <w:b/>
                <w:sz w:val="24"/>
                <w:szCs w:val="24"/>
                <w:lang w:val="uk-UA" w:eastAsia="uk-UA"/>
              </w:rPr>
              <w:t>-</w:t>
            </w:r>
          </w:p>
        </w:tc>
      </w:tr>
      <w:tr w:rsidR="00CF6269" w:rsidRPr="00A242A6" w14:paraId="4B5048E0" w14:textId="77777777" w:rsidTr="000C1774">
        <w:tc>
          <w:tcPr>
            <w:tcW w:w="284" w:type="pct"/>
            <w:shd w:val="clear" w:color="auto" w:fill="auto"/>
          </w:tcPr>
          <w:p w14:paraId="18B4B70C" w14:textId="2F519052" w:rsidR="00CF6269" w:rsidRPr="00A242A6" w:rsidRDefault="00CF6269" w:rsidP="00CF6269">
            <w:pPr>
              <w:jc w:val="center"/>
              <w:rPr>
                <w:b/>
                <w:sz w:val="24"/>
                <w:szCs w:val="24"/>
                <w:lang w:val="uk-UA" w:eastAsia="uk-UA"/>
              </w:rPr>
            </w:pPr>
            <w:r w:rsidRPr="00A242A6">
              <w:rPr>
                <w:color w:val="000000"/>
                <w:sz w:val="24"/>
                <w:szCs w:val="24"/>
                <w:lang w:val="uk-UA"/>
              </w:rPr>
              <w:t>3</w:t>
            </w:r>
            <w:r w:rsidR="00252006" w:rsidRPr="00A242A6">
              <w:rPr>
                <w:color w:val="000000"/>
                <w:sz w:val="24"/>
                <w:szCs w:val="24"/>
                <w:lang w:val="uk-UA"/>
              </w:rPr>
              <w:t>.</w:t>
            </w:r>
          </w:p>
        </w:tc>
        <w:tc>
          <w:tcPr>
            <w:tcW w:w="2574" w:type="pct"/>
            <w:shd w:val="clear" w:color="auto" w:fill="auto"/>
          </w:tcPr>
          <w:p w14:paraId="67DEFD75" w14:textId="26EA74E5" w:rsidR="00CF6269" w:rsidRPr="00A242A6" w:rsidRDefault="00CF6269" w:rsidP="00CF6269">
            <w:pPr>
              <w:jc w:val="both"/>
              <w:rPr>
                <w:b/>
                <w:sz w:val="24"/>
                <w:szCs w:val="24"/>
                <w:lang w:val="uk-UA" w:eastAsia="uk-UA"/>
              </w:rPr>
            </w:pPr>
            <w:r w:rsidRPr="00A242A6">
              <w:rPr>
                <w:color w:val="000000"/>
                <w:sz w:val="24"/>
                <w:szCs w:val="24"/>
                <w:lang w:val="uk-UA"/>
              </w:rPr>
              <w:t>Сумарні витрати малого підприємництва на виконання запланованого  регулювання</w:t>
            </w:r>
          </w:p>
        </w:tc>
        <w:tc>
          <w:tcPr>
            <w:tcW w:w="1019" w:type="pct"/>
            <w:shd w:val="clear" w:color="auto" w:fill="auto"/>
            <w:vAlign w:val="center"/>
          </w:tcPr>
          <w:p w14:paraId="70AE50E3" w14:textId="6C631A1D" w:rsidR="00CF6269" w:rsidRPr="00A242A6" w:rsidRDefault="00CF6269" w:rsidP="00CF6269">
            <w:pPr>
              <w:jc w:val="center"/>
              <w:rPr>
                <w:b/>
                <w:sz w:val="24"/>
                <w:szCs w:val="24"/>
                <w:lang w:val="uk-UA" w:eastAsia="uk-UA"/>
              </w:rPr>
            </w:pPr>
            <w:r w:rsidRPr="00A242A6">
              <w:rPr>
                <w:b/>
                <w:sz w:val="24"/>
                <w:szCs w:val="24"/>
                <w:lang w:val="uk-UA" w:eastAsia="uk-UA"/>
              </w:rPr>
              <w:t>-</w:t>
            </w:r>
          </w:p>
        </w:tc>
        <w:tc>
          <w:tcPr>
            <w:tcW w:w="1123" w:type="pct"/>
            <w:shd w:val="clear" w:color="auto" w:fill="auto"/>
            <w:vAlign w:val="center"/>
          </w:tcPr>
          <w:p w14:paraId="6A61F711" w14:textId="30EDB097" w:rsidR="00CF6269" w:rsidRPr="00A242A6" w:rsidRDefault="00CF6269" w:rsidP="00CF6269">
            <w:pPr>
              <w:jc w:val="center"/>
              <w:rPr>
                <w:b/>
                <w:sz w:val="24"/>
                <w:szCs w:val="24"/>
                <w:lang w:val="uk-UA" w:eastAsia="uk-UA"/>
              </w:rPr>
            </w:pPr>
            <w:r w:rsidRPr="00A242A6">
              <w:rPr>
                <w:b/>
                <w:sz w:val="24"/>
                <w:szCs w:val="24"/>
                <w:lang w:val="uk-UA" w:eastAsia="uk-UA"/>
              </w:rPr>
              <w:t>-</w:t>
            </w:r>
          </w:p>
        </w:tc>
      </w:tr>
      <w:tr w:rsidR="00CF6269" w:rsidRPr="00A242A6" w14:paraId="58048B6F" w14:textId="77777777" w:rsidTr="000C1774">
        <w:tc>
          <w:tcPr>
            <w:tcW w:w="284" w:type="pct"/>
            <w:shd w:val="clear" w:color="auto" w:fill="auto"/>
          </w:tcPr>
          <w:p w14:paraId="6208A352" w14:textId="671A78A5" w:rsidR="00CF6269" w:rsidRPr="00A242A6" w:rsidRDefault="00CF6269" w:rsidP="00CF6269">
            <w:pPr>
              <w:jc w:val="center"/>
              <w:rPr>
                <w:b/>
                <w:sz w:val="24"/>
                <w:szCs w:val="24"/>
                <w:lang w:val="uk-UA" w:eastAsia="uk-UA"/>
              </w:rPr>
            </w:pPr>
            <w:r w:rsidRPr="00A242A6">
              <w:rPr>
                <w:color w:val="000000"/>
                <w:sz w:val="24"/>
                <w:szCs w:val="24"/>
                <w:lang w:val="uk-UA"/>
              </w:rPr>
              <w:t>4</w:t>
            </w:r>
            <w:r w:rsidR="00252006" w:rsidRPr="00A242A6">
              <w:rPr>
                <w:color w:val="000000"/>
                <w:sz w:val="24"/>
                <w:szCs w:val="24"/>
                <w:lang w:val="uk-UA"/>
              </w:rPr>
              <w:t>.</w:t>
            </w:r>
          </w:p>
        </w:tc>
        <w:tc>
          <w:tcPr>
            <w:tcW w:w="2574" w:type="pct"/>
            <w:shd w:val="clear" w:color="auto" w:fill="auto"/>
          </w:tcPr>
          <w:p w14:paraId="006E7ADA" w14:textId="072874EB" w:rsidR="00CF6269" w:rsidRPr="00A242A6" w:rsidRDefault="00CF6269" w:rsidP="00CF6269">
            <w:pPr>
              <w:jc w:val="both"/>
              <w:rPr>
                <w:b/>
                <w:sz w:val="24"/>
                <w:szCs w:val="24"/>
                <w:lang w:val="uk-UA" w:eastAsia="uk-UA"/>
              </w:rPr>
            </w:pPr>
            <w:r w:rsidRPr="00A242A6">
              <w:rPr>
                <w:color w:val="000000"/>
                <w:sz w:val="24"/>
                <w:szCs w:val="24"/>
                <w:lang w:val="uk-UA"/>
              </w:rPr>
              <w:t>Бюджетні витрати  на адміністрування регулювання суб’єктів малого підприємництва</w:t>
            </w:r>
          </w:p>
        </w:tc>
        <w:tc>
          <w:tcPr>
            <w:tcW w:w="1019" w:type="pct"/>
            <w:shd w:val="clear" w:color="auto" w:fill="auto"/>
            <w:vAlign w:val="center"/>
          </w:tcPr>
          <w:p w14:paraId="296BAC8D" w14:textId="299C539E" w:rsidR="00CF6269" w:rsidRPr="00A242A6" w:rsidRDefault="00CF6269" w:rsidP="00CF6269">
            <w:pPr>
              <w:jc w:val="center"/>
              <w:rPr>
                <w:b/>
                <w:sz w:val="24"/>
                <w:szCs w:val="24"/>
                <w:lang w:val="uk-UA" w:eastAsia="uk-UA"/>
              </w:rPr>
            </w:pPr>
            <w:r w:rsidRPr="00A242A6">
              <w:rPr>
                <w:b/>
                <w:sz w:val="24"/>
                <w:szCs w:val="24"/>
                <w:lang w:val="uk-UA" w:eastAsia="uk-UA"/>
              </w:rPr>
              <w:t>-</w:t>
            </w:r>
          </w:p>
        </w:tc>
        <w:tc>
          <w:tcPr>
            <w:tcW w:w="1123" w:type="pct"/>
            <w:shd w:val="clear" w:color="auto" w:fill="auto"/>
            <w:vAlign w:val="center"/>
          </w:tcPr>
          <w:p w14:paraId="22C76F46" w14:textId="6D40A82A" w:rsidR="00CF6269" w:rsidRPr="00A242A6" w:rsidRDefault="00CF6269" w:rsidP="00CF6269">
            <w:pPr>
              <w:jc w:val="center"/>
              <w:rPr>
                <w:b/>
                <w:sz w:val="24"/>
                <w:szCs w:val="24"/>
                <w:lang w:val="uk-UA" w:eastAsia="uk-UA"/>
              </w:rPr>
            </w:pPr>
            <w:r w:rsidRPr="00A242A6">
              <w:rPr>
                <w:b/>
                <w:sz w:val="24"/>
                <w:szCs w:val="24"/>
                <w:lang w:val="uk-UA" w:eastAsia="uk-UA"/>
              </w:rPr>
              <w:t>-</w:t>
            </w:r>
          </w:p>
        </w:tc>
      </w:tr>
      <w:tr w:rsidR="00CF6269" w:rsidRPr="00A242A6" w14:paraId="67E3DEFC" w14:textId="77777777" w:rsidTr="000C1774">
        <w:tc>
          <w:tcPr>
            <w:tcW w:w="284" w:type="pct"/>
            <w:shd w:val="clear" w:color="auto" w:fill="auto"/>
          </w:tcPr>
          <w:p w14:paraId="41660FF5" w14:textId="7D93507E" w:rsidR="00CF6269" w:rsidRPr="00A242A6" w:rsidRDefault="00CF6269" w:rsidP="00CF6269">
            <w:pPr>
              <w:jc w:val="center"/>
              <w:rPr>
                <w:b/>
                <w:sz w:val="24"/>
                <w:szCs w:val="24"/>
                <w:lang w:val="uk-UA" w:eastAsia="uk-UA"/>
              </w:rPr>
            </w:pPr>
            <w:r w:rsidRPr="00A242A6">
              <w:rPr>
                <w:color w:val="000000"/>
                <w:sz w:val="24"/>
                <w:szCs w:val="24"/>
                <w:lang w:val="uk-UA"/>
              </w:rPr>
              <w:t>5</w:t>
            </w:r>
            <w:r w:rsidR="00252006" w:rsidRPr="00A242A6">
              <w:rPr>
                <w:color w:val="000000"/>
                <w:sz w:val="24"/>
                <w:szCs w:val="24"/>
                <w:lang w:val="uk-UA"/>
              </w:rPr>
              <w:t>.</w:t>
            </w:r>
          </w:p>
        </w:tc>
        <w:tc>
          <w:tcPr>
            <w:tcW w:w="2574" w:type="pct"/>
            <w:shd w:val="clear" w:color="auto" w:fill="auto"/>
          </w:tcPr>
          <w:p w14:paraId="037EF815" w14:textId="4105AFD4" w:rsidR="00CF6269" w:rsidRPr="00A242A6" w:rsidRDefault="00CF6269" w:rsidP="00CF6269">
            <w:pPr>
              <w:jc w:val="both"/>
              <w:rPr>
                <w:b/>
                <w:sz w:val="24"/>
                <w:szCs w:val="24"/>
                <w:lang w:val="uk-UA" w:eastAsia="uk-UA"/>
              </w:rPr>
            </w:pPr>
            <w:r w:rsidRPr="00A242A6">
              <w:rPr>
                <w:color w:val="000000"/>
                <w:sz w:val="24"/>
                <w:szCs w:val="24"/>
                <w:lang w:val="uk-UA"/>
              </w:rPr>
              <w:t>Сумарні витрати на виконання запланованого регулювання</w:t>
            </w:r>
          </w:p>
        </w:tc>
        <w:tc>
          <w:tcPr>
            <w:tcW w:w="1019" w:type="pct"/>
            <w:shd w:val="clear" w:color="auto" w:fill="auto"/>
            <w:vAlign w:val="center"/>
          </w:tcPr>
          <w:p w14:paraId="38FFFB72" w14:textId="6480564E" w:rsidR="00CF6269" w:rsidRPr="00A242A6" w:rsidRDefault="00CF6269" w:rsidP="00CF6269">
            <w:pPr>
              <w:jc w:val="center"/>
              <w:rPr>
                <w:b/>
                <w:sz w:val="24"/>
                <w:szCs w:val="24"/>
                <w:lang w:val="uk-UA" w:eastAsia="uk-UA"/>
              </w:rPr>
            </w:pPr>
            <w:r w:rsidRPr="00A242A6">
              <w:rPr>
                <w:b/>
                <w:sz w:val="24"/>
                <w:szCs w:val="24"/>
                <w:lang w:val="uk-UA" w:eastAsia="uk-UA"/>
              </w:rPr>
              <w:t>-</w:t>
            </w:r>
          </w:p>
        </w:tc>
        <w:tc>
          <w:tcPr>
            <w:tcW w:w="1123" w:type="pct"/>
            <w:shd w:val="clear" w:color="auto" w:fill="auto"/>
            <w:vAlign w:val="center"/>
          </w:tcPr>
          <w:p w14:paraId="4F5E18A2" w14:textId="2A7BE2B4" w:rsidR="00CF6269" w:rsidRPr="00A242A6" w:rsidRDefault="00CF6269" w:rsidP="00CF6269">
            <w:pPr>
              <w:jc w:val="center"/>
              <w:rPr>
                <w:b/>
                <w:sz w:val="24"/>
                <w:szCs w:val="24"/>
                <w:lang w:val="uk-UA" w:eastAsia="uk-UA"/>
              </w:rPr>
            </w:pPr>
            <w:r w:rsidRPr="00A242A6">
              <w:rPr>
                <w:b/>
                <w:sz w:val="24"/>
                <w:szCs w:val="24"/>
                <w:lang w:val="uk-UA" w:eastAsia="uk-UA"/>
              </w:rPr>
              <w:t>-</w:t>
            </w:r>
          </w:p>
        </w:tc>
      </w:tr>
    </w:tbl>
    <w:p w14:paraId="1F5C686D" w14:textId="77777777" w:rsidR="00C3116F" w:rsidRPr="00A242A6" w:rsidRDefault="00C3116F" w:rsidP="00773C62">
      <w:pPr>
        <w:jc w:val="center"/>
        <w:rPr>
          <w:b/>
          <w:sz w:val="24"/>
          <w:szCs w:val="24"/>
          <w:lang w:val="uk-UA" w:eastAsia="uk-UA"/>
        </w:rPr>
      </w:pPr>
    </w:p>
    <w:p w14:paraId="75B0E360" w14:textId="77777777" w:rsidR="00FB50CC" w:rsidRPr="00A242A6" w:rsidRDefault="00FB50CC" w:rsidP="00773C62">
      <w:pPr>
        <w:jc w:val="center"/>
        <w:rPr>
          <w:b/>
          <w:sz w:val="24"/>
          <w:szCs w:val="24"/>
          <w:lang w:val="uk-UA" w:eastAsia="uk-UA"/>
        </w:rPr>
      </w:pPr>
      <w:r w:rsidRPr="00A242A6">
        <w:rPr>
          <w:b/>
          <w:sz w:val="24"/>
          <w:szCs w:val="24"/>
          <w:lang w:val="uk-UA" w:eastAsia="uk-UA"/>
        </w:rPr>
        <w:t>VІІ. Обґрунтування запропонованого строку дії регуляторного акта</w:t>
      </w:r>
    </w:p>
    <w:p w14:paraId="1E0FCAF2" w14:textId="77777777" w:rsidR="00892D3E" w:rsidRPr="00A242A6" w:rsidRDefault="00892D3E" w:rsidP="00773C62">
      <w:pPr>
        <w:jc w:val="center"/>
        <w:rPr>
          <w:b/>
          <w:sz w:val="24"/>
          <w:szCs w:val="24"/>
          <w:lang w:val="uk-UA" w:eastAsia="uk-UA"/>
        </w:rPr>
      </w:pPr>
    </w:p>
    <w:p w14:paraId="5EE95D22" w14:textId="2EF0BBCA" w:rsidR="00892D3E" w:rsidRPr="00A242A6" w:rsidRDefault="00892D3E" w:rsidP="0056674D">
      <w:pPr>
        <w:pStyle w:val="a3"/>
        <w:spacing w:after="0"/>
        <w:ind w:firstLine="567"/>
        <w:jc w:val="both"/>
        <w:rPr>
          <w:bCs/>
          <w:sz w:val="24"/>
          <w:szCs w:val="24"/>
          <w:lang w:val="uk-UA"/>
        </w:rPr>
      </w:pPr>
      <w:r w:rsidRPr="00A242A6">
        <w:rPr>
          <w:bCs/>
          <w:sz w:val="24"/>
          <w:szCs w:val="24"/>
          <w:lang w:val="uk-UA"/>
        </w:rPr>
        <w:t xml:space="preserve">Строк дії </w:t>
      </w:r>
      <w:r w:rsidR="00E03ED5" w:rsidRPr="00A242A6">
        <w:rPr>
          <w:bCs/>
          <w:sz w:val="24"/>
          <w:szCs w:val="24"/>
          <w:lang w:val="uk-UA"/>
        </w:rPr>
        <w:t xml:space="preserve">Проекту </w:t>
      </w:r>
      <w:r w:rsidRPr="00A242A6">
        <w:rPr>
          <w:bCs/>
          <w:sz w:val="24"/>
          <w:szCs w:val="24"/>
          <w:lang w:val="uk-UA"/>
        </w:rPr>
        <w:t xml:space="preserve">регуляторного акта необмежений у часі, оскільки </w:t>
      </w:r>
      <w:r w:rsidR="003A38A7" w:rsidRPr="00A242A6">
        <w:rPr>
          <w:bCs/>
          <w:sz w:val="24"/>
          <w:szCs w:val="24"/>
          <w:lang w:val="uk-UA"/>
        </w:rPr>
        <w:t>необхідність проведення атестації фахівців з питань фондового ринку</w:t>
      </w:r>
      <w:r w:rsidRPr="00A242A6">
        <w:rPr>
          <w:bCs/>
          <w:sz w:val="24"/>
          <w:szCs w:val="24"/>
          <w:lang w:val="uk-UA"/>
        </w:rPr>
        <w:t xml:space="preserve"> не</w:t>
      </w:r>
      <w:r w:rsidR="00DE68B9" w:rsidRPr="00A242A6">
        <w:rPr>
          <w:bCs/>
          <w:sz w:val="24"/>
          <w:szCs w:val="24"/>
          <w:lang w:val="uk-UA"/>
        </w:rPr>
        <w:t xml:space="preserve"> </w:t>
      </w:r>
      <w:r w:rsidRPr="00A242A6">
        <w:rPr>
          <w:bCs/>
          <w:sz w:val="24"/>
          <w:szCs w:val="24"/>
          <w:lang w:val="uk-UA"/>
        </w:rPr>
        <w:t>обмежен</w:t>
      </w:r>
      <w:r w:rsidR="003A38A7" w:rsidRPr="00A242A6">
        <w:rPr>
          <w:bCs/>
          <w:sz w:val="24"/>
          <w:szCs w:val="24"/>
          <w:lang w:val="uk-UA"/>
        </w:rPr>
        <w:t>а у</w:t>
      </w:r>
      <w:r w:rsidRPr="00A242A6">
        <w:rPr>
          <w:bCs/>
          <w:sz w:val="24"/>
          <w:szCs w:val="24"/>
          <w:lang w:val="uk-UA"/>
        </w:rPr>
        <w:t xml:space="preserve"> час</w:t>
      </w:r>
      <w:r w:rsidR="003A38A7" w:rsidRPr="00A242A6">
        <w:rPr>
          <w:bCs/>
          <w:sz w:val="24"/>
          <w:szCs w:val="24"/>
          <w:lang w:val="uk-UA"/>
        </w:rPr>
        <w:t>і</w:t>
      </w:r>
      <w:r w:rsidRPr="00A242A6">
        <w:rPr>
          <w:bCs/>
          <w:sz w:val="24"/>
          <w:szCs w:val="24"/>
          <w:lang w:val="uk-UA"/>
        </w:rPr>
        <w:t xml:space="preserve">. </w:t>
      </w:r>
    </w:p>
    <w:p w14:paraId="39A6DC89" w14:textId="3CD870A9" w:rsidR="00FB50CC" w:rsidRPr="00A242A6" w:rsidRDefault="00FB50CC" w:rsidP="00773C62">
      <w:pPr>
        <w:jc w:val="center"/>
        <w:rPr>
          <w:b/>
          <w:sz w:val="24"/>
          <w:szCs w:val="24"/>
          <w:lang w:val="uk-UA" w:eastAsia="uk-UA"/>
        </w:rPr>
      </w:pPr>
    </w:p>
    <w:p w14:paraId="51673EEC" w14:textId="7CCEEE1A" w:rsidR="00FB50CC" w:rsidRPr="00A242A6" w:rsidRDefault="00FB50CC" w:rsidP="00773C62">
      <w:pPr>
        <w:tabs>
          <w:tab w:val="left" w:pos="3068"/>
          <w:tab w:val="center" w:pos="4677"/>
        </w:tabs>
        <w:jc w:val="center"/>
        <w:rPr>
          <w:b/>
          <w:sz w:val="24"/>
          <w:szCs w:val="24"/>
          <w:lang w:val="uk-UA" w:eastAsia="uk-UA"/>
        </w:rPr>
      </w:pPr>
      <w:r w:rsidRPr="00A242A6">
        <w:rPr>
          <w:b/>
          <w:sz w:val="24"/>
          <w:szCs w:val="24"/>
          <w:lang w:val="uk-UA" w:eastAsia="uk-UA"/>
        </w:rPr>
        <w:t>VІІІ. Визначення показників результативності дії регуляторного акта</w:t>
      </w:r>
    </w:p>
    <w:p w14:paraId="299160BF" w14:textId="49393842" w:rsidR="00E03ED5" w:rsidRPr="00A242A6" w:rsidRDefault="00E03ED5" w:rsidP="00773C62">
      <w:pPr>
        <w:tabs>
          <w:tab w:val="left" w:pos="3068"/>
          <w:tab w:val="center" w:pos="4677"/>
        </w:tabs>
        <w:jc w:val="center"/>
        <w:rPr>
          <w:b/>
          <w:sz w:val="24"/>
          <w:szCs w:val="24"/>
          <w:lang w:val="uk-UA" w:eastAsia="uk-UA"/>
        </w:rPr>
      </w:pPr>
    </w:p>
    <w:p w14:paraId="45A49A1F" w14:textId="61C1E8BC" w:rsidR="00A73B96" w:rsidRPr="00A242A6" w:rsidRDefault="00A73B96" w:rsidP="00773C62">
      <w:pPr>
        <w:pStyle w:val="a3"/>
        <w:spacing w:after="0"/>
        <w:ind w:firstLine="567"/>
        <w:rPr>
          <w:bCs/>
          <w:sz w:val="24"/>
          <w:szCs w:val="24"/>
          <w:lang w:val="uk-UA"/>
        </w:rPr>
      </w:pPr>
      <w:r w:rsidRPr="00A242A6">
        <w:rPr>
          <w:bCs/>
          <w:sz w:val="24"/>
          <w:szCs w:val="24"/>
          <w:lang w:val="uk-UA"/>
        </w:rPr>
        <w:t>Виходячи з цілей державного регулювання, визначених у розділі ІІ цього Аналізу впливу регуляторного акта, для відстеження результативності акта обрано такі показники:</w:t>
      </w:r>
    </w:p>
    <w:p w14:paraId="670A563A" w14:textId="129AD86C" w:rsidR="00A73B96" w:rsidRPr="00A242A6" w:rsidRDefault="00A73B96" w:rsidP="00773C62">
      <w:pPr>
        <w:pStyle w:val="a3"/>
        <w:spacing w:after="0"/>
        <w:ind w:firstLine="567"/>
        <w:rPr>
          <w:bCs/>
          <w:sz w:val="24"/>
          <w:szCs w:val="24"/>
          <w:lang w:val="uk-UA"/>
        </w:rPr>
      </w:pPr>
    </w:p>
    <w:p w14:paraId="0DA6768B" w14:textId="66494953" w:rsidR="00A73B96" w:rsidRPr="00A242A6" w:rsidRDefault="00A73B96" w:rsidP="009156AE">
      <w:pPr>
        <w:pStyle w:val="a3"/>
        <w:numPr>
          <w:ilvl w:val="0"/>
          <w:numId w:val="26"/>
        </w:numPr>
        <w:spacing w:after="0"/>
        <w:jc w:val="both"/>
        <w:rPr>
          <w:bCs/>
          <w:sz w:val="24"/>
          <w:szCs w:val="24"/>
          <w:lang w:val="uk-UA"/>
        </w:rPr>
      </w:pPr>
      <w:r w:rsidRPr="00A242A6">
        <w:rPr>
          <w:bCs/>
          <w:sz w:val="24"/>
          <w:szCs w:val="24"/>
          <w:lang w:val="uk-UA"/>
        </w:rPr>
        <w:t xml:space="preserve">показники успішності складання кваліфікаційних іспитів фахівцями з питань фондового ринку </w:t>
      </w:r>
      <w:r w:rsidR="000424DF" w:rsidRPr="00A242A6">
        <w:rPr>
          <w:bCs/>
          <w:sz w:val="24"/>
          <w:szCs w:val="24"/>
          <w:lang w:val="uk-UA"/>
        </w:rPr>
        <w:t>– зменшення питомої ваги осіб, які успішно склали кваліфікаційний іспит</w:t>
      </w:r>
      <w:r w:rsidR="0056674D" w:rsidRPr="00A242A6">
        <w:rPr>
          <w:bCs/>
          <w:sz w:val="24"/>
          <w:szCs w:val="24"/>
          <w:lang w:val="uk-UA"/>
        </w:rPr>
        <w:t>;</w:t>
      </w:r>
      <w:r w:rsidRPr="00A242A6">
        <w:rPr>
          <w:bCs/>
          <w:sz w:val="24"/>
          <w:szCs w:val="24"/>
          <w:lang w:val="uk-UA"/>
        </w:rPr>
        <w:t xml:space="preserve"> </w:t>
      </w:r>
    </w:p>
    <w:p w14:paraId="4BBEBAB2" w14:textId="77777777" w:rsidR="0056674D" w:rsidRPr="00A242A6" w:rsidRDefault="0056674D" w:rsidP="0056674D">
      <w:pPr>
        <w:pStyle w:val="a3"/>
        <w:spacing w:after="0"/>
        <w:ind w:left="720"/>
        <w:jc w:val="both"/>
        <w:rPr>
          <w:bCs/>
          <w:sz w:val="24"/>
          <w:szCs w:val="24"/>
          <w:lang w:val="uk-UA"/>
        </w:rPr>
      </w:pPr>
    </w:p>
    <w:p w14:paraId="02DFEF7B" w14:textId="7B4CBE7B" w:rsidR="000424DF" w:rsidRPr="00A242A6" w:rsidRDefault="001E4E16" w:rsidP="009156AE">
      <w:pPr>
        <w:pStyle w:val="a3"/>
        <w:numPr>
          <w:ilvl w:val="0"/>
          <w:numId w:val="26"/>
        </w:numPr>
        <w:spacing w:after="0"/>
        <w:jc w:val="both"/>
        <w:rPr>
          <w:bCs/>
          <w:sz w:val="24"/>
          <w:szCs w:val="24"/>
          <w:lang w:val="uk-UA"/>
        </w:rPr>
      </w:pPr>
      <w:r w:rsidRPr="00A242A6">
        <w:rPr>
          <w:bCs/>
          <w:sz w:val="24"/>
          <w:szCs w:val="24"/>
          <w:lang w:val="uk-UA"/>
        </w:rPr>
        <w:t>отримання юридичними особами статусу атестаційного центру на фондовому ринку</w:t>
      </w:r>
      <w:r w:rsidR="00747937" w:rsidRPr="00A242A6">
        <w:rPr>
          <w:bCs/>
          <w:sz w:val="24"/>
          <w:szCs w:val="24"/>
          <w:lang w:val="uk-UA"/>
        </w:rPr>
        <w:t xml:space="preserve"> – наявність </w:t>
      </w:r>
      <w:r w:rsidR="0056674D" w:rsidRPr="00A242A6">
        <w:rPr>
          <w:bCs/>
          <w:sz w:val="24"/>
          <w:szCs w:val="24"/>
          <w:lang w:val="uk-UA"/>
        </w:rPr>
        <w:t xml:space="preserve">достатньої кількості </w:t>
      </w:r>
      <w:r w:rsidR="00747937" w:rsidRPr="00A242A6">
        <w:rPr>
          <w:bCs/>
          <w:sz w:val="24"/>
          <w:szCs w:val="24"/>
          <w:lang w:val="uk-UA"/>
        </w:rPr>
        <w:t xml:space="preserve">визначених НКЦПФР атестаційних центрів для організації кваліфікаційних іспитів </w:t>
      </w:r>
      <w:r w:rsidR="0056674D" w:rsidRPr="00A242A6">
        <w:rPr>
          <w:bCs/>
          <w:sz w:val="24"/>
          <w:szCs w:val="24"/>
          <w:lang w:val="uk-UA"/>
        </w:rPr>
        <w:t xml:space="preserve">за всіма напрямами кваліфікації </w:t>
      </w:r>
      <w:r w:rsidR="00747937" w:rsidRPr="00A242A6">
        <w:rPr>
          <w:bCs/>
          <w:sz w:val="24"/>
          <w:szCs w:val="24"/>
          <w:lang w:val="uk-UA"/>
        </w:rPr>
        <w:t>в Києві та регіонах</w:t>
      </w:r>
      <w:r w:rsidRPr="00A242A6">
        <w:rPr>
          <w:bCs/>
          <w:sz w:val="24"/>
          <w:szCs w:val="24"/>
          <w:lang w:val="uk-UA"/>
        </w:rPr>
        <w:t>;</w:t>
      </w:r>
    </w:p>
    <w:p w14:paraId="4A348093" w14:textId="77777777" w:rsidR="0056674D" w:rsidRPr="00A242A6" w:rsidRDefault="0056674D" w:rsidP="0056674D">
      <w:pPr>
        <w:pStyle w:val="a3"/>
        <w:spacing w:after="0"/>
        <w:jc w:val="both"/>
        <w:rPr>
          <w:bCs/>
          <w:sz w:val="24"/>
          <w:szCs w:val="24"/>
          <w:lang w:val="uk-UA"/>
        </w:rPr>
      </w:pPr>
    </w:p>
    <w:p w14:paraId="6FC4132F" w14:textId="2A9850EC" w:rsidR="001E4E16" w:rsidRPr="00A242A6" w:rsidRDefault="001E4E16" w:rsidP="009156AE">
      <w:pPr>
        <w:pStyle w:val="a3"/>
        <w:numPr>
          <w:ilvl w:val="0"/>
          <w:numId w:val="26"/>
        </w:numPr>
        <w:spacing w:after="0"/>
        <w:jc w:val="both"/>
        <w:rPr>
          <w:bCs/>
          <w:sz w:val="24"/>
          <w:szCs w:val="24"/>
          <w:lang w:val="uk-UA"/>
        </w:rPr>
      </w:pPr>
      <w:r w:rsidRPr="00A242A6">
        <w:rPr>
          <w:bCs/>
          <w:sz w:val="24"/>
          <w:szCs w:val="24"/>
          <w:lang w:val="uk-UA"/>
        </w:rPr>
        <w:t xml:space="preserve">отримання юридичною (-ими) особою (-ами) статусу </w:t>
      </w:r>
      <w:r w:rsidR="00F73C33" w:rsidRPr="00A242A6">
        <w:rPr>
          <w:bCs/>
          <w:sz w:val="24"/>
          <w:szCs w:val="24"/>
          <w:lang w:val="uk-UA"/>
        </w:rPr>
        <w:t>методичного</w:t>
      </w:r>
      <w:r w:rsidRPr="00A242A6">
        <w:rPr>
          <w:bCs/>
          <w:sz w:val="24"/>
          <w:szCs w:val="24"/>
          <w:lang w:val="uk-UA"/>
        </w:rPr>
        <w:t xml:space="preserve"> центру на фондовому ринку</w:t>
      </w:r>
      <w:r w:rsidR="00747937" w:rsidRPr="00A242A6">
        <w:rPr>
          <w:bCs/>
          <w:sz w:val="24"/>
          <w:szCs w:val="24"/>
          <w:lang w:val="uk-UA"/>
        </w:rPr>
        <w:t xml:space="preserve"> - наявність визначеного НКЦПФР методичного центру</w:t>
      </w:r>
      <w:r w:rsidR="00F73C33" w:rsidRPr="00A242A6">
        <w:rPr>
          <w:bCs/>
          <w:sz w:val="24"/>
          <w:szCs w:val="24"/>
          <w:lang w:val="uk-UA"/>
        </w:rPr>
        <w:t xml:space="preserve"> (одного або декількох), який надає</w:t>
      </w:r>
      <w:r w:rsidR="00747937" w:rsidRPr="00A242A6">
        <w:rPr>
          <w:bCs/>
          <w:sz w:val="24"/>
          <w:szCs w:val="24"/>
          <w:lang w:val="uk-UA"/>
        </w:rPr>
        <w:t xml:space="preserve"> технічн</w:t>
      </w:r>
      <w:r w:rsidR="00F73C33" w:rsidRPr="00A242A6">
        <w:rPr>
          <w:bCs/>
          <w:sz w:val="24"/>
          <w:szCs w:val="24"/>
          <w:lang w:val="uk-UA"/>
        </w:rPr>
        <w:t>е</w:t>
      </w:r>
      <w:r w:rsidR="00747937" w:rsidRPr="00A242A6">
        <w:rPr>
          <w:bCs/>
          <w:sz w:val="24"/>
          <w:szCs w:val="24"/>
          <w:lang w:val="uk-UA"/>
        </w:rPr>
        <w:t xml:space="preserve"> та методичн</w:t>
      </w:r>
      <w:r w:rsidR="00F73C33" w:rsidRPr="00A242A6">
        <w:rPr>
          <w:bCs/>
          <w:sz w:val="24"/>
          <w:szCs w:val="24"/>
          <w:lang w:val="uk-UA"/>
        </w:rPr>
        <w:t>е</w:t>
      </w:r>
      <w:r w:rsidR="00747937" w:rsidRPr="00A242A6">
        <w:rPr>
          <w:bCs/>
          <w:sz w:val="24"/>
          <w:szCs w:val="24"/>
          <w:lang w:val="uk-UA"/>
        </w:rPr>
        <w:t xml:space="preserve"> забезпечення проведення кваліфікаційних іспитів </w:t>
      </w:r>
      <w:r w:rsidR="00F73C33" w:rsidRPr="00A242A6">
        <w:rPr>
          <w:bCs/>
          <w:sz w:val="24"/>
          <w:szCs w:val="24"/>
          <w:lang w:val="uk-UA"/>
        </w:rPr>
        <w:t>за всіма напрямами кваліфікації</w:t>
      </w:r>
      <w:r w:rsidRPr="00A242A6">
        <w:rPr>
          <w:bCs/>
          <w:sz w:val="24"/>
          <w:szCs w:val="24"/>
          <w:lang w:val="uk-UA"/>
        </w:rPr>
        <w:t>;</w:t>
      </w:r>
    </w:p>
    <w:p w14:paraId="3065258F" w14:textId="77777777" w:rsidR="0056674D" w:rsidRPr="00A242A6" w:rsidRDefault="0056674D" w:rsidP="0056674D">
      <w:pPr>
        <w:pStyle w:val="a3"/>
        <w:spacing w:after="0"/>
        <w:jc w:val="both"/>
        <w:rPr>
          <w:bCs/>
          <w:sz w:val="24"/>
          <w:szCs w:val="24"/>
          <w:lang w:val="uk-UA"/>
        </w:rPr>
      </w:pPr>
    </w:p>
    <w:p w14:paraId="2580CFBB" w14:textId="70E53D6A" w:rsidR="001E4E16" w:rsidRPr="00A242A6" w:rsidRDefault="00F73C33" w:rsidP="009156AE">
      <w:pPr>
        <w:pStyle w:val="a3"/>
        <w:numPr>
          <w:ilvl w:val="0"/>
          <w:numId w:val="26"/>
        </w:numPr>
        <w:spacing w:after="0"/>
        <w:jc w:val="both"/>
        <w:rPr>
          <w:bCs/>
          <w:sz w:val="24"/>
          <w:szCs w:val="24"/>
          <w:lang w:val="uk-UA"/>
        </w:rPr>
      </w:pPr>
      <w:r w:rsidRPr="00A242A6">
        <w:rPr>
          <w:bCs/>
          <w:sz w:val="24"/>
          <w:szCs w:val="24"/>
          <w:lang w:val="uk-UA"/>
        </w:rPr>
        <w:t xml:space="preserve">запровадження порядку фіксації безперервного професійного розвитку фахівців з питань фондового ринку – наявність </w:t>
      </w:r>
      <w:r w:rsidR="0080261D" w:rsidRPr="00A242A6">
        <w:rPr>
          <w:bCs/>
          <w:sz w:val="24"/>
          <w:szCs w:val="24"/>
          <w:lang w:val="uk-UA"/>
        </w:rPr>
        <w:t>погоджен</w:t>
      </w:r>
      <w:r w:rsidRPr="00A242A6">
        <w:rPr>
          <w:bCs/>
          <w:sz w:val="24"/>
          <w:szCs w:val="24"/>
          <w:lang w:val="uk-UA"/>
        </w:rPr>
        <w:t>их</w:t>
      </w:r>
      <w:r w:rsidR="0080261D" w:rsidRPr="00A242A6">
        <w:rPr>
          <w:bCs/>
          <w:sz w:val="24"/>
          <w:szCs w:val="24"/>
          <w:lang w:val="uk-UA"/>
        </w:rPr>
        <w:t xml:space="preserve"> НКЦПФР внутрішніх документів саморегулівних організацій, які встановлюють порядок фіксації стану безперервного професійного розвитку фахівця за відповідним напрямом кваліфікації, нарахування токенів, надання документа про безперервний професійний розвиток та встановлюють процедуру акредитації заходів (або їх організаторів), які належать до форм безперервного професійного розвитку;</w:t>
      </w:r>
    </w:p>
    <w:p w14:paraId="6B3E3BAC" w14:textId="77777777" w:rsidR="0056674D" w:rsidRPr="00A242A6" w:rsidRDefault="0056674D" w:rsidP="0056674D">
      <w:pPr>
        <w:pStyle w:val="a3"/>
        <w:spacing w:after="0"/>
        <w:jc w:val="both"/>
        <w:rPr>
          <w:bCs/>
          <w:sz w:val="24"/>
          <w:szCs w:val="24"/>
          <w:lang w:val="uk-UA"/>
        </w:rPr>
      </w:pPr>
    </w:p>
    <w:p w14:paraId="3DD0DC45" w14:textId="73DD61EA" w:rsidR="00773C62" w:rsidRPr="00540223" w:rsidRDefault="0056674D" w:rsidP="00540223">
      <w:pPr>
        <w:pStyle w:val="a3"/>
        <w:numPr>
          <w:ilvl w:val="0"/>
          <w:numId w:val="26"/>
        </w:numPr>
        <w:spacing w:after="0"/>
        <w:jc w:val="both"/>
        <w:rPr>
          <w:bCs/>
          <w:sz w:val="24"/>
          <w:szCs w:val="24"/>
          <w:lang w:val="uk-UA"/>
        </w:rPr>
      </w:pPr>
      <w:r w:rsidRPr="00A242A6">
        <w:rPr>
          <w:color w:val="000000"/>
          <w:sz w:val="24"/>
          <w:szCs w:val="24"/>
          <w:lang w:val="uk-UA"/>
        </w:rPr>
        <w:t>р</w:t>
      </w:r>
      <w:r w:rsidR="00773C62" w:rsidRPr="00A242A6">
        <w:rPr>
          <w:color w:val="000000"/>
          <w:sz w:val="24"/>
          <w:szCs w:val="24"/>
          <w:lang w:val="uk-UA"/>
        </w:rPr>
        <w:t>егулярність проведення кваліфікаційних іспитів за кожним напрямом кваліфікації (мін</w:t>
      </w:r>
      <w:r w:rsidR="00EF25EF">
        <w:rPr>
          <w:color w:val="000000"/>
          <w:sz w:val="24"/>
          <w:szCs w:val="24"/>
          <w:lang w:val="uk-UA"/>
        </w:rPr>
        <w:t>імум один раз на чотири місяці)</w:t>
      </w:r>
      <w:r w:rsidR="00540223" w:rsidRPr="00540223">
        <w:rPr>
          <w:bCs/>
          <w:sz w:val="24"/>
          <w:szCs w:val="24"/>
          <w:lang w:val="uk-UA"/>
        </w:rPr>
        <w:t>;</w:t>
      </w:r>
    </w:p>
    <w:p w14:paraId="27FEB7E0" w14:textId="77777777" w:rsidR="00EF25EF" w:rsidRDefault="00EF25EF" w:rsidP="00EF25EF">
      <w:pPr>
        <w:pStyle w:val="a6"/>
        <w:rPr>
          <w:bCs/>
          <w:sz w:val="24"/>
          <w:szCs w:val="24"/>
          <w:lang w:val="uk-UA"/>
        </w:rPr>
      </w:pPr>
    </w:p>
    <w:p w14:paraId="4005EC20" w14:textId="56CE787F" w:rsidR="00EF25EF" w:rsidRPr="00EF25EF" w:rsidRDefault="00EF25EF" w:rsidP="00EF25EF">
      <w:pPr>
        <w:pStyle w:val="a3"/>
        <w:numPr>
          <w:ilvl w:val="0"/>
          <w:numId w:val="26"/>
        </w:numPr>
        <w:spacing w:after="0"/>
        <w:jc w:val="both"/>
        <w:rPr>
          <w:bCs/>
          <w:sz w:val="24"/>
          <w:szCs w:val="24"/>
          <w:lang w:val="uk-UA"/>
        </w:rPr>
      </w:pPr>
      <w:r w:rsidRPr="00A242A6">
        <w:rPr>
          <w:iCs/>
          <w:color w:val="000000"/>
          <w:sz w:val="24"/>
          <w:szCs w:val="24"/>
          <w:lang w:val="uk-UA"/>
        </w:rPr>
        <w:t xml:space="preserve">рівень поінформованості суб’єктів господарювання та/або фізичних осіб щодо основних положень регуляторного акта – середній. Цей Проект регуляторного акта, з метою громадського обговорення, </w:t>
      </w:r>
      <w:r w:rsidRPr="00A242A6">
        <w:rPr>
          <w:rStyle w:val="spelle"/>
          <w:iCs/>
          <w:color w:val="000000"/>
          <w:sz w:val="24"/>
          <w:szCs w:val="24"/>
          <w:lang w:val="uk-UA"/>
        </w:rPr>
        <w:t>оприлюднено</w:t>
      </w:r>
      <w:r w:rsidRPr="00A242A6">
        <w:rPr>
          <w:iCs/>
          <w:color w:val="000000"/>
          <w:sz w:val="24"/>
          <w:szCs w:val="24"/>
          <w:lang w:val="uk-UA"/>
        </w:rPr>
        <w:t xml:space="preserve"> на</w:t>
      </w:r>
      <w:r w:rsidRPr="00A242A6">
        <w:rPr>
          <w:color w:val="000000"/>
          <w:sz w:val="24"/>
          <w:szCs w:val="24"/>
          <w:lang w:val="uk-UA"/>
        </w:rPr>
        <w:t xml:space="preserve"> офіційному </w:t>
      </w:r>
      <w:r w:rsidRPr="00A242A6">
        <w:rPr>
          <w:rStyle w:val="spelle"/>
          <w:color w:val="000000"/>
          <w:sz w:val="24"/>
          <w:szCs w:val="24"/>
          <w:lang w:val="uk-UA"/>
        </w:rPr>
        <w:t>вебсайті</w:t>
      </w:r>
      <w:r w:rsidRPr="00A242A6">
        <w:rPr>
          <w:color w:val="000000"/>
          <w:sz w:val="24"/>
          <w:szCs w:val="24"/>
          <w:lang w:val="uk-UA"/>
        </w:rPr>
        <w:t xml:space="preserve"> Національної комісії з цінних паперів та фондового ринку</w:t>
      </w:r>
      <w:r w:rsidR="00540223" w:rsidRPr="00A242A6">
        <w:rPr>
          <w:bCs/>
          <w:sz w:val="24"/>
          <w:szCs w:val="24"/>
          <w:lang w:val="uk-UA"/>
        </w:rPr>
        <w:t>;</w:t>
      </w:r>
    </w:p>
    <w:p w14:paraId="077ADACE" w14:textId="77777777" w:rsidR="00EF25EF" w:rsidRDefault="00EF25EF" w:rsidP="00EF25EF">
      <w:pPr>
        <w:pStyle w:val="a6"/>
        <w:rPr>
          <w:bCs/>
          <w:sz w:val="24"/>
          <w:szCs w:val="24"/>
          <w:lang w:val="uk-UA"/>
        </w:rPr>
      </w:pPr>
    </w:p>
    <w:p w14:paraId="0737EC8F" w14:textId="6609B449" w:rsidR="00EF25EF" w:rsidRDefault="00EF25EF" w:rsidP="00EF25EF">
      <w:pPr>
        <w:pStyle w:val="a3"/>
        <w:numPr>
          <w:ilvl w:val="0"/>
          <w:numId w:val="26"/>
        </w:numPr>
        <w:spacing w:after="0"/>
        <w:jc w:val="both"/>
        <w:rPr>
          <w:bCs/>
          <w:sz w:val="24"/>
          <w:szCs w:val="24"/>
          <w:lang w:val="uk-UA"/>
        </w:rPr>
      </w:pPr>
      <w:r w:rsidRPr="00EF25EF">
        <w:rPr>
          <w:bCs/>
          <w:sz w:val="24"/>
          <w:szCs w:val="24"/>
          <w:lang w:val="uk-UA"/>
        </w:rPr>
        <w:t>Розмір надходжень до державного та місцевих бюджетів і державних цільових фондів, пов’язаних з дією акта  –</w:t>
      </w:r>
      <w:r w:rsidR="00540223">
        <w:rPr>
          <w:bCs/>
          <w:sz w:val="24"/>
          <w:szCs w:val="24"/>
          <w:lang w:val="uk-UA"/>
        </w:rPr>
        <w:t xml:space="preserve"> прогнозується, що</w:t>
      </w:r>
      <w:r w:rsidRPr="00EF25EF">
        <w:rPr>
          <w:bCs/>
          <w:sz w:val="24"/>
          <w:szCs w:val="24"/>
          <w:lang w:val="uk-UA"/>
        </w:rPr>
        <w:t xml:space="preserve"> не зміниться</w:t>
      </w:r>
      <w:r w:rsidR="00540223">
        <w:rPr>
          <w:bCs/>
          <w:sz w:val="24"/>
          <w:szCs w:val="24"/>
          <w:lang w:val="uk-UA"/>
        </w:rPr>
        <w:t>;</w:t>
      </w:r>
    </w:p>
    <w:p w14:paraId="6C8741E6" w14:textId="77777777" w:rsidR="00540223" w:rsidRDefault="00540223" w:rsidP="00540223">
      <w:pPr>
        <w:pStyle w:val="a6"/>
        <w:rPr>
          <w:bCs/>
          <w:sz w:val="24"/>
          <w:szCs w:val="24"/>
          <w:lang w:val="uk-UA"/>
        </w:rPr>
      </w:pPr>
    </w:p>
    <w:p w14:paraId="62BC4A9D" w14:textId="1D5643B7" w:rsidR="00540223" w:rsidRDefault="00540223" w:rsidP="00540223">
      <w:pPr>
        <w:pStyle w:val="a3"/>
        <w:numPr>
          <w:ilvl w:val="0"/>
          <w:numId w:val="26"/>
        </w:numPr>
        <w:spacing w:after="0"/>
        <w:jc w:val="both"/>
        <w:rPr>
          <w:bCs/>
          <w:sz w:val="24"/>
          <w:szCs w:val="24"/>
          <w:lang w:val="uk-UA"/>
        </w:rPr>
      </w:pPr>
      <w:r w:rsidRPr="00540223">
        <w:rPr>
          <w:bCs/>
          <w:sz w:val="24"/>
          <w:szCs w:val="24"/>
          <w:lang w:val="uk-UA"/>
        </w:rPr>
        <w:t xml:space="preserve">Кількість суб’єктів господарювання та/або фізичних осіб, на яких поширюватиметься дія акта </w:t>
      </w:r>
      <w:r>
        <w:rPr>
          <w:bCs/>
          <w:sz w:val="24"/>
          <w:szCs w:val="24"/>
          <w:lang w:val="uk-UA"/>
        </w:rPr>
        <w:t>–</w:t>
      </w:r>
      <w:r w:rsidRPr="00540223">
        <w:rPr>
          <w:bCs/>
          <w:sz w:val="24"/>
          <w:szCs w:val="24"/>
          <w:lang w:val="uk-UA"/>
        </w:rPr>
        <w:t xml:space="preserve"> </w:t>
      </w:r>
      <w:r>
        <w:rPr>
          <w:bCs/>
          <w:sz w:val="24"/>
          <w:szCs w:val="24"/>
          <w:lang w:val="uk-UA"/>
        </w:rPr>
        <w:t xml:space="preserve">прогнозується, що </w:t>
      </w:r>
      <w:r w:rsidRPr="00540223">
        <w:rPr>
          <w:bCs/>
          <w:sz w:val="24"/>
          <w:szCs w:val="24"/>
          <w:lang w:val="uk-UA"/>
        </w:rPr>
        <w:t>дія акту</w:t>
      </w:r>
      <w:r>
        <w:rPr>
          <w:bCs/>
          <w:sz w:val="24"/>
          <w:szCs w:val="24"/>
          <w:lang w:val="uk-UA"/>
        </w:rPr>
        <w:t xml:space="preserve"> буде поширюватися 8 учасників ринку цінних паперів зазначених вище;</w:t>
      </w:r>
    </w:p>
    <w:p w14:paraId="3051A57C" w14:textId="77777777" w:rsidR="00540223" w:rsidRDefault="00540223" w:rsidP="00540223">
      <w:pPr>
        <w:pStyle w:val="a6"/>
        <w:rPr>
          <w:bCs/>
          <w:sz w:val="24"/>
          <w:szCs w:val="24"/>
          <w:lang w:val="uk-UA"/>
        </w:rPr>
      </w:pPr>
    </w:p>
    <w:p w14:paraId="1891AF4C" w14:textId="456DE1D4" w:rsidR="00EF25EF" w:rsidRDefault="00540223" w:rsidP="00CE6596">
      <w:pPr>
        <w:pStyle w:val="a3"/>
        <w:numPr>
          <w:ilvl w:val="0"/>
          <w:numId w:val="26"/>
        </w:numPr>
        <w:jc w:val="both"/>
        <w:rPr>
          <w:bCs/>
          <w:sz w:val="24"/>
          <w:szCs w:val="24"/>
          <w:lang w:val="uk-UA"/>
        </w:rPr>
      </w:pPr>
      <w:r w:rsidRPr="00540223">
        <w:rPr>
          <w:bCs/>
          <w:sz w:val="24"/>
          <w:szCs w:val="24"/>
          <w:lang w:val="uk-UA"/>
        </w:rPr>
        <w:t>Розмір коштів і час, що витрачатимуться суб’єктами господарювання та/або фізичними особами, пов'язаними з вико</w:t>
      </w:r>
      <w:r>
        <w:rPr>
          <w:bCs/>
          <w:sz w:val="24"/>
          <w:szCs w:val="24"/>
          <w:lang w:val="uk-UA"/>
        </w:rPr>
        <w:t>нанням вимог регуляторного акта – прогнозується, що р</w:t>
      </w:r>
      <w:r w:rsidRPr="00540223">
        <w:rPr>
          <w:bCs/>
          <w:sz w:val="24"/>
          <w:szCs w:val="24"/>
          <w:lang w:val="uk-UA"/>
        </w:rPr>
        <w:t>озмір</w:t>
      </w:r>
      <w:r>
        <w:rPr>
          <w:bCs/>
          <w:sz w:val="24"/>
          <w:szCs w:val="24"/>
          <w:lang w:val="uk-UA"/>
        </w:rPr>
        <w:t xml:space="preserve"> коштів і</w:t>
      </w:r>
      <w:r w:rsidRPr="00540223">
        <w:rPr>
          <w:bCs/>
          <w:sz w:val="24"/>
          <w:szCs w:val="24"/>
          <w:lang w:val="uk-UA"/>
        </w:rPr>
        <w:t xml:space="preserve"> часу, які витратять суб’єкти господарювання на виконання вимог даного регуляторного акту збільшиться.</w:t>
      </w:r>
    </w:p>
    <w:p w14:paraId="0105446B" w14:textId="77777777" w:rsidR="001E4E16" w:rsidRPr="00A242A6" w:rsidRDefault="001E4E16" w:rsidP="00773C62">
      <w:pPr>
        <w:tabs>
          <w:tab w:val="left" w:pos="3068"/>
          <w:tab w:val="center" w:pos="4677"/>
        </w:tabs>
        <w:jc w:val="both"/>
        <w:rPr>
          <w:b/>
          <w:sz w:val="24"/>
          <w:szCs w:val="24"/>
          <w:lang w:val="uk-UA" w:eastAsia="uk-UA"/>
        </w:rPr>
      </w:pPr>
    </w:p>
    <w:p w14:paraId="09B795CB" w14:textId="7E430199" w:rsidR="00FB50CC" w:rsidRPr="00A242A6" w:rsidRDefault="00FB50CC" w:rsidP="00773C62">
      <w:pPr>
        <w:tabs>
          <w:tab w:val="left" w:pos="3068"/>
          <w:tab w:val="center" w:pos="4677"/>
        </w:tabs>
        <w:jc w:val="center"/>
        <w:rPr>
          <w:b/>
          <w:sz w:val="24"/>
          <w:szCs w:val="24"/>
          <w:lang w:val="uk-UA" w:eastAsia="uk-UA"/>
        </w:rPr>
      </w:pPr>
      <w:r w:rsidRPr="00A242A6">
        <w:rPr>
          <w:b/>
          <w:sz w:val="24"/>
          <w:szCs w:val="24"/>
          <w:lang w:val="uk-UA" w:eastAsia="uk-UA"/>
        </w:rPr>
        <w:t>ІХ. Визначення заходів, за допомогою яких здійснюватиметься відстеження результативності дії регуляторного акта</w:t>
      </w:r>
    </w:p>
    <w:p w14:paraId="3D7DADA0" w14:textId="77777777" w:rsidR="003C2A72" w:rsidRPr="00A242A6" w:rsidRDefault="003C2A72" w:rsidP="003C2A72">
      <w:pPr>
        <w:tabs>
          <w:tab w:val="left" w:pos="709"/>
          <w:tab w:val="center" w:pos="4677"/>
        </w:tabs>
        <w:jc w:val="both"/>
        <w:rPr>
          <w:b/>
          <w:sz w:val="24"/>
          <w:szCs w:val="24"/>
          <w:lang w:val="uk-UA" w:eastAsia="uk-UA"/>
        </w:rPr>
      </w:pPr>
      <w:r w:rsidRPr="00A242A6">
        <w:rPr>
          <w:b/>
          <w:sz w:val="24"/>
          <w:szCs w:val="24"/>
          <w:lang w:val="uk-UA" w:eastAsia="uk-UA"/>
        </w:rPr>
        <w:tab/>
      </w:r>
    </w:p>
    <w:p w14:paraId="6BA150ED" w14:textId="3A17EEDA" w:rsidR="003C2A72" w:rsidRPr="00A242A6" w:rsidRDefault="003C2A72" w:rsidP="003C2A72">
      <w:pPr>
        <w:tabs>
          <w:tab w:val="left" w:pos="709"/>
          <w:tab w:val="center" w:pos="4677"/>
        </w:tabs>
        <w:jc w:val="both"/>
        <w:rPr>
          <w:sz w:val="24"/>
          <w:szCs w:val="24"/>
          <w:lang w:val="uk-UA" w:eastAsia="uk-UA"/>
        </w:rPr>
      </w:pPr>
      <w:r w:rsidRPr="00A242A6">
        <w:rPr>
          <w:b/>
          <w:sz w:val="24"/>
          <w:szCs w:val="24"/>
          <w:lang w:val="uk-UA" w:eastAsia="uk-UA"/>
        </w:rPr>
        <w:tab/>
      </w:r>
      <w:r w:rsidRPr="00A242A6">
        <w:rPr>
          <w:sz w:val="24"/>
          <w:szCs w:val="24"/>
          <w:lang w:val="uk-UA" w:eastAsia="uk-UA"/>
        </w:rPr>
        <w:t>Відстеження результативності здійснюватиметься із застосуванням статистично</w:t>
      </w:r>
      <w:r w:rsidR="0098713D" w:rsidRPr="00A242A6">
        <w:rPr>
          <w:sz w:val="24"/>
          <w:szCs w:val="24"/>
          <w:lang w:val="uk-UA" w:eastAsia="uk-UA"/>
        </w:rPr>
        <w:t>го та соціо</w:t>
      </w:r>
      <w:r w:rsidRPr="00A242A6">
        <w:rPr>
          <w:sz w:val="24"/>
          <w:szCs w:val="24"/>
          <w:lang w:val="uk-UA" w:eastAsia="uk-UA"/>
        </w:rPr>
        <w:t xml:space="preserve">логічного методу, шляхом аналізу офіційної статистичної інформації щодо розміру надходжень до державного бюджету, пов’язаних з дією акта, кількості </w:t>
      </w:r>
      <w:r w:rsidR="00CD32DA" w:rsidRPr="00A242A6">
        <w:rPr>
          <w:sz w:val="24"/>
          <w:szCs w:val="24"/>
          <w:lang w:val="uk-UA" w:eastAsia="uk-UA"/>
        </w:rPr>
        <w:t>суб’єктів господарювання</w:t>
      </w:r>
      <w:r w:rsidRPr="00A242A6">
        <w:rPr>
          <w:sz w:val="24"/>
          <w:szCs w:val="24"/>
          <w:lang w:val="uk-UA" w:eastAsia="uk-UA"/>
        </w:rPr>
        <w:t xml:space="preserve">, </w:t>
      </w:r>
      <w:r w:rsidR="00F41410" w:rsidRPr="00A242A6">
        <w:rPr>
          <w:sz w:val="24"/>
          <w:szCs w:val="24"/>
          <w:lang w:val="uk-UA" w:eastAsia="uk-UA"/>
        </w:rPr>
        <w:t>на які поширюватиметься дія акта</w:t>
      </w:r>
      <w:r w:rsidRPr="00A242A6">
        <w:rPr>
          <w:sz w:val="24"/>
          <w:szCs w:val="24"/>
          <w:lang w:val="uk-UA" w:eastAsia="uk-UA"/>
        </w:rPr>
        <w:t>, обробки зведених даних</w:t>
      </w:r>
      <w:r w:rsidR="0098713D" w:rsidRPr="00A242A6">
        <w:rPr>
          <w:sz w:val="24"/>
          <w:szCs w:val="24"/>
          <w:lang w:val="uk-UA" w:eastAsia="uk-UA"/>
        </w:rPr>
        <w:t xml:space="preserve"> </w:t>
      </w:r>
      <w:r w:rsidRPr="00A242A6">
        <w:rPr>
          <w:sz w:val="24"/>
          <w:szCs w:val="24"/>
          <w:lang w:val="uk-UA" w:eastAsia="uk-UA"/>
        </w:rPr>
        <w:t>щодо кількості ск</w:t>
      </w:r>
      <w:r w:rsidR="0098713D" w:rsidRPr="00A242A6">
        <w:rPr>
          <w:sz w:val="24"/>
          <w:szCs w:val="24"/>
          <w:lang w:val="uk-UA" w:eastAsia="uk-UA"/>
        </w:rPr>
        <w:t>а</w:t>
      </w:r>
      <w:r w:rsidRPr="00A242A6">
        <w:rPr>
          <w:sz w:val="24"/>
          <w:szCs w:val="24"/>
          <w:lang w:val="uk-UA" w:eastAsia="uk-UA"/>
        </w:rPr>
        <w:t>рг та пропозицій від професійних учасників фондового ринку</w:t>
      </w:r>
      <w:r w:rsidR="005672A9" w:rsidRPr="00A242A6">
        <w:rPr>
          <w:sz w:val="24"/>
          <w:szCs w:val="24"/>
          <w:lang w:val="uk-UA" w:eastAsia="uk-UA"/>
        </w:rPr>
        <w:t>, фізичних та юридичних осіб.</w:t>
      </w:r>
    </w:p>
    <w:p w14:paraId="74F94CEC" w14:textId="77777777" w:rsidR="005672A9" w:rsidRPr="00A242A6" w:rsidRDefault="005672A9" w:rsidP="005672A9">
      <w:pPr>
        <w:ind w:right="141" w:firstLine="720"/>
        <w:jc w:val="both"/>
        <w:rPr>
          <w:sz w:val="24"/>
          <w:szCs w:val="24"/>
          <w:lang w:val="uk-UA"/>
        </w:rPr>
      </w:pPr>
      <w:r w:rsidRPr="00A242A6">
        <w:rPr>
          <w:sz w:val="24"/>
          <w:szCs w:val="24"/>
          <w:lang w:val="uk-UA"/>
        </w:rPr>
        <w:t>Базове відстеження результативності вищезазначеного регуляторного акта здійснюватиметься до дати набрання чинності більшості його положень шляхом збору пропозицій і зауважень та їх аналізу.</w:t>
      </w:r>
    </w:p>
    <w:p w14:paraId="5AEA9936" w14:textId="77777777" w:rsidR="005672A9" w:rsidRPr="00A242A6" w:rsidRDefault="005672A9" w:rsidP="005672A9">
      <w:pPr>
        <w:ind w:right="141" w:firstLine="720"/>
        <w:jc w:val="both"/>
        <w:rPr>
          <w:sz w:val="24"/>
          <w:szCs w:val="24"/>
          <w:lang w:val="uk-UA"/>
        </w:rPr>
      </w:pPr>
      <w:r w:rsidRPr="00A242A6">
        <w:rPr>
          <w:bCs/>
          <w:sz w:val="24"/>
          <w:szCs w:val="24"/>
          <w:lang w:val="uk-UA"/>
        </w:rPr>
        <w:t>Повторне відстеження планується здійснитися не пізніше двох років з дня набрання чинності більшістю положень регуляторного акта, в результаті якого відбудеться порівняння показників базового та повторного обстеження. У разі надходження пропозицій та зауважень, які заслуговують на увагу, або виявлення неврегульованих або проблемних питань, за необхідністю, вони будуть обговорені та винесені на засідання НКЦПФР, з метою  внесення відповідних змін до цього рішення.</w:t>
      </w:r>
    </w:p>
    <w:p w14:paraId="68804723" w14:textId="353C0723" w:rsidR="005672A9" w:rsidRPr="00A242A6" w:rsidRDefault="005672A9" w:rsidP="005672A9">
      <w:pPr>
        <w:ind w:right="141" w:firstLine="720"/>
        <w:jc w:val="both"/>
        <w:rPr>
          <w:sz w:val="24"/>
          <w:szCs w:val="24"/>
          <w:lang w:val="uk-UA"/>
        </w:rPr>
      </w:pPr>
      <w:r w:rsidRPr="00A242A6">
        <w:rPr>
          <w:bCs/>
          <w:sz w:val="24"/>
          <w:szCs w:val="24"/>
          <w:lang w:val="uk-UA"/>
        </w:rPr>
        <w:t>Періодичні відстеження плануються здійснюватися раз на три роки з дня виконання заходів з повторного відстеження з метою подальшого удосконалення даного регуляторного акта.</w:t>
      </w:r>
    </w:p>
    <w:p w14:paraId="1C35EAC0" w14:textId="48277886" w:rsidR="005672A9" w:rsidRPr="00A242A6" w:rsidRDefault="005672A9" w:rsidP="005672A9">
      <w:pPr>
        <w:jc w:val="both"/>
        <w:rPr>
          <w:b/>
          <w:bCs/>
          <w:sz w:val="24"/>
          <w:szCs w:val="24"/>
          <w:lang w:val="uk-UA"/>
        </w:rPr>
      </w:pPr>
      <w:bookmarkStart w:id="2" w:name="34"/>
      <w:bookmarkEnd w:id="2"/>
    </w:p>
    <w:p w14:paraId="3A069119" w14:textId="77777777" w:rsidR="00CE6596" w:rsidRDefault="00CE6596" w:rsidP="00DE5E4F">
      <w:pPr>
        <w:jc w:val="both"/>
        <w:rPr>
          <w:b/>
          <w:bCs/>
          <w:sz w:val="24"/>
          <w:szCs w:val="24"/>
          <w:lang w:val="uk-UA"/>
        </w:rPr>
      </w:pPr>
    </w:p>
    <w:p w14:paraId="167812C3" w14:textId="77777777" w:rsidR="00CE6596" w:rsidRDefault="00CE6596" w:rsidP="00DE5E4F">
      <w:pPr>
        <w:jc w:val="both"/>
        <w:rPr>
          <w:b/>
          <w:bCs/>
          <w:sz w:val="24"/>
          <w:szCs w:val="24"/>
          <w:lang w:val="uk-UA"/>
        </w:rPr>
      </w:pPr>
    </w:p>
    <w:p w14:paraId="4A32CC3B" w14:textId="77777777" w:rsidR="00CE6596" w:rsidRDefault="00CE6596" w:rsidP="00DE5E4F">
      <w:pPr>
        <w:jc w:val="both"/>
        <w:rPr>
          <w:b/>
          <w:bCs/>
          <w:sz w:val="24"/>
          <w:szCs w:val="24"/>
          <w:lang w:val="uk-UA"/>
        </w:rPr>
      </w:pPr>
    </w:p>
    <w:p w14:paraId="0130371B" w14:textId="78FE2DDF" w:rsidR="00DE5E4F" w:rsidRPr="00A242A6" w:rsidRDefault="00DE5E4F" w:rsidP="00DE5E4F">
      <w:pPr>
        <w:jc w:val="both"/>
        <w:rPr>
          <w:b/>
          <w:bCs/>
          <w:sz w:val="24"/>
          <w:szCs w:val="24"/>
          <w:lang w:val="uk-UA"/>
        </w:rPr>
      </w:pPr>
      <w:r w:rsidRPr="00A242A6">
        <w:rPr>
          <w:b/>
          <w:bCs/>
          <w:sz w:val="24"/>
          <w:szCs w:val="24"/>
          <w:lang w:val="uk-UA"/>
        </w:rPr>
        <w:t>Голова Національної комісії з</w:t>
      </w:r>
    </w:p>
    <w:p w14:paraId="31BEC0BB" w14:textId="31F570D2" w:rsidR="00DE5E4F" w:rsidRPr="00DE5E4F" w:rsidRDefault="00DE5E4F" w:rsidP="00DE5E4F">
      <w:pPr>
        <w:jc w:val="both"/>
        <w:rPr>
          <w:b/>
          <w:bCs/>
          <w:sz w:val="24"/>
          <w:szCs w:val="24"/>
          <w:lang w:val="uk-UA"/>
        </w:rPr>
      </w:pPr>
      <w:r w:rsidRPr="00A242A6">
        <w:rPr>
          <w:b/>
          <w:bCs/>
          <w:sz w:val="24"/>
          <w:szCs w:val="24"/>
          <w:lang w:val="uk-UA"/>
        </w:rPr>
        <w:t xml:space="preserve">цінних паперів та фондового ринку                                  </w:t>
      </w:r>
      <w:r w:rsidR="001307AA" w:rsidRPr="00A242A6">
        <w:rPr>
          <w:b/>
          <w:bCs/>
          <w:sz w:val="24"/>
          <w:szCs w:val="24"/>
          <w:lang w:val="uk-UA"/>
        </w:rPr>
        <w:t xml:space="preserve">                            </w:t>
      </w:r>
      <w:r w:rsidRPr="00A242A6">
        <w:rPr>
          <w:b/>
          <w:bCs/>
          <w:sz w:val="24"/>
          <w:szCs w:val="24"/>
          <w:lang w:val="uk-UA"/>
        </w:rPr>
        <w:t xml:space="preserve">    </w:t>
      </w:r>
      <w:r w:rsidR="001307AA" w:rsidRPr="00A242A6">
        <w:rPr>
          <w:b/>
          <w:bCs/>
          <w:sz w:val="24"/>
          <w:szCs w:val="24"/>
          <w:lang w:val="uk-UA"/>
        </w:rPr>
        <w:t xml:space="preserve">Тимур </w:t>
      </w:r>
      <w:r w:rsidRPr="00A242A6">
        <w:rPr>
          <w:b/>
          <w:bCs/>
          <w:sz w:val="24"/>
          <w:szCs w:val="24"/>
          <w:lang w:val="uk-UA"/>
        </w:rPr>
        <w:t>Х</w:t>
      </w:r>
      <w:r w:rsidR="001307AA" w:rsidRPr="00A242A6">
        <w:rPr>
          <w:b/>
          <w:bCs/>
          <w:sz w:val="24"/>
          <w:szCs w:val="24"/>
          <w:lang w:val="uk-UA"/>
        </w:rPr>
        <w:t>РОМАЄВ</w:t>
      </w:r>
    </w:p>
    <w:p w14:paraId="664CDA92" w14:textId="77777777" w:rsidR="005672A9" w:rsidRPr="005672A9" w:rsidRDefault="005672A9" w:rsidP="003C2A72">
      <w:pPr>
        <w:tabs>
          <w:tab w:val="left" w:pos="709"/>
          <w:tab w:val="center" w:pos="4677"/>
        </w:tabs>
        <w:jc w:val="both"/>
        <w:rPr>
          <w:sz w:val="24"/>
          <w:szCs w:val="24"/>
          <w:lang w:val="uk-UA" w:eastAsia="uk-UA"/>
        </w:rPr>
      </w:pPr>
    </w:p>
    <w:sectPr w:rsidR="005672A9" w:rsidRPr="005672A9" w:rsidSect="00780876">
      <w:head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EB351" w14:textId="77777777" w:rsidR="00FE0FCC" w:rsidRDefault="00FE0FCC" w:rsidP="00E5356A">
      <w:r>
        <w:separator/>
      </w:r>
    </w:p>
  </w:endnote>
  <w:endnote w:type="continuationSeparator" w:id="0">
    <w:p w14:paraId="5616FAEB" w14:textId="77777777" w:rsidR="00FE0FCC" w:rsidRDefault="00FE0FCC" w:rsidP="00E5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E8408" w14:textId="77777777" w:rsidR="00FE0FCC" w:rsidRDefault="00FE0FCC" w:rsidP="00E5356A">
      <w:r>
        <w:separator/>
      </w:r>
    </w:p>
  </w:footnote>
  <w:footnote w:type="continuationSeparator" w:id="0">
    <w:p w14:paraId="14321F37" w14:textId="77777777" w:rsidR="00FE0FCC" w:rsidRDefault="00FE0FCC" w:rsidP="00E5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408048"/>
      <w:docPartObj>
        <w:docPartGallery w:val="Page Numbers (Top of Page)"/>
        <w:docPartUnique/>
      </w:docPartObj>
    </w:sdtPr>
    <w:sdtEndPr/>
    <w:sdtContent>
      <w:p w14:paraId="7707D3A5" w14:textId="27FAF467" w:rsidR="008E66C1" w:rsidRDefault="008E66C1">
        <w:pPr>
          <w:pStyle w:val="ab"/>
          <w:jc w:val="center"/>
        </w:pPr>
        <w:r>
          <w:fldChar w:fldCharType="begin"/>
        </w:r>
        <w:r>
          <w:instrText>PAGE   \* MERGEFORMAT</w:instrText>
        </w:r>
        <w:r>
          <w:fldChar w:fldCharType="separate"/>
        </w:r>
        <w:r w:rsidR="00EC2939" w:rsidRPr="00EC2939">
          <w:rPr>
            <w:noProof/>
            <w:lang w:val="uk-UA"/>
          </w:rPr>
          <w:t>21</w:t>
        </w:r>
        <w:r>
          <w:fldChar w:fldCharType="end"/>
        </w:r>
      </w:p>
    </w:sdtContent>
  </w:sdt>
  <w:p w14:paraId="3C430946" w14:textId="77777777" w:rsidR="008E66C1" w:rsidRDefault="008E66C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BFF"/>
    <w:multiLevelType w:val="hybridMultilevel"/>
    <w:tmpl w:val="D7683194"/>
    <w:lvl w:ilvl="0" w:tplc="08EA65F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207CB6"/>
    <w:multiLevelType w:val="hybridMultilevel"/>
    <w:tmpl w:val="DCF073D6"/>
    <w:lvl w:ilvl="0" w:tplc="D666BA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DF1676"/>
    <w:multiLevelType w:val="hybridMultilevel"/>
    <w:tmpl w:val="7FF691C6"/>
    <w:lvl w:ilvl="0" w:tplc="3B22E73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08747869"/>
    <w:multiLevelType w:val="hybridMultilevel"/>
    <w:tmpl w:val="85B60970"/>
    <w:lvl w:ilvl="0" w:tplc="70CA787A">
      <w:start w:val="1"/>
      <w:numFmt w:val="decimal"/>
      <w:lvlText w:val="%1."/>
      <w:lvlJc w:val="left"/>
      <w:pPr>
        <w:ind w:left="1287" w:hanging="360"/>
      </w:pPr>
      <w:rPr>
        <w:rFonts w:ascii="Times New Roman" w:hAnsi="Times New Roman" w:hint="default"/>
        <w:b w:val="0"/>
        <w:i w:val="0"/>
        <w:sz w:val="24"/>
        <w:szCs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D6C1302"/>
    <w:multiLevelType w:val="hybridMultilevel"/>
    <w:tmpl w:val="AB183E88"/>
    <w:lvl w:ilvl="0" w:tplc="B2DAE0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091AF0"/>
    <w:multiLevelType w:val="hybridMultilevel"/>
    <w:tmpl w:val="3C969C64"/>
    <w:lvl w:ilvl="0" w:tplc="504A79CC">
      <w:start w:val="1"/>
      <w:numFmt w:val="decimal"/>
      <w:lvlText w:val="%1."/>
      <w:lvlJc w:val="left"/>
      <w:pPr>
        <w:ind w:left="927" w:hanging="360"/>
      </w:pPr>
      <w:rPr>
        <w:rFonts w:ascii="Times New Roman" w:hAnsi="Times New Roman" w:hint="default"/>
        <w:b w:val="0"/>
        <w:i w:val="0"/>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20B3EF1"/>
    <w:multiLevelType w:val="hybridMultilevel"/>
    <w:tmpl w:val="57D035B4"/>
    <w:lvl w:ilvl="0" w:tplc="B7164388">
      <w:start w:val="1"/>
      <w:numFmt w:val="decimal"/>
      <w:lvlText w:val="%1."/>
      <w:lvlJc w:val="left"/>
      <w:pPr>
        <w:ind w:left="720"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6F1D14"/>
    <w:multiLevelType w:val="hybridMultilevel"/>
    <w:tmpl w:val="18B8B054"/>
    <w:lvl w:ilvl="0" w:tplc="996AE8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6A950A5"/>
    <w:multiLevelType w:val="hybridMultilevel"/>
    <w:tmpl w:val="A4C6B712"/>
    <w:lvl w:ilvl="0" w:tplc="C66A64F4">
      <w:start w:val="1"/>
      <w:numFmt w:val="decimal"/>
      <w:lvlText w:val="%1."/>
      <w:lvlJc w:val="left"/>
      <w:pPr>
        <w:ind w:left="720" w:hanging="360"/>
      </w:pPr>
      <w:rPr>
        <w:rFonts w:ascii="Times New Roman" w:hAnsi="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C76A90"/>
    <w:multiLevelType w:val="hybridMultilevel"/>
    <w:tmpl w:val="57D035B4"/>
    <w:lvl w:ilvl="0" w:tplc="B7164388">
      <w:start w:val="1"/>
      <w:numFmt w:val="decimal"/>
      <w:lvlText w:val="%1."/>
      <w:lvlJc w:val="left"/>
      <w:pPr>
        <w:ind w:left="720"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D457B7"/>
    <w:multiLevelType w:val="hybridMultilevel"/>
    <w:tmpl w:val="D26E6D4C"/>
    <w:lvl w:ilvl="0" w:tplc="7180AB14">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1C36C7"/>
    <w:multiLevelType w:val="multilevel"/>
    <w:tmpl w:val="2000001F"/>
    <w:styleLink w:val="2"/>
    <w:lvl w:ilvl="0">
      <w:start w:val="1"/>
      <w:numFmt w:val="decimal"/>
      <w:lvlText w:val="%1."/>
      <w:lvlJc w:val="left"/>
      <w:pPr>
        <w:ind w:left="360" w:hanging="360"/>
      </w:pPr>
      <w:rPr>
        <w:rFonts w:ascii="Times New Roman" w:hAnsi="Times New Roman" w:hint="default"/>
        <w:b w:val="0"/>
        <w:i w:val="0"/>
        <w:sz w:val="22"/>
      </w:rPr>
    </w:lvl>
    <w:lvl w:ilvl="1">
      <w:start w:val="1"/>
      <w:numFmt w:val="decimal"/>
      <w:lvlText w:val="%1.%2."/>
      <w:lvlJc w:val="left"/>
      <w:pPr>
        <w:ind w:left="792" w:hanging="432"/>
      </w:pPr>
      <w:rPr>
        <w:rFonts w:ascii="Times New Roman" w:hAnsi="Times New Roman" w:cs="Arial" w:hint="default"/>
        <w:b w:val="0"/>
        <w:i w:val="0"/>
        <w:color w:val="auto"/>
        <w:sz w:val="22"/>
        <w:szCs w:val="22"/>
        <w:shd w:val="clear" w:color="auto" w:fill="auto"/>
        <w:lang w:val="uk-UA" w:eastAsia="ar-AE" w:bidi="ar-AE"/>
      </w:rPr>
    </w:lvl>
    <w:lvl w:ilvl="2">
      <w:start w:val="1"/>
      <w:numFmt w:val="decimal"/>
      <w:lvlText w:val="%1.%2.%3."/>
      <w:lvlJc w:val="left"/>
      <w:pPr>
        <w:ind w:left="1224" w:hanging="504"/>
      </w:pPr>
      <w:rPr>
        <w:rFonts w:ascii="Times New Roman" w:hAnsi="Times New Roman" w:hint="default"/>
        <w:b w:val="0"/>
        <w:i w:val="0"/>
        <w:sz w:val="22"/>
      </w:rPr>
    </w:lvl>
    <w:lvl w:ilvl="3">
      <w:start w:val="1"/>
      <w:numFmt w:val="decimal"/>
      <w:lvlText w:val="%1.%2.%3.%4."/>
      <w:lvlJc w:val="left"/>
      <w:pPr>
        <w:ind w:left="1728" w:hanging="648"/>
      </w:pPr>
      <w:rPr>
        <w:rFonts w:ascii="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703DE"/>
    <w:multiLevelType w:val="hybridMultilevel"/>
    <w:tmpl w:val="D26E6D4C"/>
    <w:lvl w:ilvl="0" w:tplc="7180AB14">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275184"/>
    <w:multiLevelType w:val="hybridMultilevel"/>
    <w:tmpl w:val="C6DA2ACA"/>
    <w:lvl w:ilvl="0" w:tplc="2000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EB4A84"/>
    <w:multiLevelType w:val="hybridMultilevel"/>
    <w:tmpl w:val="57D035B4"/>
    <w:lvl w:ilvl="0" w:tplc="B7164388">
      <w:start w:val="1"/>
      <w:numFmt w:val="decimal"/>
      <w:lvlText w:val="%1."/>
      <w:lvlJc w:val="left"/>
      <w:pPr>
        <w:ind w:left="720"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ED706E"/>
    <w:multiLevelType w:val="hybridMultilevel"/>
    <w:tmpl w:val="12084352"/>
    <w:lvl w:ilvl="0" w:tplc="2000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9C38A6"/>
    <w:multiLevelType w:val="hybridMultilevel"/>
    <w:tmpl w:val="2466BA08"/>
    <w:lvl w:ilvl="0" w:tplc="3F2AB322">
      <w:start w:val="1"/>
      <w:numFmt w:val="decimal"/>
      <w:lvlText w:val="%1."/>
      <w:lvlJc w:val="left"/>
      <w:pPr>
        <w:ind w:left="720" w:hanging="360"/>
      </w:pPr>
      <w:rPr>
        <w:rFonts w:ascii="Times New Roman" w:hAnsi="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F04BAF"/>
    <w:multiLevelType w:val="hybridMultilevel"/>
    <w:tmpl w:val="8976FC48"/>
    <w:lvl w:ilvl="0" w:tplc="B7164388">
      <w:start w:val="1"/>
      <w:numFmt w:val="decimal"/>
      <w:lvlText w:val="%1."/>
      <w:lvlJc w:val="left"/>
      <w:pPr>
        <w:ind w:left="720"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E3059C9"/>
    <w:multiLevelType w:val="hybridMultilevel"/>
    <w:tmpl w:val="C6DA2ACA"/>
    <w:lvl w:ilvl="0" w:tplc="2000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7D8429B"/>
    <w:multiLevelType w:val="hybridMultilevel"/>
    <w:tmpl w:val="10B8CF54"/>
    <w:lvl w:ilvl="0" w:tplc="893E7E46">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9B5CBD"/>
    <w:multiLevelType w:val="hybridMultilevel"/>
    <w:tmpl w:val="57D035B4"/>
    <w:lvl w:ilvl="0" w:tplc="B7164388">
      <w:start w:val="1"/>
      <w:numFmt w:val="decimal"/>
      <w:lvlText w:val="%1."/>
      <w:lvlJc w:val="left"/>
      <w:pPr>
        <w:ind w:left="720"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2" w15:restartNumberingAfterBreak="0">
    <w:nsid w:val="5ED600E8"/>
    <w:multiLevelType w:val="hybridMultilevel"/>
    <w:tmpl w:val="C40EF5A0"/>
    <w:lvl w:ilvl="0" w:tplc="20000011">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4891771"/>
    <w:multiLevelType w:val="hybridMultilevel"/>
    <w:tmpl w:val="E0B0557C"/>
    <w:lvl w:ilvl="0" w:tplc="49582C96">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24" w15:restartNumberingAfterBreak="0">
    <w:nsid w:val="66033E8C"/>
    <w:multiLevelType w:val="hybridMultilevel"/>
    <w:tmpl w:val="907441EA"/>
    <w:lvl w:ilvl="0" w:tplc="36F82672">
      <w:start w:val="1"/>
      <w:numFmt w:val="decimal"/>
      <w:lvlText w:val="%1."/>
      <w:lvlJc w:val="left"/>
      <w:pPr>
        <w:ind w:left="720" w:hanging="360"/>
      </w:pPr>
      <w:rPr>
        <w:rFonts w:ascii="Times New Roman" w:hAnsi="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6144DB7"/>
    <w:multiLevelType w:val="multilevel"/>
    <w:tmpl w:val="2000001D"/>
    <w:styleLink w:val="3"/>
    <w:lvl w:ilvl="0">
      <w:start w:val="1"/>
      <w:numFmt w:val="decimal"/>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EE2635"/>
    <w:multiLevelType w:val="hybridMultilevel"/>
    <w:tmpl w:val="3B4C4726"/>
    <w:lvl w:ilvl="0" w:tplc="B2DAE0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E7B3AA5"/>
    <w:multiLevelType w:val="hybridMultilevel"/>
    <w:tmpl w:val="0CF0D7FC"/>
    <w:lvl w:ilvl="0" w:tplc="0EBEE058">
      <w:start w:val="1"/>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FF71E4B"/>
    <w:multiLevelType w:val="hybridMultilevel"/>
    <w:tmpl w:val="6FA46FCE"/>
    <w:lvl w:ilvl="0" w:tplc="8C82FC8E">
      <w:start w:val="1"/>
      <w:numFmt w:val="decimal"/>
      <w:lvlText w:val="%1."/>
      <w:lvlJc w:val="left"/>
      <w:pPr>
        <w:ind w:left="720" w:hanging="360"/>
      </w:pPr>
      <w:rPr>
        <w:rFonts w:ascii="Times New Roman" w:hAnsi="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234147E"/>
    <w:multiLevelType w:val="hybridMultilevel"/>
    <w:tmpl w:val="87FC5322"/>
    <w:lvl w:ilvl="0" w:tplc="DF648AB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0" w15:restartNumberingAfterBreak="0">
    <w:nsid w:val="7A5722E3"/>
    <w:multiLevelType w:val="hybridMultilevel"/>
    <w:tmpl w:val="9CA4DAF2"/>
    <w:lvl w:ilvl="0" w:tplc="FCBC707C">
      <w:start w:val="1"/>
      <w:numFmt w:val="decimal"/>
      <w:lvlText w:val="%1."/>
      <w:lvlJc w:val="left"/>
      <w:pPr>
        <w:ind w:left="720" w:hanging="360"/>
      </w:pPr>
      <w:rPr>
        <w:rFonts w:ascii="Times New Roman" w:hAnsi="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C9F3DA5"/>
    <w:multiLevelType w:val="hybridMultilevel"/>
    <w:tmpl w:val="57D035B4"/>
    <w:lvl w:ilvl="0" w:tplc="B7164388">
      <w:start w:val="1"/>
      <w:numFmt w:val="decimal"/>
      <w:lvlText w:val="%1."/>
      <w:lvlJc w:val="left"/>
      <w:pPr>
        <w:ind w:left="720" w:hanging="360"/>
      </w:pPr>
      <w:rPr>
        <w:rFonts w:ascii="Times New Roman" w:hAnsi="Times New Roman" w:hint="default"/>
        <w:b w:val="0"/>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1B1961"/>
    <w:multiLevelType w:val="hybridMultilevel"/>
    <w:tmpl w:val="C6DA2ACA"/>
    <w:lvl w:ilvl="0" w:tplc="2000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5"/>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9"/>
  </w:num>
  <w:num w:numId="7">
    <w:abstractNumId w:val="20"/>
  </w:num>
  <w:num w:numId="8">
    <w:abstractNumId w:val="17"/>
  </w:num>
  <w:num w:numId="9">
    <w:abstractNumId w:val="24"/>
  </w:num>
  <w:num w:numId="10">
    <w:abstractNumId w:val="21"/>
  </w:num>
  <w:num w:numId="11">
    <w:abstractNumId w:val="7"/>
  </w:num>
  <w:num w:numId="12">
    <w:abstractNumId w:val="3"/>
  </w:num>
  <w:num w:numId="13">
    <w:abstractNumId w:val="19"/>
  </w:num>
  <w:num w:numId="14">
    <w:abstractNumId w:val="10"/>
  </w:num>
  <w:num w:numId="15">
    <w:abstractNumId w:val="12"/>
  </w:num>
  <w:num w:numId="16">
    <w:abstractNumId w:val="18"/>
  </w:num>
  <w:num w:numId="17">
    <w:abstractNumId w:val="32"/>
  </w:num>
  <w:num w:numId="18">
    <w:abstractNumId w:val="22"/>
  </w:num>
  <w:num w:numId="19">
    <w:abstractNumId w:val="6"/>
  </w:num>
  <w:num w:numId="20">
    <w:abstractNumId w:val="14"/>
  </w:num>
  <w:num w:numId="21">
    <w:abstractNumId w:val="8"/>
  </w:num>
  <w:num w:numId="22">
    <w:abstractNumId w:val="28"/>
  </w:num>
  <w:num w:numId="23">
    <w:abstractNumId w:val="26"/>
  </w:num>
  <w:num w:numId="24">
    <w:abstractNumId w:val="4"/>
  </w:num>
  <w:num w:numId="25">
    <w:abstractNumId w:val="16"/>
  </w:num>
  <w:num w:numId="26">
    <w:abstractNumId w:val="15"/>
  </w:num>
  <w:num w:numId="27">
    <w:abstractNumId w:val="30"/>
  </w:num>
  <w:num w:numId="28">
    <w:abstractNumId w:val="13"/>
  </w:num>
  <w:num w:numId="29">
    <w:abstractNumId w:val="1"/>
  </w:num>
  <w:num w:numId="30">
    <w:abstractNumId w:val="2"/>
  </w:num>
  <w:num w:numId="31">
    <w:abstractNumId w:val="27"/>
  </w:num>
  <w:num w:numId="32">
    <w:abstractNumId w:val="0"/>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A0"/>
    <w:rsid w:val="00003CDE"/>
    <w:rsid w:val="000051AA"/>
    <w:rsid w:val="00015CAE"/>
    <w:rsid w:val="000224E9"/>
    <w:rsid w:val="000257A1"/>
    <w:rsid w:val="000366BB"/>
    <w:rsid w:val="0003687A"/>
    <w:rsid w:val="000424DF"/>
    <w:rsid w:val="000436A5"/>
    <w:rsid w:val="00053446"/>
    <w:rsid w:val="000607DA"/>
    <w:rsid w:val="00073209"/>
    <w:rsid w:val="00081D24"/>
    <w:rsid w:val="00082888"/>
    <w:rsid w:val="00084EA2"/>
    <w:rsid w:val="00087613"/>
    <w:rsid w:val="000A45DA"/>
    <w:rsid w:val="000B2100"/>
    <w:rsid w:val="000B4DC8"/>
    <w:rsid w:val="000B6DF4"/>
    <w:rsid w:val="000B72CD"/>
    <w:rsid w:val="000C1774"/>
    <w:rsid w:val="000C33BD"/>
    <w:rsid w:val="000C3402"/>
    <w:rsid w:val="000C7FEF"/>
    <w:rsid w:val="000D4233"/>
    <w:rsid w:val="000E2EC0"/>
    <w:rsid w:val="000E5835"/>
    <w:rsid w:val="000E67C1"/>
    <w:rsid w:val="000F7234"/>
    <w:rsid w:val="00103F14"/>
    <w:rsid w:val="0012311C"/>
    <w:rsid w:val="001248BB"/>
    <w:rsid w:val="001307AA"/>
    <w:rsid w:val="00130B75"/>
    <w:rsid w:val="001330E9"/>
    <w:rsid w:val="00133462"/>
    <w:rsid w:val="00134190"/>
    <w:rsid w:val="0013693C"/>
    <w:rsid w:val="001461AF"/>
    <w:rsid w:val="00150939"/>
    <w:rsid w:val="00164E6E"/>
    <w:rsid w:val="00176C81"/>
    <w:rsid w:val="00182BBA"/>
    <w:rsid w:val="0019373D"/>
    <w:rsid w:val="00195824"/>
    <w:rsid w:val="001A1180"/>
    <w:rsid w:val="001A7ECE"/>
    <w:rsid w:val="001B6E11"/>
    <w:rsid w:val="001C2D27"/>
    <w:rsid w:val="001C4D62"/>
    <w:rsid w:val="001D2849"/>
    <w:rsid w:val="001D3B85"/>
    <w:rsid w:val="001D4C0D"/>
    <w:rsid w:val="001E2757"/>
    <w:rsid w:val="001E4E16"/>
    <w:rsid w:val="001F1560"/>
    <w:rsid w:val="001F277D"/>
    <w:rsid w:val="0020034B"/>
    <w:rsid w:val="00202D19"/>
    <w:rsid w:val="0021372F"/>
    <w:rsid w:val="002177B2"/>
    <w:rsid w:val="00221B13"/>
    <w:rsid w:val="0022304E"/>
    <w:rsid w:val="0022597F"/>
    <w:rsid w:val="0023727A"/>
    <w:rsid w:val="002471BB"/>
    <w:rsid w:val="00252006"/>
    <w:rsid w:val="0028332E"/>
    <w:rsid w:val="00292E25"/>
    <w:rsid w:val="002A6507"/>
    <w:rsid w:val="002B173B"/>
    <w:rsid w:val="002B7A0B"/>
    <w:rsid w:val="002C0005"/>
    <w:rsid w:val="002C62F2"/>
    <w:rsid w:val="002D62A7"/>
    <w:rsid w:val="002E23B2"/>
    <w:rsid w:val="002E3EE4"/>
    <w:rsid w:val="002E4178"/>
    <w:rsid w:val="002E5486"/>
    <w:rsid w:val="002E6A59"/>
    <w:rsid w:val="002E7F32"/>
    <w:rsid w:val="002F6BA5"/>
    <w:rsid w:val="002F779A"/>
    <w:rsid w:val="002F7B59"/>
    <w:rsid w:val="00306403"/>
    <w:rsid w:val="00317B02"/>
    <w:rsid w:val="0032003A"/>
    <w:rsid w:val="00326E7A"/>
    <w:rsid w:val="00357BB4"/>
    <w:rsid w:val="00361FB6"/>
    <w:rsid w:val="00371DD4"/>
    <w:rsid w:val="00376E45"/>
    <w:rsid w:val="0038015D"/>
    <w:rsid w:val="00382140"/>
    <w:rsid w:val="0039706B"/>
    <w:rsid w:val="003A1A5E"/>
    <w:rsid w:val="003A38A7"/>
    <w:rsid w:val="003C2A72"/>
    <w:rsid w:val="003C7750"/>
    <w:rsid w:val="003F4682"/>
    <w:rsid w:val="004131DA"/>
    <w:rsid w:val="0042414A"/>
    <w:rsid w:val="00425594"/>
    <w:rsid w:val="004271E2"/>
    <w:rsid w:val="00432968"/>
    <w:rsid w:val="00440ED6"/>
    <w:rsid w:val="00454A96"/>
    <w:rsid w:val="00473142"/>
    <w:rsid w:val="004748BF"/>
    <w:rsid w:val="004875FD"/>
    <w:rsid w:val="00487A8B"/>
    <w:rsid w:val="00496084"/>
    <w:rsid w:val="004B17C7"/>
    <w:rsid w:val="004B4BBE"/>
    <w:rsid w:val="004B5556"/>
    <w:rsid w:val="004C44E0"/>
    <w:rsid w:val="004D4CA7"/>
    <w:rsid w:val="004E1018"/>
    <w:rsid w:val="004E4F1A"/>
    <w:rsid w:val="004E67DC"/>
    <w:rsid w:val="004F0915"/>
    <w:rsid w:val="00501681"/>
    <w:rsid w:val="00503063"/>
    <w:rsid w:val="00512099"/>
    <w:rsid w:val="00513DB3"/>
    <w:rsid w:val="005140F2"/>
    <w:rsid w:val="00517FEA"/>
    <w:rsid w:val="00540223"/>
    <w:rsid w:val="0054034E"/>
    <w:rsid w:val="0054174A"/>
    <w:rsid w:val="0055183F"/>
    <w:rsid w:val="00555A83"/>
    <w:rsid w:val="0055783D"/>
    <w:rsid w:val="00562961"/>
    <w:rsid w:val="0056674D"/>
    <w:rsid w:val="005672A9"/>
    <w:rsid w:val="00574FDA"/>
    <w:rsid w:val="005756C6"/>
    <w:rsid w:val="00576095"/>
    <w:rsid w:val="00580986"/>
    <w:rsid w:val="005844FB"/>
    <w:rsid w:val="005A016F"/>
    <w:rsid w:val="005A250C"/>
    <w:rsid w:val="005B0DB0"/>
    <w:rsid w:val="005B152D"/>
    <w:rsid w:val="005B3EB7"/>
    <w:rsid w:val="005C112D"/>
    <w:rsid w:val="005D1CFB"/>
    <w:rsid w:val="005D5F2B"/>
    <w:rsid w:val="005F7BE8"/>
    <w:rsid w:val="0060254D"/>
    <w:rsid w:val="00611E0C"/>
    <w:rsid w:val="0061433E"/>
    <w:rsid w:val="006159FD"/>
    <w:rsid w:val="00615CB5"/>
    <w:rsid w:val="006340B8"/>
    <w:rsid w:val="00641425"/>
    <w:rsid w:val="00643CC8"/>
    <w:rsid w:val="0066561A"/>
    <w:rsid w:val="00673958"/>
    <w:rsid w:val="00687FB5"/>
    <w:rsid w:val="006931EC"/>
    <w:rsid w:val="006A2C55"/>
    <w:rsid w:val="006C0B80"/>
    <w:rsid w:val="006C2A58"/>
    <w:rsid w:val="006D0A72"/>
    <w:rsid w:val="006D18CA"/>
    <w:rsid w:val="006D482A"/>
    <w:rsid w:val="006D5C09"/>
    <w:rsid w:val="006D7AE0"/>
    <w:rsid w:val="006E7EB2"/>
    <w:rsid w:val="007043EF"/>
    <w:rsid w:val="00706C0B"/>
    <w:rsid w:val="00715D52"/>
    <w:rsid w:val="00721052"/>
    <w:rsid w:val="00722D6A"/>
    <w:rsid w:val="007276CF"/>
    <w:rsid w:val="00731A13"/>
    <w:rsid w:val="00736A9F"/>
    <w:rsid w:val="00747937"/>
    <w:rsid w:val="00764ACF"/>
    <w:rsid w:val="00773C62"/>
    <w:rsid w:val="00776097"/>
    <w:rsid w:val="007761CE"/>
    <w:rsid w:val="00776D05"/>
    <w:rsid w:val="00780876"/>
    <w:rsid w:val="00787644"/>
    <w:rsid w:val="007966A6"/>
    <w:rsid w:val="007971B4"/>
    <w:rsid w:val="007A3EC3"/>
    <w:rsid w:val="007C36A3"/>
    <w:rsid w:val="007D0692"/>
    <w:rsid w:val="007D1184"/>
    <w:rsid w:val="007D3253"/>
    <w:rsid w:val="007D7CCC"/>
    <w:rsid w:val="007E3191"/>
    <w:rsid w:val="0080093E"/>
    <w:rsid w:val="0080261D"/>
    <w:rsid w:val="00802643"/>
    <w:rsid w:val="00813898"/>
    <w:rsid w:val="00826C2B"/>
    <w:rsid w:val="00830FF3"/>
    <w:rsid w:val="00834245"/>
    <w:rsid w:val="008449A0"/>
    <w:rsid w:val="0084541E"/>
    <w:rsid w:val="00846B44"/>
    <w:rsid w:val="0084799B"/>
    <w:rsid w:val="0086674B"/>
    <w:rsid w:val="00887D7C"/>
    <w:rsid w:val="00892D3E"/>
    <w:rsid w:val="00895003"/>
    <w:rsid w:val="00897A93"/>
    <w:rsid w:val="008A42C7"/>
    <w:rsid w:val="008B4BBB"/>
    <w:rsid w:val="008C5D35"/>
    <w:rsid w:val="008C6C3F"/>
    <w:rsid w:val="008C6D50"/>
    <w:rsid w:val="008C72F5"/>
    <w:rsid w:val="008D14F7"/>
    <w:rsid w:val="008D20CB"/>
    <w:rsid w:val="008E10E9"/>
    <w:rsid w:val="008E66C1"/>
    <w:rsid w:val="008E7932"/>
    <w:rsid w:val="008F0E9C"/>
    <w:rsid w:val="008F2991"/>
    <w:rsid w:val="008F7012"/>
    <w:rsid w:val="00901BEF"/>
    <w:rsid w:val="00901EAF"/>
    <w:rsid w:val="00913D9F"/>
    <w:rsid w:val="009156AE"/>
    <w:rsid w:val="00917954"/>
    <w:rsid w:val="00925CF5"/>
    <w:rsid w:val="009269EC"/>
    <w:rsid w:val="00931F1A"/>
    <w:rsid w:val="00932E26"/>
    <w:rsid w:val="00937CA6"/>
    <w:rsid w:val="00953DFD"/>
    <w:rsid w:val="00956005"/>
    <w:rsid w:val="00956A94"/>
    <w:rsid w:val="00956CB1"/>
    <w:rsid w:val="009578EF"/>
    <w:rsid w:val="009647F0"/>
    <w:rsid w:val="00971D96"/>
    <w:rsid w:val="0098713D"/>
    <w:rsid w:val="00993C5D"/>
    <w:rsid w:val="00995187"/>
    <w:rsid w:val="009A626A"/>
    <w:rsid w:val="009C1AE7"/>
    <w:rsid w:val="009C526B"/>
    <w:rsid w:val="009D0484"/>
    <w:rsid w:val="009F1139"/>
    <w:rsid w:val="009F11B8"/>
    <w:rsid w:val="00A10852"/>
    <w:rsid w:val="00A108FD"/>
    <w:rsid w:val="00A157CD"/>
    <w:rsid w:val="00A2122E"/>
    <w:rsid w:val="00A242A6"/>
    <w:rsid w:val="00A251C9"/>
    <w:rsid w:val="00A301E0"/>
    <w:rsid w:val="00A32899"/>
    <w:rsid w:val="00A40E14"/>
    <w:rsid w:val="00A44863"/>
    <w:rsid w:val="00A61389"/>
    <w:rsid w:val="00A6657E"/>
    <w:rsid w:val="00A67127"/>
    <w:rsid w:val="00A73B96"/>
    <w:rsid w:val="00A74941"/>
    <w:rsid w:val="00A75586"/>
    <w:rsid w:val="00A771AC"/>
    <w:rsid w:val="00A861E3"/>
    <w:rsid w:val="00A86DA0"/>
    <w:rsid w:val="00AC125F"/>
    <w:rsid w:val="00AC2833"/>
    <w:rsid w:val="00AC669C"/>
    <w:rsid w:val="00AD228D"/>
    <w:rsid w:val="00AD54FE"/>
    <w:rsid w:val="00AD558C"/>
    <w:rsid w:val="00AD6690"/>
    <w:rsid w:val="00AE3FC0"/>
    <w:rsid w:val="00AE7053"/>
    <w:rsid w:val="00AF0B58"/>
    <w:rsid w:val="00AF7D1D"/>
    <w:rsid w:val="00B028A1"/>
    <w:rsid w:val="00B03345"/>
    <w:rsid w:val="00B038C7"/>
    <w:rsid w:val="00B04D2A"/>
    <w:rsid w:val="00B06EC0"/>
    <w:rsid w:val="00B120EE"/>
    <w:rsid w:val="00B21FFC"/>
    <w:rsid w:val="00B2751A"/>
    <w:rsid w:val="00B300F2"/>
    <w:rsid w:val="00B33E66"/>
    <w:rsid w:val="00B33E71"/>
    <w:rsid w:val="00B401ED"/>
    <w:rsid w:val="00B4678B"/>
    <w:rsid w:val="00B473D6"/>
    <w:rsid w:val="00B50277"/>
    <w:rsid w:val="00B7701F"/>
    <w:rsid w:val="00B801F8"/>
    <w:rsid w:val="00B85AE6"/>
    <w:rsid w:val="00B91300"/>
    <w:rsid w:val="00B92B9F"/>
    <w:rsid w:val="00BA1C2B"/>
    <w:rsid w:val="00BB2F12"/>
    <w:rsid w:val="00BB6A52"/>
    <w:rsid w:val="00BD445F"/>
    <w:rsid w:val="00BE164C"/>
    <w:rsid w:val="00BE2C99"/>
    <w:rsid w:val="00BE2EF8"/>
    <w:rsid w:val="00BF13EC"/>
    <w:rsid w:val="00BF46A4"/>
    <w:rsid w:val="00BF6413"/>
    <w:rsid w:val="00C1494F"/>
    <w:rsid w:val="00C241B3"/>
    <w:rsid w:val="00C24A1A"/>
    <w:rsid w:val="00C3116F"/>
    <w:rsid w:val="00C330A6"/>
    <w:rsid w:val="00C374DD"/>
    <w:rsid w:val="00C41D2C"/>
    <w:rsid w:val="00C441F1"/>
    <w:rsid w:val="00C45962"/>
    <w:rsid w:val="00C51044"/>
    <w:rsid w:val="00C55934"/>
    <w:rsid w:val="00C55F0B"/>
    <w:rsid w:val="00C625A3"/>
    <w:rsid w:val="00C76B4A"/>
    <w:rsid w:val="00C87BBA"/>
    <w:rsid w:val="00C94C62"/>
    <w:rsid w:val="00CA4AB8"/>
    <w:rsid w:val="00CA5673"/>
    <w:rsid w:val="00CB170D"/>
    <w:rsid w:val="00CD32DA"/>
    <w:rsid w:val="00CE14F3"/>
    <w:rsid w:val="00CE6596"/>
    <w:rsid w:val="00CF6269"/>
    <w:rsid w:val="00D00BA0"/>
    <w:rsid w:val="00D03DAC"/>
    <w:rsid w:val="00D041A6"/>
    <w:rsid w:val="00D0517D"/>
    <w:rsid w:val="00D22AB3"/>
    <w:rsid w:val="00D31916"/>
    <w:rsid w:val="00D33F50"/>
    <w:rsid w:val="00D35B34"/>
    <w:rsid w:val="00D3756A"/>
    <w:rsid w:val="00D40C7A"/>
    <w:rsid w:val="00D5731E"/>
    <w:rsid w:val="00D74348"/>
    <w:rsid w:val="00D77F71"/>
    <w:rsid w:val="00D813FC"/>
    <w:rsid w:val="00D81757"/>
    <w:rsid w:val="00D941C3"/>
    <w:rsid w:val="00D9624D"/>
    <w:rsid w:val="00DA3B73"/>
    <w:rsid w:val="00DB099D"/>
    <w:rsid w:val="00DB445C"/>
    <w:rsid w:val="00DB5D63"/>
    <w:rsid w:val="00DB6025"/>
    <w:rsid w:val="00DC3130"/>
    <w:rsid w:val="00DC3983"/>
    <w:rsid w:val="00DC51F1"/>
    <w:rsid w:val="00DD2C6A"/>
    <w:rsid w:val="00DD68CE"/>
    <w:rsid w:val="00DE5E4F"/>
    <w:rsid w:val="00DE670E"/>
    <w:rsid w:val="00DE68B9"/>
    <w:rsid w:val="00DF4F36"/>
    <w:rsid w:val="00E03ED5"/>
    <w:rsid w:val="00E0414F"/>
    <w:rsid w:val="00E0741E"/>
    <w:rsid w:val="00E13237"/>
    <w:rsid w:val="00E24D78"/>
    <w:rsid w:val="00E375FF"/>
    <w:rsid w:val="00E45FF6"/>
    <w:rsid w:val="00E5356A"/>
    <w:rsid w:val="00E53E81"/>
    <w:rsid w:val="00E5491F"/>
    <w:rsid w:val="00E624B2"/>
    <w:rsid w:val="00E6763F"/>
    <w:rsid w:val="00E71212"/>
    <w:rsid w:val="00E73295"/>
    <w:rsid w:val="00E76140"/>
    <w:rsid w:val="00E91C54"/>
    <w:rsid w:val="00E95683"/>
    <w:rsid w:val="00EB57A5"/>
    <w:rsid w:val="00EC2939"/>
    <w:rsid w:val="00EE30C7"/>
    <w:rsid w:val="00EF25EF"/>
    <w:rsid w:val="00F030EA"/>
    <w:rsid w:val="00F039B8"/>
    <w:rsid w:val="00F05E3C"/>
    <w:rsid w:val="00F0744C"/>
    <w:rsid w:val="00F105F4"/>
    <w:rsid w:val="00F23BE9"/>
    <w:rsid w:val="00F25B42"/>
    <w:rsid w:val="00F36CE2"/>
    <w:rsid w:val="00F41410"/>
    <w:rsid w:val="00F64839"/>
    <w:rsid w:val="00F714E6"/>
    <w:rsid w:val="00F73C33"/>
    <w:rsid w:val="00F76BE9"/>
    <w:rsid w:val="00F76F09"/>
    <w:rsid w:val="00F95DAC"/>
    <w:rsid w:val="00FB10EB"/>
    <w:rsid w:val="00FB50CC"/>
    <w:rsid w:val="00FC01AB"/>
    <w:rsid w:val="00FC505C"/>
    <w:rsid w:val="00FC6DB4"/>
    <w:rsid w:val="00FD24E2"/>
    <w:rsid w:val="00FD3321"/>
    <w:rsid w:val="00FD6A68"/>
    <w:rsid w:val="00FE0892"/>
    <w:rsid w:val="00FE0FCC"/>
    <w:rsid w:val="00FE4779"/>
    <w:rsid w:val="00FE70BD"/>
    <w:rsid w:val="00FF19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AE86"/>
  <w15:docId w15:val="{1BB082DF-8013-4E02-BB56-EC2809B8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348"/>
    <w:rPr>
      <w:rFonts w:eastAsia="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DC51F1"/>
    <w:pPr>
      <w:numPr>
        <w:numId w:val="1"/>
      </w:numPr>
    </w:pPr>
  </w:style>
  <w:style w:type="numbering" w:customStyle="1" w:styleId="3">
    <w:name w:val="Стиль3"/>
    <w:uiPriority w:val="99"/>
    <w:rsid w:val="006A2C55"/>
    <w:pPr>
      <w:numPr>
        <w:numId w:val="2"/>
      </w:numPr>
    </w:pPr>
  </w:style>
  <w:style w:type="paragraph" w:customStyle="1" w:styleId="1">
    <w:name w:val="Звичайний1"/>
    <w:uiPriority w:val="99"/>
    <w:rsid w:val="0012311C"/>
    <w:rPr>
      <w:rFonts w:eastAsia="Times New Roman" w:cs="Times New Roman"/>
      <w:color w:val="000000"/>
      <w:sz w:val="24"/>
      <w:szCs w:val="24"/>
      <w:lang w:val="ru-RU"/>
    </w:rPr>
  </w:style>
  <w:style w:type="paragraph" w:styleId="30">
    <w:name w:val="Body Text Indent 3"/>
    <w:basedOn w:val="a"/>
    <w:link w:val="31"/>
    <w:semiHidden/>
    <w:unhideWhenUsed/>
    <w:rsid w:val="00892D3E"/>
    <w:pPr>
      <w:spacing w:after="120"/>
      <w:ind w:left="283"/>
    </w:pPr>
    <w:rPr>
      <w:sz w:val="16"/>
      <w:szCs w:val="16"/>
    </w:rPr>
  </w:style>
  <w:style w:type="character" w:customStyle="1" w:styleId="31">
    <w:name w:val="Основной текст с отступом 3 Знак"/>
    <w:link w:val="30"/>
    <w:semiHidden/>
    <w:rsid w:val="00892D3E"/>
    <w:rPr>
      <w:rFonts w:eastAsia="Times New Roman" w:cs="Times New Roman"/>
      <w:sz w:val="16"/>
      <w:szCs w:val="16"/>
      <w:lang w:val="ru-RU" w:eastAsia="ru-RU"/>
    </w:rPr>
  </w:style>
  <w:style w:type="paragraph" w:styleId="a3">
    <w:name w:val="Body Text"/>
    <w:basedOn w:val="a"/>
    <w:link w:val="a4"/>
    <w:uiPriority w:val="99"/>
    <w:unhideWhenUsed/>
    <w:rsid w:val="00892D3E"/>
    <w:pPr>
      <w:spacing w:after="120"/>
    </w:pPr>
  </w:style>
  <w:style w:type="character" w:customStyle="1" w:styleId="a4">
    <w:name w:val="Основной текст Знак"/>
    <w:link w:val="a3"/>
    <w:uiPriority w:val="99"/>
    <w:rsid w:val="00892D3E"/>
    <w:rPr>
      <w:rFonts w:eastAsia="Times New Roman" w:cs="Times New Roman"/>
      <w:sz w:val="20"/>
      <w:szCs w:val="20"/>
      <w:lang w:val="ru-RU" w:eastAsia="ru-RU"/>
    </w:rPr>
  </w:style>
  <w:style w:type="character" w:styleId="a5">
    <w:name w:val="Hyperlink"/>
    <w:uiPriority w:val="99"/>
    <w:semiHidden/>
    <w:unhideWhenUsed/>
    <w:rsid w:val="00CA4AB8"/>
    <w:rPr>
      <w:color w:val="0000FF"/>
      <w:u w:val="single"/>
    </w:rPr>
  </w:style>
  <w:style w:type="paragraph" w:styleId="a6">
    <w:name w:val="List Paragraph"/>
    <w:basedOn w:val="a"/>
    <w:uiPriority w:val="34"/>
    <w:qFormat/>
    <w:rsid w:val="00A301E0"/>
    <w:pPr>
      <w:ind w:left="720"/>
      <w:contextualSpacing/>
    </w:pPr>
  </w:style>
  <w:style w:type="paragraph" w:styleId="HTML">
    <w:name w:val="HTML Preformatted"/>
    <w:basedOn w:val="a"/>
    <w:link w:val="HTML0"/>
    <w:semiHidden/>
    <w:unhideWhenUsed/>
    <w:rsid w:val="002B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rsid w:val="002B173B"/>
    <w:rPr>
      <w:rFonts w:ascii="Courier New" w:eastAsia="Times New Roman" w:hAnsi="Courier New" w:cs="Courier New"/>
      <w:sz w:val="20"/>
      <w:szCs w:val="20"/>
      <w:lang w:val="ru-RU" w:eastAsia="ru-RU"/>
    </w:rPr>
  </w:style>
  <w:style w:type="character" w:styleId="a7">
    <w:name w:val="Strong"/>
    <w:uiPriority w:val="22"/>
    <w:qFormat/>
    <w:rsid w:val="00B473D6"/>
    <w:rPr>
      <w:b/>
      <w:bCs/>
    </w:rPr>
  </w:style>
  <w:style w:type="paragraph" w:styleId="a8">
    <w:name w:val="Body Text Indent"/>
    <w:basedOn w:val="a"/>
    <w:link w:val="a9"/>
    <w:uiPriority w:val="99"/>
    <w:unhideWhenUsed/>
    <w:rsid w:val="00BE164C"/>
    <w:pPr>
      <w:spacing w:after="120"/>
      <w:ind w:left="283"/>
    </w:pPr>
  </w:style>
  <w:style w:type="character" w:customStyle="1" w:styleId="a9">
    <w:name w:val="Основной текст с отступом Знак"/>
    <w:link w:val="a8"/>
    <w:uiPriority w:val="99"/>
    <w:rsid w:val="00BE164C"/>
    <w:rPr>
      <w:rFonts w:eastAsia="Times New Roman" w:cs="Times New Roman"/>
      <w:sz w:val="20"/>
      <w:szCs w:val="20"/>
      <w:lang w:val="ru-RU" w:eastAsia="ru-RU"/>
    </w:rPr>
  </w:style>
  <w:style w:type="table" w:styleId="aa">
    <w:name w:val="Table Grid"/>
    <w:basedOn w:val="a1"/>
    <w:rsid w:val="0012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87D7C"/>
    <w:pPr>
      <w:tabs>
        <w:tab w:val="center" w:pos="4677"/>
        <w:tab w:val="right" w:pos="9355"/>
      </w:tabs>
    </w:pPr>
  </w:style>
  <w:style w:type="character" w:customStyle="1" w:styleId="ac">
    <w:name w:val="Верхний колонтитул Знак"/>
    <w:link w:val="ab"/>
    <w:uiPriority w:val="99"/>
    <w:rsid w:val="00887D7C"/>
    <w:rPr>
      <w:rFonts w:eastAsia="Times New Roman" w:cs="Times New Roman"/>
      <w:sz w:val="20"/>
      <w:szCs w:val="20"/>
      <w:lang w:val="ru-RU" w:eastAsia="ru-RU"/>
    </w:rPr>
  </w:style>
  <w:style w:type="paragraph" w:styleId="ad">
    <w:name w:val="footer"/>
    <w:basedOn w:val="a"/>
    <w:link w:val="ae"/>
    <w:uiPriority w:val="99"/>
    <w:unhideWhenUsed/>
    <w:rsid w:val="00887D7C"/>
    <w:pPr>
      <w:tabs>
        <w:tab w:val="center" w:pos="4677"/>
        <w:tab w:val="right" w:pos="9355"/>
      </w:tabs>
    </w:pPr>
  </w:style>
  <w:style w:type="character" w:customStyle="1" w:styleId="ae">
    <w:name w:val="Нижний колонтитул Знак"/>
    <w:link w:val="ad"/>
    <w:uiPriority w:val="99"/>
    <w:rsid w:val="00887D7C"/>
    <w:rPr>
      <w:rFonts w:eastAsia="Times New Roman" w:cs="Times New Roman"/>
      <w:sz w:val="20"/>
      <w:szCs w:val="20"/>
      <w:lang w:val="ru-RU" w:eastAsia="ru-RU"/>
    </w:rPr>
  </w:style>
  <w:style w:type="paragraph" w:styleId="af">
    <w:name w:val="Title"/>
    <w:basedOn w:val="a"/>
    <w:link w:val="af0"/>
    <w:qFormat/>
    <w:rsid w:val="00BF6413"/>
    <w:pPr>
      <w:jc w:val="center"/>
    </w:pPr>
    <w:rPr>
      <w:b/>
      <w:sz w:val="28"/>
      <w:lang w:val="uk-UA"/>
    </w:rPr>
  </w:style>
  <w:style w:type="character" w:customStyle="1" w:styleId="af0">
    <w:name w:val="Заголовок Знак"/>
    <w:link w:val="af"/>
    <w:rsid w:val="00BF6413"/>
    <w:rPr>
      <w:rFonts w:eastAsia="Times New Roman" w:cs="Times New Roman"/>
      <w:b/>
      <w:sz w:val="28"/>
      <w:szCs w:val="20"/>
      <w:lang w:val="uk-UA" w:eastAsia="ru-RU"/>
    </w:rPr>
  </w:style>
  <w:style w:type="paragraph" w:styleId="af1">
    <w:name w:val="Normal (Web)"/>
    <w:basedOn w:val="a"/>
    <w:rsid w:val="00BF6413"/>
    <w:pPr>
      <w:spacing w:before="100" w:beforeAutospacing="1" w:after="100" w:afterAutospacing="1"/>
    </w:pPr>
    <w:rPr>
      <w:sz w:val="24"/>
      <w:szCs w:val="24"/>
      <w:lang w:val="uk-UA" w:eastAsia="uk-UA"/>
    </w:rPr>
  </w:style>
  <w:style w:type="character" w:customStyle="1" w:styleId="spelle">
    <w:name w:val="spelle"/>
    <w:basedOn w:val="a0"/>
    <w:rsid w:val="00F73C33"/>
  </w:style>
  <w:style w:type="character" w:styleId="af2">
    <w:name w:val="line number"/>
    <w:basedOn w:val="a0"/>
    <w:uiPriority w:val="99"/>
    <w:semiHidden/>
    <w:unhideWhenUsed/>
    <w:rsid w:val="00706C0B"/>
  </w:style>
  <w:style w:type="character" w:customStyle="1" w:styleId="rvts0">
    <w:name w:val="rvts0"/>
    <w:basedOn w:val="a0"/>
    <w:rsid w:val="00150939"/>
  </w:style>
  <w:style w:type="paragraph" w:styleId="af3">
    <w:name w:val="Balloon Text"/>
    <w:basedOn w:val="a"/>
    <w:link w:val="af4"/>
    <w:uiPriority w:val="99"/>
    <w:semiHidden/>
    <w:unhideWhenUsed/>
    <w:rsid w:val="006D7AE0"/>
    <w:rPr>
      <w:rFonts w:ascii="Segoe UI" w:hAnsi="Segoe UI" w:cs="Segoe UI"/>
      <w:sz w:val="18"/>
      <w:szCs w:val="18"/>
    </w:rPr>
  </w:style>
  <w:style w:type="character" w:customStyle="1" w:styleId="af4">
    <w:name w:val="Текст выноски Знак"/>
    <w:basedOn w:val="a0"/>
    <w:link w:val="af3"/>
    <w:uiPriority w:val="99"/>
    <w:semiHidden/>
    <w:rsid w:val="006D7AE0"/>
    <w:rPr>
      <w:rFonts w:ascii="Segoe UI" w:eastAsia="Times New Roman" w:hAnsi="Segoe UI" w:cs="Segoe UI"/>
      <w:sz w:val="18"/>
      <w:szCs w:val="18"/>
      <w:lang w:val="ru-RU" w:eastAsia="ru-RU"/>
    </w:rPr>
  </w:style>
  <w:style w:type="character" w:customStyle="1" w:styleId="rvts9">
    <w:name w:val="rvts9"/>
    <w:basedOn w:val="a0"/>
    <w:rsid w:val="00B3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422">
      <w:bodyDiv w:val="1"/>
      <w:marLeft w:val="0"/>
      <w:marRight w:val="0"/>
      <w:marTop w:val="0"/>
      <w:marBottom w:val="0"/>
      <w:divBdr>
        <w:top w:val="none" w:sz="0" w:space="0" w:color="auto"/>
        <w:left w:val="none" w:sz="0" w:space="0" w:color="auto"/>
        <w:bottom w:val="none" w:sz="0" w:space="0" w:color="auto"/>
        <w:right w:val="none" w:sz="0" w:space="0" w:color="auto"/>
      </w:divBdr>
    </w:div>
    <w:div w:id="200093865">
      <w:bodyDiv w:val="1"/>
      <w:marLeft w:val="0"/>
      <w:marRight w:val="0"/>
      <w:marTop w:val="0"/>
      <w:marBottom w:val="0"/>
      <w:divBdr>
        <w:top w:val="none" w:sz="0" w:space="0" w:color="auto"/>
        <w:left w:val="none" w:sz="0" w:space="0" w:color="auto"/>
        <w:bottom w:val="none" w:sz="0" w:space="0" w:color="auto"/>
        <w:right w:val="none" w:sz="0" w:space="0" w:color="auto"/>
      </w:divBdr>
    </w:div>
    <w:div w:id="208226231">
      <w:bodyDiv w:val="1"/>
      <w:marLeft w:val="0"/>
      <w:marRight w:val="0"/>
      <w:marTop w:val="0"/>
      <w:marBottom w:val="0"/>
      <w:divBdr>
        <w:top w:val="none" w:sz="0" w:space="0" w:color="auto"/>
        <w:left w:val="none" w:sz="0" w:space="0" w:color="auto"/>
        <w:bottom w:val="none" w:sz="0" w:space="0" w:color="auto"/>
        <w:right w:val="none" w:sz="0" w:space="0" w:color="auto"/>
      </w:divBdr>
    </w:div>
    <w:div w:id="218322265">
      <w:bodyDiv w:val="1"/>
      <w:marLeft w:val="0"/>
      <w:marRight w:val="0"/>
      <w:marTop w:val="0"/>
      <w:marBottom w:val="0"/>
      <w:divBdr>
        <w:top w:val="none" w:sz="0" w:space="0" w:color="auto"/>
        <w:left w:val="none" w:sz="0" w:space="0" w:color="auto"/>
        <w:bottom w:val="none" w:sz="0" w:space="0" w:color="auto"/>
        <w:right w:val="none" w:sz="0" w:space="0" w:color="auto"/>
      </w:divBdr>
    </w:div>
    <w:div w:id="223102933">
      <w:bodyDiv w:val="1"/>
      <w:marLeft w:val="0"/>
      <w:marRight w:val="0"/>
      <w:marTop w:val="0"/>
      <w:marBottom w:val="0"/>
      <w:divBdr>
        <w:top w:val="none" w:sz="0" w:space="0" w:color="auto"/>
        <w:left w:val="none" w:sz="0" w:space="0" w:color="auto"/>
        <w:bottom w:val="none" w:sz="0" w:space="0" w:color="auto"/>
        <w:right w:val="none" w:sz="0" w:space="0" w:color="auto"/>
      </w:divBdr>
    </w:div>
    <w:div w:id="257569486">
      <w:bodyDiv w:val="1"/>
      <w:marLeft w:val="0"/>
      <w:marRight w:val="0"/>
      <w:marTop w:val="0"/>
      <w:marBottom w:val="0"/>
      <w:divBdr>
        <w:top w:val="none" w:sz="0" w:space="0" w:color="auto"/>
        <w:left w:val="none" w:sz="0" w:space="0" w:color="auto"/>
        <w:bottom w:val="none" w:sz="0" w:space="0" w:color="auto"/>
        <w:right w:val="none" w:sz="0" w:space="0" w:color="auto"/>
      </w:divBdr>
    </w:div>
    <w:div w:id="302542075">
      <w:bodyDiv w:val="1"/>
      <w:marLeft w:val="0"/>
      <w:marRight w:val="0"/>
      <w:marTop w:val="0"/>
      <w:marBottom w:val="0"/>
      <w:divBdr>
        <w:top w:val="none" w:sz="0" w:space="0" w:color="auto"/>
        <w:left w:val="none" w:sz="0" w:space="0" w:color="auto"/>
        <w:bottom w:val="none" w:sz="0" w:space="0" w:color="auto"/>
        <w:right w:val="none" w:sz="0" w:space="0" w:color="auto"/>
      </w:divBdr>
    </w:div>
    <w:div w:id="312419123">
      <w:bodyDiv w:val="1"/>
      <w:marLeft w:val="0"/>
      <w:marRight w:val="0"/>
      <w:marTop w:val="0"/>
      <w:marBottom w:val="0"/>
      <w:divBdr>
        <w:top w:val="none" w:sz="0" w:space="0" w:color="auto"/>
        <w:left w:val="none" w:sz="0" w:space="0" w:color="auto"/>
        <w:bottom w:val="none" w:sz="0" w:space="0" w:color="auto"/>
        <w:right w:val="none" w:sz="0" w:space="0" w:color="auto"/>
      </w:divBdr>
    </w:div>
    <w:div w:id="417949449">
      <w:bodyDiv w:val="1"/>
      <w:marLeft w:val="0"/>
      <w:marRight w:val="0"/>
      <w:marTop w:val="0"/>
      <w:marBottom w:val="0"/>
      <w:divBdr>
        <w:top w:val="none" w:sz="0" w:space="0" w:color="auto"/>
        <w:left w:val="none" w:sz="0" w:space="0" w:color="auto"/>
        <w:bottom w:val="none" w:sz="0" w:space="0" w:color="auto"/>
        <w:right w:val="none" w:sz="0" w:space="0" w:color="auto"/>
      </w:divBdr>
    </w:div>
    <w:div w:id="630399345">
      <w:bodyDiv w:val="1"/>
      <w:marLeft w:val="0"/>
      <w:marRight w:val="0"/>
      <w:marTop w:val="0"/>
      <w:marBottom w:val="0"/>
      <w:divBdr>
        <w:top w:val="none" w:sz="0" w:space="0" w:color="auto"/>
        <w:left w:val="none" w:sz="0" w:space="0" w:color="auto"/>
        <w:bottom w:val="none" w:sz="0" w:space="0" w:color="auto"/>
        <w:right w:val="none" w:sz="0" w:space="0" w:color="auto"/>
      </w:divBdr>
    </w:div>
    <w:div w:id="710693911">
      <w:bodyDiv w:val="1"/>
      <w:marLeft w:val="0"/>
      <w:marRight w:val="0"/>
      <w:marTop w:val="0"/>
      <w:marBottom w:val="0"/>
      <w:divBdr>
        <w:top w:val="none" w:sz="0" w:space="0" w:color="auto"/>
        <w:left w:val="none" w:sz="0" w:space="0" w:color="auto"/>
        <w:bottom w:val="none" w:sz="0" w:space="0" w:color="auto"/>
        <w:right w:val="none" w:sz="0" w:space="0" w:color="auto"/>
      </w:divBdr>
    </w:div>
    <w:div w:id="813333476">
      <w:bodyDiv w:val="1"/>
      <w:marLeft w:val="0"/>
      <w:marRight w:val="0"/>
      <w:marTop w:val="0"/>
      <w:marBottom w:val="0"/>
      <w:divBdr>
        <w:top w:val="none" w:sz="0" w:space="0" w:color="auto"/>
        <w:left w:val="none" w:sz="0" w:space="0" w:color="auto"/>
        <w:bottom w:val="none" w:sz="0" w:space="0" w:color="auto"/>
        <w:right w:val="none" w:sz="0" w:space="0" w:color="auto"/>
      </w:divBdr>
    </w:div>
    <w:div w:id="822894494">
      <w:bodyDiv w:val="1"/>
      <w:marLeft w:val="0"/>
      <w:marRight w:val="0"/>
      <w:marTop w:val="0"/>
      <w:marBottom w:val="0"/>
      <w:divBdr>
        <w:top w:val="none" w:sz="0" w:space="0" w:color="auto"/>
        <w:left w:val="none" w:sz="0" w:space="0" w:color="auto"/>
        <w:bottom w:val="none" w:sz="0" w:space="0" w:color="auto"/>
        <w:right w:val="none" w:sz="0" w:space="0" w:color="auto"/>
      </w:divBdr>
    </w:div>
    <w:div w:id="959653804">
      <w:bodyDiv w:val="1"/>
      <w:marLeft w:val="0"/>
      <w:marRight w:val="0"/>
      <w:marTop w:val="0"/>
      <w:marBottom w:val="0"/>
      <w:divBdr>
        <w:top w:val="none" w:sz="0" w:space="0" w:color="auto"/>
        <w:left w:val="none" w:sz="0" w:space="0" w:color="auto"/>
        <w:bottom w:val="none" w:sz="0" w:space="0" w:color="auto"/>
        <w:right w:val="none" w:sz="0" w:space="0" w:color="auto"/>
      </w:divBdr>
    </w:div>
    <w:div w:id="980500406">
      <w:bodyDiv w:val="1"/>
      <w:marLeft w:val="0"/>
      <w:marRight w:val="0"/>
      <w:marTop w:val="0"/>
      <w:marBottom w:val="0"/>
      <w:divBdr>
        <w:top w:val="none" w:sz="0" w:space="0" w:color="auto"/>
        <w:left w:val="none" w:sz="0" w:space="0" w:color="auto"/>
        <w:bottom w:val="none" w:sz="0" w:space="0" w:color="auto"/>
        <w:right w:val="none" w:sz="0" w:space="0" w:color="auto"/>
      </w:divBdr>
    </w:div>
    <w:div w:id="1007364353">
      <w:bodyDiv w:val="1"/>
      <w:marLeft w:val="0"/>
      <w:marRight w:val="0"/>
      <w:marTop w:val="0"/>
      <w:marBottom w:val="0"/>
      <w:divBdr>
        <w:top w:val="none" w:sz="0" w:space="0" w:color="auto"/>
        <w:left w:val="none" w:sz="0" w:space="0" w:color="auto"/>
        <w:bottom w:val="none" w:sz="0" w:space="0" w:color="auto"/>
        <w:right w:val="none" w:sz="0" w:space="0" w:color="auto"/>
      </w:divBdr>
    </w:div>
    <w:div w:id="1086535503">
      <w:bodyDiv w:val="1"/>
      <w:marLeft w:val="0"/>
      <w:marRight w:val="0"/>
      <w:marTop w:val="0"/>
      <w:marBottom w:val="0"/>
      <w:divBdr>
        <w:top w:val="none" w:sz="0" w:space="0" w:color="auto"/>
        <w:left w:val="none" w:sz="0" w:space="0" w:color="auto"/>
        <w:bottom w:val="none" w:sz="0" w:space="0" w:color="auto"/>
        <w:right w:val="none" w:sz="0" w:space="0" w:color="auto"/>
      </w:divBdr>
    </w:div>
    <w:div w:id="1262183307">
      <w:bodyDiv w:val="1"/>
      <w:marLeft w:val="0"/>
      <w:marRight w:val="0"/>
      <w:marTop w:val="0"/>
      <w:marBottom w:val="0"/>
      <w:divBdr>
        <w:top w:val="none" w:sz="0" w:space="0" w:color="auto"/>
        <w:left w:val="none" w:sz="0" w:space="0" w:color="auto"/>
        <w:bottom w:val="none" w:sz="0" w:space="0" w:color="auto"/>
        <w:right w:val="none" w:sz="0" w:space="0" w:color="auto"/>
      </w:divBdr>
    </w:div>
    <w:div w:id="1309243466">
      <w:bodyDiv w:val="1"/>
      <w:marLeft w:val="0"/>
      <w:marRight w:val="0"/>
      <w:marTop w:val="0"/>
      <w:marBottom w:val="0"/>
      <w:divBdr>
        <w:top w:val="none" w:sz="0" w:space="0" w:color="auto"/>
        <w:left w:val="none" w:sz="0" w:space="0" w:color="auto"/>
        <w:bottom w:val="none" w:sz="0" w:space="0" w:color="auto"/>
        <w:right w:val="none" w:sz="0" w:space="0" w:color="auto"/>
      </w:divBdr>
    </w:div>
    <w:div w:id="1361200254">
      <w:bodyDiv w:val="1"/>
      <w:marLeft w:val="0"/>
      <w:marRight w:val="0"/>
      <w:marTop w:val="0"/>
      <w:marBottom w:val="0"/>
      <w:divBdr>
        <w:top w:val="none" w:sz="0" w:space="0" w:color="auto"/>
        <w:left w:val="none" w:sz="0" w:space="0" w:color="auto"/>
        <w:bottom w:val="none" w:sz="0" w:space="0" w:color="auto"/>
        <w:right w:val="none" w:sz="0" w:space="0" w:color="auto"/>
      </w:divBdr>
    </w:div>
    <w:div w:id="1563447129">
      <w:bodyDiv w:val="1"/>
      <w:marLeft w:val="0"/>
      <w:marRight w:val="0"/>
      <w:marTop w:val="0"/>
      <w:marBottom w:val="0"/>
      <w:divBdr>
        <w:top w:val="none" w:sz="0" w:space="0" w:color="auto"/>
        <w:left w:val="none" w:sz="0" w:space="0" w:color="auto"/>
        <w:bottom w:val="none" w:sz="0" w:space="0" w:color="auto"/>
        <w:right w:val="none" w:sz="0" w:space="0" w:color="auto"/>
      </w:divBdr>
    </w:div>
    <w:div w:id="1618372928">
      <w:bodyDiv w:val="1"/>
      <w:marLeft w:val="0"/>
      <w:marRight w:val="0"/>
      <w:marTop w:val="0"/>
      <w:marBottom w:val="0"/>
      <w:divBdr>
        <w:top w:val="none" w:sz="0" w:space="0" w:color="auto"/>
        <w:left w:val="none" w:sz="0" w:space="0" w:color="auto"/>
        <w:bottom w:val="none" w:sz="0" w:space="0" w:color="auto"/>
        <w:right w:val="none" w:sz="0" w:space="0" w:color="auto"/>
      </w:divBdr>
      <w:divsChild>
        <w:div w:id="1766923659">
          <w:marLeft w:val="0"/>
          <w:marRight w:val="0"/>
          <w:marTop w:val="0"/>
          <w:marBottom w:val="0"/>
          <w:divBdr>
            <w:top w:val="none" w:sz="0" w:space="0" w:color="auto"/>
            <w:left w:val="none" w:sz="0" w:space="0" w:color="auto"/>
            <w:bottom w:val="none" w:sz="0" w:space="0" w:color="auto"/>
            <w:right w:val="none" w:sz="0" w:space="0" w:color="auto"/>
          </w:divBdr>
        </w:div>
      </w:divsChild>
    </w:div>
    <w:div w:id="1642347044">
      <w:bodyDiv w:val="1"/>
      <w:marLeft w:val="0"/>
      <w:marRight w:val="0"/>
      <w:marTop w:val="0"/>
      <w:marBottom w:val="0"/>
      <w:divBdr>
        <w:top w:val="none" w:sz="0" w:space="0" w:color="auto"/>
        <w:left w:val="none" w:sz="0" w:space="0" w:color="auto"/>
        <w:bottom w:val="none" w:sz="0" w:space="0" w:color="auto"/>
        <w:right w:val="none" w:sz="0" w:space="0" w:color="auto"/>
      </w:divBdr>
    </w:div>
    <w:div w:id="1859271659">
      <w:bodyDiv w:val="1"/>
      <w:marLeft w:val="0"/>
      <w:marRight w:val="0"/>
      <w:marTop w:val="0"/>
      <w:marBottom w:val="0"/>
      <w:divBdr>
        <w:top w:val="none" w:sz="0" w:space="0" w:color="auto"/>
        <w:left w:val="none" w:sz="0" w:space="0" w:color="auto"/>
        <w:bottom w:val="none" w:sz="0" w:space="0" w:color="auto"/>
        <w:right w:val="none" w:sz="0" w:space="0" w:color="auto"/>
      </w:divBdr>
    </w:div>
    <w:div w:id="1886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572-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E1C9-3A3A-4F85-A9B2-47376694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7280</Words>
  <Characters>41497</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48680</CharactersWithSpaces>
  <SharedDoc>false</SharedDoc>
  <HLinks>
    <vt:vector size="6" baseType="variant">
      <vt:variant>
        <vt:i4>7471150</vt:i4>
      </vt:variant>
      <vt:variant>
        <vt:i4>0</vt:i4>
      </vt:variant>
      <vt:variant>
        <vt:i4>0</vt:i4>
      </vt:variant>
      <vt:variant>
        <vt:i4>5</vt:i4>
      </vt:variant>
      <vt:variant>
        <vt:lpwstr>https://zakon.rada.gov.ua/laws/show/z1572-13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Perelyhina-Kovalchuk Hanna</dc:creator>
  <cp:keywords/>
  <dc:description/>
  <cp:lastModifiedBy>Руслан Кисляк</cp:lastModifiedBy>
  <cp:revision>2</cp:revision>
  <cp:lastPrinted>2019-12-28T07:49:00Z</cp:lastPrinted>
  <dcterms:created xsi:type="dcterms:W3CDTF">2020-06-01T10:45:00Z</dcterms:created>
  <dcterms:modified xsi:type="dcterms:W3CDTF">2020-06-01T10:45:00Z</dcterms:modified>
</cp:coreProperties>
</file>