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04" w:type="pct"/>
        <w:tblLook w:val="0000" w:firstRow="0" w:lastRow="0" w:firstColumn="0" w:lastColumn="0" w:noHBand="0" w:noVBand="0"/>
      </w:tblPr>
      <w:tblGrid>
        <w:gridCol w:w="4343"/>
      </w:tblGrid>
      <w:tr w:rsidR="00774EDC" w:rsidRPr="00770695" w:rsidTr="00D32607">
        <w:tc>
          <w:tcPr>
            <w:tcW w:w="5000" w:type="pct"/>
          </w:tcPr>
          <w:p w:rsidR="00774EDC" w:rsidRPr="00770695" w:rsidRDefault="00774EDC" w:rsidP="00DC1920">
            <w:pPr>
              <w:pStyle w:val="a3"/>
              <w:spacing w:before="0" w:beforeAutospacing="0" w:after="0" w:afterAutospacing="0"/>
              <w:rPr>
                <w:lang w:val="uk-UA"/>
              </w:rPr>
            </w:pPr>
            <w:bookmarkStart w:id="0" w:name="_GoBack"/>
            <w:bookmarkEnd w:id="0"/>
            <w:r w:rsidRPr="00770695">
              <w:rPr>
                <w:lang w:val="uk-UA"/>
              </w:rPr>
              <w:t>Додаток 2</w:t>
            </w:r>
            <w:r w:rsidRPr="00770695">
              <w:rPr>
                <w:lang w:val="uk-UA"/>
              </w:rPr>
              <w:br/>
              <w:t>до Положення про порядок атестації фахівців з питань фондового ринку </w:t>
            </w:r>
            <w:r w:rsidRPr="00770695">
              <w:rPr>
                <w:lang w:val="uk-UA"/>
              </w:rPr>
              <w:br/>
              <w:t xml:space="preserve">(пункт 19 глави 6 розділу </w:t>
            </w:r>
            <w:r w:rsidR="00FF4A4C" w:rsidRPr="00770695">
              <w:rPr>
                <w:lang w:val="uk-UA"/>
              </w:rPr>
              <w:t>І</w:t>
            </w:r>
            <w:r w:rsidRPr="00770695">
              <w:rPr>
                <w:lang w:val="uk-UA"/>
              </w:rPr>
              <w:t>V)</w:t>
            </w:r>
          </w:p>
        </w:tc>
      </w:tr>
    </w:tbl>
    <w:p w:rsidR="00774EDC" w:rsidRPr="00770695" w:rsidRDefault="00774EDC" w:rsidP="00DC1920">
      <w:pPr>
        <w:spacing w:after="0" w:line="240" w:lineRule="auto"/>
        <w:ind w:firstLine="567"/>
        <w:jc w:val="center"/>
        <w:rPr>
          <w:rFonts w:cs="Times New Roman"/>
          <w:sz w:val="24"/>
          <w:szCs w:val="24"/>
          <w:lang w:val="uk-UA"/>
        </w:rPr>
      </w:pPr>
    </w:p>
    <w:p w:rsidR="00774EDC" w:rsidRPr="00770695" w:rsidRDefault="00774EDC" w:rsidP="00DC1920">
      <w:pPr>
        <w:spacing w:after="0" w:line="240" w:lineRule="auto"/>
        <w:ind w:firstLine="567"/>
        <w:jc w:val="center"/>
        <w:rPr>
          <w:rFonts w:cs="Times New Roman"/>
          <w:sz w:val="24"/>
          <w:szCs w:val="24"/>
          <w:lang w:val="uk-UA"/>
        </w:rPr>
      </w:pPr>
    </w:p>
    <w:p w:rsidR="00774EDC" w:rsidRPr="00770695" w:rsidRDefault="00774EDC" w:rsidP="00DC1920">
      <w:pPr>
        <w:spacing w:after="0" w:line="240" w:lineRule="auto"/>
        <w:ind w:firstLine="567"/>
        <w:jc w:val="center"/>
        <w:rPr>
          <w:rFonts w:cs="Times New Roman"/>
          <w:sz w:val="24"/>
          <w:szCs w:val="24"/>
          <w:lang w:val="uk-UA"/>
        </w:rPr>
      </w:pPr>
    </w:p>
    <w:p w:rsidR="00774EDC" w:rsidRPr="00770695" w:rsidRDefault="00774EDC" w:rsidP="00DC1920">
      <w:pPr>
        <w:spacing w:after="0" w:line="240" w:lineRule="auto"/>
        <w:ind w:firstLine="567"/>
        <w:jc w:val="center"/>
        <w:rPr>
          <w:rFonts w:cs="Times New Roman"/>
          <w:sz w:val="24"/>
          <w:szCs w:val="24"/>
          <w:lang w:val="uk-UA"/>
        </w:rPr>
      </w:pPr>
    </w:p>
    <w:p w:rsidR="00757A0D" w:rsidRPr="00770695" w:rsidRDefault="00757A0D" w:rsidP="00DC1920">
      <w:pPr>
        <w:spacing w:after="0" w:line="240" w:lineRule="auto"/>
        <w:ind w:firstLine="567"/>
        <w:jc w:val="center"/>
        <w:rPr>
          <w:rFonts w:cs="Times New Roman"/>
          <w:b/>
          <w:bCs/>
          <w:sz w:val="24"/>
          <w:szCs w:val="24"/>
          <w:lang w:val="uk-UA"/>
        </w:rPr>
      </w:pPr>
    </w:p>
    <w:p w:rsidR="00774EDC" w:rsidRPr="00770695" w:rsidRDefault="00774EDC" w:rsidP="00757A0D">
      <w:pPr>
        <w:spacing w:after="0" w:line="240" w:lineRule="auto"/>
        <w:jc w:val="center"/>
        <w:rPr>
          <w:rFonts w:cs="Times New Roman"/>
          <w:b/>
          <w:bCs/>
          <w:sz w:val="24"/>
          <w:szCs w:val="24"/>
          <w:lang w:val="uk-UA"/>
        </w:rPr>
      </w:pPr>
      <w:r w:rsidRPr="00770695">
        <w:rPr>
          <w:rFonts w:cs="Times New Roman"/>
          <w:b/>
          <w:bCs/>
          <w:sz w:val="24"/>
          <w:szCs w:val="24"/>
          <w:lang w:val="uk-UA"/>
        </w:rPr>
        <w:t>Вимоги до договору з методичним центром на фондовому ринку про технічне та методологічне забезпечення проведення кваліфікаційних іспитів</w:t>
      </w:r>
    </w:p>
    <w:p w:rsidR="00757A0D" w:rsidRPr="00770695" w:rsidRDefault="00757A0D" w:rsidP="00757A0D">
      <w:pPr>
        <w:spacing w:after="0" w:line="240" w:lineRule="auto"/>
        <w:ind w:firstLine="567"/>
        <w:jc w:val="center"/>
        <w:rPr>
          <w:rFonts w:cs="Times New Roman"/>
          <w:sz w:val="24"/>
          <w:szCs w:val="24"/>
          <w:lang w:val="uk-UA"/>
        </w:rPr>
      </w:pPr>
    </w:p>
    <w:p w:rsidR="00774EDC" w:rsidRPr="00770695" w:rsidRDefault="00774EDC" w:rsidP="00757A0D">
      <w:pPr>
        <w:pStyle w:val="ListParagraph"/>
        <w:numPr>
          <w:ilvl w:val="0"/>
          <w:numId w:val="8"/>
        </w:numPr>
        <w:tabs>
          <w:tab w:val="left" w:pos="993"/>
        </w:tabs>
        <w:spacing w:after="0" w:line="240" w:lineRule="auto"/>
        <w:ind w:left="0" w:firstLine="567"/>
        <w:jc w:val="both"/>
        <w:rPr>
          <w:rFonts w:cs="Times New Roman"/>
          <w:sz w:val="24"/>
          <w:szCs w:val="24"/>
          <w:lang w:val="uk-UA"/>
        </w:rPr>
      </w:pPr>
      <w:r w:rsidRPr="00770695">
        <w:rPr>
          <w:rFonts w:cs="Times New Roman"/>
          <w:sz w:val="24"/>
          <w:szCs w:val="24"/>
          <w:lang w:val="uk-UA"/>
        </w:rPr>
        <w:t xml:space="preserve">Договір з методичним центром на фондовому ринку про технічне та методологічне забезпечення проведення кваліфікаційних іспитів (далі – Договір) </w:t>
      </w:r>
      <w:r w:rsidRPr="00770695">
        <w:rPr>
          <w:rFonts w:cs="Times New Roman"/>
          <w:bCs/>
          <w:sz w:val="24"/>
          <w:szCs w:val="24"/>
          <w:lang w:val="uk-UA"/>
        </w:rPr>
        <w:t xml:space="preserve">укладається на виконання </w:t>
      </w:r>
      <w:r w:rsidRPr="00770695">
        <w:rPr>
          <w:rFonts w:cs="Times New Roman"/>
          <w:sz w:val="24"/>
          <w:szCs w:val="24"/>
          <w:lang w:val="uk-UA"/>
        </w:rPr>
        <w:t xml:space="preserve">пункту 19 глави 6 розділу </w:t>
      </w:r>
      <w:r w:rsidR="00FF4A4C" w:rsidRPr="00770695">
        <w:rPr>
          <w:rFonts w:cs="Times New Roman"/>
          <w:sz w:val="24"/>
          <w:szCs w:val="24"/>
          <w:lang w:val="uk-UA"/>
        </w:rPr>
        <w:t>І</w:t>
      </w:r>
      <w:r w:rsidRPr="00770695">
        <w:rPr>
          <w:rFonts w:cs="Times New Roman"/>
          <w:sz w:val="24"/>
          <w:szCs w:val="24"/>
          <w:lang w:val="uk-UA"/>
        </w:rPr>
        <w:t>V</w:t>
      </w:r>
      <w:r w:rsidRPr="00770695">
        <w:rPr>
          <w:rFonts w:cs="Times New Roman"/>
          <w:bCs/>
          <w:sz w:val="24"/>
          <w:szCs w:val="24"/>
          <w:lang w:val="uk-UA"/>
        </w:rPr>
        <w:t xml:space="preserve"> Положення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 xml:space="preserve">з метою технічного та методологічного забезпечення атестації </w:t>
      </w:r>
      <w:r w:rsidRPr="00770695">
        <w:rPr>
          <w:rFonts w:cs="Times New Roman"/>
          <w:sz w:val="24"/>
          <w:szCs w:val="24"/>
          <w:lang w:val="uk-UA"/>
        </w:rPr>
        <w:t>фахівців на фондовому ринку за напрямами кваліфікації (вказуються відповідні напрями кваліфікації):</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133E93">
      <w:pPr>
        <w:spacing w:after="0" w:line="288" w:lineRule="auto"/>
        <w:ind w:firstLine="567"/>
        <w:jc w:val="both"/>
        <w:rPr>
          <w:rFonts w:cs="Times New Roman"/>
          <w:bCs/>
          <w:sz w:val="24"/>
          <w:szCs w:val="24"/>
          <w:lang w:val="uk-UA"/>
        </w:rPr>
      </w:pPr>
      <w:r w:rsidRPr="00770695">
        <w:rPr>
          <w:rFonts w:cs="Times New Roman"/>
          <w:bCs/>
          <w:sz w:val="24"/>
          <w:szCs w:val="24"/>
          <w:lang w:val="uk-UA"/>
        </w:rPr>
        <w:t>торгівля цінними паперами;</w:t>
      </w:r>
    </w:p>
    <w:p w:rsidR="00774EDC" w:rsidRPr="00770695" w:rsidRDefault="00774EDC" w:rsidP="00133E93">
      <w:pPr>
        <w:spacing w:after="0" w:line="288" w:lineRule="auto"/>
        <w:ind w:firstLine="567"/>
        <w:jc w:val="both"/>
        <w:rPr>
          <w:rFonts w:cs="Times New Roman"/>
          <w:bCs/>
          <w:sz w:val="24"/>
          <w:szCs w:val="24"/>
          <w:lang w:val="uk-UA"/>
        </w:rPr>
      </w:pPr>
      <w:r w:rsidRPr="00770695">
        <w:rPr>
          <w:rFonts w:cs="Times New Roman"/>
          <w:bCs/>
          <w:sz w:val="24"/>
          <w:szCs w:val="24"/>
          <w:lang w:val="uk-UA"/>
        </w:rPr>
        <w:t xml:space="preserve">діяльність з управління активами інституційних інвесторів; </w:t>
      </w:r>
    </w:p>
    <w:p w:rsidR="00774EDC" w:rsidRPr="00770695" w:rsidRDefault="00774EDC" w:rsidP="00133E93">
      <w:pPr>
        <w:spacing w:after="0" w:line="288" w:lineRule="auto"/>
        <w:ind w:firstLine="567"/>
        <w:jc w:val="both"/>
        <w:rPr>
          <w:rFonts w:cs="Times New Roman"/>
          <w:bCs/>
          <w:sz w:val="24"/>
          <w:szCs w:val="24"/>
          <w:lang w:val="uk-UA"/>
        </w:rPr>
      </w:pPr>
      <w:r w:rsidRPr="00770695">
        <w:rPr>
          <w:rFonts w:cs="Times New Roman"/>
          <w:bCs/>
          <w:sz w:val="24"/>
          <w:szCs w:val="24"/>
          <w:lang w:val="uk-UA"/>
        </w:rPr>
        <w:t xml:space="preserve">депозитарна діяльність; </w:t>
      </w:r>
    </w:p>
    <w:p w:rsidR="00774EDC" w:rsidRPr="00770695" w:rsidRDefault="00774EDC" w:rsidP="00133E93">
      <w:pPr>
        <w:spacing w:after="0" w:line="288" w:lineRule="auto"/>
        <w:ind w:firstLine="567"/>
        <w:jc w:val="both"/>
        <w:rPr>
          <w:rFonts w:cs="Times New Roman"/>
          <w:bCs/>
          <w:sz w:val="24"/>
          <w:szCs w:val="24"/>
          <w:lang w:val="uk-UA"/>
        </w:rPr>
      </w:pPr>
      <w:r w:rsidRPr="00770695">
        <w:rPr>
          <w:rFonts w:cs="Times New Roman"/>
          <w:bCs/>
          <w:sz w:val="24"/>
          <w:szCs w:val="24"/>
          <w:lang w:val="uk-UA"/>
        </w:rPr>
        <w:t>діяльність з організації торгівлі на фондовому ринку;</w:t>
      </w:r>
    </w:p>
    <w:p w:rsidR="00774EDC" w:rsidRPr="00770695" w:rsidRDefault="00774EDC" w:rsidP="00133E93">
      <w:pPr>
        <w:spacing w:after="0" w:line="288" w:lineRule="auto"/>
        <w:ind w:firstLine="567"/>
        <w:jc w:val="both"/>
        <w:rPr>
          <w:rFonts w:cs="Times New Roman"/>
          <w:bCs/>
          <w:sz w:val="24"/>
          <w:szCs w:val="24"/>
          <w:lang w:val="uk-UA"/>
        </w:rPr>
      </w:pPr>
      <w:r w:rsidRPr="00770695">
        <w:rPr>
          <w:rFonts w:cs="Times New Roman"/>
          <w:bCs/>
          <w:sz w:val="24"/>
          <w:szCs w:val="24"/>
          <w:lang w:val="uk-UA"/>
        </w:rPr>
        <w:t>клірингова діяльність;</w:t>
      </w:r>
    </w:p>
    <w:p w:rsidR="00774EDC" w:rsidRPr="00770695" w:rsidRDefault="00774EDC" w:rsidP="00133E93">
      <w:pPr>
        <w:tabs>
          <w:tab w:val="left" w:pos="993"/>
        </w:tabs>
        <w:spacing w:after="0" w:line="288" w:lineRule="auto"/>
        <w:ind w:firstLine="567"/>
        <w:jc w:val="both"/>
        <w:rPr>
          <w:rFonts w:cs="Times New Roman"/>
          <w:bCs/>
          <w:sz w:val="24"/>
          <w:szCs w:val="24"/>
          <w:lang w:val="uk-UA"/>
        </w:rPr>
      </w:pPr>
      <w:r w:rsidRPr="00770695">
        <w:rPr>
          <w:rFonts w:cs="Times New Roman"/>
          <w:bCs/>
          <w:sz w:val="24"/>
          <w:szCs w:val="24"/>
          <w:lang w:val="uk-UA"/>
        </w:rPr>
        <w:t>бухгалтерський облік професійного учасника фондового ринку.</w:t>
      </w:r>
    </w:p>
    <w:p w:rsidR="00774EDC" w:rsidRPr="00770695" w:rsidRDefault="00774EDC" w:rsidP="00B31DAA">
      <w:pPr>
        <w:pStyle w:val="ListParagraph"/>
        <w:spacing w:after="0" w:line="240" w:lineRule="auto"/>
        <w:ind w:left="0" w:firstLine="567"/>
        <w:jc w:val="both"/>
        <w:rPr>
          <w:rFonts w:cs="Times New Roman"/>
          <w:bCs/>
          <w:sz w:val="24"/>
          <w:szCs w:val="24"/>
          <w:lang w:val="uk-UA"/>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color w:val="000000"/>
          <w:sz w:val="24"/>
          <w:szCs w:val="24"/>
          <w:lang w:val="uk-UA"/>
        </w:rPr>
      </w:pPr>
      <w:r w:rsidRPr="00770695">
        <w:rPr>
          <w:rFonts w:cs="Times New Roman"/>
          <w:bCs/>
          <w:sz w:val="24"/>
          <w:szCs w:val="24"/>
          <w:lang w:val="uk-UA"/>
        </w:rPr>
        <w:t>Договір</w:t>
      </w:r>
      <w:r w:rsidRPr="00770695">
        <w:rPr>
          <w:rFonts w:cs="Times New Roman"/>
          <w:color w:val="000000"/>
          <w:sz w:val="24"/>
          <w:szCs w:val="24"/>
          <w:lang w:val="uk-UA"/>
        </w:rPr>
        <w:t xml:space="preserve"> має складатися у письмовій формі та підписуватись сторонами (уповноваженими особами сторін).</w:t>
      </w:r>
    </w:p>
    <w:p w:rsidR="00774EDC" w:rsidRPr="00770695"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770695" w:rsidRDefault="00774EDC" w:rsidP="00B31DAA">
      <w:pPr>
        <w:pStyle w:val="rvps2"/>
        <w:shd w:val="clear" w:color="auto" w:fill="FFFFFF"/>
        <w:spacing w:before="0" w:beforeAutospacing="0" w:after="0" w:afterAutospacing="0"/>
        <w:ind w:firstLine="567"/>
        <w:jc w:val="both"/>
        <w:rPr>
          <w:color w:val="000000"/>
        </w:rPr>
      </w:pPr>
      <w:bookmarkStart w:id="1" w:name="n120"/>
      <w:bookmarkStart w:id="2" w:name="n112"/>
      <w:bookmarkEnd w:id="1"/>
      <w:bookmarkEnd w:id="2"/>
      <w:r w:rsidRPr="00770695">
        <w:rPr>
          <w:color w:val="000000"/>
        </w:rPr>
        <w:t>Скріплення Договору печаткою (у разі її використання) може бути визначено за письмовою домовленістю сторін.</w:t>
      </w:r>
    </w:p>
    <w:p w:rsidR="00774EDC" w:rsidRPr="00770695" w:rsidRDefault="00774EDC" w:rsidP="00B31DAA">
      <w:pPr>
        <w:pStyle w:val="rvps2"/>
        <w:shd w:val="clear" w:color="auto" w:fill="FFFFFF"/>
        <w:spacing w:before="0" w:beforeAutospacing="0" w:after="0" w:afterAutospacing="0"/>
        <w:ind w:firstLine="567"/>
        <w:jc w:val="both"/>
        <w:rPr>
          <w:color w:val="000000"/>
        </w:rPr>
      </w:pPr>
    </w:p>
    <w:p w:rsidR="00774EDC" w:rsidRPr="00770695" w:rsidRDefault="00774EDC" w:rsidP="00B31DAA">
      <w:pPr>
        <w:pStyle w:val="ListParagraph"/>
        <w:numPr>
          <w:ilvl w:val="0"/>
          <w:numId w:val="8"/>
        </w:numPr>
        <w:tabs>
          <w:tab w:val="left" w:pos="851"/>
        </w:tabs>
        <w:spacing w:after="0" w:line="240" w:lineRule="auto"/>
        <w:ind w:left="0" w:firstLine="567"/>
        <w:jc w:val="both"/>
        <w:rPr>
          <w:rFonts w:cs="Times New Roman"/>
          <w:color w:val="000000"/>
          <w:sz w:val="24"/>
          <w:szCs w:val="24"/>
          <w:lang w:val="uk-UA"/>
        </w:rPr>
      </w:pPr>
      <w:r w:rsidRPr="00770695">
        <w:rPr>
          <w:rFonts w:cs="Times New Roman"/>
          <w:bCs/>
          <w:sz w:val="24"/>
          <w:szCs w:val="24"/>
          <w:lang w:val="uk-UA"/>
        </w:rPr>
        <w:t>Договір</w:t>
      </w:r>
      <w:r w:rsidRPr="00770695">
        <w:rPr>
          <w:rFonts w:cs="Times New Roman"/>
          <w:color w:val="000000"/>
          <w:sz w:val="24"/>
          <w:szCs w:val="24"/>
          <w:lang w:val="uk-UA"/>
        </w:rPr>
        <w:t xml:space="preserve"> повинен містити:</w:t>
      </w:r>
    </w:p>
    <w:p w:rsidR="00774EDC" w:rsidRPr="00770695"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770695" w:rsidRDefault="00774EDC" w:rsidP="00133E93">
      <w:pPr>
        <w:pStyle w:val="rvps2"/>
        <w:shd w:val="clear" w:color="auto" w:fill="FFFFFF"/>
        <w:spacing w:before="0" w:beforeAutospacing="0" w:after="0" w:afterAutospacing="0" w:line="312" w:lineRule="auto"/>
        <w:ind w:firstLine="567"/>
        <w:jc w:val="both"/>
        <w:rPr>
          <w:color w:val="000000"/>
        </w:rPr>
      </w:pPr>
      <w:bookmarkStart w:id="3" w:name="n37"/>
      <w:bookmarkEnd w:id="3"/>
      <w:r w:rsidRPr="00770695">
        <w:rPr>
          <w:color w:val="000000"/>
        </w:rPr>
        <w:t>дату та місце укладення;</w:t>
      </w:r>
    </w:p>
    <w:p w:rsidR="00774EDC" w:rsidRPr="00770695" w:rsidRDefault="00774EDC" w:rsidP="00133E93">
      <w:pPr>
        <w:pStyle w:val="rvps2"/>
        <w:shd w:val="clear" w:color="auto" w:fill="FFFFFF"/>
        <w:spacing w:before="0" w:beforeAutospacing="0" w:after="0" w:afterAutospacing="0" w:line="312" w:lineRule="auto"/>
        <w:ind w:firstLine="567"/>
        <w:jc w:val="both"/>
        <w:rPr>
          <w:color w:val="000000"/>
        </w:rPr>
      </w:pPr>
      <w:bookmarkStart w:id="4" w:name="n38"/>
      <w:bookmarkEnd w:id="4"/>
      <w:r w:rsidRPr="00770695">
        <w:rPr>
          <w:color w:val="000000"/>
        </w:rPr>
        <w:t>реквізити сторін Договору;</w:t>
      </w:r>
    </w:p>
    <w:p w:rsidR="00774EDC" w:rsidRPr="00770695" w:rsidRDefault="00774EDC" w:rsidP="00133E93">
      <w:pPr>
        <w:pStyle w:val="rvps2"/>
        <w:shd w:val="clear" w:color="auto" w:fill="FFFFFF"/>
        <w:spacing w:before="0" w:beforeAutospacing="0" w:after="0" w:afterAutospacing="0" w:line="312" w:lineRule="auto"/>
        <w:ind w:firstLine="567"/>
        <w:jc w:val="both"/>
        <w:rPr>
          <w:color w:val="000000"/>
        </w:rPr>
      </w:pPr>
      <w:bookmarkStart w:id="5" w:name="n39"/>
      <w:bookmarkEnd w:id="5"/>
      <w:r w:rsidRPr="00770695">
        <w:rPr>
          <w:color w:val="000000"/>
        </w:rPr>
        <w:t>предмет Договору;</w:t>
      </w:r>
    </w:p>
    <w:p w:rsidR="00774EDC" w:rsidRPr="00770695" w:rsidRDefault="00774EDC" w:rsidP="00133E93">
      <w:pPr>
        <w:pStyle w:val="rvps2"/>
        <w:shd w:val="clear" w:color="auto" w:fill="FFFFFF"/>
        <w:spacing w:before="0" w:beforeAutospacing="0" w:after="0" w:afterAutospacing="0" w:line="312" w:lineRule="auto"/>
        <w:ind w:firstLine="567"/>
        <w:jc w:val="both"/>
        <w:rPr>
          <w:color w:val="000000"/>
        </w:rPr>
      </w:pPr>
      <w:bookmarkStart w:id="6" w:name="n40"/>
      <w:bookmarkEnd w:id="6"/>
      <w:r w:rsidRPr="00770695">
        <w:rPr>
          <w:color w:val="000000"/>
        </w:rPr>
        <w:t>права та обов’язки сторін;</w:t>
      </w:r>
    </w:p>
    <w:p w:rsidR="00774EDC" w:rsidRPr="00770695" w:rsidRDefault="00774EDC" w:rsidP="00133E93">
      <w:pPr>
        <w:pStyle w:val="rvps2"/>
        <w:shd w:val="clear" w:color="auto" w:fill="FFFFFF"/>
        <w:spacing w:before="0" w:beforeAutospacing="0" w:after="0" w:afterAutospacing="0" w:line="312" w:lineRule="auto"/>
        <w:ind w:firstLine="567"/>
        <w:jc w:val="both"/>
        <w:rPr>
          <w:color w:val="000000"/>
        </w:rPr>
      </w:pPr>
      <w:bookmarkStart w:id="7" w:name="n41"/>
      <w:bookmarkStart w:id="8" w:name="n42"/>
      <w:bookmarkStart w:id="9" w:name="n43"/>
      <w:bookmarkStart w:id="10" w:name="n44"/>
      <w:bookmarkEnd w:id="7"/>
      <w:bookmarkEnd w:id="8"/>
      <w:bookmarkEnd w:id="9"/>
      <w:bookmarkEnd w:id="10"/>
      <w:r w:rsidRPr="00770695">
        <w:rPr>
          <w:color w:val="000000"/>
        </w:rPr>
        <w:t>строк дії Договору, порядок внесення змін, умови розірвання Договору;</w:t>
      </w:r>
    </w:p>
    <w:p w:rsidR="00774EDC" w:rsidRPr="00770695" w:rsidRDefault="00774EDC" w:rsidP="00B31DAA">
      <w:pPr>
        <w:pStyle w:val="rvps2"/>
        <w:shd w:val="clear" w:color="auto" w:fill="FFFFFF"/>
        <w:spacing w:before="0" w:beforeAutospacing="0" w:after="0" w:afterAutospacing="0"/>
        <w:ind w:firstLine="567"/>
        <w:jc w:val="both"/>
        <w:rPr>
          <w:color w:val="000000"/>
        </w:rPr>
      </w:pPr>
      <w:r w:rsidRPr="00770695">
        <w:rPr>
          <w:color w:val="000000"/>
        </w:rPr>
        <w:t>порядок розгляду спорів, що можуть виникнути між сторонами в процесі виконання, зміни чи розірвання Договору.</w:t>
      </w:r>
    </w:p>
    <w:p w:rsidR="00774EDC" w:rsidRPr="00770695" w:rsidRDefault="00774EDC" w:rsidP="00B31DAA">
      <w:pPr>
        <w:pStyle w:val="rvps2"/>
        <w:shd w:val="clear" w:color="auto" w:fill="FFFFFF"/>
        <w:spacing w:before="0" w:beforeAutospacing="0" w:after="0" w:afterAutospacing="0"/>
        <w:ind w:firstLine="567"/>
        <w:jc w:val="both"/>
        <w:rPr>
          <w:color w:val="000000"/>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770695">
        <w:rPr>
          <w:rFonts w:cs="Times New Roman"/>
          <w:color w:val="000000"/>
          <w:sz w:val="24"/>
          <w:szCs w:val="24"/>
          <w:shd w:val="clear" w:color="auto" w:fill="FFFFFF"/>
          <w:lang w:val="uk-UA"/>
        </w:rPr>
        <w:t xml:space="preserve">Сторонами Договору є Національна комісія з цінних паперів та фондового ринку (далі – Комісія), в особі уповноваженої особи, та юридична особа, яку визначено рішенням Комісії методичним центром на фондовому ринку (далі - Методичний центр) відповідно до розділу </w:t>
      </w:r>
      <w:r w:rsidR="00EC77C9" w:rsidRPr="00770695">
        <w:rPr>
          <w:rFonts w:cs="Times New Roman"/>
          <w:color w:val="000000"/>
          <w:sz w:val="24"/>
          <w:szCs w:val="24"/>
          <w:shd w:val="clear" w:color="auto" w:fill="FFFFFF"/>
          <w:lang w:val="uk-UA"/>
        </w:rPr>
        <w:t>І</w:t>
      </w:r>
      <w:r w:rsidRPr="00770695">
        <w:rPr>
          <w:rFonts w:cs="Times New Roman"/>
          <w:sz w:val="24"/>
          <w:szCs w:val="24"/>
          <w:lang w:val="uk-UA"/>
        </w:rPr>
        <w:t>V Положення про порядок атестації фахівців з питань фондового ринку</w:t>
      </w:r>
      <w:r w:rsidRPr="00770695">
        <w:rPr>
          <w:rFonts w:cs="Times New Roman"/>
          <w:color w:val="000000"/>
          <w:sz w:val="24"/>
          <w:szCs w:val="24"/>
          <w:shd w:val="clear" w:color="auto" w:fill="FFFFFF"/>
          <w:lang w:val="uk-UA"/>
        </w:rPr>
        <w:t>.</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770695">
        <w:rPr>
          <w:rFonts w:cs="Times New Roman"/>
          <w:color w:val="000000"/>
          <w:sz w:val="24"/>
          <w:szCs w:val="24"/>
          <w:shd w:val="clear" w:color="auto" w:fill="FFFFFF"/>
          <w:lang w:val="uk-UA"/>
        </w:rPr>
        <w:t>Реквізити сторони Договору – Методичного центру – мають містити: повне найменування, місцезнаходження та код за ЄДРПОУ юридичної особи, банківські реквізити, номер та дату рішення про визначення юридичної особи Методичним центром, відомості про контактні телефони, електронні адреси, адресу веб-сайту, інформацію про документ, що підтверджує повноваження особи, яка підписує Договір.</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770695">
        <w:rPr>
          <w:rFonts w:cs="Times New Roman"/>
          <w:bCs/>
          <w:sz w:val="24"/>
          <w:szCs w:val="24"/>
          <w:lang w:val="uk-UA"/>
        </w:rPr>
        <w:t>Предметом</w:t>
      </w:r>
      <w:r w:rsidRPr="00770695">
        <w:rPr>
          <w:rFonts w:cs="Times New Roman"/>
          <w:sz w:val="24"/>
          <w:szCs w:val="24"/>
          <w:lang w:val="uk-UA"/>
        </w:rPr>
        <w:t xml:space="preserve"> Договору з </w:t>
      </w:r>
      <w:r w:rsidRPr="00770695">
        <w:rPr>
          <w:rFonts w:cs="Times New Roman"/>
          <w:color w:val="000000"/>
          <w:sz w:val="24"/>
          <w:szCs w:val="24"/>
          <w:shd w:val="clear" w:color="auto" w:fill="FFFFFF"/>
          <w:lang w:val="uk-UA"/>
        </w:rPr>
        <w:t xml:space="preserve">Методичним </w:t>
      </w:r>
      <w:r w:rsidRPr="00770695">
        <w:rPr>
          <w:rFonts w:cs="Times New Roman"/>
          <w:sz w:val="24"/>
          <w:szCs w:val="24"/>
          <w:lang w:val="uk-UA"/>
        </w:rPr>
        <w:t xml:space="preserve">центром є діяльність з </w:t>
      </w:r>
      <w:r w:rsidRPr="00770695">
        <w:rPr>
          <w:rFonts w:cs="Times New Roman"/>
          <w:bCs/>
          <w:sz w:val="24"/>
          <w:szCs w:val="24"/>
          <w:lang w:val="uk-UA"/>
        </w:rPr>
        <w:t xml:space="preserve">технічного та методологічного забезпечення Методичним центром проведення кваліфікаційних іспитів за </w:t>
      </w:r>
      <w:r w:rsidRPr="00770695">
        <w:rPr>
          <w:rFonts w:cs="Times New Roman"/>
          <w:bCs/>
          <w:sz w:val="24"/>
          <w:szCs w:val="24"/>
          <w:lang w:val="uk-UA"/>
        </w:rPr>
        <w:lastRenderedPageBreak/>
        <w:t xml:space="preserve">відповідним (-и) напрямом (-ами) кваліфікації, відповідно до Положення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та Договору, що включає:</w:t>
      </w:r>
    </w:p>
    <w:p w:rsidR="00774EDC" w:rsidRPr="00770695" w:rsidRDefault="00774EDC" w:rsidP="00B31DAA">
      <w:pPr>
        <w:tabs>
          <w:tab w:val="left" w:pos="993"/>
        </w:tabs>
        <w:spacing w:after="0" w:line="240" w:lineRule="auto"/>
        <w:ind w:firstLine="567"/>
        <w:jc w:val="both"/>
        <w:rPr>
          <w:rFonts w:cs="Times New Roman"/>
          <w:bCs/>
          <w:sz w:val="24"/>
          <w:szCs w:val="24"/>
          <w:lang w:val="uk-UA"/>
        </w:rPr>
      </w:pPr>
    </w:p>
    <w:p w:rsidR="00774EDC" w:rsidRPr="00770695" w:rsidRDefault="00774EDC" w:rsidP="00D32607">
      <w:pPr>
        <w:pStyle w:val="ListParagraph"/>
        <w:tabs>
          <w:tab w:val="left" w:pos="993"/>
        </w:tabs>
        <w:spacing w:after="0" w:line="240" w:lineRule="auto"/>
        <w:ind w:left="0" w:firstLine="567"/>
        <w:jc w:val="both"/>
        <w:rPr>
          <w:rFonts w:cs="Times New Roman"/>
          <w:bCs/>
          <w:sz w:val="24"/>
          <w:szCs w:val="24"/>
          <w:lang w:val="uk-UA"/>
        </w:rPr>
      </w:pPr>
      <w:r w:rsidRPr="00770695">
        <w:rPr>
          <w:rFonts w:cs="Times New Roman"/>
          <w:sz w:val="24"/>
          <w:szCs w:val="24"/>
          <w:lang w:val="uk-UA"/>
        </w:rPr>
        <w:t>розробку програмно-технічного комплексу (далі – ПТК) для проведення кваліфікаційних іспитів, забезпечення його безперебійної роботи під час атестаційних сесій</w:t>
      </w:r>
      <w:r w:rsidRPr="00770695">
        <w:rPr>
          <w:rFonts w:cs="Times New Roman"/>
          <w:bCs/>
          <w:sz w:val="24"/>
          <w:szCs w:val="24"/>
          <w:lang w:val="uk-UA"/>
        </w:rPr>
        <w:t xml:space="preserve">; </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D32607">
      <w:pPr>
        <w:pStyle w:val="ListParagraph"/>
        <w:tabs>
          <w:tab w:val="left" w:pos="993"/>
        </w:tabs>
        <w:spacing w:after="0" w:line="240" w:lineRule="auto"/>
        <w:ind w:left="0" w:firstLine="567"/>
        <w:jc w:val="both"/>
        <w:rPr>
          <w:rFonts w:cs="Times New Roman"/>
          <w:sz w:val="24"/>
          <w:szCs w:val="24"/>
          <w:lang w:val="uk-UA"/>
        </w:rPr>
      </w:pPr>
      <w:bookmarkStart w:id="11" w:name="_Hlk11744508"/>
      <w:r w:rsidRPr="00770695">
        <w:rPr>
          <w:rFonts w:cs="Times New Roman"/>
          <w:sz w:val="24"/>
          <w:szCs w:val="24"/>
          <w:lang w:val="uk-UA"/>
        </w:rPr>
        <w:t>розроблення тестових завдань;</w:t>
      </w:r>
      <w:bookmarkEnd w:id="11"/>
      <w:r w:rsidRPr="00770695">
        <w:rPr>
          <w:rFonts w:cs="Times New Roman"/>
          <w:sz w:val="24"/>
          <w:szCs w:val="24"/>
          <w:lang w:val="uk-UA"/>
        </w:rPr>
        <w:t xml:space="preserve"> збереження баз тестових завдань та забезпечення їх конфіденційності;</w:t>
      </w:r>
    </w:p>
    <w:p w:rsidR="00774EDC" w:rsidRPr="00770695" w:rsidRDefault="00774EDC" w:rsidP="00B31DAA">
      <w:pPr>
        <w:tabs>
          <w:tab w:val="left" w:pos="993"/>
        </w:tabs>
        <w:spacing w:after="0" w:line="240" w:lineRule="auto"/>
        <w:ind w:firstLine="567"/>
        <w:jc w:val="both"/>
        <w:rPr>
          <w:rFonts w:cs="Times New Roman"/>
          <w:sz w:val="24"/>
          <w:szCs w:val="24"/>
          <w:lang w:val="uk-UA"/>
        </w:rPr>
      </w:pPr>
    </w:p>
    <w:p w:rsidR="00774EDC" w:rsidRPr="00770695" w:rsidRDefault="00774EDC" w:rsidP="00D32607">
      <w:pPr>
        <w:pStyle w:val="ListParagraph"/>
        <w:tabs>
          <w:tab w:val="left" w:pos="993"/>
        </w:tabs>
        <w:spacing w:after="0" w:line="240" w:lineRule="auto"/>
        <w:ind w:left="567"/>
        <w:jc w:val="both"/>
        <w:rPr>
          <w:rFonts w:cs="Times New Roman"/>
          <w:sz w:val="24"/>
          <w:szCs w:val="24"/>
          <w:lang w:val="uk-UA"/>
        </w:rPr>
      </w:pPr>
      <w:r w:rsidRPr="00770695">
        <w:rPr>
          <w:rFonts w:cs="Times New Roman"/>
          <w:sz w:val="24"/>
          <w:szCs w:val="24"/>
          <w:lang w:val="uk-UA"/>
        </w:rPr>
        <w:t xml:space="preserve">здійснення методологічного забезпечення роботи екзаменаційних комісій; </w:t>
      </w:r>
    </w:p>
    <w:p w:rsidR="00774EDC" w:rsidRPr="00770695" w:rsidRDefault="00774EDC" w:rsidP="00B31DAA">
      <w:pPr>
        <w:tabs>
          <w:tab w:val="left" w:pos="993"/>
        </w:tabs>
        <w:spacing w:after="0" w:line="240" w:lineRule="auto"/>
        <w:ind w:firstLine="567"/>
        <w:jc w:val="both"/>
        <w:rPr>
          <w:rFonts w:cs="Times New Roman"/>
          <w:sz w:val="24"/>
          <w:szCs w:val="24"/>
          <w:lang w:val="uk-UA"/>
        </w:rPr>
      </w:pPr>
    </w:p>
    <w:p w:rsidR="00774EDC" w:rsidRPr="00770695" w:rsidRDefault="00774EDC" w:rsidP="00D32607">
      <w:pPr>
        <w:pStyle w:val="ListParagraph"/>
        <w:tabs>
          <w:tab w:val="left" w:pos="993"/>
        </w:tabs>
        <w:spacing w:after="0" w:line="240" w:lineRule="auto"/>
        <w:ind w:left="567"/>
        <w:jc w:val="both"/>
        <w:rPr>
          <w:rFonts w:cs="Times New Roman"/>
          <w:bCs/>
          <w:sz w:val="24"/>
          <w:szCs w:val="24"/>
          <w:lang w:val="uk-UA"/>
        </w:rPr>
      </w:pPr>
      <w:r w:rsidRPr="00770695">
        <w:rPr>
          <w:rFonts w:cs="Times New Roman"/>
          <w:sz w:val="24"/>
          <w:szCs w:val="24"/>
          <w:lang w:val="uk-UA"/>
        </w:rPr>
        <w:t>формування централізованої бази результатів кваліфікаційних іспитів.</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color w:val="000000"/>
          <w:sz w:val="24"/>
          <w:szCs w:val="24"/>
          <w:lang w:val="uk-UA"/>
        </w:rPr>
      </w:pPr>
      <w:r w:rsidRPr="00770695">
        <w:rPr>
          <w:rFonts w:cs="Times New Roman"/>
          <w:bCs/>
          <w:sz w:val="24"/>
          <w:szCs w:val="24"/>
          <w:lang w:val="uk-UA"/>
        </w:rPr>
        <w:t>Права</w:t>
      </w:r>
      <w:r w:rsidRPr="00770695">
        <w:rPr>
          <w:rFonts w:cs="Times New Roman"/>
          <w:color w:val="000000"/>
          <w:sz w:val="24"/>
          <w:szCs w:val="24"/>
          <w:lang w:val="uk-UA"/>
        </w:rPr>
        <w:t xml:space="preserve"> та обов'язки сторін:</w:t>
      </w:r>
    </w:p>
    <w:p w:rsidR="00774EDC" w:rsidRPr="00770695"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770695" w:rsidRDefault="00774EDC" w:rsidP="00D32607">
      <w:pPr>
        <w:pStyle w:val="ListParagraph"/>
        <w:tabs>
          <w:tab w:val="left" w:pos="993"/>
        </w:tabs>
        <w:spacing w:after="0" w:line="240" w:lineRule="auto"/>
        <w:ind w:left="567"/>
        <w:jc w:val="both"/>
        <w:rPr>
          <w:rFonts w:cs="Times New Roman"/>
          <w:color w:val="000000"/>
          <w:sz w:val="24"/>
          <w:szCs w:val="24"/>
          <w:lang w:val="uk-UA"/>
        </w:rPr>
      </w:pPr>
      <w:bookmarkStart w:id="12" w:name="n53"/>
      <w:bookmarkEnd w:id="12"/>
      <w:r w:rsidRPr="00770695">
        <w:rPr>
          <w:rFonts w:cs="Times New Roman"/>
          <w:color w:val="000000"/>
          <w:sz w:val="24"/>
          <w:szCs w:val="24"/>
          <w:lang w:val="uk-UA"/>
        </w:rPr>
        <w:t>Договір має передбачати такі обов’язки Методичного центру:</w:t>
      </w:r>
    </w:p>
    <w:p w:rsidR="00774EDC" w:rsidRPr="00770695"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bookmarkStart w:id="13" w:name="_Hlk11760621"/>
      <w:r w:rsidRPr="00770695">
        <w:rPr>
          <w:rFonts w:cs="Times New Roman"/>
          <w:bCs/>
          <w:sz w:val="24"/>
          <w:szCs w:val="24"/>
          <w:lang w:val="uk-UA"/>
        </w:rPr>
        <w:t>укладати та забезпечувати чинність договорів з атестаційними центрами на фондовому ринку про надання технічного та методологічного забезпечення з метою проведення кваліфікаційних іспитів;</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надавати ПТК для проведення кваліфікаційних іспитів та здійснювати його обслуговування відповідно до договорів, укладених Методичним центром з атестаційними центрами на фондовому ринку;</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sz w:val="24"/>
          <w:szCs w:val="24"/>
          <w:lang w:val="uk-UA"/>
        </w:rPr>
        <w:t>забезпечувати безперебійну роботу ПТК під час атестаційної сесії;</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sz w:val="24"/>
          <w:szCs w:val="24"/>
          <w:lang w:val="uk-UA"/>
        </w:rPr>
        <w:t xml:space="preserve">забезпечувати додержання відповідності ПТК умовам, передбаченим главою 4 розділу </w:t>
      </w:r>
      <w:r w:rsidR="001D22F6" w:rsidRPr="00770695">
        <w:rPr>
          <w:rFonts w:cs="Times New Roman"/>
          <w:sz w:val="24"/>
          <w:szCs w:val="24"/>
          <w:lang w:val="uk-UA"/>
        </w:rPr>
        <w:t>І</w:t>
      </w:r>
      <w:r w:rsidRPr="00770695">
        <w:rPr>
          <w:rFonts w:cs="Times New Roman"/>
          <w:sz w:val="24"/>
          <w:szCs w:val="24"/>
          <w:lang w:val="uk-UA"/>
        </w:rPr>
        <w:t xml:space="preserve">V Положення про порядок атестації фахівців з питань фондового ринку, протягом усього строку </w:t>
      </w:r>
      <w:bookmarkEnd w:id="13"/>
      <w:r w:rsidRPr="00770695">
        <w:rPr>
          <w:rFonts w:cs="Times New Roman"/>
          <w:sz w:val="24"/>
          <w:szCs w:val="24"/>
          <w:lang w:val="uk-UA"/>
        </w:rPr>
        <w:t>виконання функцій Методичного центру, в тому числі:</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 xml:space="preserve">запроваджувати та супроводжувати щодо ПТК програму постійних (щонайменше раз на рік) обстежень, в тому числі відповідних політик, правил та процедур, випробувань та модифікацій ПТК відповідно до вимог внутрішніх положень Методичного центру; </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виправляти будь-які недоліки, виявлені під час обстежень ПТК;</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здійснювати щонайменше раз на рік стрес-випробування ПТК, під час яких має включати в несприятливі сценарії стрес-випробувань неочікувану поведінку критичних складових елементів ПТК і телекомунікаційних ліній. Стрес-тестування має виявляти, яким чином апаратні й програмні засоби, а також телекомунікації реагують на потенційні загрози, визначаючи системи (елементи систем), які не здатні протистояти несприятливим сценаріям; вживати заходів з подолання виявлених вад у таких системах;</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в найкоротший строк інформувати Комісію про факт переривань виконання функцій Методичного центру, а також у випадках збоїв зв’язку, наслідком яких можуть бути переривання у виконанні функцій Методичного центру, оприлюднювати інформацію про ф</w:t>
      </w:r>
      <w:r w:rsidR="00173AEE" w:rsidRPr="00770695">
        <w:rPr>
          <w:rFonts w:cs="Times New Roman"/>
          <w:sz w:val="24"/>
          <w:szCs w:val="24"/>
          <w:lang w:val="uk-UA"/>
        </w:rPr>
        <w:t>акт такої події на власному веб</w:t>
      </w:r>
      <w:r w:rsidRPr="00770695">
        <w:rPr>
          <w:rFonts w:cs="Times New Roman"/>
          <w:sz w:val="24"/>
          <w:szCs w:val="24"/>
          <w:lang w:val="uk-UA"/>
        </w:rPr>
        <w:t>сайті та до кінця наступного робочого дня від дати по</w:t>
      </w:r>
      <w:r w:rsidR="00173AEE" w:rsidRPr="00770695">
        <w:rPr>
          <w:rFonts w:cs="Times New Roman"/>
          <w:sz w:val="24"/>
          <w:szCs w:val="24"/>
          <w:lang w:val="uk-UA"/>
        </w:rPr>
        <w:t>дії оприлюднити на власному веб</w:t>
      </w:r>
      <w:r w:rsidRPr="00770695">
        <w:rPr>
          <w:rFonts w:cs="Times New Roman"/>
          <w:sz w:val="24"/>
          <w:szCs w:val="24"/>
          <w:lang w:val="uk-UA"/>
        </w:rPr>
        <w:t>сайті і подати Комісії детальну інформацію про обставини, причини й наслідки події;</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lastRenderedPageBreak/>
        <w:t>негайно (протягом 15 хвилин від встановлення факту події) повідомляти Комісію про факти порушень фізичної або інформаційної безпеки ПТК, передбачені внутрішнім положенням фізичної та інформаційної безпеки ПТК, а також осіб, щодо яких Методичному центру відомо про їхню здатність запобігти наслідкам порушень за умови негайного реагування, та надавати (до кінця наступного робочого дня від дати встановлення Методичним центром факту події) Комісії і особам, інтереси яких можуть зачіпати зазначені порушення, детальну інформацію про обставини, причини та наслідки події;</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повідомляти Комісію про заплановані зміни відповідних засобів в ПТК до їх впровадження;</w:t>
      </w:r>
    </w:p>
    <w:p w:rsidR="00774EDC" w:rsidRPr="00770695" w:rsidRDefault="00774EDC" w:rsidP="00B31DAA">
      <w:pPr>
        <w:spacing w:after="0" w:line="240" w:lineRule="auto"/>
        <w:ind w:firstLine="567"/>
        <w:jc w:val="both"/>
        <w:rPr>
          <w:rFonts w:cs="Times New Roman"/>
          <w:sz w:val="24"/>
          <w:szCs w:val="24"/>
          <w:lang w:val="uk-UA"/>
        </w:rPr>
      </w:pPr>
      <w:bookmarkStart w:id="14" w:name="_Hlk11761088"/>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sz w:val="24"/>
          <w:szCs w:val="24"/>
          <w:lang w:val="uk-UA"/>
        </w:rPr>
        <w:t>розробляти тестові завдання, забезпечувати їх рецензування та апробацію</w:t>
      </w:r>
      <w:bookmarkEnd w:id="14"/>
      <w:r w:rsidRPr="00770695">
        <w:rPr>
          <w:rFonts w:cs="Times New Roman"/>
          <w:sz w:val="24"/>
          <w:szCs w:val="24"/>
          <w:lang w:val="uk-UA"/>
        </w:rPr>
        <w:t xml:space="preserve"> відповідно до вимог погоджених внутрішніх положень Методичного центру</w:t>
      </w:r>
      <w:r w:rsidRPr="00770695">
        <w:rPr>
          <w:rFonts w:cs="Times New Roman"/>
          <w:bCs/>
          <w:sz w:val="24"/>
          <w:szCs w:val="24"/>
          <w:lang w:val="uk-UA"/>
        </w:rPr>
        <w:t>;</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формувати, переглядати та оновлювати бази тестових завдань;</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аналізувати рішення екзаменаційної комісії щодо оптимальних шляхів приведення у відповідність баз тестових завдань;</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надавати аплікантам доступ до прикладів екзаменаційних модулів шляхом оприлюднення їх</w:t>
      </w:r>
      <w:r w:rsidRPr="00770695" w:rsidDel="001E193D">
        <w:rPr>
          <w:rFonts w:cs="Times New Roman"/>
          <w:sz w:val="24"/>
          <w:szCs w:val="24"/>
          <w:lang w:val="uk-UA"/>
        </w:rPr>
        <w:t xml:space="preserve"> </w:t>
      </w:r>
      <w:r w:rsidR="00173AEE" w:rsidRPr="00770695">
        <w:rPr>
          <w:rFonts w:cs="Times New Roman"/>
          <w:sz w:val="24"/>
          <w:szCs w:val="24"/>
          <w:lang w:val="uk-UA"/>
        </w:rPr>
        <w:t>на своєму веб</w:t>
      </w:r>
      <w:r w:rsidRPr="00770695">
        <w:rPr>
          <w:rFonts w:cs="Times New Roman"/>
          <w:sz w:val="24"/>
          <w:szCs w:val="24"/>
          <w:lang w:val="uk-UA"/>
        </w:rPr>
        <w:t xml:space="preserve">сайті; </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зберігати бази тестових завдань та забезпечувати їх конфіденційність;</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 xml:space="preserve">здійснювати методологічне забезпечення роботи екзаменаційних комісій та делегувати на підставі довіреності свого представника до складу екзаменаційних комісій; </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формувати та оновлювати централізовану базу результатів кваліфікаційних іспитів; забезпечувати збереження інформації централізованої бази результатів кваліфікаційних та надавати дані з неї на запит атестаційного центру на фондовому ринку, Комісії або іншої особи, установи чи організації, які відповідно до чинного законодавства України мають право на отримання такої інформації;</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розробляти заходи для забезпечення покриття витрат, пов’язаних з виконанням своїх функцій (наприклад, страхування або накопичення резервів тощо);</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173AEE" w:rsidP="00B31DAA">
      <w:pPr>
        <w:spacing w:after="0" w:line="240" w:lineRule="auto"/>
        <w:ind w:firstLine="567"/>
        <w:jc w:val="both"/>
        <w:rPr>
          <w:rFonts w:cs="Times New Roman"/>
          <w:sz w:val="24"/>
          <w:szCs w:val="24"/>
          <w:lang w:val="uk-UA"/>
        </w:rPr>
      </w:pPr>
      <w:r w:rsidRPr="00770695">
        <w:rPr>
          <w:rFonts w:cs="Times New Roman"/>
          <w:sz w:val="24"/>
          <w:szCs w:val="24"/>
          <w:lang w:val="uk-UA"/>
        </w:rPr>
        <w:t>оприлюднювати на власному веб</w:t>
      </w:r>
      <w:r w:rsidR="00774EDC" w:rsidRPr="00770695">
        <w:rPr>
          <w:rFonts w:cs="Times New Roman"/>
          <w:sz w:val="24"/>
          <w:szCs w:val="24"/>
          <w:lang w:val="uk-UA"/>
        </w:rPr>
        <w:t>сайті річну фінансову звітність, підтверджену аудитором;</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B50896"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оприлюднювати на власному веб</w:t>
      </w:r>
      <w:r w:rsidR="00774EDC" w:rsidRPr="00770695">
        <w:rPr>
          <w:rFonts w:cs="Times New Roman"/>
          <w:bCs/>
          <w:sz w:val="24"/>
          <w:szCs w:val="24"/>
          <w:lang w:val="uk-UA"/>
        </w:rPr>
        <w:t xml:space="preserve">сайті положення про неупередженість, яким декларується розуміння важливості неупередженості здійснення своїх функцій в процесі атестації фахівців з питань фондового ринку та контролю конфліктів інтересів, а також гарантується об’єктивність діяльності Методичного центру; дотримуватись вимог про неупередженість протягом усього строку виконання функцій Методичного центру; </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B50896"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опубліковувати на власному веб</w:t>
      </w:r>
      <w:r w:rsidR="00774EDC" w:rsidRPr="00770695">
        <w:rPr>
          <w:rFonts w:cs="Times New Roman"/>
          <w:bCs/>
          <w:sz w:val="24"/>
          <w:szCs w:val="24"/>
          <w:lang w:val="uk-UA"/>
        </w:rPr>
        <w:t xml:space="preserve">сайті іншу інформацію та матеріали, відповідно до вимог цього Договору та Положення </w:t>
      </w:r>
      <w:r w:rsidR="00774EDC" w:rsidRPr="00770695">
        <w:rPr>
          <w:rFonts w:cs="Times New Roman"/>
          <w:sz w:val="24"/>
          <w:szCs w:val="24"/>
          <w:lang w:val="uk-UA"/>
        </w:rPr>
        <w:t>про порядок атестації фахівців з питань фондового ринку</w:t>
      </w:r>
      <w:r w:rsidR="00774EDC" w:rsidRPr="00770695">
        <w:rPr>
          <w:rFonts w:cs="Times New Roman"/>
          <w:bCs/>
          <w:sz w:val="24"/>
          <w:szCs w:val="24"/>
          <w:lang w:val="uk-UA"/>
        </w:rPr>
        <w:t>;</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забезпечувати проведення періодичних (не рідше одного разу на рік) перевірок діяльності Методичного центру на предмет виконання вимог цього Договору, Положення </w:t>
      </w:r>
      <w:r w:rsidRPr="00770695">
        <w:rPr>
          <w:rFonts w:cs="Times New Roman"/>
          <w:sz w:val="24"/>
          <w:szCs w:val="24"/>
          <w:lang w:val="uk-UA"/>
        </w:rPr>
        <w:lastRenderedPageBreak/>
        <w:t>про порядок атестації фахівців з питань фондового ринку</w:t>
      </w:r>
      <w:r w:rsidRPr="00770695">
        <w:rPr>
          <w:rFonts w:cs="Times New Roman"/>
          <w:bCs/>
          <w:sz w:val="24"/>
          <w:szCs w:val="24"/>
          <w:lang w:val="uk-UA"/>
        </w:rPr>
        <w:t xml:space="preserve"> та погоджених внутрішніх положень (зовнішній аудит); результати перевірок документувати та зберігати протягом трьох років; надавати інформацію про результати таких перевірок Комісії за її письмовим зверненням;</w:t>
      </w:r>
    </w:p>
    <w:p w:rsidR="00774EDC" w:rsidRPr="00770695" w:rsidRDefault="00774EDC" w:rsidP="00B31DAA">
      <w:pPr>
        <w:spacing w:after="0" w:line="240" w:lineRule="auto"/>
        <w:ind w:firstLine="567"/>
        <w:jc w:val="both"/>
        <w:rPr>
          <w:rFonts w:cs="Times New Roman"/>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t>забезпечувати укладення договорів про нерозголошення конфіденційної інформації персоналом Методичного центру та особами, які можуть мати доступ до такої інформації;</w:t>
      </w:r>
    </w:p>
    <w:p w:rsidR="00774EDC" w:rsidRPr="00770695" w:rsidRDefault="00774EDC" w:rsidP="00B31DAA">
      <w:pPr>
        <w:tabs>
          <w:tab w:val="left" w:pos="851"/>
        </w:tabs>
        <w:spacing w:after="0" w:line="240" w:lineRule="auto"/>
        <w:ind w:firstLine="567"/>
        <w:jc w:val="both"/>
        <w:rPr>
          <w:rFonts w:cs="Times New Roman"/>
          <w:bCs/>
          <w:sz w:val="24"/>
          <w:szCs w:val="24"/>
          <w:lang w:val="uk-UA"/>
        </w:rPr>
      </w:pPr>
    </w:p>
    <w:p w:rsidR="00774EDC" w:rsidRPr="00770695" w:rsidRDefault="00774EDC" w:rsidP="00B31DAA">
      <w:pPr>
        <w:tabs>
          <w:tab w:val="left" w:pos="851"/>
        </w:tabs>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дотримуватись вимог внутрішніх документів Методичного центру, погоджених Комісією; </w:t>
      </w:r>
    </w:p>
    <w:p w:rsidR="00774EDC" w:rsidRPr="00770695" w:rsidRDefault="00774EDC" w:rsidP="00B31DAA">
      <w:pPr>
        <w:tabs>
          <w:tab w:val="left" w:pos="851"/>
        </w:tabs>
        <w:spacing w:after="0" w:line="240" w:lineRule="auto"/>
        <w:ind w:firstLine="567"/>
        <w:jc w:val="both"/>
        <w:rPr>
          <w:rFonts w:cs="Times New Roman"/>
          <w:sz w:val="24"/>
          <w:szCs w:val="24"/>
          <w:lang w:val="uk-UA"/>
        </w:rPr>
      </w:pPr>
    </w:p>
    <w:p w:rsidR="00774EDC" w:rsidRPr="00770695" w:rsidRDefault="00774EDC" w:rsidP="00B31DAA">
      <w:pPr>
        <w:tabs>
          <w:tab w:val="left" w:pos="851"/>
        </w:tabs>
        <w:spacing w:after="0" w:line="240" w:lineRule="auto"/>
        <w:ind w:firstLine="567"/>
        <w:jc w:val="both"/>
        <w:rPr>
          <w:rFonts w:cs="Times New Roman"/>
          <w:bCs/>
          <w:sz w:val="24"/>
          <w:szCs w:val="24"/>
          <w:lang w:val="uk-UA"/>
        </w:rPr>
      </w:pPr>
      <w:r w:rsidRPr="00770695">
        <w:rPr>
          <w:rFonts w:cs="Times New Roman"/>
          <w:sz w:val="24"/>
          <w:szCs w:val="24"/>
          <w:lang w:val="uk-UA"/>
        </w:rPr>
        <w:t>дотримуватись</w:t>
      </w:r>
      <w:r w:rsidRPr="00770695">
        <w:rPr>
          <w:rFonts w:cs="Times New Roman"/>
          <w:bCs/>
          <w:sz w:val="24"/>
          <w:szCs w:val="24"/>
          <w:lang w:val="uk-UA"/>
        </w:rPr>
        <w:t xml:space="preserve"> умов відповідності внутрішніх документів Методичного центру умовам, переліченим у главі 3 розділу </w:t>
      </w:r>
      <w:r w:rsidR="00B43915" w:rsidRPr="00770695">
        <w:rPr>
          <w:rFonts w:cs="Times New Roman"/>
          <w:bCs/>
          <w:sz w:val="24"/>
          <w:szCs w:val="24"/>
          <w:lang w:val="uk-UA"/>
        </w:rPr>
        <w:t>І</w:t>
      </w:r>
      <w:r w:rsidRPr="00770695">
        <w:rPr>
          <w:rFonts w:cs="Times New Roman"/>
          <w:sz w:val="24"/>
          <w:szCs w:val="24"/>
          <w:lang w:val="uk-UA"/>
        </w:rPr>
        <w:t>V Положення про порядок атестації фахівців з питань фондового ринку,</w:t>
      </w:r>
      <w:r w:rsidRPr="00770695">
        <w:rPr>
          <w:rFonts w:cs="Times New Roman"/>
          <w:bCs/>
          <w:sz w:val="24"/>
          <w:szCs w:val="24"/>
          <w:lang w:val="uk-UA"/>
        </w:rPr>
        <w:t xml:space="preserve"> протягом всього строку здійснення функцій Методичного центру та строку дії цього Договору;</w:t>
      </w:r>
    </w:p>
    <w:p w:rsidR="00774EDC" w:rsidRPr="00770695" w:rsidRDefault="00774EDC" w:rsidP="00B31DAA">
      <w:pPr>
        <w:tabs>
          <w:tab w:val="left" w:pos="851"/>
        </w:tabs>
        <w:spacing w:after="0" w:line="240" w:lineRule="auto"/>
        <w:ind w:firstLine="567"/>
        <w:jc w:val="both"/>
        <w:rPr>
          <w:rFonts w:cs="Times New Roman"/>
          <w:sz w:val="24"/>
          <w:szCs w:val="24"/>
          <w:lang w:val="uk-UA"/>
        </w:rPr>
      </w:pPr>
    </w:p>
    <w:p w:rsidR="00774EDC" w:rsidRPr="00770695" w:rsidRDefault="00774EDC" w:rsidP="00B31DAA">
      <w:pPr>
        <w:tabs>
          <w:tab w:val="left" w:pos="851"/>
        </w:tabs>
        <w:spacing w:after="0" w:line="240" w:lineRule="auto"/>
        <w:ind w:firstLine="567"/>
        <w:jc w:val="both"/>
        <w:rPr>
          <w:rFonts w:cs="Times New Roman"/>
          <w:bCs/>
          <w:sz w:val="24"/>
          <w:szCs w:val="24"/>
          <w:lang w:val="uk-UA"/>
        </w:rPr>
      </w:pPr>
      <w:r w:rsidRPr="00770695">
        <w:rPr>
          <w:rFonts w:cs="Times New Roman"/>
          <w:sz w:val="24"/>
          <w:szCs w:val="24"/>
          <w:lang w:val="uk-UA"/>
        </w:rPr>
        <w:t>дотримуватись</w:t>
      </w:r>
      <w:r w:rsidRPr="00770695">
        <w:rPr>
          <w:rFonts w:cs="Times New Roman"/>
          <w:bCs/>
          <w:sz w:val="24"/>
          <w:szCs w:val="24"/>
          <w:lang w:val="uk-UA"/>
        </w:rPr>
        <w:t xml:space="preserve"> умов відповідності для прийняття рішення про визначення юридичної особи Методичним центром, перелічених в главі 2 розділу </w:t>
      </w:r>
      <w:r w:rsidR="00D04714" w:rsidRPr="00770695">
        <w:rPr>
          <w:rFonts w:cs="Times New Roman"/>
          <w:bCs/>
          <w:sz w:val="24"/>
          <w:szCs w:val="24"/>
          <w:lang w:val="uk-UA"/>
        </w:rPr>
        <w:t>І</w:t>
      </w:r>
      <w:r w:rsidRPr="00770695">
        <w:rPr>
          <w:rFonts w:cs="Times New Roman"/>
          <w:sz w:val="24"/>
          <w:szCs w:val="24"/>
          <w:lang w:val="uk-UA"/>
        </w:rPr>
        <w:t>V Положення</w:t>
      </w:r>
      <w:r w:rsidRPr="00770695">
        <w:rPr>
          <w:rFonts w:cs="Times New Roman"/>
          <w:bCs/>
          <w:sz w:val="24"/>
          <w:szCs w:val="24"/>
          <w:lang w:val="uk-UA"/>
        </w:rPr>
        <w:t xml:space="preserve">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протягом усього строку здійснення функцій Методичного центру та строку дії цього Договору;</w:t>
      </w:r>
    </w:p>
    <w:p w:rsidR="00774EDC" w:rsidRPr="00770695" w:rsidRDefault="00774EDC" w:rsidP="00B31DAA">
      <w:pPr>
        <w:tabs>
          <w:tab w:val="left" w:pos="851"/>
        </w:tabs>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bookmarkStart w:id="15" w:name="_Hlk11838019"/>
      <w:r w:rsidRPr="00770695">
        <w:rPr>
          <w:rFonts w:cs="Times New Roman"/>
          <w:bCs/>
          <w:sz w:val="24"/>
          <w:szCs w:val="24"/>
          <w:lang w:val="uk-UA"/>
        </w:rPr>
        <w:t xml:space="preserve">виконувати письмові вимоги Комісії про усунення порушень Положення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 xml:space="preserve">та умов цього Договору в строки, надані на усунення таких порушень; </w:t>
      </w: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 xml:space="preserve"> </w:t>
      </w:r>
    </w:p>
    <w:p w:rsidR="00774EDC" w:rsidRPr="00770695" w:rsidRDefault="00774EDC" w:rsidP="00B31DAA">
      <w:pPr>
        <w:tabs>
          <w:tab w:val="left" w:pos="851"/>
        </w:tabs>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здійснювати інші обов’язки, виконання яких покладається на Методичний центр Положенням </w:t>
      </w:r>
      <w:r w:rsidRPr="00770695">
        <w:rPr>
          <w:rFonts w:cs="Times New Roman"/>
          <w:sz w:val="24"/>
          <w:szCs w:val="24"/>
          <w:lang w:val="uk-UA"/>
        </w:rPr>
        <w:t>про порядок атестації фахівців з питань фондового ринку</w:t>
      </w:r>
      <w:r w:rsidRPr="00770695">
        <w:rPr>
          <w:rFonts w:cs="Times New Roman"/>
          <w:bCs/>
          <w:sz w:val="24"/>
          <w:szCs w:val="24"/>
          <w:lang w:val="uk-UA"/>
        </w:rPr>
        <w:t>, цим Договором, або Комісією.</w:t>
      </w:r>
      <w:bookmarkEnd w:id="15"/>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215C9F">
      <w:pPr>
        <w:pStyle w:val="ListParagraph"/>
        <w:tabs>
          <w:tab w:val="left" w:pos="993"/>
        </w:tabs>
        <w:spacing w:after="0" w:line="240" w:lineRule="auto"/>
        <w:ind w:left="567"/>
        <w:jc w:val="both"/>
        <w:rPr>
          <w:rFonts w:cs="Times New Roman"/>
          <w:bCs/>
          <w:sz w:val="24"/>
          <w:szCs w:val="24"/>
          <w:lang w:val="uk-UA"/>
        </w:rPr>
      </w:pPr>
      <w:r w:rsidRPr="00770695">
        <w:rPr>
          <w:rFonts w:cs="Times New Roman"/>
          <w:color w:val="000000"/>
          <w:sz w:val="24"/>
          <w:szCs w:val="24"/>
          <w:lang w:val="uk-UA"/>
        </w:rPr>
        <w:t xml:space="preserve">Договір має передбачати такі права </w:t>
      </w:r>
      <w:r w:rsidRPr="00770695">
        <w:rPr>
          <w:rFonts w:cs="Times New Roman"/>
          <w:bCs/>
          <w:sz w:val="24"/>
          <w:szCs w:val="24"/>
          <w:lang w:val="uk-UA"/>
        </w:rPr>
        <w:t xml:space="preserve">Методичного </w:t>
      </w:r>
      <w:r w:rsidRPr="00770695">
        <w:rPr>
          <w:rFonts w:cs="Times New Roman"/>
          <w:color w:val="000000"/>
          <w:sz w:val="24"/>
          <w:szCs w:val="24"/>
          <w:lang w:val="uk-UA"/>
        </w:rPr>
        <w:t>центру:</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звертатись до Комісії щодо отримання методично-консультаційних послуг;</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розробляти та подавати до Комісії пропозиції щодо вдосконалення процедури атестації фахівців з питань фондового ринку;</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надавати обґрунтовані письмові пояснення щодо невиконання або неналежного виконання умов цього Договору.</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215C9F">
      <w:pPr>
        <w:pStyle w:val="ListParagraph"/>
        <w:tabs>
          <w:tab w:val="left" w:pos="993"/>
        </w:tabs>
        <w:spacing w:after="0" w:line="240" w:lineRule="auto"/>
        <w:ind w:left="567"/>
        <w:jc w:val="both"/>
        <w:rPr>
          <w:rFonts w:cs="Times New Roman"/>
          <w:bCs/>
          <w:sz w:val="24"/>
          <w:szCs w:val="24"/>
          <w:lang w:val="uk-UA"/>
        </w:rPr>
      </w:pPr>
      <w:r w:rsidRPr="00770695">
        <w:rPr>
          <w:rFonts w:cs="Times New Roman"/>
          <w:color w:val="000000"/>
          <w:sz w:val="24"/>
          <w:szCs w:val="24"/>
          <w:lang w:val="uk-UA"/>
        </w:rPr>
        <w:t>Договір має передбачати такі обов’язки Комісії:</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tabs>
          <w:tab w:val="left" w:pos="993"/>
        </w:tabs>
        <w:spacing w:after="0" w:line="240" w:lineRule="auto"/>
        <w:ind w:firstLine="567"/>
        <w:jc w:val="both"/>
        <w:rPr>
          <w:rFonts w:cs="Times New Roman"/>
          <w:sz w:val="24"/>
          <w:szCs w:val="24"/>
          <w:lang w:val="uk-UA"/>
        </w:rPr>
      </w:pPr>
      <w:r w:rsidRPr="00770695">
        <w:rPr>
          <w:rFonts w:cs="Times New Roman"/>
          <w:sz w:val="24"/>
          <w:szCs w:val="24"/>
          <w:lang w:val="uk-UA"/>
        </w:rPr>
        <w:t>затверджувати програму кваліфікаційних іспитів за кожним напрямом;</w:t>
      </w:r>
    </w:p>
    <w:p w:rsidR="00774EDC" w:rsidRPr="00770695" w:rsidRDefault="00774EDC" w:rsidP="00B31DAA">
      <w:pPr>
        <w:tabs>
          <w:tab w:val="left" w:pos="993"/>
        </w:tabs>
        <w:spacing w:after="0" w:line="240" w:lineRule="auto"/>
        <w:ind w:firstLine="567"/>
        <w:jc w:val="both"/>
        <w:rPr>
          <w:rFonts w:cs="Times New Roman"/>
          <w:sz w:val="24"/>
          <w:szCs w:val="24"/>
          <w:lang w:val="uk-UA"/>
        </w:rPr>
      </w:pPr>
    </w:p>
    <w:p w:rsidR="00774EDC" w:rsidRPr="00770695" w:rsidRDefault="00774EDC" w:rsidP="00B31DAA">
      <w:pPr>
        <w:tabs>
          <w:tab w:val="left" w:pos="993"/>
        </w:tabs>
        <w:spacing w:after="0" w:line="240" w:lineRule="auto"/>
        <w:ind w:firstLine="567"/>
        <w:jc w:val="both"/>
        <w:rPr>
          <w:rFonts w:cs="Times New Roman"/>
          <w:sz w:val="24"/>
          <w:szCs w:val="24"/>
          <w:lang w:val="uk-UA"/>
        </w:rPr>
      </w:pPr>
      <w:r w:rsidRPr="00770695">
        <w:rPr>
          <w:rFonts w:cs="Times New Roman"/>
          <w:sz w:val="24"/>
          <w:szCs w:val="24"/>
          <w:lang w:val="uk-UA"/>
        </w:rPr>
        <w:t>розміщува</w:t>
      </w:r>
      <w:r w:rsidR="00F85EF2" w:rsidRPr="00770695">
        <w:rPr>
          <w:rFonts w:cs="Times New Roman"/>
          <w:sz w:val="24"/>
          <w:szCs w:val="24"/>
          <w:lang w:val="uk-UA"/>
        </w:rPr>
        <w:t>ти інформацію на офіційному веб</w:t>
      </w:r>
      <w:r w:rsidRPr="00770695">
        <w:rPr>
          <w:rFonts w:cs="Times New Roman"/>
          <w:sz w:val="24"/>
          <w:szCs w:val="24"/>
          <w:lang w:val="uk-UA"/>
        </w:rPr>
        <w:t>сайті Комісії;</w:t>
      </w:r>
    </w:p>
    <w:p w:rsidR="00774EDC" w:rsidRPr="00770695" w:rsidRDefault="00774EDC" w:rsidP="00B31DAA">
      <w:pPr>
        <w:tabs>
          <w:tab w:val="left" w:pos="993"/>
        </w:tabs>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надавати дозволи на залучення представників Комісії з метою виконання умов Договору та вимог Положення</w:t>
      </w:r>
      <w:r w:rsidRPr="00770695">
        <w:rPr>
          <w:rFonts w:cs="Times New Roman"/>
          <w:sz w:val="24"/>
          <w:szCs w:val="24"/>
          <w:lang w:val="uk-UA"/>
        </w:rPr>
        <w:t xml:space="preserve"> про порядок атестації фахівців з питань фондового ринку</w:t>
      </w:r>
      <w:r w:rsidRPr="00770695">
        <w:rPr>
          <w:rFonts w:cs="Times New Roman"/>
          <w:bCs/>
          <w:sz w:val="24"/>
          <w:szCs w:val="24"/>
          <w:lang w:val="uk-UA"/>
        </w:rPr>
        <w:t>.</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215C9F">
      <w:pPr>
        <w:pStyle w:val="ListParagraph"/>
        <w:tabs>
          <w:tab w:val="left" w:pos="993"/>
        </w:tabs>
        <w:spacing w:after="0" w:line="240" w:lineRule="auto"/>
        <w:ind w:left="567"/>
        <w:jc w:val="both"/>
        <w:rPr>
          <w:rFonts w:cs="Times New Roman"/>
          <w:color w:val="000000"/>
          <w:sz w:val="24"/>
          <w:szCs w:val="24"/>
          <w:lang w:val="uk-UA"/>
        </w:rPr>
      </w:pPr>
      <w:r w:rsidRPr="00770695">
        <w:rPr>
          <w:rFonts w:cs="Times New Roman"/>
          <w:color w:val="000000"/>
          <w:sz w:val="24"/>
          <w:szCs w:val="24"/>
          <w:lang w:val="uk-UA"/>
        </w:rPr>
        <w:t>Договір має передбачати такі права  Комісії:</w:t>
      </w:r>
    </w:p>
    <w:p w:rsidR="00774EDC" w:rsidRPr="00770695"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770695" w:rsidRDefault="00774EDC" w:rsidP="00B31DAA">
      <w:pPr>
        <w:spacing w:after="0" w:line="240" w:lineRule="auto"/>
        <w:ind w:firstLine="567"/>
        <w:jc w:val="both"/>
        <w:rPr>
          <w:rFonts w:cs="Times New Roman"/>
          <w:sz w:val="24"/>
          <w:szCs w:val="24"/>
          <w:lang w:val="uk-UA"/>
        </w:rPr>
      </w:pPr>
      <w:r w:rsidRPr="00770695">
        <w:rPr>
          <w:rFonts w:cs="Times New Roman"/>
          <w:sz w:val="24"/>
          <w:szCs w:val="24"/>
          <w:lang w:val="uk-UA"/>
        </w:rPr>
        <w:lastRenderedPageBreak/>
        <w:t>надавати запит та отримувати інформацію з централізованої бази результатів кваліфікаційних іспитів;</w:t>
      </w: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sz w:val="24"/>
          <w:szCs w:val="24"/>
          <w:lang w:val="uk-UA"/>
        </w:rPr>
        <w:t xml:space="preserve"> </w:t>
      </w: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вимагати від Методичного центру дотримання умов прийняття рішення про визначення юридичної особи Методичним центром, передбачених главою 2-4 розділу </w:t>
      </w:r>
      <w:r w:rsidR="00FD25A3" w:rsidRPr="00770695">
        <w:rPr>
          <w:rFonts w:cs="Times New Roman"/>
          <w:bCs/>
          <w:sz w:val="24"/>
          <w:szCs w:val="24"/>
          <w:lang w:val="uk-UA"/>
        </w:rPr>
        <w:t>І</w:t>
      </w:r>
      <w:r w:rsidRPr="00770695">
        <w:rPr>
          <w:rFonts w:cs="Times New Roman"/>
          <w:sz w:val="24"/>
          <w:szCs w:val="24"/>
          <w:lang w:val="uk-UA"/>
        </w:rPr>
        <w:t>V Положення</w:t>
      </w:r>
      <w:r w:rsidRPr="00770695">
        <w:rPr>
          <w:rFonts w:cs="Times New Roman"/>
          <w:bCs/>
          <w:sz w:val="24"/>
          <w:szCs w:val="24"/>
          <w:lang w:val="uk-UA"/>
        </w:rPr>
        <w:t xml:space="preserve">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протягом усього строку здійснення функцій Методичного центру та строку дії цього Договору;</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здійснювати контроль за діяльністю Методичного центру щодо технічного та методологічного забезпечення атестації </w:t>
      </w:r>
      <w:r w:rsidRPr="00770695">
        <w:rPr>
          <w:rFonts w:cs="Times New Roman"/>
          <w:sz w:val="24"/>
          <w:szCs w:val="24"/>
          <w:lang w:val="uk-UA"/>
        </w:rPr>
        <w:t>фахівців з питань фондового ринку</w:t>
      </w:r>
      <w:r w:rsidRPr="00770695">
        <w:rPr>
          <w:rFonts w:cs="Times New Roman"/>
          <w:bCs/>
          <w:sz w:val="24"/>
          <w:szCs w:val="24"/>
          <w:lang w:val="uk-UA"/>
        </w:rPr>
        <w:t>, виконання вимог цього Договору;</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направляти Методичному центру </w:t>
      </w:r>
      <w:bookmarkStart w:id="16" w:name="_Hlk11766746"/>
      <w:r w:rsidRPr="00770695">
        <w:rPr>
          <w:rFonts w:cs="Times New Roman"/>
          <w:bCs/>
          <w:sz w:val="24"/>
          <w:szCs w:val="24"/>
          <w:lang w:val="uk-UA"/>
        </w:rPr>
        <w:t xml:space="preserve">письмову вимогу щодо усунення порушень умов Договору та вимагати письмових пояснень щодо </w:t>
      </w:r>
      <w:bookmarkEnd w:id="16"/>
      <w:r w:rsidRPr="00770695">
        <w:rPr>
          <w:rFonts w:cs="Times New Roman"/>
          <w:bCs/>
          <w:sz w:val="24"/>
          <w:szCs w:val="24"/>
          <w:lang w:val="uk-UA"/>
        </w:rPr>
        <w:t>невиконання та/або неналежного виконання умов Договору.</w:t>
      </w:r>
    </w:p>
    <w:p w:rsidR="00774EDC" w:rsidRPr="00770695" w:rsidRDefault="00774EDC" w:rsidP="00B31DAA">
      <w:pPr>
        <w:spacing w:after="0" w:line="240" w:lineRule="auto"/>
        <w:ind w:firstLine="567"/>
        <w:jc w:val="both"/>
        <w:rPr>
          <w:rFonts w:cs="Times New Roman"/>
          <w:bCs/>
          <w:sz w:val="24"/>
          <w:szCs w:val="24"/>
          <w:lang w:val="uk-UA"/>
        </w:rPr>
      </w:pPr>
    </w:p>
    <w:p w:rsidR="00774EDC" w:rsidRPr="00770695"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770695">
        <w:rPr>
          <w:rFonts w:cs="Times New Roman"/>
          <w:color w:val="000000"/>
          <w:sz w:val="24"/>
          <w:szCs w:val="24"/>
          <w:shd w:val="clear" w:color="auto" w:fill="FFFFFF"/>
          <w:lang w:val="uk-UA"/>
        </w:rPr>
        <w:t>У Договорі має зазначатися строк дії Договору, порядок зміни, умови розірвання Договору.</w:t>
      </w:r>
    </w:p>
    <w:p w:rsidR="00774EDC" w:rsidRPr="00770695"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770695" w:rsidRDefault="00774EDC" w:rsidP="00B31DAA">
      <w:pPr>
        <w:tabs>
          <w:tab w:val="left" w:pos="993"/>
        </w:tabs>
        <w:spacing w:after="0" w:line="240" w:lineRule="auto"/>
        <w:ind w:firstLine="567"/>
        <w:jc w:val="both"/>
        <w:rPr>
          <w:rFonts w:cs="Times New Roman"/>
          <w:bCs/>
          <w:sz w:val="24"/>
          <w:szCs w:val="24"/>
          <w:lang w:val="uk-UA"/>
        </w:rPr>
      </w:pPr>
      <w:r w:rsidRPr="00770695">
        <w:rPr>
          <w:rFonts w:cs="Times New Roman"/>
          <w:bCs/>
          <w:sz w:val="24"/>
          <w:szCs w:val="24"/>
          <w:lang w:val="uk-UA"/>
        </w:rPr>
        <w:t>Договір набирає чинності з дати його підписання сторонами та діє протягом 3 (трьох) років.</w:t>
      </w:r>
    </w:p>
    <w:p w:rsidR="00774EDC" w:rsidRPr="00770695" w:rsidRDefault="00774EDC" w:rsidP="00B31DAA">
      <w:pPr>
        <w:tabs>
          <w:tab w:val="left" w:pos="993"/>
        </w:tabs>
        <w:spacing w:after="0" w:line="240" w:lineRule="auto"/>
        <w:ind w:firstLine="567"/>
        <w:jc w:val="both"/>
        <w:rPr>
          <w:rFonts w:cs="Times New Roman"/>
          <w:bCs/>
          <w:sz w:val="24"/>
          <w:szCs w:val="24"/>
          <w:lang w:val="uk-UA"/>
        </w:rPr>
      </w:pPr>
    </w:p>
    <w:p w:rsidR="00774EDC" w:rsidRPr="00770695" w:rsidRDefault="00774EDC" w:rsidP="00B31DAA">
      <w:pPr>
        <w:tabs>
          <w:tab w:val="left" w:pos="993"/>
        </w:tabs>
        <w:spacing w:after="0" w:line="240" w:lineRule="auto"/>
        <w:ind w:firstLine="567"/>
        <w:jc w:val="both"/>
        <w:rPr>
          <w:rFonts w:cs="Times New Roman"/>
          <w:bCs/>
          <w:sz w:val="24"/>
          <w:szCs w:val="24"/>
          <w:lang w:val="uk-UA"/>
        </w:rPr>
      </w:pPr>
      <w:r w:rsidRPr="00770695">
        <w:rPr>
          <w:rFonts w:cs="Times New Roman"/>
          <w:bCs/>
          <w:sz w:val="24"/>
          <w:szCs w:val="24"/>
          <w:lang w:val="uk-UA"/>
        </w:rPr>
        <w:t xml:space="preserve">Договір вважається продовженим на кожен наступний строк, якщо не пізніше ніж за 30 (тридцять) календарних днів до закінчення строку його дії будь-яка із сторін не направила іншій стороні письмового повідомлення про намір його припинення. </w:t>
      </w:r>
    </w:p>
    <w:p w:rsidR="00A94AB5" w:rsidRPr="00770695" w:rsidRDefault="00A94AB5" w:rsidP="00B31DAA">
      <w:pPr>
        <w:tabs>
          <w:tab w:val="left" w:pos="993"/>
        </w:tabs>
        <w:spacing w:after="0" w:line="240" w:lineRule="auto"/>
        <w:ind w:firstLine="567"/>
        <w:jc w:val="both"/>
        <w:rPr>
          <w:rFonts w:cs="Times New Roman"/>
          <w:bCs/>
          <w:sz w:val="24"/>
          <w:szCs w:val="24"/>
          <w:lang w:val="uk-UA"/>
        </w:rPr>
      </w:pPr>
    </w:p>
    <w:p w:rsidR="001C554A" w:rsidRPr="00770695" w:rsidRDefault="0061008F" w:rsidP="001C554A">
      <w:pPr>
        <w:tabs>
          <w:tab w:val="left" w:pos="567"/>
        </w:tabs>
        <w:spacing w:after="0" w:line="240" w:lineRule="auto"/>
        <w:ind w:firstLine="567"/>
        <w:jc w:val="both"/>
        <w:rPr>
          <w:sz w:val="24"/>
          <w:szCs w:val="24"/>
          <w:lang w:val="uk-UA" w:eastAsia="ru-RU"/>
        </w:rPr>
      </w:pPr>
      <w:r w:rsidRPr="00770695">
        <w:rPr>
          <w:sz w:val="24"/>
          <w:szCs w:val="24"/>
          <w:lang w:val="uk-UA" w:eastAsia="ru-RU"/>
        </w:rPr>
        <w:t xml:space="preserve">Підставою для розірвання Комісією в односторонньому порядку договору </w:t>
      </w:r>
      <w:r w:rsidR="00C26FB7" w:rsidRPr="00770695">
        <w:rPr>
          <w:sz w:val="24"/>
          <w:szCs w:val="24"/>
          <w:lang w:val="uk-UA" w:eastAsia="ru-RU"/>
        </w:rPr>
        <w:t>є</w:t>
      </w:r>
      <w:r w:rsidR="00A94AB5" w:rsidRPr="00770695">
        <w:rPr>
          <w:sz w:val="24"/>
          <w:szCs w:val="24"/>
          <w:lang w:val="uk-UA" w:eastAsia="ru-RU"/>
        </w:rPr>
        <w:t xml:space="preserve"> виявлення фактів неодноразового порушення у діяльності </w:t>
      </w:r>
      <w:r w:rsidR="00A94AB5" w:rsidRPr="00770695">
        <w:rPr>
          <w:rFonts w:cs="Times New Roman"/>
          <w:bCs/>
          <w:sz w:val="24"/>
          <w:szCs w:val="24"/>
          <w:lang w:val="uk-UA"/>
        </w:rPr>
        <w:t xml:space="preserve">Методичного центру </w:t>
      </w:r>
      <w:r w:rsidR="00A94AB5" w:rsidRPr="00770695">
        <w:rPr>
          <w:rFonts w:cs="Times New Roman"/>
          <w:sz w:val="24"/>
          <w:szCs w:val="24"/>
          <w:lang w:val="uk-UA"/>
        </w:rPr>
        <w:t xml:space="preserve">з </w:t>
      </w:r>
      <w:r w:rsidR="00A94AB5" w:rsidRPr="00770695">
        <w:rPr>
          <w:rFonts w:cs="Times New Roman"/>
          <w:bCs/>
          <w:sz w:val="24"/>
          <w:szCs w:val="24"/>
          <w:lang w:val="uk-UA"/>
        </w:rPr>
        <w:t>технічного та методологічного забезпечення проведення кваліфікаційних іспитів</w:t>
      </w:r>
      <w:r w:rsidR="001C554A" w:rsidRPr="00770695">
        <w:rPr>
          <w:sz w:val="24"/>
          <w:szCs w:val="24"/>
          <w:lang w:val="uk-UA" w:eastAsia="ru-RU"/>
        </w:rPr>
        <w:t>.</w:t>
      </w:r>
    </w:p>
    <w:p w:rsidR="00774EDC" w:rsidRPr="00770695" w:rsidRDefault="00774EDC" w:rsidP="00B31DAA">
      <w:pPr>
        <w:pStyle w:val="ListParagraph"/>
        <w:tabs>
          <w:tab w:val="left" w:pos="567"/>
        </w:tabs>
        <w:spacing w:after="0" w:line="240" w:lineRule="auto"/>
        <w:ind w:left="0" w:firstLine="567"/>
        <w:jc w:val="both"/>
        <w:rPr>
          <w:rFonts w:cs="Times New Roman"/>
          <w:bCs/>
          <w:sz w:val="24"/>
          <w:szCs w:val="24"/>
          <w:lang w:val="uk-UA"/>
        </w:rPr>
      </w:pPr>
    </w:p>
    <w:p w:rsidR="00774EDC" w:rsidRPr="00770695" w:rsidRDefault="00774EDC" w:rsidP="00B31DAA">
      <w:pPr>
        <w:pStyle w:val="ListParagraph"/>
        <w:tabs>
          <w:tab w:val="left" w:pos="567"/>
        </w:tabs>
        <w:spacing w:after="0" w:line="240" w:lineRule="auto"/>
        <w:ind w:left="0" w:firstLine="567"/>
        <w:jc w:val="both"/>
        <w:rPr>
          <w:rFonts w:cs="Times New Roman"/>
          <w:bCs/>
          <w:sz w:val="24"/>
          <w:szCs w:val="24"/>
          <w:lang w:val="uk-UA"/>
        </w:rPr>
      </w:pPr>
      <w:r w:rsidRPr="00770695">
        <w:rPr>
          <w:rFonts w:cs="Times New Roman"/>
          <w:bCs/>
          <w:sz w:val="24"/>
          <w:szCs w:val="24"/>
          <w:lang w:val="uk-UA"/>
        </w:rPr>
        <w:t xml:space="preserve">Договір вважається розірваним з дати набрання чинності рішенням Комісії про скасування рішення про визначення юридичної особи Методичним центром. </w:t>
      </w:r>
    </w:p>
    <w:p w:rsidR="00774EDC" w:rsidRPr="00770695" w:rsidRDefault="00774EDC" w:rsidP="00B31DAA">
      <w:pPr>
        <w:pStyle w:val="ListParagraph"/>
        <w:tabs>
          <w:tab w:val="left" w:pos="567"/>
        </w:tabs>
        <w:spacing w:after="0" w:line="240" w:lineRule="auto"/>
        <w:ind w:left="0" w:firstLine="567"/>
        <w:jc w:val="both"/>
        <w:rPr>
          <w:rFonts w:cs="Times New Roman"/>
          <w:bCs/>
          <w:sz w:val="24"/>
          <w:szCs w:val="24"/>
          <w:lang w:val="uk-UA"/>
        </w:rPr>
      </w:pPr>
    </w:p>
    <w:p w:rsidR="00774EDC" w:rsidRPr="00770695" w:rsidRDefault="00774EDC" w:rsidP="00B31DAA">
      <w:pPr>
        <w:tabs>
          <w:tab w:val="left" w:pos="567"/>
        </w:tabs>
        <w:spacing w:after="0" w:line="240" w:lineRule="auto"/>
        <w:ind w:firstLine="567"/>
        <w:jc w:val="both"/>
        <w:rPr>
          <w:rFonts w:cs="Times New Roman"/>
          <w:bCs/>
          <w:sz w:val="24"/>
          <w:szCs w:val="24"/>
          <w:lang w:val="uk-UA"/>
        </w:rPr>
      </w:pPr>
      <w:r w:rsidRPr="00770695">
        <w:rPr>
          <w:rFonts w:cs="Times New Roman"/>
          <w:bCs/>
          <w:sz w:val="24"/>
          <w:szCs w:val="24"/>
          <w:lang w:val="uk-UA"/>
        </w:rPr>
        <w:t>Всі зміни та доповнення до Договору вносяться за письмовою згодою сторін такого Договору шляхом укладання додаткових угод або викладення Договору в новій редакції.</w:t>
      </w:r>
    </w:p>
    <w:p w:rsidR="00774EDC" w:rsidRPr="00770695" w:rsidRDefault="00774EDC" w:rsidP="00B31DAA">
      <w:pPr>
        <w:tabs>
          <w:tab w:val="left" w:pos="567"/>
        </w:tabs>
        <w:spacing w:after="0" w:line="240" w:lineRule="auto"/>
        <w:ind w:firstLine="567"/>
        <w:jc w:val="both"/>
        <w:rPr>
          <w:rFonts w:cs="Times New Roman"/>
          <w:bCs/>
          <w:sz w:val="24"/>
          <w:szCs w:val="24"/>
          <w:lang w:val="uk-UA"/>
        </w:rPr>
      </w:pPr>
    </w:p>
    <w:p w:rsidR="00774EDC" w:rsidRPr="00770695" w:rsidRDefault="00774EDC" w:rsidP="00B31DAA">
      <w:pPr>
        <w:pStyle w:val="rvps2"/>
        <w:numPr>
          <w:ilvl w:val="0"/>
          <w:numId w:val="8"/>
        </w:numPr>
        <w:shd w:val="clear" w:color="auto" w:fill="FFFFFF"/>
        <w:tabs>
          <w:tab w:val="left" w:pos="851"/>
        </w:tabs>
        <w:spacing w:before="0" w:beforeAutospacing="0" w:after="0" w:afterAutospacing="0"/>
        <w:ind w:left="0" w:firstLine="567"/>
        <w:jc w:val="both"/>
        <w:rPr>
          <w:color w:val="000000"/>
        </w:rPr>
      </w:pPr>
      <w:r w:rsidRPr="00770695">
        <w:rPr>
          <w:color w:val="000000"/>
          <w:shd w:val="clear" w:color="auto" w:fill="FFFFFF"/>
        </w:rPr>
        <w:t>У Договорі має зазначатися</w:t>
      </w:r>
      <w:r w:rsidRPr="00770695">
        <w:rPr>
          <w:color w:val="000000"/>
        </w:rPr>
        <w:t xml:space="preserve"> порядок розгляду спорів, що можуть виникнути між сторонами в процесі виконання, зміни чи розірвання Договору.</w:t>
      </w:r>
    </w:p>
    <w:p w:rsidR="00774EDC" w:rsidRPr="00770695" w:rsidRDefault="00774EDC" w:rsidP="00B31DAA">
      <w:pPr>
        <w:pStyle w:val="rvps2"/>
        <w:shd w:val="clear" w:color="auto" w:fill="FFFFFF"/>
        <w:tabs>
          <w:tab w:val="left" w:pos="851"/>
        </w:tabs>
        <w:spacing w:before="0" w:beforeAutospacing="0" w:after="0" w:afterAutospacing="0"/>
        <w:ind w:firstLine="567"/>
        <w:jc w:val="both"/>
        <w:rPr>
          <w:color w:val="000000"/>
        </w:rPr>
      </w:pPr>
    </w:p>
    <w:p w:rsidR="00774EDC" w:rsidRPr="00770695" w:rsidRDefault="00774EDC" w:rsidP="00B31DAA">
      <w:pPr>
        <w:pStyle w:val="ListParagraph"/>
        <w:tabs>
          <w:tab w:val="left" w:pos="851"/>
        </w:tabs>
        <w:spacing w:after="0" w:line="240" w:lineRule="auto"/>
        <w:ind w:left="0" w:firstLine="567"/>
        <w:jc w:val="both"/>
        <w:rPr>
          <w:rFonts w:cs="Times New Roman"/>
          <w:sz w:val="24"/>
          <w:szCs w:val="24"/>
          <w:shd w:val="clear" w:color="auto" w:fill="FFFFFF"/>
          <w:lang w:val="uk-UA"/>
        </w:rPr>
      </w:pPr>
      <w:r w:rsidRPr="00770695">
        <w:rPr>
          <w:rFonts w:cs="Times New Roman"/>
          <w:bCs/>
          <w:sz w:val="24"/>
          <w:szCs w:val="24"/>
          <w:lang w:val="uk-UA"/>
        </w:rPr>
        <w:t xml:space="preserve">У випадку невиконання та/або неналежного виконання умов Договору Методичним центром, Комісія може направити </w:t>
      </w:r>
      <w:r w:rsidRPr="00770695">
        <w:rPr>
          <w:rFonts w:cs="Times New Roman"/>
          <w:sz w:val="24"/>
          <w:szCs w:val="24"/>
          <w:shd w:val="clear" w:color="auto" w:fill="FFFFFF"/>
          <w:lang w:val="uk-UA"/>
        </w:rPr>
        <w:t xml:space="preserve">письмову </w:t>
      </w:r>
      <w:r w:rsidRPr="00770695">
        <w:rPr>
          <w:rFonts w:cs="Times New Roman"/>
          <w:bCs/>
          <w:sz w:val="24"/>
          <w:szCs w:val="24"/>
          <w:lang w:val="uk-UA"/>
        </w:rPr>
        <w:t xml:space="preserve">вимогу щодо усунення порушень вимог Положення </w:t>
      </w:r>
      <w:r w:rsidRPr="00770695">
        <w:rPr>
          <w:rFonts w:cs="Times New Roman"/>
          <w:sz w:val="24"/>
          <w:szCs w:val="24"/>
          <w:lang w:val="uk-UA"/>
        </w:rPr>
        <w:t xml:space="preserve">про порядок атестації фахівців з питань фондового ринку </w:t>
      </w:r>
      <w:r w:rsidRPr="00770695">
        <w:rPr>
          <w:rFonts w:cs="Times New Roman"/>
          <w:bCs/>
          <w:sz w:val="24"/>
          <w:szCs w:val="24"/>
          <w:lang w:val="uk-UA"/>
        </w:rPr>
        <w:t xml:space="preserve">та/або умов </w:t>
      </w:r>
      <w:r w:rsidRPr="00770695">
        <w:rPr>
          <w:rFonts w:cs="Times New Roman"/>
          <w:sz w:val="24"/>
          <w:szCs w:val="24"/>
          <w:shd w:val="clear" w:color="auto" w:fill="FFFFFF"/>
          <w:lang w:val="uk-UA"/>
        </w:rPr>
        <w:t xml:space="preserve">Договору із зазначенням строку на їх усунення. </w:t>
      </w:r>
    </w:p>
    <w:p w:rsidR="00774EDC" w:rsidRPr="00770695" w:rsidRDefault="00774EDC" w:rsidP="00B31DAA">
      <w:pPr>
        <w:pStyle w:val="ListParagraph"/>
        <w:spacing w:after="0" w:line="240" w:lineRule="auto"/>
        <w:ind w:left="0" w:firstLine="567"/>
        <w:jc w:val="both"/>
        <w:rPr>
          <w:rFonts w:cs="Times New Roman"/>
          <w:bCs/>
          <w:sz w:val="24"/>
          <w:szCs w:val="24"/>
          <w:lang w:val="uk-UA"/>
        </w:rPr>
      </w:pPr>
    </w:p>
    <w:p w:rsidR="00774EDC" w:rsidRDefault="00774EDC" w:rsidP="00FE2E37">
      <w:pPr>
        <w:pStyle w:val="ListParagraph"/>
        <w:spacing w:after="0" w:line="240" w:lineRule="auto"/>
        <w:ind w:left="0" w:firstLine="567"/>
        <w:jc w:val="both"/>
        <w:rPr>
          <w:rFonts w:cs="Times New Roman"/>
          <w:bCs/>
          <w:sz w:val="24"/>
          <w:szCs w:val="24"/>
          <w:lang w:val="uk-UA"/>
        </w:rPr>
      </w:pPr>
      <w:r w:rsidRPr="00770695">
        <w:rPr>
          <w:rFonts w:cs="Times New Roman"/>
          <w:bCs/>
          <w:sz w:val="24"/>
          <w:szCs w:val="24"/>
          <w:lang w:val="uk-UA"/>
        </w:rPr>
        <w:t>Невиконання або неналежне виконання умов цього Договору будь-якою з його сторін не передбачає настання матеріальної відповідальності для жодної з цих сторін.</w:t>
      </w:r>
      <w:r w:rsidRPr="00FE2E37">
        <w:rPr>
          <w:rFonts w:cs="Times New Roman"/>
          <w:bCs/>
          <w:sz w:val="24"/>
          <w:szCs w:val="24"/>
          <w:lang w:val="uk-UA"/>
        </w:rPr>
        <w:t xml:space="preserve"> </w:t>
      </w:r>
    </w:p>
    <w:p w:rsidR="00215C9F" w:rsidRDefault="00215C9F" w:rsidP="00FE2E37">
      <w:pPr>
        <w:pStyle w:val="ListParagraph"/>
        <w:spacing w:after="0" w:line="240" w:lineRule="auto"/>
        <w:ind w:left="0" w:firstLine="567"/>
        <w:jc w:val="both"/>
        <w:rPr>
          <w:rFonts w:cs="Times New Roman"/>
          <w:bCs/>
          <w:sz w:val="24"/>
          <w:szCs w:val="24"/>
          <w:lang w:val="uk-UA"/>
        </w:rPr>
      </w:pPr>
    </w:p>
    <w:p w:rsidR="00215C9F" w:rsidRPr="00401859" w:rsidRDefault="00215C9F" w:rsidP="00215C9F">
      <w:pPr>
        <w:spacing w:after="0" w:line="240" w:lineRule="auto"/>
        <w:jc w:val="both"/>
        <w:rPr>
          <w:rFonts w:cs="Times New Roman"/>
          <w:b/>
          <w:sz w:val="24"/>
          <w:szCs w:val="24"/>
          <w:lang w:val="uk-UA" w:eastAsia="ru-RU"/>
        </w:rPr>
      </w:pPr>
      <w:r w:rsidRPr="00401859">
        <w:rPr>
          <w:rFonts w:cs="Times New Roman"/>
          <w:b/>
          <w:sz w:val="24"/>
          <w:szCs w:val="24"/>
          <w:lang w:val="uk-UA" w:eastAsia="ru-RU"/>
        </w:rPr>
        <w:t>Директор д</w:t>
      </w:r>
      <w:r w:rsidRPr="00401859">
        <w:rPr>
          <w:rFonts w:cs="Times New Roman"/>
          <w:b/>
          <w:color w:val="000000"/>
          <w:spacing w:val="-4"/>
          <w:sz w:val="24"/>
          <w:szCs w:val="24"/>
          <w:lang w:val="uk-UA" w:eastAsia="ru-RU"/>
        </w:rPr>
        <w:t xml:space="preserve">епартаменту </w:t>
      </w:r>
      <w:r w:rsidRPr="00401859">
        <w:rPr>
          <w:rFonts w:cs="Times New Roman"/>
          <w:b/>
          <w:sz w:val="24"/>
          <w:szCs w:val="24"/>
          <w:lang w:val="uk-UA" w:eastAsia="ru-RU"/>
        </w:rPr>
        <w:t xml:space="preserve">методології </w:t>
      </w:r>
    </w:p>
    <w:p w:rsidR="00215C9F" w:rsidRPr="00401859" w:rsidRDefault="00215C9F" w:rsidP="00215C9F">
      <w:pPr>
        <w:spacing w:after="0" w:line="240" w:lineRule="auto"/>
        <w:jc w:val="both"/>
        <w:rPr>
          <w:rFonts w:cs="Times New Roman"/>
          <w:b/>
          <w:sz w:val="24"/>
          <w:szCs w:val="24"/>
          <w:lang w:val="uk-UA" w:eastAsia="ru-RU"/>
        </w:rPr>
      </w:pPr>
      <w:r w:rsidRPr="00401859">
        <w:rPr>
          <w:rFonts w:cs="Times New Roman"/>
          <w:b/>
          <w:sz w:val="24"/>
          <w:szCs w:val="24"/>
          <w:lang w:val="uk-UA" w:eastAsia="ru-RU"/>
        </w:rPr>
        <w:t>регулювання професійних учасників</w:t>
      </w:r>
    </w:p>
    <w:p w:rsidR="00215C9F" w:rsidRPr="00FE2E37" w:rsidRDefault="00215C9F" w:rsidP="002574A6">
      <w:pPr>
        <w:spacing w:after="0" w:line="240" w:lineRule="auto"/>
        <w:jc w:val="both"/>
        <w:rPr>
          <w:rFonts w:cs="Times New Roman"/>
          <w:bCs/>
          <w:sz w:val="24"/>
          <w:szCs w:val="24"/>
          <w:lang w:val="uk-UA"/>
        </w:rPr>
      </w:pPr>
      <w:r w:rsidRPr="00401859">
        <w:rPr>
          <w:rFonts w:cs="Times New Roman"/>
          <w:b/>
          <w:sz w:val="24"/>
          <w:szCs w:val="24"/>
          <w:lang w:val="uk-UA" w:eastAsia="ru-RU"/>
        </w:rPr>
        <w:t>ринку цінних паперів</w:t>
      </w:r>
      <w:r w:rsidRPr="00401859">
        <w:rPr>
          <w:rFonts w:cs="Times New Roman"/>
          <w:b/>
          <w:color w:val="000000"/>
          <w:spacing w:val="-4"/>
          <w:sz w:val="24"/>
          <w:szCs w:val="24"/>
          <w:lang w:val="uk-UA" w:eastAsia="ru-RU"/>
        </w:rPr>
        <w:t xml:space="preserve">                                                                                                І. Курочкіна</w:t>
      </w:r>
    </w:p>
    <w:sectPr w:rsidR="00215C9F" w:rsidRPr="00FE2E37" w:rsidSect="00757A0D">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6D" w:rsidRDefault="00A8216D" w:rsidP="00C13005">
      <w:pPr>
        <w:spacing w:after="0" w:line="240" w:lineRule="auto"/>
      </w:pPr>
      <w:r>
        <w:separator/>
      </w:r>
    </w:p>
  </w:endnote>
  <w:endnote w:type="continuationSeparator" w:id="0">
    <w:p w:rsidR="00A8216D" w:rsidRDefault="00A8216D" w:rsidP="00C1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6D" w:rsidRDefault="00A8216D" w:rsidP="00C13005">
      <w:pPr>
        <w:spacing w:after="0" w:line="240" w:lineRule="auto"/>
      </w:pPr>
      <w:r>
        <w:separator/>
      </w:r>
    </w:p>
  </w:footnote>
  <w:footnote w:type="continuationSeparator" w:id="0">
    <w:p w:rsidR="00A8216D" w:rsidRDefault="00A8216D" w:rsidP="00C1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5F" w:rsidRDefault="00D8255F">
    <w:pPr>
      <w:pStyle w:val="ab"/>
      <w:jc w:val="center"/>
    </w:pPr>
    <w:r>
      <w:fldChar w:fldCharType="begin"/>
    </w:r>
    <w:r>
      <w:instrText>PAGE   \* MERGEFORMAT</w:instrText>
    </w:r>
    <w:r>
      <w:fldChar w:fldCharType="separate"/>
    </w:r>
    <w:r w:rsidR="00262D86" w:rsidRPr="00262D86">
      <w:rPr>
        <w:noProof/>
        <w:lang w:val="uk-UA"/>
      </w:rPr>
      <w:t>2</w:t>
    </w:r>
    <w:r>
      <w:fldChar w:fldCharType="end"/>
    </w:r>
  </w:p>
  <w:p w:rsidR="00A65441" w:rsidRPr="00A65441" w:rsidRDefault="00A65441" w:rsidP="00A65441">
    <w:pPr>
      <w:pStyle w:val="ab"/>
      <w:jc w:val="right"/>
      <w:rPr>
        <w:lang w:val="uk-UA"/>
      </w:rPr>
    </w:pPr>
    <w:r>
      <w:rPr>
        <w:lang w:val="uk-UA"/>
      </w:rPr>
      <w:t>Продовження додатка 2</w:t>
    </w:r>
  </w:p>
  <w:p w:rsidR="00D8255F" w:rsidRDefault="00D8255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0A5"/>
    <w:multiLevelType w:val="multilevel"/>
    <w:tmpl w:val="924E41D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F5458C"/>
    <w:multiLevelType w:val="multilevel"/>
    <w:tmpl w:val="AAA89ACA"/>
    <w:lvl w:ilvl="0">
      <w:start w:val="1"/>
      <w:numFmt w:val="decimal"/>
      <w:lvlText w:val="%1."/>
      <w:lvlJc w:val="left"/>
      <w:pPr>
        <w:ind w:left="360" w:hanging="360"/>
      </w:pPr>
      <w:rPr>
        <w:rFonts w:cs="Times New Roman"/>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2D036BE"/>
    <w:multiLevelType w:val="multilevel"/>
    <w:tmpl w:val="924E41D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863B0B"/>
    <w:multiLevelType w:val="multilevel"/>
    <w:tmpl w:val="C94E4B0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3D3A5E"/>
    <w:multiLevelType w:val="multilevel"/>
    <w:tmpl w:val="C86E9C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lvlText w:val="%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E1C36C7"/>
    <w:multiLevelType w:val="multilevel"/>
    <w:tmpl w:val="2000001F"/>
    <w:styleLink w:val="2"/>
    <w:lvl w:ilvl="0">
      <w:start w:val="1"/>
      <w:numFmt w:val="decimal"/>
      <w:lvlText w:val="%1."/>
      <w:lvlJc w:val="left"/>
      <w:pPr>
        <w:ind w:left="360" w:hanging="360"/>
      </w:pPr>
      <w:rPr>
        <w:rFonts w:ascii="Times New Roman" w:hAnsi="Times New Roman" w:cs="Times New Roman" w:hint="default"/>
        <w:b w:val="0"/>
        <w:i w:val="0"/>
        <w:sz w:val="22"/>
      </w:rPr>
    </w:lvl>
    <w:lvl w:ilvl="1">
      <w:start w:val="1"/>
      <w:numFmt w:val="decimal"/>
      <w:lvlText w:val="%1.%2."/>
      <w:lvlJc w:val="left"/>
      <w:pPr>
        <w:ind w:left="792" w:hanging="432"/>
      </w:pPr>
      <w:rPr>
        <w:rFonts w:ascii="Times New Roman" w:hAnsi="Times New Roman" w:cs="Arial" w:hint="default"/>
        <w:b w:val="0"/>
        <w:i w:val="0"/>
        <w:color w:val="auto"/>
        <w:sz w:val="22"/>
        <w:szCs w:val="22"/>
      </w:rPr>
    </w:lvl>
    <w:lvl w:ilvl="2">
      <w:start w:val="1"/>
      <w:numFmt w:val="decimal"/>
      <w:lvlText w:val="%1.%2.%3."/>
      <w:lvlJc w:val="left"/>
      <w:pPr>
        <w:ind w:left="1224" w:hanging="504"/>
      </w:pPr>
      <w:rPr>
        <w:rFonts w:ascii="Times New Roman" w:hAnsi="Times New Roman" w:cs="Times New Roman" w:hint="default"/>
        <w:b w:val="0"/>
        <w:i w:val="0"/>
        <w:sz w:val="22"/>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E8D1849"/>
    <w:multiLevelType w:val="multilevel"/>
    <w:tmpl w:val="2000001F"/>
    <w:lvl w:ilvl="0">
      <w:start w:val="1"/>
      <w:numFmt w:val="decimal"/>
      <w:lvlText w:val="%1."/>
      <w:lvlJc w:val="left"/>
      <w:pPr>
        <w:ind w:left="360" w:hanging="360"/>
      </w:pPr>
      <w:rPr>
        <w:rFonts w:cs="Times New Roman" w:hint="default"/>
        <w:b w:val="0"/>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4671A12"/>
    <w:multiLevelType w:val="hybridMultilevel"/>
    <w:tmpl w:val="9EB652E4"/>
    <w:lvl w:ilvl="0" w:tplc="B2DAE052">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8" w15:restartNumberingAfterBreak="0">
    <w:nsid w:val="3B58638D"/>
    <w:multiLevelType w:val="multilevel"/>
    <w:tmpl w:val="200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1D8331E"/>
    <w:multiLevelType w:val="multilevel"/>
    <w:tmpl w:val="123268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CA7C20"/>
    <w:multiLevelType w:val="multilevel"/>
    <w:tmpl w:val="462208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lvlText w:val="%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DFA40F5"/>
    <w:multiLevelType w:val="multilevel"/>
    <w:tmpl w:val="96CC81C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sz w:val="22"/>
      </w:rPr>
    </w:lvl>
    <w:lvl w:ilvl="2">
      <w:start w:val="1"/>
      <w:numFmt w:val="decimal"/>
      <w:lvlText w:val="%3)"/>
      <w:lvlJc w:val="left"/>
      <w:pPr>
        <w:ind w:left="1224" w:hanging="504"/>
      </w:pPr>
      <w:rPr>
        <w:rFonts w:cs="Times New Roman" w:hint="default"/>
        <w:b w:val="0"/>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06F6F83"/>
    <w:multiLevelType w:val="multilevel"/>
    <w:tmpl w:val="200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sz w:val="22"/>
      </w:rPr>
    </w:lvl>
    <w:lvl w:ilvl="2">
      <w:start w:val="1"/>
      <w:numFmt w:val="decimal"/>
      <w:lvlText w:val="%1.%2.%3."/>
      <w:lvlJc w:val="left"/>
      <w:pPr>
        <w:ind w:left="1224" w:hanging="504"/>
      </w:pPr>
      <w:rPr>
        <w:rFonts w:cs="Times New Roman" w:hint="default"/>
        <w:b w:val="0"/>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68A387F"/>
    <w:multiLevelType w:val="multilevel"/>
    <w:tmpl w:val="200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144DB7"/>
    <w:multiLevelType w:val="multilevel"/>
    <w:tmpl w:val="2000001D"/>
    <w:styleLink w:val="3"/>
    <w:lvl w:ilvl="0">
      <w:start w:val="1"/>
      <w:numFmt w:val="decimal"/>
      <w:lvlText w:val="%1)"/>
      <w:lvlJc w:val="left"/>
      <w:pPr>
        <w:ind w:left="360" w:hanging="360"/>
      </w:pPr>
      <w:rPr>
        <w:rFonts w:ascii="Times New Roman" w:hAnsi="Times New Roman" w:cs="Times New Roman"/>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73414417"/>
    <w:multiLevelType w:val="multilevel"/>
    <w:tmpl w:val="C94E4B0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9F6DDF"/>
    <w:multiLevelType w:val="multilevel"/>
    <w:tmpl w:val="4266D2C8"/>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5BE48FE"/>
    <w:multiLevelType w:val="multilevel"/>
    <w:tmpl w:val="179284D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92B2A50"/>
    <w:multiLevelType w:val="hybridMultilevel"/>
    <w:tmpl w:val="1DDCE8D4"/>
    <w:lvl w:ilvl="0" w:tplc="EA984E52">
      <w:start w:val="1"/>
      <w:numFmt w:val="decimal"/>
      <w:lvlText w:val="%1."/>
      <w:lvlJc w:val="left"/>
      <w:pPr>
        <w:ind w:left="927" w:hanging="360"/>
      </w:pPr>
      <w:rPr>
        <w:rFonts w:eastAsia="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5"/>
  </w:num>
  <w:num w:numId="2">
    <w:abstractNumId w:val="14"/>
  </w:num>
  <w:num w:numId="3">
    <w:abstractNumId w:val="9"/>
  </w:num>
  <w:num w:numId="4">
    <w:abstractNumId w:val="17"/>
  </w:num>
  <w:num w:numId="5">
    <w:abstractNumId w:val="8"/>
  </w:num>
  <w:num w:numId="6">
    <w:abstractNumId w:val="1"/>
  </w:num>
  <w:num w:numId="7">
    <w:abstractNumId w:val="6"/>
  </w:num>
  <w:num w:numId="8">
    <w:abstractNumId w:val="12"/>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3"/>
  </w:num>
  <w:num w:numId="14">
    <w:abstractNumId w:val="11"/>
  </w:num>
  <w:num w:numId="15">
    <w:abstractNumId w:val="2"/>
  </w:num>
  <w:num w:numId="16">
    <w:abstractNumId w:val="0"/>
  </w:num>
  <w:num w:numId="17">
    <w:abstractNumId w:val="4"/>
  </w:num>
  <w:num w:numId="18">
    <w:abstractNumId w:val="15"/>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5E"/>
    <w:rsid w:val="00017007"/>
    <w:rsid w:val="0006246B"/>
    <w:rsid w:val="00093FA8"/>
    <w:rsid w:val="000B2635"/>
    <w:rsid w:val="000C04E0"/>
    <w:rsid w:val="001330E9"/>
    <w:rsid w:val="00133E93"/>
    <w:rsid w:val="00142E32"/>
    <w:rsid w:val="00156E7F"/>
    <w:rsid w:val="0015737F"/>
    <w:rsid w:val="00173AEE"/>
    <w:rsid w:val="001A2D5F"/>
    <w:rsid w:val="001C554A"/>
    <w:rsid w:val="001D22F6"/>
    <w:rsid w:val="001E193D"/>
    <w:rsid w:val="001E6A16"/>
    <w:rsid w:val="00215C9F"/>
    <w:rsid w:val="00232E58"/>
    <w:rsid w:val="002574A6"/>
    <w:rsid w:val="00262D86"/>
    <w:rsid w:val="002851C3"/>
    <w:rsid w:val="00293AAE"/>
    <w:rsid w:val="002A24EB"/>
    <w:rsid w:val="002C157E"/>
    <w:rsid w:val="002D4629"/>
    <w:rsid w:val="003273A8"/>
    <w:rsid w:val="0038444B"/>
    <w:rsid w:val="003B44B1"/>
    <w:rsid w:val="003C1CF3"/>
    <w:rsid w:val="003D0082"/>
    <w:rsid w:val="003D48B7"/>
    <w:rsid w:val="003E3A01"/>
    <w:rsid w:val="003E5685"/>
    <w:rsid w:val="003E7A5F"/>
    <w:rsid w:val="00414F22"/>
    <w:rsid w:val="00435D09"/>
    <w:rsid w:val="00437D99"/>
    <w:rsid w:val="004B731A"/>
    <w:rsid w:val="004F0E15"/>
    <w:rsid w:val="004F19D9"/>
    <w:rsid w:val="00507539"/>
    <w:rsid w:val="00585E4C"/>
    <w:rsid w:val="00606209"/>
    <w:rsid w:val="0061008F"/>
    <w:rsid w:val="006367C4"/>
    <w:rsid w:val="0065696E"/>
    <w:rsid w:val="00676A7C"/>
    <w:rsid w:val="006A174F"/>
    <w:rsid w:val="006A2C55"/>
    <w:rsid w:val="006D0061"/>
    <w:rsid w:val="00757A0D"/>
    <w:rsid w:val="0076428D"/>
    <w:rsid w:val="00770695"/>
    <w:rsid w:val="00774EDC"/>
    <w:rsid w:val="007A6CDE"/>
    <w:rsid w:val="0088395E"/>
    <w:rsid w:val="008863E9"/>
    <w:rsid w:val="008957C5"/>
    <w:rsid w:val="008B7DD3"/>
    <w:rsid w:val="008D73E1"/>
    <w:rsid w:val="00905F3A"/>
    <w:rsid w:val="0092147F"/>
    <w:rsid w:val="00941823"/>
    <w:rsid w:val="009B732D"/>
    <w:rsid w:val="009D2ECE"/>
    <w:rsid w:val="009E791E"/>
    <w:rsid w:val="00A65441"/>
    <w:rsid w:val="00A8216D"/>
    <w:rsid w:val="00A94AB5"/>
    <w:rsid w:val="00AB3C91"/>
    <w:rsid w:val="00AF7DA5"/>
    <w:rsid w:val="00B07781"/>
    <w:rsid w:val="00B31DAA"/>
    <w:rsid w:val="00B43915"/>
    <w:rsid w:val="00B50896"/>
    <w:rsid w:val="00B80295"/>
    <w:rsid w:val="00B8562D"/>
    <w:rsid w:val="00BB4666"/>
    <w:rsid w:val="00C001F1"/>
    <w:rsid w:val="00C13005"/>
    <w:rsid w:val="00C26FB7"/>
    <w:rsid w:val="00C614C1"/>
    <w:rsid w:val="00C67202"/>
    <w:rsid w:val="00C82562"/>
    <w:rsid w:val="00CB305C"/>
    <w:rsid w:val="00D04714"/>
    <w:rsid w:val="00D061D0"/>
    <w:rsid w:val="00D32607"/>
    <w:rsid w:val="00D47BCA"/>
    <w:rsid w:val="00D559D4"/>
    <w:rsid w:val="00D71224"/>
    <w:rsid w:val="00D8255F"/>
    <w:rsid w:val="00D949B6"/>
    <w:rsid w:val="00DC1920"/>
    <w:rsid w:val="00DC51F1"/>
    <w:rsid w:val="00DE4303"/>
    <w:rsid w:val="00DE4775"/>
    <w:rsid w:val="00E90781"/>
    <w:rsid w:val="00E973FC"/>
    <w:rsid w:val="00EB4AEE"/>
    <w:rsid w:val="00EC77C9"/>
    <w:rsid w:val="00F06615"/>
    <w:rsid w:val="00F100AD"/>
    <w:rsid w:val="00F1521B"/>
    <w:rsid w:val="00F30374"/>
    <w:rsid w:val="00F67394"/>
    <w:rsid w:val="00F714E6"/>
    <w:rsid w:val="00F85EF2"/>
    <w:rsid w:val="00FA1169"/>
    <w:rsid w:val="00FD25A3"/>
    <w:rsid w:val="00FE2E37"/>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66EA2-5F2C-49CE-A8B6-F0EA7C6E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39"/>
    <w:pPr>
      <w:spacing w:after="160" w:line="259" w:lineRule="auto"/>
    </w:pPr>
    <w:rPr>
      <w:rFonts w:eastAsia="Times New Roman"/>
      <w:sz w:val="22"/>
      <w:szCs w:val="22"/>
      <w:lang w:val="ru-RU"/>
    </w:rPr>
  </w:style>
  <w:style w:type="paragraph" w:styleId="30">
    <w:name w:val="heading 3"/>
    <w:basedOn w:val="a"/>
    <w:link w:val="31"/>
    <w:qFormat/>
    <w:rsid w:val="00C82562"/>
    <w:pPr>
      <w:spacing w:before="100" w:beforeAutospacing="1" w:after="100" w:afterAutospacing="1" w:line="240" w:lineRule="auto"/>
      <w:outlineLvl w:val="2"/>
    </w:pPr>
    <w:rPr>
      <w:rFonts w:eastAsia="Calibri" w:cs="Times New Roman"/>
      <w:b/>
      <w:bCs/>
      <w:sz w:val="27"/>
      <w:szCs w:val="27"/>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B80295"/>
    <w:pPr>
      <w:ind w:left="720"/>
      <w:contextualSpacing/>
    </w:pPr>
  </w:style>
  <w:style w:type="paragraph" w:styleId="a3">
    <w:name w:val="Normal (Web)"/>
    <w:basedOn w:val="a"/>
    <w:rsid w:val="007A6CDE"/>
    <w:pPr>
      <w:spacing w:before="100" w:beforeAutospacing="1" w:after="100" w:afterAutospacing="1" w:line="240" w:lineRule="auto"/>
    </w:pPr>
    <w:rPr>
      <w:rFonts w:eastAsia="Calibri" w:cs="Times New Roman"/>
      <w:sz w:val="24"/>
      <w:szCs w:val="24"/>
      <w:lang w:eastAsia="ru-RU"/>
    </w:rPr>
  </w:style>
  <w:style w:type="character" w:customStyle="1" w:styleId="31">
    <w:name w:val="Заголовок 3 Знак"/>
    <w:link w:val="30"/>
    <w:locked/>
    <w:rsid w:val="00C82562"/>
    <w:rPr>
      <w:rFonts w:eastAsia="Times New Roman" w:cs="Times New Roman"/>
      <w:b/>
      <w:bCs/>
      <w:sz w:val="27"/>
      <w:szCs w:val="27"/>
      <w:lang w:val="en-US" w:eastAsia="x-none"/>
    </w:rPr>
  </w:style>
  <w:style w:type="paragraph" w:styleId="a4">
    <w:name w:val="annotation text"/>
    <w:basedOn w:val="a"/>
    <w:link w:val="a5"/>
    <w:rsid w:val="00017007"/>
    <w:pPr>
      <w:spacing w:after="0" w:line="240" w:lineRule="auto"/>
    </w:pPr>
    <w:rPr>
      <w:rFonts w:eastAsia="Calibri" w:cs="Times New Roman"/>
      <w:sz w:val="20"/>
      <w:szCs w:val="20"/>
      <w:lang w:val="en-US"/>
    </w:rPr>
  </w:style>
  <w:style w:type="character" w:customStyle="1" w:styleId="a5">
    <w:name w:val="Текст примечания Знак"/>
    <w:link w:val="a4"/>
    <w:locked/>
    <w:rsid w:val="00017007"/>
    <w:rPr>
      <w:rFonts w:eastAsia="Times New Roman" w:cs="Times New Roman"/>
      <w:sz w:val="20"/>
      <w:szCs w:val="20"/>
      <w:lang w:val="en-US" w:eastAsia="x-none"/>
    </w:rPr>
  </w:style>
  <w:style w:type="character" w:styleId="a6">
    <w:name w:val="annotation reference"/>
    <w:semiHidden/>
    <w:rsid w:val="00017007"/>
    <w:rPr>
      <w:rFonts w:cs="Times New Roman"/>
      <w:sz w:val="16"/>
      <w:szCs w:val="16"/>
    </w:rPr>
  </w:style>
  <w:style w:type="paragraph" w:styleId="a7">
    <w:name w:val="Balloon Text"/>
    <w:basedOn w:val="a"/>
    <w:link w:val="a8"/>
    <w:semiHidden/>
    <w:rsid w:val="00017007"/>
    <w:pPr>
      <w:spacing w:after="0" w:line="240" w:lineRule="auto"/>
    </w:pPr>
    <w:rPr>
      <w:rFonts w:ascii="Segoe UI" w:hAnsi="Segoe UI" w:cs="Segoe UI"/>
      <w:sz w:val="18"/>
      <w:szCs w:val="18"/>
    </w:rPr>
  </w:style>
  <w:style w:type="character" w:customStyle="1" w:styleId="a8">
    <w:name w:val="Текст выноски Знак"/>
    <w:link w:val="a7"/>
    <w:semiHidden/>
    <w:locked/>
    <w:rsid w:val="00017007"/>
    <w:rPr>
      <w:rFonts w:ascii="Segoe UI" w:hAnsi="Segoe UI" w:cs="Segoe UI"/>
      <w:sz w:val="18"/>
      <w:szCs w:val="18"/>
    </w:rPr>
  </w:style>
  <w:style w:type="table" w:styleId="a9">
    <w:name w:val="Table Grid"/>
    <w:basedOn w:val="a1"/>
    <w:rsid w:val="002A24EB"/>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37D99"/>
    <w:pPr>
      <w:spacing w:before="100" w:beforeAutospacing="1" w:after="100" w:afterAutospacing="1" w:line="240" w:lineRule="auto"/>
    </w:pPr>
    <w:rPr>
      <w:rFonts w:eastAsia="Calibri" w:cs="Times New Roman"/>
      <w:sz w:val="24"/>
      <w:szCs w:val="24"/>
      <w:lang w:val="uk-UA" w:eastAsia="uk-UA"/>
    </w:rPr>
  </w:style>
  <w:style w:type="character" w:styleId="aa">
    <w:name w:val="Hyperlink"/>
    <w:semiHidden/>
    <w:rsid w:val="00437D99"/>
    <w:rPr>
      <w:rFonts w:cs="Times New Roman"/>
      <w:color w:val="0000FF"/>
      <w:u w:val="single"/>
    </w:rPr>
  </w:style>
  <w:style w:type="character" w:customStyle="1" w:styleId="rvts46">
    <w:name w:val="rvts46"/>
    <w:rsid w:val="00437D99"/>
    <w:rPr>
      <w:rFonts w:cs="Times New Roman"/>
    </w:rPr>
  </w:style>
  <w:style w:type="paragraph" w:styleId="ab">
    <w:name w:val="header"/>
    <w:basedOn w:val="a"/>
    <w:link w:val="ac"/>
    <w:uiPriority w:val="99"/>
    <w:rsid w:val="00C13005"/>
    <w:pPr>
      <w:tabs>
        <w:tab w:val="center" w:pos="4677"/>
        <w:tab w:val="right" w:pos="9355"/>
      </w:tabs>
      <w:spacing w:after="0" w:line="240" w:lineRule="auto"/>
    </w:pPr>
  </w:style>
  <w:style w:type="character" w:customStyle="1" w:styleId="ac">
    <w:name w:val="Верхний колонтитул Знак"/>
    <w:link w:val="ab"/>
    <w:uiPriority w:val="99"/>
    <w:locked/>
    <w:rsid w:val="00C13005"/>
    <w:rPr>
      <w:rFonts w:cs="Times New Roman"/>
    </w:rPr>
  </w:style>
  <w:style w:type="paragraph" w:styleId="ad">
    <w:name w:val="footer"/>
    <w:basedOn w:val="a"/>
    <w:link w:val="ae"/>
    <w:rsid w:val="00C13005"/>
    <w:pPr>
      <w:tabs>
        <w:tab w:val="center" w:pos="4677"/>
        <w:tab w:val="right" w:pos="9355"/>
      </w:tabs>
      <w:spacing w:after="0" w:line="240" w:lineRule="auto"/>
    </w:pPr>
  </w:style>
  <w:style w:type="character" w:customStyle="1" w:styleId="ae">
    <w:name w:val="Нижний колонтитул Знак"/>
    <w:link w:val="ad"/>
    <w:locked/>
    <w:rsid w:val="00C13005"/>
    <w:rPr>
      <w:rFonts w:cs="Times New Roman"/>
    </w:rPr>
  </w:style>
  <w:style w:type="paragraph" w:styleId="af">
    <w:name w:val="annotation subject"/>
    <w:basedOn w:val="a4"/>
    <w:next w:val="a4"/>
    <w:link w:val="af0"/>
    <w:semiHidden/>
    <w:rsid w:val="00F30374"/>
    <w:pPr>
      <w:spacing w:after="160"/>
    </w:pPr>
    <w:rPr>
      <w:rFonts w:eastAsia="Times New Roman" w:cs="Arial"/>
      <w:b/>
      <w:bCs/>
      <w:lang w:val="ru-RU"/>
    </w:rPr>
  </w:style>
  <w:style w:type="character" w:customStyle="1" w:styleId="af0">
    <w:name w:val="Тема примечания Знак"/>
    <w:link w:val="af"/>
    <w:semiHidden/>
    <w:locked/>
    <w:rsid w:val="00F30374"/>
    <w:rPr>
      <w:rFonts w:eastAsia="Times New Roman" w:cs="Times New Roman"/>
      <w:b/>
      <w:bCs/>
      <w:sz w:val="20"/>
      <w:szCs w:val="20"/>
      <w:lang w:val="en-US" w:eastAsia="x-none"/>
    </w:rPr>
  </w:style>
  <w:style w:type="numbering" w:customStyle="1" w:styleId="2">
    <w:name w:val="Стиль2"/>
    <w:rsid w:val="00E316D4"/>
    <w:pPr>
      <w:numPr>
        <w:numId w:val="1"/>
      </w:numPr>
    </w:pPr>
  </w:style>
  <w:style w:type="numbering" w:customStyle="1" w:styleId="3">
    <w:name w:val="Стиль3"/>
    <w:rsid w:val="00E316D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10411</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Perelyhina-Kovalchuk Hanna</dc:creator>
  <cp:keywords/>
  <dc:description/>
  <cp:lastModifiedBy>Руслан Кисляк</cp:lastModifiedBy>
  <cp:revision>2</cp:revision>
  <dcterms:created xsi:type="dcterms:W3CDTF">2020-05-29T15:44:00Z</dcterms:created>
  <dcterms:modified xsi:type="dcterms:W3CDTF">2020-05-29T15:44:00Z</dcterms:modified>
</cp:coreProperties>
</file>