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2B" w:rsidRDefault="00126C2B" w:rsidP="00126C2B">
      <w:pPr>
        <w:pStyle w:val="3"/>
        <w:spacing w:before="0" w:after="0"/>
        <w:ind w:left="5387"/>
        <w:jc w:val="both"/>
        <w:rPr>
          <w:rFonts w:ascii="Times New Roman" w:hAnsi="Times New Roman" w:cs="Times New Roman"/>
          <w:b w:val="0"/>
          <w:bCs w:val="0"/>
          <w:color w:val="000000"/>
          <w:sz w:val="28"/>
          <w:szCs w:val="28"/>
          <w:lang w:val="ru-RU"/>
        </w:rPr>
      </w:pPr>
      <w:bookmarkStart w:id="0" w:name="_GoBack"/>
      <w:bookmarkEnd w:id="0"/>
      <w:r w:rsidRPr="004D12D8">
        <w:rPr>
          <w:rFonts w:ascii="Times New Roman" w:hAnsi="Times New Roman" w:cs="Times New Roman"/>
          <w:b w:val="0"/>
          <w:bCs w:val="0"/>
          <w:color w:val="000000"/>
          <w:sz w:val="28"/>
          <w:szCs w:val="28"/>
          <w:lang w:val="ru-RU"/>
        </w:rPr>
        <w:t>Додаток</w:t>
      </w:r>
      <w:r>
        <w:rPr>
          <w:rFonts w:ascii="Times New Roman" w:hAnsi="Times New Roman" w:cs="Times New Roman"/>
          <w:b w:val="0"/>
          <w:bCs w:val="0"/>
          <w:color w:val="000000"/>
          <w:sz w:val="28"/>
          <w:szCs w:val="28"/>
          <w:lang w:val="ru-RU"/>
        </w:rPr>
        <w:t xml:space="preserve"> </w:t>
      </w:r>
      <w:r w:rsidR="0024620F">
        <w:rPr>
          <w:rFonts w:ascii="Times New Roman" w:hAnsi="Times New Roman" w:cs="Times New Roman"/>
          <w:b w:val="0"/>
          <w:bCs w:val="0"/>
          <w:color w:val="000000"/>
          <w:sz w:val="28"/>
          <w:szCs w:val="28"/>
          <w:lang w:val="ru-RU"/>
        </w:rPr>
        <w:t>6</w:t>
      </w:r>
      <w:r w:rsidRPr="004D12D8">
        <w:rPr>
          <w:rFonts w:ascii="Times New Roman" w:hAnsi="Times New Roman" w:cs="Times New Roman"/>
          <w:b w:val="0"/>
          <w:bCs w:val="0"/>
          <w:color w:val="000000"/>
          <w:sz w:val="28"/>
          <w:szCs w:val="28"/>
          <w:lang w:val="ru-RU"/>
        </w:rPr>
        <w:t xml:space="preserve"> </w:t>
      </w:r>
    </w:p>
    <w:p w:rsidR="002B04DD" w:rsidRPr="004D12D8" w:rsidRDefault="002B04DD" w:rsidP="002B04DD">
      <w:pPr>
        <w:pStyle w:val="3"/>
        <w:spacing w:before="0" w:after="0"/>
        <w:ind w:left="5387"/>
        <w:jc w:val="both"/>
        <w:rPr>
          <w:rFonts w:ascii="Times New Roman" w:hAnsi="Times New Roman" w:cs="Times New Roman"/>
          <w:b w:val="0"/>
          <w:bCs w:val="0"/>
          <w:color w:val="000000"/>
          <w:sz w:val="28"/>
          <w:szCs w:val="28"/>
          <w:lang w:val="ru-RU"/>
        </w:rPr>
      </w:pPr>
      <w:r w:rsidRPr="004D12D8">
        <w:rPr>
          <w:rFonts w:ascii="Times New Roman" w:hAnsi="Times New Roman" w:cs="Times New Roman"/>
          <w:b w:val="0"/>
          <w:bCs w:val="0"/>
          <w:color w:val="000000"/>
          <w:sz w:val="28"/>
          <w:szCs w:val="28"/>
          <w:lang w:val="ru-RU"/>
        </w:rPr>
        <w:t xml:space="preserve">до Положення про порядок складання, подання та оприлюднення адміністратором недержавного пенсійного фонду </w:t>
      </w:r>
      <w:r>
        <w:rPr>
          <w:rFonts w:ascii="Times New Roman" w:hAnsi="Times New Roman" w:cs="Times New Roman"/>
          <w:b w:val="0"/>
          <w:bCs w:val="0"/>
          <w:color w:val="000000"/>
          <w:sz w:val="28"/>
          <w:szCs w:val="28"/>
          <w:lang w:val="ru-RU"/>
        </w:rPr>
        <w:t xml:space="preserve">адміністративних даних, у тому числі </w:t>
      </w:r>
      <w:r w:rsidRPr="004D12D8">
        <w:rPr>
          <w:rFonts w:ascii="Times New Roman" w:hAnsi="Times New Roman" w:cs="Times New Roman"/>
          <w:b w:val="0"/>
          <w:bCs w:val="0"/>
          <w:color w:val="000000"/>
          <w:sz w:val="28"/>
          <w:szCs w:val="28"/>
          <w:lang w:val="ru-RU"/>
        </w:rPr>
        <w:t xml:space="preserve">звітності з </w:t>
      </w:r>
      <w:r>
        <w:rPr>
          <w:rFonts w:ascii="Times New Roman" w:hAnsi="Times New Roman" w:cs="Times New Roman"/>
          <w:b w:val="0"/>
          <w:bCs w:val="0"/>
          <w:color w:val="000000"/>
          <w:sz w:val="28"/>
          <w:szCs w:val="28"/>
          <w:lang w:val="ru-RU"/>
        </w:rPr>
        <w:t>недержавного пенсійного забезпечення</w:t>
      </w:r>
    </w:p>
    <w:p w:rsidR="00126C2B" w:rsidRDefault="00126C2B" w:rsidP="002B04DD">
      <w:pPr>
        <w:shd w:val="clear" w:color="auto" w:fill="FFFFFF"/>
        <w:spacing w:before="150" w:after="150" w:line="240" w:lineRule="auto"/>
        <w:ind w:left="5387" w:right="450"/>
        <w:rPr>
          <w:rFonts w:ascii="Times New Roman" w:eastAsia="Times New Roman" w:hAnsi="Times New Roman" w:cs="Times New Roman"/>
          <w:b/>
          <w:bCs/>
          <w:color w:val="000000"/>
          <w:sz w:val="28"/>
          <w:szCs w:val="28"/>
          <w:lang w:eastAsia="uk-UA"/>
        </w:rPr>
      </w:pPr>
      <w:r w:rsidRPr="0024620F">
        <w:rPr>
          <w:rFonts w:ascii="Times New Roman" w:hAnsi="Times New Roman" w:cs="Times New Roman"/>
          <w:color w:val="000000"/>
          <w:sz w:val="28"/>
          <w:szCs w:val="28"/>
          <w:lang w:val="ru-RU"/>
        </w:rPr>
        <w:t xml:space="preserve">(абзац </w:t>
      </w:r>
      <w:r w:rsidR="0024620F">
        <w:rPr>
          <w:rFonts w:ascii="Times New Roman" w:hAnsi="Times New Roman" w:cs="Times New Roman"/>
          <w:color w:val="000000"/>
          <w:sz w:val="28"/>
          <w:szCs w:val="28"/>
          <w:lang w:val="ru-RU"/>
        </w:rPr>
        <w:t>шост</w:t>
      </w:r>
      <w:r w:rsidRPr="0024620F">
        <w:rPr>
          <w:rFonts w:ascii="Times New Roman" w:hAnsi="Times New Roman" w:cs="Times New Roman"/>
          <w:color w:val="000000"/>
          <w:sz w:val="28"/>
          <w:szCs w:val="28"/>
          <w:lang w:val="ru-RU"/>
        </w:rPr>
        <w:t xml:space="preserve">ий підпункту </w:t>
      </w:r>
      <w:r w:rsidR="0024620F">
        <w:rPr>
          <w:rFonts w:ascii="Times New Roman" w:hAnsi="Times New Roman" w:cs="Times New Roman"/>
          <w:color w:val="000000"/>
          <w:sz w:val="28"/>
          <w:szCs w:val="28"/>
          <w:lang w:val="ru-RU"/>
        </w:rPr>
        <w:t>1</w:t>
      </w:r>
      <w:r w:rsidRPr="0024620F">
        <w:rPr>
          <w:rFonts w:ascii="Times New Roman" w:hAnsi="Times New Roman" w:cs="Times New Roman"/>
          <w:color w:val="000000"/>
          <w:sz w:val="28"/>
          <w:szCs w:val="28"/>
          <w:lang w:val="ru-RU"/>
        </w:rPr>
        <w:t xml:space="preserve"> пункту 3 розділу II)</w:t>
      </w:r>
    </w:p>
    <w:p w:rsidR="0024620F" w:rsidRDefault="0024620F" w:rsidP="00DA3DFF">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p w:rsidR="00DA3DFF" w:rsidRPr="00DA3DFF" w:rsidRDefault="00DA3DFF" w:rsidP="00DA3DF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DA3DFF">
        <w:rPr>
          <w:rFonts w:ascii="Times New Roman" w:eastAsia="Times New Roman" w:hAnsi="Times New Roman" w:cs="Times New Roman"/>
          <w:b/>
          <w:bCs/>
          <w:color w:val="000000"/>
          <w:sz w:val="28"/>
          <w:szCs w:val="28"/>
          <w:lang w:eastAsia="uk-UA"/>
        </w:rPr>
        <w:t>ДОВІДКА</w:t>
      </w:r>
      <w:r w:rsidRPr="00DA3DFF">
        <w:rPr>
          <w:rFonts w:ascii="Times New Roman" w:eastAsia="Times New Roman" w:hAnsi="Times New Roman" w:cs="Times New Roman"/>
          <w:color w:val="000000"/>
          <w:sz w:val="24"/>
          <w:szCs w:val="24"/>
          <w:lang w:eastAsia="uk-UA"/>
        </w:rPr>
        <w:br/>
      </w:r>
      <w:r w:rsidRPr="00DA3DFF">
        <w:rPr>
          <w:rFonts w:ascii="Times New Roman" w:eastAsia="Times New Roman" w:hAnsi="Times New Roman" w:cs="Times New Roman"/>
          <w:b/>
          <w:bCs/>
          <w:color w:val="000000"/>
          <w:sz w:val="28"/>
          <w:szCs w:val="28"/>
          <w:lang w:eastAsia="uk-UA"/>
        </w:rPr>
        <w:t>про розрахунок нормативу достатності власних коштів</w:t>
      </w:r>
    </w:p>
    <w:p w:rsidR="00DA3DFF" w:rsidRPr="00DA3DFF" w:rsidRDefault="00DA3DFF" w:rsidP="00DA3DFF">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 w:name="n520"/>
      <w:bookmarkEnd w:id="1"/>
    </w:p>
    <w:tbl>
      <w:tblPr>
        <w:tblW w:w="4929" w:type="pct"/>
        <w:tblInd w:w="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07"/>
        <w:gridCol w:w="8082"/>
      </w:tblGrid>
      <w:tr w:rsidR="00D41483" w:rsidRPr="00DA3DFF" w:rsidTr="0024620F">
        <w:trPr>
          <w:trHeight w:val="234"/>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Місяць, за який подаються Дані</w:t>
            </w:r>
          </w:p>
        </w:tc>
      </w:tr>
      <w:tr w:rsidR="00D41483" w:rsidRPr="00DA3DFF" w:rsidTr="0024620F">
        <w:trPr>
          <w:trHeight w:val="242"/>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Рік, за який подаються Дані</w:t>
            </w:r>
          </w:p>
        </w:tc>
      </w:tr>
      <w:tr w:rsidR="00D41483" w:rsidRPr="00DA3DFF" w:rsidTr="0024620F">
        <w:trPr>
          <w:trHeight w:val="376"/>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Дата, станом</w:t>
            </w:r>
            <w:r w:rsidR="0024620F" w:rsidRPr="004F5C7D">
              <w:rPr>
                <w:rFonts w:ascii="Times New Roman" w:hAnsi="Times New Roman" w:cs="Times New Roman"/>
                <w:color w:val="000000"/>
                <w:sz w:val="28"/>
                <w:szCs w:val="28"/>
              </w:rPr>
              <w:t>,</w:t>
            </w:r>
            <w:r w:rsidRPr="004F5C7D">
              <w:rPr>
                <w:rFonts w:ascii="Times New Roman" w:hAnsi="Times New Roman" w:cs="Times New Roman"/>
                <w:color w:val="000000"/>
                <w:sz w:val="28"/>
                <w:szCs w:val="28"/>
              </w:rPr>
              <w:t xml:space="preserve"> на яку здійснено розрахунок нормативу</w:t>
            </w:r>
          </w:p>
        </w:tc>
      </w:tr>
      <w:tr w:rsidR="00D41483" w:rsidRPr="00DA3DFF" w:rsidTr="0024620F">
        <w:trPr>
          <w:trHeight w:val="376"/>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Дані Адміністратора: код за ЄДРПОУ</w:t>
            </w:r>
          </w:p>
        </w:tc>
      </w:tr>
      <w:tr w:rsidR="00D41483" w:rsidRPr="00DA3DFF" w:rsidTr="0024620F">
        <w:trPr>
          <w:trHeight w:val="376"/>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41483" w:rsidRPr="004F5C7D" w:rsidRDefault="00D41483" w:rsidP="00D41483">
            <w:pPr>
              <w:pStyle w:val="a3"/>
              <w:numPr>
                <w:ilvl w:val="0"/>
                <w:numId w:val="2"/>
              </w:numPr>
              <w:rPr>
                <w:rFonts w:ascii="Times New Roman" w:hAnsi="Times New Roman" w:cs="Times New Roman"/>
                <w:color w:val="000000"/>
                <w:sz w:val="28"/>
                <w:szCs w:val="28"/>
              </w:rPr>
            </w:pPr>
          </w:p>
        </w:tc>
        <w:tc>
          <w:tcPr>
            <w:tcW w:w="8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41483" w:rsidRPr="004F5C7D" w:rsidRDefault="00D41483" w:rsidP="00D41483">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Дані Адміністратора: повне найменування</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bookmarkStart w:id="2" w:name="n521"/>
            <w:bookmarkEnd w:id="2"/>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Норматив достатності власних коштів</w:t>
            </w:r>
            <w:r w:rsidRPr="004F5C7D">
              <w:rPr>
                <w:rFonts w:ascii="Times New Roman" w:hAnsi="Times New Roman" w:cs="Times New Roman"/>
                <w:b/>
                <w:bCs/>
                <w:color w:val="000000"/>
                <w:sz w:val="28"/>
                <w:szCs w:val="28"/>
                <w:vertAlign w:val="superscript"/>
              </w:rPr>
              <w:t>-1</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Розмір власних коштів,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Розмір капіталу першого рівня,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Розмір капіталу другого рівня,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181C0E">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Зареєстрований статутний капітал,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Резервний капітал,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Додатковий капітал,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Нерозподілений прибуток на початок звітного року,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Неоплачений статутний капітал, грн</w:t>
            </w:r>
          </w:p>
        </w:tc>
      </w:tr>
      <w:tr w:rsidR="00DA3DFF" w:rsidRPr="00DA3DFF" w:rsidTr="004F5C7D">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Вилучений статутний капітал, грн</w:t>
            </w:r>
          </w:p>
        </w:tc>
      </w:tr>
      <w:tr w:rsidR="00DA3DFF" w:rsidRPr="00DA3DFF" w:rsidTr="004F5C7D">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Прострочена понад 30 днів дебіторська заборгованість, грн</w:t>
            </w:r>
          </w:p>
        </w:tc>
      </w:tr>
      <w:tr w:rsidR="00DA3DFF" w:rsidRPr="00DA3DFF" w:rsidTr="00196188">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Довгострокова дебіторська заборгованість, в тому числі пролонгована, термін сплати якої не настав,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Короткострокова дебіторська заборгованість, сумарний строк пролонгації якої перевищує 30 днів та термін сплати якої не настав,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Нематеріальні активи за залишковою вартістю,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Капітальні вкладення у нематеріальні активи,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Прибуток на початок звітного року, що був розподілений у звітному році,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Непокритий збиток на початок звітного року,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Збитки поточного року (якщо фінансовим результатом є збиток), грн</w:t>
            </w:r>
          </w:p>
        </w:tc>
      </w:tr>
      <w:tr w:rsidR="00DA3DFF" w:rsidRPr="00DA3DFF" w:rsidTr="0024620F">
        <w:trPr>
          <w:trHeight w:val="1435"/>
        </w:trPr>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Фінансові інвестиції у статутний капітал підприємств (крім приватних акціонерних товариств, акції яких перебувають у біржовому списку фондової біржі, публічних акціонерних товариств та фінансових установ) у разі, якщо загальна сума таких інвестицій перевищує 15 % статутного капіталу установи, у розмірі такого перевищення, грн</w:t>
            </w:r>
          </w:p>
        </w:tc>
      </w:tr>
      <w:tr w:rsidR="00DA3DFF" w:rsidRPr="00DA3DFF" w:rsidTr="004F5C7D">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nil"/>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Фінансові інвестиції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 грн</w:t>
            </w:r>
          </w:p>
        </w:tc>
      </w:tr>
      <w:tr w:rsidR="00DA3DFF" w:rsidRPr="00DA3DFF" w:rsidTr="004F5C7D">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nil"/>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 xml:space="preserve">Балансова вартість цінних паперів, заборона щодо торгівлі якими на фондових біржах не встановлена законодавством України (крім акцій приватних акціонерних товариств, які відповідно до законодавства України можуть перебувати у біржовому списку фондової біржі),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w:t>
            </w:r>
            <w:r w:rsidRPr="004F5C7D">
              <w:rPr>
                <w:rFonts w:ascii="Times New Roman" w:hAnsi="Times New Roman" w:cs="Times New Roman"/>
                <w:color w:val="000000"/>
                <w:sz w:val="28"/>
                <w:szCs w:val="28"/>
              </w:rPr>
              <w:lastRenderedPageBreak/>
              <w:t>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грн</w:t>
            </w:r>
          </w:p>
        </w:tc>
      </w:tr>
      <w:tr w:rsidR="00DA3DFF" w:rsidRPr="00DA3DFF" w:rsidTr="00196188">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Балансова вартість цінних паперів, торгівля якими на фондових біржах заборонена законодавством України (крім акцій приватних акціонерних товариств, які відповідно до законодавства України не можуть перебувати у біржовому списку фондової біржі, та векселів), рішеннями Комісії або рішеннями суду, а також цінних паперів, щодо яких зупинено внесення змін до системи депозитарного обліку цінних паперів або обіг яких зупинено на підставі рішення суду, рішення Комісії або постанови уповноваженої особи Комісії про накладання санкції за правопорушення на ринку цінних паперів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Гудвіл,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Векселі придбані та одержані, якщо цінні папери векселедавця не перебувають у біржовому реєстрі принаймні однієї з фондових бірж, та векселі, видані фізичними особами,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Відстрочені податкові активи,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майбутніх періодів,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Внески до незареєстрованого статутного капіталу,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Капітал у дооцінках,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Розмір фіксованих накладних витрат, грн</w:t>
            </w:r>
          </w:p>
        </w:tc>
      </w:tr>
      <w:tr w:rsidR="00DA3DFF" w:rsidRPr="00DA3DFF" w:rsidTr="004F5C7D">
        <w:trPr>
          <w:trHeight w:val="1277"/>
        </w:trPr>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Загальні корпоративні витрати (організаційні витрати, витрати на проведення річних та інших зборів органів управління, представницькі витрати тощо),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на утримання адміністративно-управлінського персоналу, грн</w:t>
            </w:r>
          </w:p>
        </w:tc>
      </w:tr>
      <w:tr w:rsidR="00DA3DFF" w:rsidRPr="00DA3DFF" w:rsidTr="0024620F">
        <w:trPr>
          <w:trHeight w:val="321"/>
        </w:trPr>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на службові відрядження,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 xml:space="preserve">Витрати на утримання основних засобів, інших матеріальних необоротних активів загальногосподарського призначення </w:t>
            </w:r>
            <w:r w:rsidRPr="004F5C7D">
              <w:rPr>
                <w:rFonts w:ascii="Times New Roman" w:hAnsi="Times New Roman" w:cs="Times New Roman"/>
                <w:color w:val="000000"/>
                <w:sz w:val="28"/>
                <w:szCs w:val="28"/>
              </w:rPr>
              <w:lastRenderedPageBreak/>
              <w:t>(оренда, амортизація, ремонт, страхування майна, комунальні послуги),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на оплату послуг зв’язку,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Винагороди за консультаційні послуги,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Винагороди за інформаційні послуги,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Винагороди за аудиторські послуги,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Винагороди за інші послуги, грн</w:t>
            </w:r>
          </w:p>
        </w:tc>
      </w:tr>
      <w:tr w:rsidR="00DA3DFF" w:rsidRPr="00DA3DFF" w:rsidTr="00196188">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Плата за розрахунково-касове обслуговування та інші послуги банків, грн</w:t>
            </w:r>
          </w:p>
        </w:tc>
      </w:tr>
      <w:tr w:rsidR="00DA3DFF" w:rsidRPr="00DA3DFF" w:rsidTr="00196188">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Витрати на охорону приміщень, грн</w:t>
            </w:r>
          </w:p>
        </w:tc>
      </w:tr>
      <w:tr w:rsidR="00DA3DFF" w:rsidRPr="00DA3DFF" w:rsidTr="0024620F">
        <w:tc>
          <w:tcPr>
            <w:tcW w:w="1416" w:type="dxa"/>
            <w:tcBorders>
              <w:top w:val="nil"/>
              <w:left w:val="single" w:sz="4" w:space="0" w:color="auto"/>
              <w:bottom w:val="single" w:sz="4" w:space="0" w:color="auto"/>
              <w:right w:val="single" w:sz="4" w:space="0" w:color="auto"/>
            </w:tcBorders>
            <w:shd w:val="clear" w:color="auto" w:fill="auto"/>
            <w:vAlign w:val="center"/>
          </w:tcPr>
          <w:p w:rsidR="00DA3DFF" w:rsidRPr="004F5C7D" w:rsidRDefault="00DA3DFF" w:rsidP="00D41483">
            <w:pPr>
              <w:pStyle w:val="a3"/>
              <w:numPr>
                <w:ilvl w:val="0"/>
                <w:numId w:val="2"/>
              </w:numPr>
              <w:rPr>
                <w:rFonts w:ascii="Times New Roman" w:hAnsi="Times New Roman" w:cs="Times New Roman"/>
                <w:color w:val="000000"/>
                <w:sz w:val="28"/>
                <w:szCs w:val="28"/>
              </w:rPr>
            </w:pPr>
          </w:p>
        </w:tc>
        <w:tc>
          <w:tcPr>
            <w:tcW w:w="8116" w:type="dxa"/>
            <w:tcBorders>
              <w:top w:val="single" w:sz="4" w:space="0" w:color="auto"/>
              <w:left w:val="nil"/>
              <w:bottom w:val="single" w:sz="4" w:space="0" w:color="auto"/>
              <w:right w:val="single" w:sz="4" w:space="0" w:color="auto"/>
            </w:tcBorders>
            <w:shd w:val="clear" w:color="auto" w:fill="auto"/>
            <w:vAlign w:val="center"/>
            <w:hideMark/>
          </w:tcPr>
          <w:p w:rsidR="00DA3DFF" w:rsidRPr="004F5C7D" w:rsidRDefault="00DA3DFF" w:rsidP="00DA3DFF">
            <w:pPr>
              <w:rPr>
                <w:rFonts w:ascii="Times New Roman" w:hAnsi="Times New Roman" w:cs="Times New Roman"/>
                <w:color w:val="000000"/>
                <w:sz w:val="28"/>
                <w:szCs w:val="28"/>
              </w:rPr>
            </w:pPr>
            <w:r w:rsidRPr="004F5C7D">
              <w:rPr>
                <w:rFonts w:ascii="Times New Roman" w:hAnsi="Times New Roman" w:cs="Times New Roman"/>
                <w:color w:val="000000"/>
                <w:sz w:val="28"/>
                <w:szCs w:val="28"/>
              </w:rPr>
              <w:t>Примітки</w:t>
            </w:r>
          </w:p>
        </w:tc>
      </w:tr>
    </w:tbl>
    <w:p w:rsidR="0024620F" w:rsidRDefault="00DA3DFF" w:rsidP="00D41483">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3" w:name="n523"/>
      <w:bookmarkEnd w:id="3"/>
      <w:r w:rsidRPr="0024620F">
        <w:rPr>
          <w:rFonts w:ascii="Times New Roman" w:eastAsia="Times New Roman" w:hAnsi="Times New Roman" w:cs="Times New Roman"/>
          <w:color w:val="000000"/>
          <w:sz w:val="24"/>
          <w:szCs w:val="24"/>
          <w:lang w:eastAsia="uk-UA"/>
        </w:rPr>
        <w:t>__________</w:t>
      </w:r>
      <w:r w:rsidR="0024620F">
        <w:rPr>
          <w:rFonts w:ascii="Times New Roman" w:eastAsia="Times New Roman" w:hAnsi="Times New Roman" w:cs="Times New Roman"/>
          <w:color w:val="000000"/>
          <w:sz w:val="24"/>
          <w:szCs w:val="24"/>
          <w:lang w:eastAsia="uk-UA"/>
        </w:rPr>
        <w:t>________________</w:t>
      </w:r>
    </w:p>
    <w:p w:rsidR="0024620F" w:rsidRDefault="0024620F" w:rsidP="00D41483">
      <w:pPr>
        <w:shd w:val="clear" w:color="auto" w:fill="FFFFFF"/>
        <w:spacing w:before="150" w:after="150" w:line="240" w:lineRule="auto"/>
        <w:rPr>
          <w:rFonts w:ascii="Times New Roman" w:eastAsia="Times New Roman" w:hAnsi="Times New Roman" w:cs="Times New Roman"/>
          <w:b/>
          <w:bCs/>
          <w:color w:val="000000"/>
          <w:sz w:val="24"/>
          <w:szCs w:val="24"/>
          <w:vertAlign w:val="superscript"/>
          <w:lang w:eastAsia="uk-UA"/>
        </w:rPr>
      </w:pPr>
      <w:r w:rsidRPr="00DA3DFF">
        <w:rPr>
          <w:rFonts w:ascii="Times New Roman" w:eastAsia="Times New Roman" w:hAnsi="Times New Roman" w:cs="Times New Roman"/>
          <w:color w:val="000000"/>
          <w:sz w:val="24"/>
          <w:szCs w:val="24"/>
          <w:lang w:eastAsia="uk-UA"/>
        </w:rPr>
        <w:t>Примітка.</w:t>
      </w:r>
      <w:r>
        <w:rPr>
          <w:rFonts w:ascii="Times New Roman" w:eastAsia="Times New Roman" w:hAnsi="Times New Roman" w:cs="Times New Roman"/>
          <w:color w:val="000000"/>
          <w:sz w:val="24"/>
          <w:szCs w:val="24"/>
          <w:lang w:eastAsia="uk-UA"/>
        </w:rPr>
        <w:t xml:space="preserve"> </w:t>
      </w:r>
      <w:r w:rsidRPr="00DA3DFF">
        <w:rPr>
          <w:rFonts w:ascii="Times New Roman" w:eastAsia="Times New Roman" w:hAnsi="Times New Roman" w:cs="Times New Roman"/>
          <w:color w:val="000000"/>
          <w:sz w:val="24"/>
          <w:szCs w:val="24"/>
          <w:lang w:eastAsia="uk-UA"/>
        </w:rPr>
        <w:t>Дані таблиці у гривнях зазначаються з округленням до двох знаків після коми.</w:t>
      </w:r>
    </w:p>
    <w:p w:rsidR="0024620F" w:rsidRDefault="0024620F" w:rsidP="00D41483">
      <w:pPr>
        <w:shd w:val="clear" w:color="auto" w:fill="FFFFFF"/>
        <w:spacing w:before="150" w:after="150" w:line="240" w:lineRule="auto"/>
        <w:rPr>
          <w:rFonts w:ascii="Times New Roman" w:eastAsia="Times New Roman" w:hAnsi="Times New Roman" w:cs="Times New Roman"/>
          <w:b/>
          <w:bCs/>
          <w:color w:val="000000"/>
          <w:sz w:val="24"/>
          <w:szCs w:val="24"/>
          <w:vertAlign w:val="superscript"/>
          <w:lang w:eastAsia="uk-UA"/>
        </w:rPr>
      </w:pPr>
      <w:r>
        <w:rPr>
          <w:rFonts w:ascii="Times New Roman" w:eastAsia="Times New Roman" w:hAnsi="Times New Roman" w:cs="Times New Roman"/>
          <w:b/>
          <w:bCs/>
          <w:color w:val="000000"/>
          <w:sz w:val="24"/>
          <w:szCs w:val="24"/>
          <w:vertAlign w:val="superscript"/>
          <w:lang w:eastAsia="uk-UA"/>
        </w:rPr>
        <w:t>___________________________________________</w:t>
      </w:r>
    </w:p>
    <w:p w:rsidR="00E816AC" w:rsidRDefault="00DA3DFF" w:rsidP="00D41483">
      <w:pPr>
        <w:shd w:val="clear" w:color="auto" w:fill="FFFFFF"/>
        <w:spacing w:before="150" w:after="150" w:line="240" w:lineRule="auto"/>
        <w:rPr>
          <w:rFonts w:ascii="Times New Roman" w:eastAsia="Times New Roman" w:hAnsi="Times New Roman" w:cs="Times New Roman"/>
          <w:color w:val="000000"/>
          <w:sz w:val="24"/>
          <w:szCs w:val="24"/>
          <w:lang w:eastAsia="uk-UA"/>
        </w:rPr>
      </w:pPr>
      <w:r w:rsidRPr="0024620F">
        <w:rPr>
          <w:rFonts w:ascii="Times New Roman" w:eastAsia="Times New Roman" w:hAnsi="Times New Roman" w:cs="Times New Roman"/>
          <w:b/>
          <w:bCs/>
          <w:color w:val="000000"/>
          <w:sz w:val="24"/>
          <w:szCs w:val="24"/>
          <w:vertAlign w:val="superscript"/>
          <w:lang w:eastAsia="uk-UA"/>
        </w:rPr>
        <w:t>-1</w:t>
      </w:r>
      <w:r w:rsidRPr="0024620F">
        <w:rPr>
          <w:rFonts w:ascii="Times New Roman" w:eastAsia="Times New Roman" w:hAnsi="Times New Roman" w:cs="Times New Roman"/>
          <w:color w:val="000000"/>
          <w:sz w:val="24"/>
          <w:szCs w:val="24"/>
          <w:lang w:eastAsia="uk-UA"/>
        </w:rPr>
        <w:t> Зазначається з округленням до чотирьох знаків після коми.</w:t>
      </w:r>
    </w:p>
    <w:p w:rsidR="0024620F" w:rsidRDefault="0024620F" w:rsidP="0024620F">
      <w:pPr>
        <w:pStyle w:val="rvps2"/>
        <w:shd w:val="clear" w:color="auto" w:fill="FFFFFF"/>
        <w:spacing w:before="0" w:beforeAutospacing="0" w:after="0" w:afterAutospacing="0"/>
        <w:jc w:val="both"/>
        <w:rPr>
          <w:bCs/>
          <w:sz w:val="28"/>
          <w:szCs w:val="28"/>
          <w:lang w:eastAsia="en-US"/>
        </w:rPr>
      </w:pPr>
    </w:p>
    <w:p w:rsidR="0024620F" w:rsidRPr="004D12D8" w:rsidRDefault="0024620F" w:rsidP="0024620F">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Директор департаменту методології</w:t>
      </w:r>
    </w:p>
    <w:p w:rsidR="0024620F" w:rsidRPr="004D12D8" w:rsidRDefault="0024620F" w:rsidP="0024620F">
      <w:pPr>
        <w:pStyle w:val="rvps2"/>
        <w:shd w:val="clear" w:color="auto" w:fill="FFFFFF"/>
        <w:spacing w:before="0" w:beforeAutospacing="0" w:after="0" w:afterAutospacing="0"/>
        <w:jc w:val="both"/>
        <w:rPr>
          <w:bCs/>
          <w:sz w:val="28"/>
          <w:szCs w:val="28"/>
          <w:lang w:eastAsia="en-US"/>
        </w:rPr>
      </w:pPr>
      <w:r w:rsidRPr="004D12D8">
        <w:rPr>
          <w:bCs/>
          <w:sz w:val="28"/>
          <w:szCs w:val="28"/>
          <w:lang w:eastAsia="en-US"/>
        </w:rPr>
        <w:t>регулювання професійних учасників</w:t>
      </w:r>
    </w:p>
    <w:p w:rsidR="0024620F" w:rsidRPr="004D12D8" w:rsidRDefault="0024620F" w:rsidP="0024620F">
      <w:pPr>
        <w:pStyle w:val="rvps2"/>
        <w:shd w:val="clear" w:color="auto" w:fill="FFFFFF"/>
        <w:spacing w:before="0" w:beforeAutospacing="0" w:after="0" w:afterAutospacing="0"/>
        <w:jc w:val="both"/>
        <w:rPr>
          <w:bCs/>
          <w:color w:val="000000"/>
          <w:sz w:val="28"/>
          <w:szCs w:val="28"/>
        </w:rPr>
      </w:pPr>
      <w:r w:rsidRPr="004D12D8">
        <w:rPr>
          <w:bCs/>
          <w:sz w:val="28"/>
          <w:szCs w:val="28"/>
          <w:lang w:eastAsia="en-US"/>
        </w:rPr>
        <w:t>ринку цінних паперів</w:t>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r>
      <w:r w:rsidRPr="004D12D8">
        <w:rPr>
          <w:bCs/>
          <w:sz w:val="28"/>
          <w:szCs w:val="28"/>
          <w:lang w:eastAsia="en-US"/>
        </w:rPr>
        <w:tab/>
        <w:t>Ірина КУРОЧКІНА</w:t>
      </w:r>
    </w:p>
    <w:sectPr w:rsidR="0024620F" w:rsidRPr="004D12D8" w:rsidSect="00196188">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F6" w:rsidRDefault="00BA41F6" w:rsidP="00196188">
      <w:pPr>
        <w:spacing w:after="0" w:line="240" w:lineRule="auto"/>
      </w:pPr>
      <w:r>
        <w:separator/>
      </w:r>
    </w:p>
  </w:endnote>
  <w:endnote w:type="continuationSeparator" w:id="0">
    <w:p w:rsidR="00BA41F6" w:rsidRDefault="00BA41F6" w:rsidP="0019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F6" w:rsidRDefault="00BA41F6" w:rsidP="00196188">
      <w:pPr>
        <w:spacing w:after="0" w:line="240" w:lineRule="auto"/>
      </w:pPr>
      <w:r>
        <w:separator/>
      </w:r>
    </w:p>
  </w:footnote>
  <w:footnote w:type="continuationSeparator" w:id="0">
    <w:p w:rsidR="00BA41F6" w:rsidRDefault="00BA41F6" w:rsidP="0019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62406826"/>
      <w:docPartObj>
        <w:docPartGallery w:val="Page Numbers (Top of Page)"/>
        <w:docPartUnique/>
      </w:docPartObj>
    </w:sdtPr>
    <w:sdtEndPr/>
    <w:sdtContent>
      <w:p w:rsidR="00196188" w:rsidRPr="00196188" w:rsidRDefault="00196188" w:rsidP="00196188">
        <w:pPr>
          <w:pStyle w:val="a4"/>
          <w:jc w:val="center"/>
          <w:rPr>
            <w:rFonts w:ascii="Times New Roman" w:hAnsi="Times New Roman" w:cs="Times New Roman"/>
            <w:sz w:val="28"/>
            <w:szCs w:val="28"/>
          </w:rPr>
        </w:pPr>
        <w:r w:rsidRPr="00196188">
          <w:rPr>
            <w:rFonts w:ascii="Times New Roman" w:hAnsi="Times New Roman" w:cs="Times New Roman"/>
            <w:sz w:val="28"/>
            <w:szCs w:val="28"/>
          </w:rPr>
          <w:fldChar w:fldCharType="begin"/>
        </w:r>
        <w:r w:rsidRPr="00196188">
          <w:rPr>
            <w:rFonts w:ascii="Times New Roman" w:hAnsi="Times New Roman" w:cs="Times New Roman"/>
            <w:sz w:val="28"/>
            <w:szCs w:val="28"/>
          </w:rPr>
          <w:instrText>PAGE   \* MERGEFORMAT</w:instrText>
        </w:r>
        <w:r w:rsidRPr="00196188">
          <w:rPr>
            <w:rFonts w:ascii="Times New Roman" w:hAnsi="Times New Roman" w:cs="Times New Roman"/>
            <w:sz w:val="28"/>
            <w:szCs w:val="28"/>
          </w:rPr>
          <w:fldChar w:fldCharType="separate"/>
        </w:r>
        <w:r w:rsidR="006043AC">
          <w:rPr>
            <w:rFonts w:ascii="Times New Roman" w:hAnsi="Times New Roman" w:cs="Times New Roman"/>
            <w:noProof/>
            <w:sz w:val="28"/>
            <w:szCs w:val="28"/>
          </w:rPr>
          <w:t>4</w:t>
        </w:r>
        <w:r w:rsidRPr="00196188">
          <w:rPr>
            <w:rFonts w:ascii="Times New Roman" w:hAnsi="Times New Roman" w:cs="Times New Roman"/>
            <w:sz w:val="28"/>
            <w:szCs w:val="28"/>
          </w:rPr>
          <w:fldChar w:fldCharType="end"/>
        </w:r>
      </w:p>
      <w:p w:rsidR="00196188" w:rsidRPr="00196188" w:rsidRDefault="00196188" w:rsidP="00196188">
        <w:pPr>
          <w:pStyle w:val="a4"/>
          <w:jc w:val="right"/>
          <w:rPr>
            <w:sz w:val="28"/>
            <w:szCs w:val="28"/>
          </w:rPr>
        </w:pPr>
        <w:r w:rsidRPr="00196188">
          <w:rPr>
            <w:rFonts w:ascii="Times New Roman" w:hAnsi="Times New Roman" w:cs="Times New Roman"/>
            <w:sz w:val="28"/>
            <w:szCs w:val="28"/>
            <w:lang w:val="en-US"/>
          </w:rPr>
          <w:t>Продовження додатка 6</w:t>
        </w:r>
      </w:p>
    </w:sdtContent>
  </w:sdt>
  <w:p w:rsidR="00196188" w:rsidRPr="00196188" w:rsidRDefault="00196188">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541"/>
    <w:multiLevelType w:val="hybridMultilevel"/>
    <w:tmpl w:val="6C404F5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FD6BEF"/>
    <w:multiLevelType w:val="hybridMultilevel"/>
    <w:tmpl w:val="DA765ED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9A"/>
    <w:rsid w:val="00126C2B"/>
    <w:rsid w:val="00181C0E"/>
    <w:rsid w:val="00196188"/>
    <w:rsid w:val="001A50C8"/>
    <w:rsid w:val="0024620F"/>
    <w:rsid w:val="002B04DD"/>
    <w:rsid w:val="00452788"/>
    <w:rsid w:val="00467986"/>
    <w:rsid w:val="004D5B66"/>
    <w:rsid w:val="004F5C7D"/>
    <w:rsid w:val="006043AC"/>
    <w:rsid w:val="006D2B87"/>
    <w:rsid w:val="00A8567A"/>
    <w:rsid w:val="00B65090"/>
    <w:rsid w:val="00BA41F6"/>
    <w:rsid w:val="00C64F9A"/>
    <w:rsid w:val="00C84345"/>
    <w:rsid w:val="00CE481B"/>
    <w:rsid w:val="00D41483"/>
    <w:rsid w:val="00DA3DFF"/>
    <w:rsid w:val="00E81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AD9C9-AFBF-496A-AA6D-637A0051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F9A"/>
  </w:style>
  <w:style w:type="paragraph" w:styleId="3">
    <w:name w:val="heading 3"/>
    <w:basedOn w:val="a"/>
    <w:next w:val="a"/>
    <w:link w:val="30"/>
    <w:qFormat/>
    <w:rsid w:val="00126C2B"/>
    <w:pPr>
      <w:keepNext/>
      <w:spacing w:before="240" w:after="60" w:line="240" w:lineRule="auto"/>
      <w:outlineLvl w:val="2"/>
    </w:pPr>
    <w:rPr>
      <w:rFonts w:ascii="Arial" w:eastAsia="Times New Roman"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6C2B"/>
    <w:rPr>
      <w:rFonts w:ascii="Arial" w:eastAsia="Times New Roman" w:hAnsi="Arial" w:cs="Arial"/>
      <w:b/>
      <w:bCs/>
      <w:sz w:val="26"/>
      <w:szCs w:val="26"/>
      <w:lang w:val="en-US"/>
    </w:rPr>
  </w:style>
  <w:style w:type="paragraph" w:styleId="a3">
    <w:name w:val="List Paragraph"/>
    <w:basedOn w:val="a"/>
    <w:uiPriority w:val="34"/>
    <w:qFormat/>
    <w:rsid w:val="00126C2B"/>
    <w:pPr>
      <w:ind w:left="720"/>
      <w:contextualSpacing/>
    </w:pPr>
  </w:style>
  <w:style w:type="paragraph" w:customStyle="1" w:styleId="rvps2">
    <w:name w:val="rvps2"/>
    <w:basedOn w:val="a"/>
    <w:rsid w:val="002462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1961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6188"/>
  </w:style>
  <w:style w:type="paragraph" w:styleId="a6">
    <w:name w:val="footer"/>
    <w:basedOn w:val="a"/>
    <w:link w:val="a7"/>
    <w:uiPriority w:val="99"/>
    <w:unhideWhenUsed/>
    <w:rsid w:val="001961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583">
      <w:bodyDiv w:val="1"/>
      <w:marLeft w:val="0"/>
      <w:marRight w:val="0"/>
      <w:marTop w:val="0"/>
      <w:marBottom w:val="0"/>
      <w:divBdr>
        <w:top w:val="none" w:sz="0" w:space="0" w:color="auto"/>
        <w:left w:val="none" w:sz="0" w:space="0" w:color="auto"/>
        <w:bottom w:val="none" w:sz="0" w:space="0" w:color="auto"/>
        <w:right w:val="none" w:sz="0" w:space="0" w:color="auto"/>
      </w:divBdr>
    </w:div>
    <w:div w:id="1094741685">
      <w:bodyDiv w:val="1"/>
      <w:marLeft w:val="0"/>
      <w:marRight w:val="0"/>
      <w:marTop w:val="0"/>
      <w:marBottom w:val="0"/>
      <w:divBdr>
        <w:top w:val="none" w:sz="0" w:space="0" w:color="auto"/>
        <w:left w:val="none" w:sz="0" w:space="0" w:color="auto"/>
        <w:bottom w:val="none" w:sz="0" w:space="0" w:color="auto"/>
        <w:right w:val="none" w:sz="0" w:space="0" w:color="auto"/>
      </w:divBdr>
    </w:div>
    <w:div w:id="19839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7A44-60FB-4ED5-96FC-303DEDEA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 Кисляк</cp:lastModifiedBy>
  <cp:revision>2</cp:revision>
  <dcterms:created xsi:type="dcterms:W3CDTF">2020-05-15T09:46:00Z</dcterms:created>
  <dcterms:modified xsi:type="dcterms:W3CDTF">2020-05-15T09:46:00Z</dcterms:modified>
</cp:coreProperties>
</file>