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C46" w:rsidRPr="00B243BA" w:rsidRDefault="004F7C46" w:rsidP="004F7C46">
      <w:pPr>
        <w:rPr>
          <w:lang w:val="uk-UA"/>
        </w:rPr>
      </w:pPr>
      <w:bookmarkStart w:id="0" w:name="_GoBack"/>
      <w:bookmarkEnd w:id="0"/>
    </w:p>
    <w:p w:rsidR="00EF28F8" w:rsidRPr="006F6212" w:rsidRDefault="00EF28F8" w:rsidP="00925FED">
      <w:pPr>
        <w:pStyle w:val="1"/>
        <w:ind w:left="5400"/>
        <w:jc w:val="both"/>
        <w:rPr>
          <w:rFonts w:ascii="Times New Roman" w:hAnsi="Times New Roman"/>
          <w:b w:val="0"/>
          <w:sz w:val="28"/>
          <w:szCs w:val="28"/>
          <w:lang w:val="uk-UA"/>
        </w:rPr>
      </w:pPr>
      <w:r w:rsidRPr="006F6212">
        <w:rPr>
          <w:rFonts w:ascii="Times New Roman" w:hAnsi="Times New Roman"/>
          <w:b w:val="0"/>
          <w:sz w:val="28"/>
          <w:szCs w:val="28"/>
          <w:lang w:val="uk-UA"/>
        </w:rPr>
        <w:t>ЗАТВЕРДЖЕНО</w:t>
      </w:r>
    </w:p>
    <w:p w:rsidR="00EF28F8" w:rsidRPr="006F6212" w:rsidRDefault="00EF28F8" w:rsidP="00925FED">
      <w:pPr>
        <w:pStyle w:val="1"/>
        <w:ind w:left="5400"/>
        <w:jc w:val="both"/>
        <w:rPr>
          <w:rFonts w:ascii="Times New Roman" w:hAnsi="Times New Roman"/>
          <w:b w:val="0"/>
          <w:sz w:val="28"/>
          <w:szCs w:val="28"/>
          <w:lang w:val="uk-UA"/>
        </w:rPr>
      </w:pPr>
      <w:r w:rsidRPr="006F6212">
        <w:rPr>
          <w:rFonts w:ascii="Times New Roman" w:hAnsi="Times New Roman"/>
          <w:b w:val="0"/>
          <w:sz w:val="28"/>
          <w:szCs w:val="28"/>
          <w:lang w:val="uk-UA"/>
        </w:rPr>
        <w:t xml:space="preserve">Рішення </w:t>
      </w:r>
      <w:r w:rsidR="00B243BA" w:rsidRPr="006F6212">
        <w:rPr>
          <w:rFonts w:ascii="Times New Roman" w:hAnsi="Times New Roman"/>
          <w:b w:val="0"/>
          <w:sz w:val="28"/>
          <w:szCs w:val="28"/>
          <w:lang w:val="uk-UA"/>
        </w:rPr>
        <w:t>Національної</w:t>
      </w:r>
      <w:r w:rsidRPr="006F6212">
        <w:rPr>
          <w:rFonts w:ascii="Times New Roman" w:hAnsi="Times New Roman"/>
          <w:b w:val="0"/>
          <w:sz w:val="28"/>
          <w:szCs w:val="28"/>
          <w:lang w:val="uk-UA"/>
        </w:rPr>
        <w:t xml:space="preserve"> комісії з</w:t>
      </w:r>
    </w:p>
    <w:p w:rsidR="00EF28F8" w:rsidRPr="006F6212" w:rsidRDefault="00EF28F8" w:rsidP="00925FED">
      <w:pPr>
        <w:pStyle w:val="af"/>
        <w:ind w:left="5400"/>
        <w:jc w:val="both"/>
        <w:rPr>
          <w:rFonts w:ascii="Times New Roman" w:hAnsi="Times New Roman"/>
          <w:sz w:val="28"/>
          <w:szCs w:val="28"/>
          <w:lang w:val="uk-UA"/>
        </w:rPr>
      </w:pPr>
      <w:r w:rsidRPr="006F6212">
        <w:rPr>
          <w:rFonts w:ascii="Times New Roman" w:hAnsi="Times New Roman"/>
          <w:sz w:val="28"/>
          <w:szCs w:val="28"/>
          <w:lang w:val="uk-UA"/>
        </w:rPr>
        <w:t>цінних паперів та фондового ринку</w:t>
      </w:r>
    </w:p>
    <w:p w:rsidR="00EF28F8" w:rsidRPr="006F6212" w:rsidRDefault="0072530F" w:rsidP="0072530F">
      <w:pPr>
        <w:pStyle w:val="af"/>
        <w:ind w:left="5400"/>
        <w:jc w:val="both"/>
        <w:rPr>
          <w:rFonts w:ascii="Times New Roman" w:hAnsi="Times New Roman"/>
          <w:sz w:val="28"/>
          <w:szCs w:val="28"/>
          <w:lang w:val="uk-UA"/>
        </w:rPr>
      </w:pPr>
      <w:r w:rsidRPr="006F6212">
        <w:rPr>
          <w:rFonts w:ascii="Times New Roman" w:hAnsi="Times New Roman"/>
          <w:sz w:val="28"/>
          <w:szCs w:val="28"/>
          <w:lang w:val="uk-UA"/>
        </w:rPr>
        <w:t xml:space="preserve">                  </w:t>
      </w:r>
      <w:r w:rsidR="001C3C5F" w:rsidRPr="006F6212">
        <w:rPr>
          <w:rFonts w:ascii="Times New Roman" w:hAnsi="Times New Roman"/>
          <w:sz w:val="28"/>
          <w:szCs w:val="28"/>
          <w:lang w:val="uk-UA"/>
        </w:rPr>
        <w:t>202</w:t>
      </w:r>
      <w:r w:rsidRPr="006F6212">
        <w:rPr>
          <w:rFonts w:ascii="Times New Roman" w:hAnsi="Times New Roman"/>
          <w:sz w:val="28"/>
          <w:szCs w:val="28"/>
          <w:lang w:val="uk-UA"/>
        </w:rPr>
        <w:t>0</w:t>
      </w:r>
      <w:r w:rsidR="001C3C5F" w:rsidRPr="006F6212">
        <w:rPr>
          <w:rFonts w:ascii="Times New Roman" w:hAnsi="Times New Roman"/>
          <w:sz w:val="28"/>
          <w:szCs w:val="28"/>
          <w:lang w:val="uk-UA"/>
        </w:rPr>
        <w:t xml:space="preserve"> року № </w:t>
      </w:r>
    </w:p>
    <w:p w:rsidR="00EF28F8" w:rsidRPr="006F6212" w:rsidRDefault="00EF28F8" w:rsidP="00EF28F8">
      <w:pPr>
        <w:jc w:val="center"/>
        <w:rPr>
          <w:rFonts w:ascii="Times New Roman" w:hAnsi="Times New Roman"/>
          <w:sz w:val="28"/>
          <w:szCs w:val="28"/>
          <w:lang w:val="uk-UA"/>
        </w:rPr>
      </w:pPr>
    </w:p>
    <w:p w:rsidR="00EF28F8" w:rsidRPr="006F6212" w:rsidRDefault="00EF28F8" w:rsidP="00EF28F8">
      <w:pPr>
        <w:jc w:val="center"/>
        <w:rPr>
          <w:rFonts w:ascii="Times New Roman" w:hAnsi="Times New Roman"/>
          <w:sz w:val="28"/>
          <w:szCs w:val="28"/>
          <w:lang w:val="uk-UA"/>
        </w:rPr>
      </w:pPr>
    </w:p>
    <w:p w:rsidR="00B243BA" w:rsidRPr="006F6212" w:rsidRDefault="00B243BA" w:rsidP="00EF28F8">
      <w:pPr>
        <w:jc w:val="center"/>
        <w:rPr>
          <w:rFonts w:ascii="Times New Roman" w:hAnsi="Times New Roman"/>
          <w:sz w:val="28"/>
          <w:szCs w:val="28"/>
          <w:lang w:val="uk-UA"/>
        </w:rPr>
      </w:pPr>
    </w:p>
    <w:p w:rsidR="00803882" w:rsidRPr="006F6212" w:rsidRDefault="00803882" w:rsidP="00EF28F8">
      <w:pPr>
        <w:jc w:val="center"/>
        <w:rPr>
          <w:rFonts w:ascii="Times New Roman" w:hAnsi="Times New Roman"/>
          <w:sz w:val="28"/>
          <w:szCs w:val="28"/>
          <w:lang w:val="uk-UA"/>
        </w:rPr>
      </w:pPr>
    </w:p>
    <w:p w:rsidR="00803882" w:rsidRPr="006F6212" w:rsidRDefault="00803882" w:rsidP="00EF28F8">
      <w:pPr>
        <w:jc w:val="center"/>
        <w:rPr>
          <w:rFonts w:ascii="Times New Roman" w:hAnsi="Times New Roman"/>
          <w:sz w:val="28"/>
          <w:szCs w:val="28"/>
          <w:lang w:val="uk-UA"/>
        </w:rPr>
      </w:pPr>
    </w:p>
    <w:p w:rsidR="00803882" w:rsidRPr="006F6212" w:rsidRDefault="00803882" w:rsidP="00EF28F8">
      <w:pPr>
        <w:jc w:val="center"/>
        <w:rPr>
          <w:rFonts w:ascii="Times New Roman" w:hAnsi="Times New Roman"/>
          <w:sz w:val="28"/>
          <w:szCs w:val="28"/>
          <w:lang w:val="uk-UA"/>
        </w:rPr>
      </w:pPr>
    </w:p>
    <w:p w:rsidR="00B243BA" w:rsidRPr="006F6212" w:rsidRDefault="00B243BA" w:rsidP="00EF28F8">
      <w:pPr>
        <w:jc w:val="center"/>
        <w:rPr>
          <w:rFonts w:ascii="Times New Roman" w:hAnsi="Times New Roman"/>
          <w:sz w:val="28"/>
          <w:szCs w:val="28"/>
          <w:lang w:val="uk-UA"/>
        </w:rPr>
      </w:pPr>
    </w:p>
    <w:p w:rsidR="00B243BA" w:rsidRPr="006F6212" w:rsidRDefault="00B243BA" w:rsidP="00EF28F8">
      <w:pPr>
        <w:jc w:val="center"/>
        <w:rPr>
          <w:rFonts w:ascii="Times New Roman" w:hAnsi="Times New Roman"/>
          <w:sz w:val="28"/>
          <w:szCs w:val="28"/>
          <w:lang w:val="uk-UA"/>
        </w:rPr>
      </w:pPr>
    </w:p>
    <w:p w:rsidR="005E6278" w:rsidRPr="006F6212" w:rsidRDefault="005E6278" w:rsidP="00EF28F8">
      <w:pPr>
        <w:jc w:val="center"/>
        <w:rPr>
          <w:rFonts w:ascii="Times New Roman" w:hAnsi="Times New Roman"/>
          <w:sz w:val="28"/>
          <w:szCs w:val="28"/>
          <w:lang w:val="uk-UA"/>
        </w:rPr>
      </w:pPr>
    </w:p>
    <w:p w:rsidR="00F504B1" w:rsidRPr="006F6212" w:rsidRDefault="00F504B1" w:rsidP="004F7C46">
      <w:pPr>
        <w:jc w:val="center"/>
        <w:rPr>
          <w:rFonts w:ascii="Times New Roman" w:hAnsi="Times New Roman"/>
          <w:sz w:val="28"/>
          <w:szCs w:val="28"/>
          <w:lang w:val="uk-UA"/>
        </w:rPr>
      </w:pPr>
    </w:p>
    <w:p w:rsidR="00F504B1" w:rsidRPr="006F6212" w:rsidRDefault="00F504B1" w:rsidP="004F7C46">
      <w:pPr>
        <w:jc w:val="center"/>
        <w:rPr>
          <w:rFonts w:ascii="Times New Roman" w:hAnsi="Times New Roman"/>
          <w:sz w:val="28"/>
          <w:szCs w:val="28"/>
          <w:lang w:val="uk-UA"/>
        </w:rPr>
      </w:pPr>
    </w:p>
    <w:p w:rsidR="00803882" w:rsidRPr="006F6212" w:rsidRDefault="00803882" w:rsidP="004F7C46">
      <w:pPr>
        <w:jc w:val="center"/>
        <w:rPr>
          <w:rFonts w:ascii="Times New Roman" w:hAnsi="Times New Roman"/>
          <w:sz w:val="28"/>
          <w:szCs w:val="28"/>
          <w:lang w:val="uk-UA"/>
        </w:rPr>
      </w:pPr>
    </w:p>
    <w:p w:rsidR="00F504B1" w:rsidRPr="006F6212" w:rsidRDefault="00F504B1" w:rsidP="004F7C46">
      <w:pPr>
        <w:jc w:val="center"/>
        <w:rPr>
          <w:rFonts w:ascii="Times New Roman" w:hAnsi="Times New Roman"/>
          <w:sz w:val="28"/>
          <w:szCs w:val="28"/>
          <w:lang w:val="uk-UA"/>
        </w:rPr>
      </w:pPr>
    </w:p>
    <w:p w:rsidR="00F504B1" w:rsidRPr="006F6212" w:rsidRDefault="00F504B1" w:rsidP="004F7C46">
      <w:pPr>
        <w:jc w:val="center"/>
        <w:rPr>
          <w:rFonts w:ascii="Times New Roman" w:hAnsi="Times New Roman"/>
          <w:sz w:val="28"/>
          <w:szCs w:val="28"/>
          <w:lang w:val="uk-UA"/>
        </w:rPr>
      </w:pPr>
    </w:p>
    <w:p w:rsidR="00D600ED" w:rsidRPr="006F6212" w:rsidRDefault="00D600ED" w:rsidP="00D600ED">
      <w:pPr>
        <w:pStyle w:val="rvps2"/>
        <w:shd w:val="clear" w:color="auto" w:fill="FFFFFF"/>
        <w:spacing w:before="0" w:beforeAutospacing="0" w:after="0" w:afterAutospacing="0"/>
        <w:ind w:firstLine="448"/>
        <w:jc w:val="center"/>
        <w:rPr>
          <w:b/>
          <w:sz w:val="28"/>
          <w:szCs w:val="28"/>
          <w:lang w:eastAsia="en-US"/>
        </w:rPr>
      </w:pPr>
      <w:r w:rsidRPr="006F6212">
        <w:rPr>
          <w:b/>
          <w:sz w:val="28"/>
          <w:szCs w:val="28"/>
          <w:lang w:eastAsia="en-US"/>
        </w:rPr>
        <w:t>Положення про порядок складання, подання та оприлюднення</w:t>
      </w:r>
    </w:p>
    <w:p w:rsidR="00D600ED" w:rsidRPr="006F6212" w:rsidRDefault="00D600ED" w:rsidP="00D600ED">
      <w:pPr>
        <w:pStyle w:val="rvps2"/>
        <w:shd w:val="clear" w:color="auto" w:fill="FFFFFF"/>
        <w:spacing w:before="0" w:beforeAutospacing="0" w:after="0" w:afterAutospacing="0"/>
        <w:ind w:firstLine="448"/>
        <w:jc w:val="center"/>
        <w:rPr>
          <w:b/>
          <w:sz w:val="28"/>
          <w:szCs w:val="28"/>
          <w:lang w:eastAsia="en-US"/>
        </w:rPr>
      </w:pPr>
      <w:r w:rsidRPr="006F6212">
        <w:rPr>
          <w:b/>
          <w:sz w:val="28"/>
          <w:szCs w:val="28"/>
          <w:lang w:eastAsia="en-US"/>
        </w:rPr>
        <w:t xml:space="preserve">адміністратором недержавного пенсійного фонду </w:t>
      </w:r>
      <w:r w:rsidR="006F7227" w:rsidRPr="006F6212">
        <w:rPr>
          <w:b/>
          <w:sz w:val="28"/>
          <w:szCs w:val="28"/>
          <w:lang w:eastAsia="en-US"/>
        </w:rPr>
        <w:t>адміністративних даних</w:t>
      </w:r>
      <w:r w:rsidR="00B65F5A" w:rsidRPr="006F6212">
        <w:rPr>
          <w:b/>
          <w:sz w:val="28"/>
          <w:szCs w:val="28"/>
          <w:lang w:eastAsia="en-US"/>
        </w:rPr>
        <w:t>, у тому числі звітності з недержавного пенсійного забезпечення</w:t>
      </w:r>
    </w:p>
    <w:p w:rsidR="00D600ED" w:rsidRPr="006F6212" w:rsidRDefault="00D600ED" w:rsidP="00D600ED">
      <w:pPr>
        <w:pStyle w:val="rvps2"/>
        <w:shd w:val="clear" w:color="auto" w:fill="FFFFFF"/>
        <w:spacing w:before="0" w:beforeAutospacing="0" w:after="0" w:afterAutospacing="0"/>
        <w:ind w:firstLine="448"/>
        <w:jc w:val="center"/>
        <w:rPr>
          <w:b/>
          <w:sz w:val="28"/>
          <w:szCs w:val="28"/>
          <w:lang w:eastAsia="en-US"/>
        </w:rPr>
      </w:pPr>
    </w:p>
    <w:p w:rsidR="00D600ED" w:rsidRPr="006F6212" w:rsidRDefault="00D600ED" w:rsidP="00D600ED">
      <w:pPr>
        <w:pStyle w:val="rvps2"/>
        <w:shd w:val="clear" w:color="auto" w:fill="FFFFFF"/>
        <w:spacing w:before="0" w:beforeAutospacing="0" w:after="0" w:afterAutospacing="0"/>
        <w:ind w:firstLine="448"/>
        <w:jc w:val="center"/>
        <w:rPr>
          <w:b/>
          <w:sz w:val="28"/>
          <w:szCs w:val="28"/>
          <w:lang w:eastAsia="en-US"/>
        </w:rPr>
      </w:pPr>
    </w:p>
    <w:p w:rsidR="00D600ED" w:rsidRPr="006F6212" w:rsidRDefault="00D600ED" w:rsidP="00FA4A71">
      <w:pPr>
        <w:pStyle w:val="rvps2"/>
        <w:shd w:val="clear" w:color="auto" w:fill="FFFFFF"/>
        <w:spacing w:before="0" w:beforeAutospacing="0" w:after="0" w:afterAutospacing="0"/>
        <w:jc w:val="center"/>
        <w:rPr>
          <w:b/>
          <w:sz w:val="28"/>
          <w:szCs w:val="28"/>
          <w:lang w:eastAsia="en-US"/>
        </w:rPr>
      </w:pPr>
      <w:r w:rsidRPr="006F6212">
        <w:rPr>
          <w:b/>
          <w:sz w:val="28"/>
          <w:szCs w:val="28"/>
          <w:lang w:eastAsia="en-US"/>
        </w:rPr>
        <w:t>I. Загальні положення</w:t>
      </w:r>
    </w:p>
    <w:p w:rsidR="00D600ED" w:rsidRPr="006F6212" w:rsidRDefault="00D600ED" w:rsidP="00D600ED">
      <w:pPr>
        <w:pStyle w:val="rvps2"/>
        <w:shd w:val="clear" w:color="auto" w:fill="FFFFFF"/>
        <w:spacing w:after="150"/>
        <w:ind w:firstLine="450"/>
        <w:jc w:val="both"/>
        <w:rPr>
          <w:bCs/>
          <w:sz w:val="28"/>
          <w:szCs w:val="28"/>
          <w:lang w:eastAsia="en-US"/>
        </w:rPr>
      </w:pPr>
      <w:r w:rsidRPr="006F6212">
        <w:rPr>
          <w:bCs/>
          <w:sz w:val="28"/>
          <w:szCs w:val="28"/>
          <w:lang w:eastAsia="en-US"/>
        </w:rPr>
        <w:t xml:space="preserve">1. Це Положення визначає склад, порядок та строки подання </w:t>
      </w:r>
      <w:r w:rsidR="00714439" w:rsidRPr="006F6212">
        <w:rPr>
          <w:bCs/>
          <w:sz w:val="28"/>
          <w:szCs w:val="28"/>
          <w:lang w:eastAsia="en-US"/>
        </w:rPr>
        <w:t xml:space="preserve">адміністратором недержавного пенсійного фонду (далі </w:t>
      </w:r>
      <w:r w:rsidR="00BD5BB7" w:rsidRPr="006F6212">
        <w:rPr>
          <w:bCs/>
          <w:sz w:val="28"/>
          <w:szCs w:val="28"/>
          <w:lang w:eastAsia="en-US"/>
        </w:rPr>
        <w:t>–</w:t>
      </w:r>
      <w:r w:rsidR="00714439" w:rsidRPr="006F6212">
        <w:rPr>
          <w:bCs/>
          <w:sz w:val="28"/>
          <w:szCs w:val="28"/>
          <w:lang w:eastAsia="en-US"/>
        </w:rPr>
        <w:t xml:space="preserve"> Адміністратор) </w:t>
      </w:r>
      <w:r w:rsidRPr="006F6212">
        <w:rPr>
          <w:bCs/>
          <w:sz w:val="28"/>
          <w:szCs w:val="28"/>
          <w:lang w:eastAsia="en-US"/>
        </w:rPr>
        <w:t xml:space="preserve">до Національної комісії з цінних паперів та фондового ринку </w:t>
      </w:r>
      <w:r w:rsidR="00714439" w:rsidRPr="006F6212">
        <w:rPr>
          <w:bCs/>
          <w:sz w:val="28"/>
          <w:szCs w:val="28"/>
          <w:lang w:eastAsia="en-US"/>
        </w:rPr>
        <w:t>адміністративних даних</w:t>
      </w:r>
      <w:r w:rsidR="006F7227" w:rsidRPr="006F6212">
        <w:rPr>
          <w:bCs/>
          <w:sz w:val="28"/>
          <w:szCs w:val="28"/>
          <w:lang w:eastAsia="en-US"/>
        </w:rPr>
        <w:t>, у тому числі</w:t>
      </w:r>
      <w:r w:rsidR="00714439" w:rsidRPr="006F6212">
        <w:rPr>
          <w:bCs/>
          <w:sz w:val="28"/>
          <w:szCs w:val="28"/>
          <w:lang w:eastAsia="en-US"/>
        </w:rPr>
        <w:t xml:space="preserve"> звітності </w:t>
      </w:r>
      <w:r w:rsidR="006F7227" w:rsidRPr="006F6212">
        <w:rPr>
          <w:bCs/>
          <w:sz w:val="28"/>
          <w:szCs w:val="28"/>
          <w:lang w:eastAsia="en-US"/>
        </w:rPr>
        <w:t>з недержавного пенсійного забезпечення</w:t>
      </w:r>
      <w:r w:rsidR="00714439" w:rsidRPr="006F6212">
        <w:rPr>
          <w:bCs/>
          <w:sz w:val="28"/>
          <w:szCs w:val="28"/>
          <w:lang w:eastAsia="en-US"/>
        </w:rPr>
        <w:t xml:space="preserve"> (далі – Дані)</w:t>
      </w:r>
      <w:r w:rsidR="00B65F5A" w:rsidRPr="006F6212">
        <w:rPr>
          <w:bCs/>
          <w:sz w:val="28"/>
          <w:szCs w:val="28"/>
          <w:lang w:eastAsia="en-US"/>
        </w:rPr>
        <w:t xml:space="preserve">, </w:t>
      </w:r>
      <w:r w:rsidRPr="006F6212">
        <w:rPr>
          <w:bCs/>
          <w:sz w:val="28"/>
          <w:szCs w:val="28"/>
          <w:lang w:eastAsia="en-US"/>
        </w:rPr>
        <w:t>радам недержавних пенсійних фондів</w:t>
      </w:r>
      <w:r w:rsidR="000C10EE" w:rsidRPr="006F6212">
        <w:rPr>
          <w:bCs/>
          <w:sz w:val="28"/>
          <w:szCs w:val="28"/>
          <w:lang w:eastAsia="en-US"/>
        </w:rPr>
        <w:t>,</w:t>
      </w:r>
      <w:r w:rsidRPr="006F6212">
        <w:rPr>
          <w:bCs/>
          <w:sz w:val="28"/>
          <w:szCs w:val="28"/>
          <w:lang w:eastAsia="en-US"/>
        </w:rPr>
        <w:t xml:space="preserve"> </w:t>
      </w:r>
      <w:r w:rsidR="000C10EE" w:rsidRPr="006F6212">
        <w:rPr>
          <w:bCs/>
          <w:sz w:val="28"/>
          <w:szCs w:val="28"/>
          <w:lang w:eastAsia="en-US"/>
        </w:rPr>
        <w:t xml:space="preserve">адміністрування яких здійснює Адміністратор, </w:t>
      </w:r>
      <w:r w:rsidRPr="006F6212">
        <w:rPr>
          <w:bCs/>
          <w:sz w:val="28"/>
          <w:szCs w:val="28"/>
          <w:lang w:eastAsia="en-US"/>
        </w:rPr>
        <w:t xml:space="preserve">(далі </w:t>
      </w:r>
      <w:r w:rsidR="00BD5BB7" w:rsidRPr="006F6212">
        <w:rPr>
          <w:bCs/>
          <w:sz w:val="28"/>
          <w:szCs w:val="28"/>
          <w:lang w:eastAsia="en-US"/>
        </w:rPr>
        <w:t>–</w:t>
      </w:r>
      <w:r w:rsidRPr="006F6212">
        <w:rPr>
          <w:bCs/>
          <w:sz w:val="28"/>
          <w:szCs w:val="28"/>
          <w:lang w:eastAsia="en-US"/>
        </w:rPr>
        <w:t xml:space="preserve"> рада пенсійного фонду) </w:t>
      </w:r>
      <w:r w:rsidR="00BD5BB7" w:rsidRPr="006F6212">
        <w:rPr>
          <w:bCs/>
          <w:sz w:val="28"/>
          <w:szCs w:val="28"/>
          <w:lang w:eastAsia="en-US"/>
        </w:rPr>
        <w:t>–</w:t>
      </w:r>
      <w:r w:rsidR="00B65F5A" w:rsidRPr="006F6212">
        <w:rPr>
          <w:bCs/>
          <w:sz w:val="28"/>
          <w:szCs w:val="28"/>
          <w:lang w:eastAsia="en-US"/>
        </w:rPr>
        <w:t xml:space="preserve"> звітності з недержавного пенсійного забезпечення, а також</w:t>
      </w:r>
      <w:r w:rsidRPr="006F6212">
        <w:rPr>
          <w:bCs/>
          <w:sz w:val="28"/>
          <w:szCs w:val="28"/>
          <w:lang w:eastAsia="en-US"/>
        </w:rPr>
        <w:t xml:space="preserve"> </w:t>
      </w:r>
      <w:r w:rsidR="00D1661A" w:rsidRPr="006F6212">
        <w:rPr>
          <w:bCs/>
          <w:sz w:val="28"/>
          <w:szCs w:val="28"/>
          <w:lang w:eastAsia="en-US"/>
        </w:rPr>
        <w:t xml:space="preserve">порядок </w:t>
      </w:r>
      <w:r w:rsidRPr="006F6212">
        <w:rPr>
          <w:bCs/>
          <w:sz w:val="28"/>
          <w:szCs w:val="28"/>
          <w:lang w:eastAsia="en-US"/>
        </w:rPr>
        <w:t>оприлюднення</w:t>
      </w:r>
      <w:r w:rsidR="00D1661A" w:rsidRPr="006F6212">
        <w:rPr>
          <w:bCs/>
          <w:sz w:val="28"/>
          <w:szCs w:val="28"/>
          <w:lang w:eastAsia="en-US"/>
        </w:rPr>
        <w:t xml:space="preserve">Адміністратором </w:t>
      </w:r>
      <w:r w:rsidRPr="006F6212">
        <w:rPr>
          <w:bCs/>
          <w:sz w:val="28"/>
          <w:szCs w:val="28"/>
          <w:lang w:eastAsia="en-US"/>
        </w:rPr>
        <w:t xml:space="preserve">інформації про </w:t>
      </w:r>
      <w:r w:rsidR="000C10EE" w:rsidRPr="006F6212">
        <w:rPr>
          <w:bCs/>
          <w:sz w:val="28"/>
          <w:szCs w:val="28"/>
          <w:lang w:eastAsia="en-US"/>
        </w:rPr>
        <w:t xml:space="preserve">свою діяльність з недержавного пенсійного забезпечення та </w:t>
      </w:r>
      <w:r w:rsidRPr="006F6212">
        <w:rPr>
          <w:bCs/>
          <w:sz w:val="28"/>
          <w:szCs w:val="28"/>
          <w:lang w:eastAsia="en-US"/>
        </w:rPr>
        <w:t>діяльність недержавн</w:t>
      </w:r>
      <w:r w:rsidR="00B65F5A" w:rsidRPr="006F6212">
        <w:rPr>
          <w:bCs/>
          <w:sz w:val="28"/>
          <w:szCs w:val="28"/>
          <w:lang w:eastAsia="en-US"/>
        </w:rPr>
        <w:t>их</w:t>
      </w:r>
      <w:r w:rsidRPr="006F6212">
        <w:rPr>
          <w:bCs/>
          <w:sz w:val="28"/>
          <w:szCs w:val="28"/>
          <w:lang w:eastAsia="en-US"/>
        </w:rPr>
        <w:t xml:space="preserve"> пенсійн</w:t>
      </w:r>
      <w:r w:rsidR="00B65F5A" w:rsidRPr="006F6212">
        <w:rPr>
          <w:bCs/>
          <w:sz w:val="28"/>
          <w:szCs w:val="28"/>
          <w:lang w:eastAsia="en-US"/>
        </w:rPr>
        <w:t>их</w:t>
      </w:r>
      <w:r w:rsidRPr="006F6212">
        <w:rPr>
          <w:bCs/>
          <w:sz w:val="28"/>
          <w:szCs w:val="28"/>
          <w:lang w:eastAsia="en-US"/>
        </w:rPr>
        <w:t xml:space="preserve"> фонд</w:t>
      </w:r>
      <w:r w:rsidR="00B65F5A" w:rsidRPr="006F6212">
        <w:rPr>
          <w:bCs/>
          <w:sz w:val="28"/>
          <w:szCs w:val="28"/>
          <w:lang w:eastAsia="en-US"/>
        </w:rPr>
        <w:t>ів</w:t>
      </w:r>
      <w:r w:rsidRPr="006F6212">
        <w:rPr>
          <w:bCs/>
          <w:sz w:val="28"/>
          <w:szCs w:val="28"/>
          <w:lang w:eastAsia="en-US"/>
        </w:rPr>
        <w:t xml:space="preserve"> (далі </w:t>
      </w:r>
      <w:r w:rsidR="00BD5BB7" w:rsidRPr="006F6212">
        <w:rPr>
          <w:bCs/>
          <w:sz w:val="28"/>
          <w:szCs w:val="28"/>
          <w:lang w:eastAsia="en-US"/>
        </w:rPr>
        <w:t>–</w:t>
      </w:r>
      <w:r w:rsidRPr="006F6212">
        <w:rPr>
          <w:bCs/>
          <w:sz w:val="28"/>
          <w:szCs w:val="28"/>
          <w:lang w:eastAsia="en-US"/>
        </w:rPr>
        <w:t xml:space="preserve"> пенсійний фонд)</w:t>
      </w:r>
      <w:r w:rsidR="00B65F5A" w:rsidRPr="006F6212">
        <w:rPr>
          <w:bCs/>
          <w:sz w:val="28"/>
          <w:szCs w:val="28"/>
          <w:lang w:eastAsia="en-US"/>
        </w:rPr>
        <w:t>,</w:t>
      </w:r>
      <w:r w:rsidR="000C10EE" w:rsidRPr="006F6212">
        <w:rPr>
          <w:bCs/>
          <w:sz w:val="28"/>
          <w:szCs w:val="28"/>
          <w:lang w:eastAsia="en-US"/>
        </w:rPr>
        <w:t xml:space="preserve"> адміністрування яких він здійснює</w:t>
      </w:r>
      <w:r w:rsidRPr="006F6212">
        <w:rPr>
          <w:bCs/>
          <w:sz w:val="28"/>
          <w:szCs w:val="28"/>
          <w:lang w:eastAsia="en-US"/>
        </w:rPr>
        <w:t>.</w:t>
      </w:r>
    </w:p>
    <w:p w:rsidR="00D600ED" w:rsidRPr="006F6212" w:rsidRDefault="00D600ED" w:rsidP="005733B6">
      <w:pPr>
        <w:pStyle w:val="rvps2"/>
        <w:shd w:val="clear" w:color="auto" w:fill="FFFFFF"/>
        <w:ind w:firstLine="450"/>
        <w:jc w:val="both"/>
        <w:rPr>
          <w:bCs/>
          <w:sz w:val="28"/>
          <w:szCs w:val="28"/>
          <w:lang w:eastAsia="en-US"/>
        </w:rPr>
      </w:pPr>
      <w:r w:rsidRPr="006F6212">
        <w:rPr>
          <w:bCs/>
          <w:sz w:val="28"/>
          <w:szCs w:val="28"/>
          <w:lang w:eastAsia="en-US"/>
        </w:rPr>
        <w:t xml:space="preserve">2. Дія цього Положення поширюється на юридичних осіб, які мають ліцензію на провадження професійної діяльності на фондовому ринку та діяльності у системі накопичувального пенсійного забезпечення, а саме діяльності з адміністрування пенсійних фондів, видану Національною комісією з цінних паперів та фондового ринку (далі </w:t>
      </w:r>
      <w:r w:rsidR="00BD5BB7" w:rsidRPr="006F6212">
        <w:rPr>
          <w:bCs/>
          <w:sz w:val="28"/>
          <w:szCs w:val="28"/>
          <w:lang w:eastAsia="en-US"/>
        </w:rPr>
        <w:t>–</w:t>
      </w:r>
      <w:r w:rsidRPr="006F6212">
        <w:rPr>
          <w:bCs/>
          <w:sz w:val="28"/>
          <w:szCs w:val="28"/>
          <w:lang w:eastAsia="en-US"/>
        </w:rPr>
        <w:t xml:space="preserve"> Комісія), </w:t>
      </w:r>
      <w:r w:rsidR="00A20A2D" w:rsidRPr="006F6212">
        <w:rPr>
          <w:bCs/>
          <w:sz w:val="28"/>
          <w:szCs w:val="28"/>
          <w:lang w:eastAsia="en-US"/>
        </w:rPr>
        <w:t xml:space="preserve">а також </w:t>
      </w:r>
      <w:r w:rsidRPr="006F6212">
        <w:rPr>
          <w:bCs/>
          <w:sz w:val="28"/>
          <w:szCs w:val="28"/>
          <w:lang w:eastAsia="en-US"/>
        </w:rPr>
        <w:t>тих</w:t>
      </w:r>
      <w:r w:rsidR="00A20A2D" w:rsidRPr="006F6212">
        <w:rPr>
          <w:bCs/>
          <w:sz w:val="28"/>
          <w:szCs w:val="28"/>
          <w:lang w:eastAsia="en-US"/>
        </w:rPr>
        <w:t xml:space="preserve"> юридичних осіб</w:t>
      </w:r>
      <w:r w:rsidRPr="006F6212">
        <w:rPr>
          <w:bCs/>
          <w:sz w:val="28"/>
          <w:szCs w:val="28"/>
          <w:lang w:eastAsia="en-US"/>
        </w:rPr>
        <w:t xml:space="preserve">, які мали право відповідно до законодавства на провадження зазначеної професійної діяльності </w:t>
      </w:r>
      <w:r w:rsidR="00A20A2D" w:rsidRPr="006F6212">
        <w:rPr>
          <w:bCs/>
          <w:sz w:val="28"/>
          <w:szCs w:val="28"/>
          <w:lang w:eastAsia="en-US"/>
        </w:rPr>
        <w:t xml:space="preserve">або </w:t>
      </w:r>
      <w:r w:rsidR="00A20A2D" w:rsidRPr="006F6212">
        <w:rPr>
          <w:color w:val="000000"/>
          <w:sz w:val="28"/>
          <w:szCs w:val="28"/>
          <w:shd w:val="clear" w:color="auto" w:fill="FFFFFF"/>
        </w:rPr>
        <w:t xml:space="preserve">господарської діяльності з надання фінансових послуг (крім професійної діяльності на ринку цінних паперів), а саме послуг в </w:t>
      </w:r>
      <w:r w:rsidR="00A20A2D" w:rsidRPr="006F6212">
        <w:rPr>
          <w:color w:val="000000"/>
          <w:sz w:val="28"/>
          <w:szCs w:val="28"/>
          <w:shd w:val="clear" w:color="auto" w:fill="FFFFFF"/>
        </w:rPr>
        <w:lastRenderedPageBreak/>
        <w:t xml:space="preserve">системі накопичувального пенсійного забезпечення у частині адміністрування недержавних пенсійних фондів </w:t>
      </w:r>
      <w:r w:rsidRPr="006F6212">
        <w:rPr>
          <w:bCs/>
          <w:sz w:val="28"/>
          <w:szCs w:val="28"/>
          <w:lang w:eastAsia="en-US"/>
        </w:rPr>
        <w:t>протягом періоду, за який подаються Дані.</w:t>
      </w:r>
    </w:p>
    <w:p w:rsidR="00D600ED" w:rsidRPr="006F6212" w:rsidRDefault="00D600ED" w:rsidP="00D600ED">
      <w:pPr>
        <w:pStyle w:val="rvps2"/>
        <w:shd w:val="clear" w:color="auto" w:fill="FFFFFF"/>
        <w:spacing w:after="150"/>
        <w:ind w:firstLine="450"/>
        <w:jc w:val="both"/>
        <w:rPr>
          <w:bCs/>
          <w:sz w:val="28"/>
          <w:szCs w:val="28"/>
          <w:lang w:eastAsia="en-US"/>
        </w:rPr>
      </w:pPr>
      <w:r w:rsidRPr="006F6212">
        <w:rPr>
          <w:bCs/>
          <w:sz w:val="28"/>
          <w:szCs w:val="28"/>
          <w:lang w:eastAsia="en-US"/>
        </w:rPr>
        <w:t>3. Щоденні Дані, складені за окремою довідкою на одну дату, подаються один раз протягом робочого дня.</w:t>
      </w:r>
    </w:p>
    <w:p w:rsidR="00D600ED" w:rsidRPr="006F6212" w:rsidRDefault="00D600ED" w:rsidP="00FA4A71">
      <w:pPr>
        <w:pStyle w:val="rvps2"/>
        <w:shd w:val="clear" w:color="auto" w:fill="FFFFFF"/>
        <w:spacing w:before="0" w:beforeAutospacing="0" w:after="0" w:afterAutospacing="0"/>
        <w:ind w:firstLine="448"/>
        <w:jc w:val="both"/>
        <w:rPr>
          <w:bCs/>
          <w:sz w:val="28"/>
          <w:szCs w:val="28"/>
          <w:lang w:eastAsia="en-US"/>
        </w:rPr>
      </w:pPr>
      <w:r w:rsidRPr="006F6212">
        <w:rPr>
          <w:bCs/>
          <w:sz w:val="28"/>
          <w:szCs w:val="28"/>
          <w:lang w:eastAsia="en-US"/>
        </w:rPr>
        <w:t>4. Дані подаються до Комісії в обсязі, що встановлений цим Положенням, не пізніше строків, визначених у пункті 1 розділу III цього Положення.</w:t>
      </w:r>
    </w:p>
    <w:p w:rsidR="00BD5BB7" w:rsidRPr="006F6212" w:rsidRDefault="00BD5BB7" w:rsidP="00FA4A71">
      <w:pPr>
        <w:pStyle w:val="rvps2"/>
        <w:shd w:val="clear" w:color="auto" w:fill="FFFFFF"/>
        <w:spacing w:before="0" w:beforeAutospacing="0" w:after="0" w:afterAutospacing="0"/>
        <w:ind w:firstLine="448"/>
        <w:jc w:val="both"/>
        <w:rPr>
          <w:bCs/>
          <w:sz w:val="28"/>
          <w:szCs w:val="28"/>
          <w:lang w:eastAsia="en-US"/>
        </w:rPr>
      </w:pPr>
    </w:p>
    <w:p w:rsidR="00D600ED" w:rsidRPr="006F6212" w:rsidRDefault="00D600ED" w:rsidP="00FA4A71">
      <w:pPr>
        <w:pStyle w:val="rvps2"/>
        <w:shd w:val="clear" w:color="auto" w:fill="FFFFFF"/>
        <w:spacing w:before="0" w:beforeAutospacing="0" w:after="0" w:afterAutospacing="0"/>
        <w:ind w:firstLine="448"/>
        <w:jc w:val="both"/>
        <w:rPr>
          <w:bCs/>
          <w:sz w:val="28"/>
          <w:szCs w:val="28"/>
          <w:lang w:eastAsia="en-US"/>
        </w:rPr>
      </w:pPr>
      <w:r w:rsidRPr="006F6212">
        <w:rPr>
          <w:bCs/>
          <w:sz w:val="28"/>
          <w:szCs w:val="28"/>
          <w:lang w:eastAsia="en-US"/>
        </w:rPr>
        <w:t xml:space="preserve">Дані повинні містити всі визначені цим Положенням довідки. Усі довідки Даних мають бути заповнені, містити достовірну та повну інформацію. Інформація в довідках повинна бути заповнена відповідно до додатків 1 - </w:t>
      </w:r>
      <w:r w:rsidR="00426A03" w:rsidRPr="006F6212">
        <w:rPr>
          <w:bCs/>
          <w:sz w:val="28"/>
          <w:szCs w:val="28"/>
          <w:lang w:val="ru-RU" w:eastAsia="en-US"/>
        </w:rPr>
        <w:t>1</w:t>
      </w:r>
      <w:r w:rsidR="0040489C" w:rsidRPr="006F6212">
        <w:rPr>
          <w:bCs/>
          <w:sz w:val="28"/>
          <w:szCs w:val="28"/>
          <w:lang w:val="ru-RU" w:eastAsia="en-US"/>
        </w:rPr>
        <w:t>3</w:t>
      </w:r>
      <w:r w:rsidRPr="006F6212">
        <w:rPr>
          <w:bCs/>
          <w:sz w:val="28"/>
          <w:szCs w:val="28"/>
          <w:lang w:eastAsia="en-US"/>
        </w:rPr>
        <w:t xml:space="preserve"> до цього Положення.</w:t>
      </w:r>
    </w:p>
    <w:p w:rsidR="00BD5BB7" w:rsidRPr="006F6212" w:rsidRDefault="00BD5BB7" w:rsidP="00FA4A71">
      <w:pPr>
        <w:pStyle w:val="rvps2"/>
        <w:shd w:val="clear" w:color="auto" w:fill="FFFFFF"/>
        <w:spacing w:before="0" w:beforeAutospacing="0" w:after="0" w:afterAutospacing="0"/>
        <w:ind w:firstLine="448"/>
        <w:jc w:val="both"/>
        <w:rPr>
          <w:bCs/>
          <w:sz w:val="28"/>
          <w:szCs w:val="28"/>
          <w:lang w:eastAsia="en-US"/>
        </w:rPr>
      </w:pPr>
    </w:p>
    <w:p w:rsidR="00557A85" w:rsidRPr="006F6212" w:rsidRDefault="00557A85" w:rsidP="00557A85">
      <w:pPr>
        <w:pStyle w:val="rvps2"/>
        <w:shd w:val="clear" w:color="auto" w:fill="FFFFFF"/>
        <w:spacing w:before="0" w:beforeAutospacing="0" w:after="0" w:afterAutospacing="0"/>
        <w:ind w:firstLine="448"/>
        <w:jc w:val="both"/>
        <w:rPr>
          <w:bCs/>
          <w:sz w:val="28"/>
          <w:szCs w:val="28"/>
          <w:lang w:eastAsia="en-US"/>
        </w:rPr>
      </w:pPr>
      <w:r w:rsidRPr="006F6212">
        <w:rPr>
          <w:bCs/>
          <w:sz w:val="28"/>
          <w:szCs w:val="28"/>
          <w:lang w:val="ru-RU" w:eastAsia="en-US"/>
        </w:rPr>
        <w:t>Дан</w:t>
      </w:r>
      <w:r w:rsidRPr="006F6212">
        <w:rPr>
          <w:bCs/>
          <w:sz w:val="28"/>
          <w:szCs w:val="28"/>
          <w:lang w:eastAsia="en-US"/>
        </w:rPr>
        <w:t>і складаються станом на останній день звітного періоду.</w:t>
      </w:r>
    </w:p>
    <w:p w:rsidR="00BD5BB7" w:rsidRPr="006F6212" w:rsidRDefault="00BD5BB7" w:rsidP="00557A85">
      <w:pPr>
        <w:pStyle w:val="rvps2"/>
        <w:shd w:val="clear" w:color="auto" w:fill="FFFFFF"/>
        <w:spacing w:before="0" w:beforeAutospacing="0" w:after="0" w:afterAutospacing="0"/>
        <w:ind w:firstLine="448"/>
        <w:jc w:val="both"/>
        <w:rPr>
          <w:bCs/>
          <w:sz w:val="28"/>
          <w:szCs w:val="28"/>
          <w:lang w:eastAsia="en-US"/>
        </w:rPr>
      </w:pPr>
    </w:p>
    <w:p w:rsidR="0094620A" w:rsidRPr="006F6212" w:rsidRDefault="00E7222D" w:rsidP="00FA4A71">
      <w:pPr>
        <w:pStyle w:val="rvps2"/>
        <w:shd w:val="clear" w:color="auto" w:fill="FFFFFF"/>
        <w:spacing w:before="0" w:beforeAutospacing="0" w:after="0" w:afterAutospacing="0"/>
        <w:ind w:firstLine="448"/>
        <w:jc w:val="both"/>
        <w:rPr>
          <w:sz w:val="28"/>
          <w:szCs w:val="28"/>
          <w:lang w:eastAsia="en-US"/>
        </w:rPr>
      </w:pPr>
      <w:r w:rsidRPr="006F6212">
        <w:rPr>
          <w:sz w:val="28"/>
          <w:szCs w:val="28"/>
          <w:lang w:eastAsia="en-US"/>
        </w:rPr>
        <w:t xml:space="preserve">Довідки </w:t>
      </w:r>
      <w:r w:rsidR="00F82496" w:rsidRPr="006F6212">
        <w:rPr>
          <w:sz w:val="28"/>
          <w:szCs w:val="28"/>
          <w:lang w:eastAsia="en-US"/>
        </w:rPr>
        <w:t>Дан</w:t>
      </w:r>
      <w:r w:rsidRPr="006F6212">
        <w:rPr>
          <w:sz w:val="28"/>
          <w:szCs w:val="28"/>
          <w:lang w:eastAsia="en-US"/>
        </w:rPr>
        <w:t>их</w:t>
      </w:r>
      <w:r w:rsidR="00F82496" w:rsidRPr="006F6212">
        <w:rPr>
          <w:sz w:val="28"/>
          <w:szCs w:val="28"/>
          <w:lang w:eastAsia="en-US"/>
        </w:rPr>
        <w:t xml:space="preserve">, </w:t>
      </w:r>
      <w:r w:rsidRPr="006F6212">
        <w:rPr>
          <w:sz w:val="28"/>
          <w:szCs w:val="28"/>
          <w:lang w:eastAsia="en-US"/>
        </w:rPr>
        <w:t>що</w:t>
      </w:r>
      <w:r w:rsidR="00F82496" w:rsidRPr="006F6212">
        <w:rPr>
          <w:sz w:val="28"/>
          <w:szCs w:val="28"/>
          <w:lang w:eastAsia="en-US"/>
        </w:rPr>
        <w:t xml:space="preserve"> складаються та подаються Адміністратором </w:t>
      </w:r>
      <w:r w:rsidR="00D1661A" w:rsidRPr="006F6212">
        <w:rPr>
          <w:sz w:val="28"/>
          <w:szCs w:val="28"/>
          <w:lang w:eastAsia="en-US"/>
        </w:rPr>
        <w:t xml:space="preserve">окремо </w:t>
      </w:r>
      <w:r w:rsidR="00F82496" w:rsidRPr="006F6212">
        <w:rPr>
          <w:sz w:val="28"/>
          <w:szCs w:val="28"/>
          <w:lang w:eastAsia="en-US"/>
        </w:rPr>
        <w:t xml:space="preserve">щодо кожного пенсійного фонду, адміністрування якого здійснює Адміністратор, </w:t>
      </w:r>
      <w:r w:rsidRPr="006F6212">
        <w:rPr>
          <w:sz w:val="28"/>
          <w:szCs w:val="28"/>
          <w:lang w:eastAsia="en-US"/>
        </w:rPr>
        <w:t>які містять інформацію про</w:t>
      </w:r>
      <w:r w:rsidR="00F82496" w:rsidRPr="006F6212">
        <w:rPr>
          <w:sz w:val="28"/>
          <w:szCs w:val="28"/>
          <w:lang w:eastAsia="en-US"/>
        </w:rPr>
        <w:t xml:space="preserve"> певни</w:t>
      </w:r>
      <w:r w:rsidRPr="006F6212">
        <w:rPr>
          <w:sz w:val="28"/>
          <w:szCs w:val="28"/>
          <w:lang w:eastAsia="en-US"/>
        </w:rPr>
        <w:t>й</w:t>
      </w:r>
      <w:r w:rsidR="00F82496" w:rsidRPr="006F6212">
        <w:rPr>
          <w:sz w:val="28"/>
          <w:szCs w:val="28"/>
          <w:lang w:eastAsia="en-US"/>
        </w:rPr>
        <w:t xml:space="preserve"> пенсійни</w:t>
      </w:r>
      <w:r w:rsidRPr="006F6212">
        <w:rPr>
          <w:sz w:val="28"/>
          <w:szCs w:val="28"/>
          <w:lang w:eastAsia="en-US"/>
        </w:rPr>
        <w:t>й</w:t>
      </w:r>
      <w:r w:rsidR="00F82496" w:rsidRPr="006F6212">
        <w:rPr>
          <w:sz w:val="28"/>
          <w:szCs w:val="28"/>
          <w:lang w:eastAsia="en-US"/>
        </w:rPr>
        <w:t xml:space="preserve"> фонд подаються</w:t>
      </w:r>
      <w:r w:rsidR="00BD5BB7" w:rsidRPr="006F6212">
        <w:rPr>
          <w:sz w:val="28"/>
          <w:szCs w:val="28"/>
          <w:lang w:eastAsia="en-US"/>
        </w:rPr>
        <w:t>:</w:t>
      </w:r>
    </w:p>
    <w:p w:rsidR="00643FA9" w:rsidRPr="006F6212" w:rsidRDefault="00643FA9" w:rsidP="00FA4A71">
      <w:pPr>
        <w:pStyle w:val="rvps2"/>
        <w:shd w:val="clear" w:color="auto" w:fill="FFFFFF"/>
        <w:spacing w:before="0" w:beforeAutospacing="0" w:after="0" w:afterAutospacing="0"/>
        <w:ind w:firstLine="448"/>
        <w:jc w:val="both"/>
        <w:rPr>
          <w:sz w:val="28"/>
          <w:szCs w:val="28"/>
          <w:lang w:eastAsia="en-US"/>
        </w:rPr>
      </w:pPr>
    </w:p>
    <w:p w:rsidR="00F82496" w:rsidRPr="006F6212" w:rsidRDefault="00F82496" w:rsidP="00FA4A71">
      <w:pPr>
        <w:pStyle w:val="rvps2"/>
        <w:shd w:val="clear" w:color="auto" w:fill="FFFFFF"/>
        <w:spacing w:before="0" w:beforeAutospacing="0" w:after="0" w:afterAutospacing="0"/>
        <w:ind w:firstLine="448"/>
        <w:jc w:val="both"/>
        <w:rPr>
          <w:bCs/>
          <w:sz w:val="28"/>
          <w:szCs w:val="28"/>
        </w:rPr>
      </w:pPr>
      <w:r w:rsidRPr="006F6212">
        <w:rPr>
          <w:sz w:val="28"/>
          <w:szCs w:val="28"/>
          <w:lang w:eastAsia="en-US"/>
        </w:rPr>
        <w:t xml:space="preserve">починаючи </w:t>
      </w:r>
      <w:r w:rsidRPr="006F6212">
        <w:rPr>
          <w:sz w:val="28"/>
          <w:szCs w:val="28"/>
        </w:rPr>
        <w:t>з</w:t>
      </w:r>
      <w:r w:rsidR="0094620A" w:rsidRPr="006F6212">
        <w:rPr>
          <w:sz w:val="28"/>
          <w:szCs w:val="28"/>
        </w:rPr>
        <w:t>і звітного періоду,</w:t>
      </w:r>
      <w:r w:rsidRPr="006F6212">
        <w:rPr>
          <w:sz w:val="28"/>
          <w:szCs w:val="28"/>
        </w:rPr>
        <w:t xml:space="preserve"> наступного </w:t>
      </w:r>
      <w:r w:rsidR="0094620A" w:rsidRPr="006F6212">
        <w:rPr>
          <w:sz w:val="28"/>
          <w:szCs w:val="28"/>
        </w:rPr>
        <w:t>після</w:t>
      </w:r>
      <w:r w:rsidRPr="006F6212">
        <w:rPr>
          <w:sz w:val="28"/>
          <w:szCs w:val="28"/>
        </w:rPr>
        <w:t xml:space="preserve"> </w:t>
      </w:r>
      <w:r w:rsidR="0094620A" w:rsidRPr="006F6212">
        <w:rPr>
          <w:sz w:val="28"/>
          <w:szCs w:val="28"/>
        </w:rPr>
        <w:t>дати</w:t>
      </w:r>
      <w:r w:rsidRPr="006F6212">
        <w:rPr>
          <w:sz w:val="28"/>
          <w:szCs w:val="28"/>
        </w:rPr>
        <w:t xml:space="preserve"> укладання </w:t>
      </w:r>
      <w:r w:rsidR="00557A85" w:rsidRPr="006F6212">
        <w:rPr>
          <w:sz w:val="28"/>
          <w:szCs w:val="28"/>
        </w:rPr>
        <w:t xml:space="preserve">ним з радою </w:t>
      </w:r>
      <w:r w:rsidR="0081398D" w:rsidRPr="006F6212">
        <w:rPr>
          <w:sz w:val="28"/>
          <w:szCs w:val="28"/>
        </w:rPr>
        <w:t xml:space="preserve">цього </w:t>
      </w:r>
      <w:r w:rsidR="00557A85" w:rsidRPr="006F6212">
        <w:rPr>
          <w:sz w:val="28"/>
          <w:szCs w:val="28"/>
        </w:rPr>
        <w:t xml:space="preserve">пенсійного фонду </w:t>
      </w:r>
      <w:r w:rsidRPr="006F6212">
        <w:rPr>
          <w:sz w:val="28"/>
          <w:szCs w:val="28"/>
        </w:rPr>
        <w:t>договору про адміністру</w:t>
      </w:r>
      <w:r w:rsidR="00557A85" w:rsidRPr="006F6212">
        <w:rPr>
          <w:sz w:val="28"/>
          <w:szCs w:val="28"/>
        </w:rPr>
        <w:t>в</w:t>
      </w:r>
      <w:r w:rsidRPr="006F6212">
        <w:rPr>
          <w:sz w:val="28"/>
          <w:szCs w:val="28"/>
        </w:rPr>
        <w:t xml:space="preserve">ання пенсійного фонду (для новостворенних пенсійних фондів) або дати підписання </w:t>
      </w:r>
      <w:r w:rsidR="0094620A" w:rsidRPr="006F6212">
        <w:rPr>
          <w:sz w:val="28"/>
          <w:szCs w:val="28"/>
        </w:rPr>
        <w:t xml:space="preserve">ним </w:t>
      </w:r>
      <w:r w:rsidRPr="006F6212">
        <w:rPr>
          <w:sz w:val="28"/>
          <w:szCs w:val="28"/>
        </w:rPr>
        <w:t>акту приймання передавання системи персоніфікованого обліку та</w:t>
      </w:r>
      <w:r w:rsidRPr="006F6212">
        <w:rPr>
          <w:bCs/>
          <w:sz w:val="28"/>
          <w:szCs w:val="28"/>
        </w:rPr>
        <w:t xml:space="preserve"> відповідної документації </w:t>
      </w:r>
      <w:r w:rsidR="0094620A" w:rsidRPr="006F6212">
        <w:rPr>
          <w:bCs/>
          <w:sz w:val="28"/>
          <w:szCs w:val="28"/>
        </w:rPr>
        <w:t>щодо цього</w:t>
      </w:r>
      <w:r w:rsidRPr="006F6212">
        <w:rPr>
          <w:bCs/>
          <w:sz w:val="28"/>
          <w:szCs w:val="28"/>
        </w:rPr>
        <w:t xml:space="preserve"> пенсійного фонду</w:t>
      </w:r>
      <w:r w:rsidR="0094620A" w:rsidRPr="006F6212">
        <w:rPr>
          <w:bCs/>
          <w:sz w:val="28"/>
          <w:szCs w:val="28"/>
        </w:rPr>
        <w:t xml:space="preserve"> </w:t>
      </w:r>
      <w:r w:rsidR="00E7222D" w:rsidRPr="006F6212">
        <w:rPr>
          <w:bCs/>
          <w:sz w:val="28"/>
          <w:szCs w:val="28"/>
        </w:rPr>
        <w:t>від</w:t>
      </w:r>
      <w:r w:rsidR="0094620A" w:rsidRPr="006F6212">
        <w:rPr>
          <w:bCs/>
          <w:sz w:val="28"/>
          <w:szCs w:val="28"/>
        </w:rPr>
        <w:t xml:space="preserve"> попередн</w:t>
      </w:r>
      <w:r w:rsidR="00E7222D" w:rsidRPr="006F6212">
        <w:rPr>
          <w:bCs/>
          <w:sz w:val="28"/>
          <w:szCs w:val="28"/>
        </w:rPr>
        <w:t>ього</w:t>
      </w:r>
      <w:r w:rsidR="0094620A" w:rsidRPr="006F6212">
        <w:rPr>
          <w:bCs/>
          <w:sz w:val="28"/>
          <w:szCs w:val="28"/>
        </w:rPr>
        <w:t xml:space="preserve"> Адміністратор</w:t>
      </w:r>
      <w:r w:rsidR="00E7222D" w:rsidRPr="006F6212">
        <w:rPr>
          <w:bCs/>
          <w:sz w:val="28"/>
          <w:szCs w:val="28"/>
        </w:rPr>
        <w:t>а;</w:t>
      </w:r>
    </w:p>
    <w:p w:rsidR="00643FA9" w:rsidRPr="006F6212" w:rsidRDefault="00643FA9" w:rsidP="00FA4A71">
      <w:pPr>
        <w:pStyle w:val="rvps2"/>
        <w:shd w:val="clear" w:color="auto" w:fill="FFFFFF"/>
        <w:spacing w:before="0" w:beforeAutospacing="0" w:after="0" w:afterAutospacing="0"/>
        <w:ind w:firstLine="448"/>
        <w:jc w:val="both"/>
        <w:rPr>
          <w:bCs/>
          <w:sz w:val="28"/>
          <w:szCs w:val="28"/>
        </w:rPr>
      </w:pPr>
    </w:p>
    <w:p w:rsidR="00E7222D" w:rsidRPr="006F6212" w:rsidRDefault="00E7222D" w:rsidP="00FA4A71">
      <w:pPr>
        <w:pStyle w:val="rvps2"/>
        <w:shd w:val="clear" w:color="auto" w:fill="FFFFFF"/>
        <w:spacing w:before="0" w:beforeAutospacing="0" w:after="0" w:afterAutospacing="0"/>
        <w:ind w:firstLine="448"/>
        <w:jc w:val="both"/>
        <w:rPr>
          <w:bCs/>
          <w:sz w:val="28"/>
          <w:szCs w:val="28"/>
          <w:lang w:eastAsia="en-US"/>
        </w:rPr>
      </w:pPr>
      <w:r w:rsidRPr="006F6212">
        <w:rPr>
          <w:bCs/>
          <w:sz w:val="28"/>
          <w:szCs w:val="28"/>
        </w:rPr>
        <w:t xml:space="preserve">закінчуючи звітним періодом, в якому ним був підписаний </w:t>
      </w:r>
      <w:r w:rsidRPr="006F6212">
        <w:rPr>
          <w:sz w:val="28"/>
          <w:szCs w:val="28"/>
        </w:rPr>
        <w:t>акт приймання передавання системи персоніфікованого обліку та</w:t>
      </w:r>
      <w:r w:rsidRPr="006F6212">
        <w:rPr>
          <w:bCs/>
          <w:sz w:val="28"/>
          <w:szCs w:val="28"/>
        </w:rPr>
        <w:t xml:space="preserve"> відповідної документації щодо цього пенсійного фонду до іншого Адміністратор</w:t>
      </w:r>
      <w:r w:rsidR="00557A85" w:rsidRPr="006F6212">
        <w:rPr>
          <w:bCs/>
          <w:sz w:val="28"/>
          <w:szCs w:val="28"/>
        </w:rPr>
        <w:t xml:space="preserve">а у зв’язку з припиненням дії </w:t>
      </w:r>
      <w:r w:rsidR="00557A85" w:rsidRPr="006F6212">
        <w:rPr>
          <w:sz w:val="28"/>
          <w:szCs w:val="28"/>
        </w:rPr>
        <w:t xml:space="preserve">договору про адміністрування </w:t>
      </w:r>
      <w:r w:rsidR="0081398D" w:rsidRPr="006F6212">
        <w:rPr>
          <w:sz w:val="28"/>
          <w:szCs w:val="28"/>
        </w:rPr>
        <w:t xml:space="preserve">цього </w:t>
      </w:r>
      <w:r w:rsidR="00557A85" w:rsidRPr="006F6212">
        <w:rPr>
          <w:sz w:val="28"/>
          <w:szCs w:val="28"/>
        </w:rPr>
        <w:t xml:space="preserve">пенсійного фонду </w:t>
      </w:r>
      <w:r w:rsidR="00557A85" w:rsidRPr="006F6212">
        <w:rPr>
          <w:bCs/>
          <w:sz w:val="28"/>
          <w:szCs w:val="28"/>
        </w:rPr>
        <w:t xml:space="preserve">або в якому була розпочата процедура ліквідації </w:t>
      </w:r>
      <w:r w:rsidR="0081398D" w:rsidRPr="006F6212">
        <w:rPr>
          <w:bCs/>
          <w:sz w:val="28"/>
          <w:szCs w:val="28"/>
        </w:rPr>
        <w:t xml:space="preserve">цього </w:t>
      </w:r>
      <w:r w:rsidR="00557A85" w:rsidRPr="006F6212">
        <w:rPr>
          <w:bCs/>
          <w:sz w:val="28"/>
          <w:szCs w:val="28"/>
        </w:rPr>
        <w:t xml:space="preserve">пенсійного фонду. </w:t>
      </w:r>
    </w:p>
    <w:p w:rsidR="00D600ED" w:rsidRPr="006F6212" w:rsidRDefault="00D600ED" w:rsidP="00D600ED">
      <w:pPr>
        <w:pStyle w:val="rvps2"/>
        <w:shd w:val="clear" w:color="auto" w:fill="FFFFFF"/>
        <w:spacing w:after="150"/>
        <w:ind w:firstLine="450"/>
        <w:jc w:val="both"/>
        <w:rPr>
          <w:bCs/>
          <w:sz w:val="28"/>
          <w:szCs w:val="28"/>
          <w:lang w:eastAsia="en-US"/>
        </w:rPr>
      </w:pPr>
      <w:r w:rsidRPr="006F6212">
        <w:rPr>
          <w:bCs/>
          <w:sz w:val="28"/>
          <w:szCs w:val="28"/>
          <w:lang w:eastAsia="en-US"/>
        </w:rPr>
        <w:t xml:space="preserve">5. Дані складаються з використанням Системи довідників та класифікаторів Національної комісії з цінних паперів та фондового ринку, затвердженої рішенням Національної комісії з цінних паперів та фондового ринку від 08 травня 2012 року № 646, зареєстрованої в Міністерстві юстиції України 25 травня 2012 року за № 831/21143 (далі </w:t>
      </w:r>
      <w:r w:rsidR="00643FA9" w:rsidRPr="006F6212">
        <w:rPr>
          <w:bCs/>
          <w:sz w:val="28"/>
          <w:szCs w:val="28"/>
          <w:lang w:eastAsia="en-US"/>
        </w:rPr>
        <w:t>–</w:t>
      </w:r>
      <w:r w:rsidRPr="006F6212">
        <w:rPr>
          <w:bCs/>
          <w:sz w:val="28"/>
          <w:szCs w:val="28"/>
          <w:lang w:eastAsia="en-US"/>
        </w:rPr>
        <w:t xml:space="preserve"> Система довідників та класифікаторів).</w:t>
      </w:r>
    </w:p>
    <w:p w:rsidR="00D600ED" w:rsidRPr="006F6212" w:rsidRDefault="00D600ED" w:rsidP="00D600ED">
      <w:pPr>
        <w:pStyle w:val="rvps2"/>
        <w:shd w:val="clear" w:color="auto" w:fill="FFFFFF"/>
        <w:spacing w:after="150"/>
        <w:ind w:firstLine="450"/>
        <w:jc w:val="both"/>
        <w:rPr>
          <w:bCs/>
          <w:sz w:val="28"/>
          <w:szCs w:val="28"/>
          <w:lang w:eastAsia="en-US"/>
        </w:rPr>
      </w:pPr>
      <w:r w:rsidRPr="006F6212">
        <w:rPr>
          <w:bCs/>
          <w:sz w:val="28"/>
          <w:szCs w:val="28"/>
          <w:lang w:eastAsia="en-US"/>
        </w:rPr>
        <w:t>6. Подання Даних Адміністратором до Комісії здійснюю</w:t>
      </w:r>
      <w:r w:rsidR="00643FA9" w:rsidRPr="006F6212">
        <w:rPr>
          <w:bCs/>
          <w:sz w:val="28"/>
          <w:szCs w:val="28"/>
          <w:lang w:eastAsia="en-US"/>
        </w:rPr>
        <w:t>ться відповідно до нормативно-</w:t>
      </w:r>
      <w:r w:rsidRPr="006F6212">
        <w:rPr>
          <w:bCs/>
          <w:sz w:val="28"/>
          <w:szCs w:val="28"/>
          <w:lang w:eastAsia="en-US"/>
        </w:rPr>
        <w:t>правових актів Комісії, що регулюють подання адміністративних даних та інформації учасниками фондового ринку у вигляді електронних документів до Комісії.</w:t>
      </w:r>
    </w:p>
    <w:p w:rsidR="00D600ED" w:rsidRPr="006F6212" w:rsidRDefault="00D600ED" w:rsidP="00D600ED">
      <w:pPr>
        <w:pStyle w:val="rvps2"/>
        <w:shd w:val="clear" w:color="auto" w:fill="FFFFFF"/>
        <w:spacing w:after="150"/>
        <w:ind w:firstLine="450"/>
        <w:jc w:val="both"/>
        <w:rPr>
          <w:bCs/>
          <w:sz w:val="28"/>
          <w:szCs w:val="28"/>
          <w:lang w:eastAsia="en-US"/>
        </w:rPr>
      </w:pPr>
      <w:r w:rsidRPr="006F6212">
        <w:rPr>
          <w:bCs/>
          <w:sz w:val="28"/>
          <w:szCs w:val="28"/>
          <w:lang w:eastAsia="en-US"/>
        </w:rPr>
        <w:t>7. Дані складаються відповідно до опису розділів та схем XML файлів, визначених окремим документом нормативно-технічного характеру.</w:t>
      </w:r>
    </w:p>
    <w:p w:rsidR="00D600ED" w:rsidRPr="006F6212" w:rsidRDefault="00803882" w:rsidP="00D600ED">
      <w:pPr>
        <w:pStyle w:val="rvps2"/>
        <w:shd w:val="clear" w:color="auto" w:fill="FFFFFF"/>
        <w:spacing w:after="150"/>
        <w:ind w:firstLine="450"/>
        <w:jc w:val="both"/>
        <w:rPr>
          <w:bCs/>
          <w:sz w:val="28"/>
          <w:szCs w:val="28"/>
          <w:lang w:eastAsia="en-US"/>
        </w:rPr>
      </w:pPr>
      <w:r w:rsidRPr="006F6212">
        <w:rPr>
          <w:bCs/>
          <w:sz w:val="28"/>
          <w:szCs w:val="28"/>
          <w:lang w:val="ru-RU" w:eastAsia="en-US"/>
        </w:rPr>
        <w:lastRenderedPageBreak/>
        <w:t>8</w:t>
      </w:r>
      <w:r w:rsidR="00D600ED" w:rsidRPr="006F6212">
        <w:rPr>
          <w:bCs/>
          <w:sz w:val="28"/>
          <w:szCs w:val="28"/>
          <w:lang w:eastAsia="en-US"/>
        </w:rPr>
        <w:t>. У разі наявності у довідці інформації, яка необхідна для повного і всебічного розуміння конкретних умов діяльності, Адміністратор наводить її у примітках до цієї довідки.</w:t>
      </w:r>
    </w:p>
    <w:p w:rsidR="00D600ED" w:rsidRPr="006F6212" w:rsidRDefault="00803882" w:rsidP="00D600ED">
      <w:pPr>
        <w:pStyle w:val="rvps2"/>
        <w:shd w:val="clear" w:color="auto" w:fill="FFFFFF"/>
        <w:spacing w:after="150"/>
        <w:ind w:firstLine="450"/>
        <w:jc w:val="both"/>
        <w:rPr>
          <w:bCs/>
          <w:sz w:val="28"/>
          <w:szCs w:val="28"/>
          <w:lang w:eastAsia="en-US"/>
        </w:rPr>
      </w:pPr>
      <w:r w:rsidRPr="006F6212">
        <w:rPr>
          <w:bCs/>
          <w:sz w:val="28"/>
          <w:szCs w:val="28"/>
          <w:lang w:val="ru-RU" w:eastAsia="en-US"/>
        </w:rPr>
        <w:t>9</w:t>
      </w:r>
      <w:r w:rsidR="00D600ED" w:rsidRPr="006F6212">
        <w:rPr>
          <w:bCs/>
          <w:sz w:val="28"/>
          <w:szCs w:val="28"/>
          <w:lang w:eastAsia="en-US"/>
        </w:rPr>
        <w:t>. Формат фінансової звітності формується відповідно до опису розділів та схем XML</w:t>
      </w:r>
      <w:r w:rsidR="001445C2" w:rsidRPr="006F6212">
        <w:rPr>
          <w:bCs/>
          <w:sz w:val="28"/>
          <w:szCs w:val="28"/>
          <w:lang w:val="ru-RU" w:eastAsia="en-US"/>
        </w:rPr>
        <w:t xml:space="preserve"> </w:t>
      </w:r>
      <w:r w:rsidR="00D600ED" w:rsidRPr="006F6212">
        <w:rPr>
          <w:bCs/>
          <w:sz w:val="28"/>
          <w:szCs w:val="28"/>
          <w:lang w:eastAsia="en-US"/>
        </w:rPr>
        <w:t xml:space="preserve">файлів, визначених окремим документом Комісії нормативно-технічного характеру. </w:t>
      </w:r>
    </w:p>
    <w:p w:rsidR="00D600ED" w:rsidRPr="006F6212" w:rsidRDefault="00D600ED" w:rsidP="00FA4A71">
      <w:pPr>
        <w:pStyle w:val="rvps2"/>
        <w:shd w:val="clear" w:color="auto" w:fill="FFFFFF"/>
        <w:spacing w:after="150"/>
        <w:jc w:val="center"/>
        <w:rPr>
          <w:b/>
          <w:sz w:val="28"/>
          <w:szCs w:val="28"/>
          <w:lang w:eastAsia="en-US"/>
        </w:rPr>
      </w:pPr>
      <w:r w:rsidRPr="006F6212">
        <w:rPr>
          <w:b/>
          <w:sz w:val="28"/>
          <w:szCs w:val="28"/>
          <w:lang w:eastAsia="en-US"/>
        </w:rPr>
        <w:t>II. Склад Даних</w:t>
      </w:r>
    </w:p>
    <w:p w:rsidR="00D600ED" w:rsidRPr="006F6212" w:rsidRDefault="00D600ED" w:rsidP="00FA4A71">
      <w:pPr>
        <w:pStyle w:val="rvps2"/>
        <w:shd w:val="clear" w:color="auto" w:fill="FFFFFF"/>
        <w:spacing w:before="0" w:beforeAutospacing="0" w:after="0" w:afterAutospacing="0"/>
        <w:ind w:firstLine="448"/>
        <w:jc w:val="both"/>
        <w:rPr>
          <w:bCs/>
          <w:sz w:val="28"/>
          <w:szCs w:val="28"/>
          <w:lang w:eastAsia="en-US"/>
        </w:rPr>
      </w:pPr>
      <w:r w:rsidRPr="006F6212">
        <w:rPr>
          <w:bCs/>
          <w:sz w:val="28"/>
          <w:szCs w:val="28"/>
          <w:lang w:eastAsia="en-US"/>
        </w:rPr>
        <w:t xml:space="preserve">1. Дані, які складаються та подаються до Комісії, поділяються на Дані щодо Адміністратора та Дані </w:t>
      </w:r>
      <w:bookmarkStart w:id="1" w:name="_Hlk39441761"/>
      <w:r w:rsidRPr="006F6212">
        <w:rPr>
          <w:bCs/>
          <w:sz w:val="28"/>
          <w:szCs w:val="28"/>
          <w:lang w:eastAsia="en-US"/>
        </w:rPr>
        <w:t xml:space="preserve">щодо діяльності </w:t>
      </w:r>
      <w:r w:rsidR="00557A85" w:rsidRPr="006F6212">
        <w:rPr>
          <w:bCs/>
          <w:sz w:val="28"/>
          <w:szCs w:val="28"/>
          <w:lang w:eastAsia="en-US"/>
        </w:rPr>
        <w:t xml:space="preserve">пенсійних фондів та їх </w:t>
      </w:r>
      <w:r w:rsidRPr="006F6212">
        <w:rPr>
          <w:bCs/>
          <w:sz w:val="28"/>
          <w:szCs w:val="28"/>
          <w:lang w:eastAsia="en-US"/>
        </w:rPr>
        <w:t>адміністрування</w:t>
      </w:r>
      <w:bookmarkEnd w:id="1"/>
      <w:r w:rsidRPr="006F6212">
        <w:rPr>
          <w:bCs/>
          <w:sz w:val="28"/>
          <w:szCs w:val="28"/>
          <w:lang w:eastAsia="en-US"/>
        </w:rPr>
        <w:t>, як:</w:t>
      </w:r>
    </w:p>
    <w:p w:rsidR="001445C2" w:rsidRPr="006F6212" w:rsidRDefault="001445C2" w:rsidP="00FA4A71">
      <w:pPr>
        <w:pStyle w:val="rvps2"/>
        <w:shd w:val="clear" w:color="auto" w:fill="FFFFFF"/>
        <w:spacing w:before="0" w:beforeAutospacing="0" w:after="0" w:afterAutospacing="0"/>
        <w:ind w:firstLine="448"/>
        <w:jc w:val="both"/>
        <w:rPr>
          <w:bCs/>
          <w:sz w:val="28"/>
          <w:szCs w:val="28"/>
          <w:lang w:eastAsia="en-US"/>
        </w:rPr>
      </w:pPr>
    </w:p>
    <w:p w:rsidR="00D600ED" w:rsidRPr="006F6212" w:rsidRDefault="00D600ED" w:rsidP="003560C1">
      <w:pPr>
        <w:pStyle w:val="rvps2"/>
        <w:shd w:val="clear" w:color="auto" w:fill="FFFFFF"/>
        <w:spacing w:before="0" w:beforeAutospacing="0" w:after="0" w:afterAutospacing="0"/>
        <w:jc w:val="both"/>
        <w:rPr>
          <w:bCs/>
          <w:sz w:val="28"/>
          <w:szCs w:val="28"/>
          <w:lang w:eastAsia="en-US"/>
        </w:rPr>
      </w:pPr>
      <w:r w:rsidRPr="006F6212">
        <w:rPr>
          <w:bCs/>
          <w:sz w:val="28"/>
          <w:szCs w:val="28"/>
          <w:lang w:eastAsia="en-US"/>
        </w:rPr>
        <w:t>щоденні;</w:t>
      </w:r>
    </w:p>
    <w:p w:rsidR="001445C2" w:rsidRPr="006F6212" w:rsidRDefault="001445C2" w:rsidP="003560C1">
      <w:pPr>
        <w:pStyle w:val="rvps2"/>
        <w:shd w:val="clear" w:color="auto" w:fill="FFFFFF"/>
        <w:spacing w:before="0" w:beforeAutospacing="0" w:after="0" w:afterAutospacing="0"/>
        <w:jc w:val="both"/>
        <w:rPr>
          <w:bCs/>
          <w:sz w:val="28"/>
          <w:szCs w:val="28"/>
          <w:lang w:eastAsia="en-US"/>
        </w:rPr>
      </w:pPr>
    </w:p>
    <w:p w:rsidR="00D600ED" w:rsidRPr="006F6212" w:rsidRDefault="00D600ED" w:rsidP="003560C1">
      <w:pPr>
        <w:pStyle w:val="rvps2"/>
        <w:shd w:val="clear" w:color="auto" w:fill="FFFFFF"/>
        <w:spacing w:before="0" w:beforeAutospacing="0" w:after="0" w:afterAutospacing="0"/>
        <w:jc w:val="both"/>
        <w:rPr>
          <w:bCs/>
          <w:sz w:val="28"/>
          <w:szCs w:val="28"/>
          <w:lang w:eastAsia="en-US"/>
        </w:rPr>
      </w:pPr>
      <w:r w:rsidRPr="006F6212">
        <w:rPr>
          <w:bCs/>
          <w:sz w:val="28"/>
          <w:szCs w:val="28"/>
          <w:lang w:eastAsia="en-US"/>
        </w:rPr>
        <w:t>щомісячні;</w:t>
      </w:r>
    </w:p>
    <w:p w:rsidR="001445C2" w:rsidRPr="006F6212" w:rsidRDefault="001445C2" w:rsidP="003560C1">
      <w:pPr>
        <w:pStyle w:val="rvps2"/>
        <w:shd w:val="clear" w:color="auto" w:fill="FFFFFF"/>
        <w:spacing w:before="0" w:beforeAutospacing="0" w:after="0" w:afterAutospacing="0"/>
        <w:jc w:val="both"/>
        <w:rPr>
          <w:bCs/>
          <w:sz w:val="28"/>
          <w:szCs w:val="28"/>
          <w:lang w:eastAsia="en-US"/>
        </w:rPr>
      </w:pPr>
    </w:p>
    <w:p w:rsidR="00D600ED" w:rsidRPr="006F6212" w:rsidRDefault="00D600ED" w:rsidP="003560C1">
      <w:pPr>
        <w:pStyle w:val="rvps2"/>
        <w:shd w:val="clear" w:color="auto" w:fill="FFFFFF"/>
        <w:spacing w:before="0" w:beforeAutospacing="0" w:after="0" w:afterAutospacing="0"/>
        <w:jc w:val="both"/>
        <w:rPr>
          <w:bCs/>
          <w:sz w:val="28"/>
          <w:szCs w:val="28"/>
          <w:lang w:eastAsia="en-US"/>
        </w:rPr>
      </w:pPr>
      <w:r w:rsidRPr="006F6212">
        <w:rPr>
          <w:bCs/>
          <w:sz w:val="28"/>
          <w:szCs w:val="28"/>
          <w:lang w:eastAsia="en-US"/>
        </w:rPr>
        <w:t>щоквартальні;</w:t>
      </w:r>
    </w:p>
    <w:p w:rsidR="001445C2" w:rsidRPr="006F6212" w:rsidRDefault="001445C2" w:rsidP="003560C1">
      <w:pPr>
        <w:pStyle w:val="rvps2"/>
        <w:shd w:val="clear" w:color="auto" w:fill="FFFFFF"/>
        <w:spacing w:before="0" w:beforeAutospacing="0" w:after="0" w:afterAutospacing="0"/>
        <w:jc w:val="both"/>
        <w:rPr>
          <w:bCs/>
          <w:sz w:val="28"/>
          <w:szCs w:val="28"/>
          <w:lang w:eastAsia="en-US"/>
        </w:rPr>
      </w:pPr>
    </w:p>
    <w:p w:rsidR="00D600ED" w:rsidRPr="006F6212" w:rsidRDefault="00D600ED" w:rsidP="003560C1">
      <w:pPr>
        <w:pStyle w:val="rvps2"/>
        <w:shd w:val="clear" w:color="auto" w:fill="FFFFFF"/>
        <w:spacing w:before="0" w:beforeAutospacing="0" w:after="0" w:afterAutospacing="0"/>
        <w:jc w:val="both"/>
        <w:rPr>
          <w:bCs/>
          <w:sz w:val="28"/>
          <w:szCs w:val="28"/>
          <w:lang w:eastAsia="en-US"/>
        </w:rPr>
      </w:pPr>
      <w:r w:rsidRPr="006F6212">
        <w:rPr>
          <w:bCs/>
          <w:sz w:val="28"/>
          <w:szCs w:val="28"/>
          <w:lang w:eastAsia="en-US"/>
        </w:rPr>
        <w:t>річні.</w:t>
      </w:r>
    </w:p>
    <w:p w:rsidR="00D600ED" w:rsidRPr="006F6212" w:rsidRDefault="00D600ED" w:rsidP="003560C1">
      <w:pPr>
        <w:pStyle w:val="rvps2"/>
        <w:shd w:val="clear" w:color="auto" w:fill="FFFFFF"/>
        <w:ind w:firstLine="450"/>
        <w:jc w:val="both"/>
        <w:rPr>
          <w:bCs/>
          <w:sz w:val="28"/>
          <w:szCs w:val="28"/>
          <w:lang w:eastAsia="en-US"/>
        </w:rPr>
      </w:pPr>
      <w:r w:rsidRPr="006F6212">
        <w:rPr>
          <w:bCs/>
          <w:sz w:val="28"/>
          <w:szCs w:val="28"/>
          <w:lang w:eastAsia="en-US"/>
        </w:rPr>
        <w:t xml:space="preserve">2. Щоденні Дані є щоденними Даними </w:t>
      </w:r>
      <w:r w:rsidR="00C71B6D" w:rsidRPr="006F6212">
        <w:rPr>
          <w:bCs/>
          <w:sz w:val="28"/>
          <w:szCs w:val="28"/>
          <w:lang w:eastAsia="en-US"/>
        </w:rPr>
        <w:t>щодо діяльності пенсійних фондів та їх адміністрування</w:t>
      </w:r>
      <w:r w:rsidRPr="006F6212">
        <w:rPr>
          <w:bCs/>
          <w:sz w:val="28"/>
          <w:szCs w:val="28"/>
          <w:lang w:eastAsia="en-US"/>
        </w:rPr>
        <w:t>, складаються з довідки про склад, структуру та чисту вартість активів пенсійного фонду (додаток 1</w:t>
      </w:r>
      <w:r w:rsidR="003560C1" w:rsidRPr="006F6212">
        <w:rPr>
          <w:sz w:val="28"/>
          <w:szCs w:val="28"/>
        </w:rPr>
        <w:t xml:space="preserve"> до цього Положення</w:t>
      </w:r>
      <w:r w:rsidRPr="006F6212">
        <w:rPr>
          <w:bCs/>
          <w:sz w:val="28"/>
          <w:szCs w:val="28"/>
          <w:lang w:eastAsia="en-US"/>
        </w:rPr>
        <w:t>), яка складається та подається Адміністратором щодо кожного пенсійного фонду, адміністрування якого здійснює Адміністратор, окремо.</w:t>
      </w:r>
    </w:p>
    <w:p w:rsidR="00D600ED" w:rsidRPr="006F6212" w:rsidRDefault="00D600ED" w:rsidP="00FA4A71">
      <w:pPr>
        <w:pStyle w:val="rvps2"/>
        <w:shd w:val="clear" w:color="auto" w:fill="FFFFFF"/>
        <w:spacing w:before="0" w:beforeAutospacing="0" w:after="0" w:afterAutospacing="0"/>
        <w:ind w:firstLine="448"/>
        <w:jc w:val="both"/>
        <w:rPr>
          <w:bCs/>
          <w:sz w:val="28"/>
          <w:szCs w:val="28"/>
          <w:lang w:eastAsia="en-US"/>
        </w:rPr>
      </w:pPr>
      <w:r w:rsidRPr="006F6212">
        <w:rPr>
          <w:bCs/>
          <w:sz w:val="28"/>
          <w:szCs w:val="28"/>
          <w:lang w:eastAsia="en-US"/>
        </w:rPr>
        <w:t>3. Щомісячні Дані складаються та подаються як:</w:t>
      </w:r>
    </w:p>
    <w:p w:rsidR="003560C1" w:rsidRPr="006F6212" w:rsidRDefault="003560C1" w:rsidP="00FA4A71">
      <w:pPr>
        <w:pStyle w:val="rvps2"/>
        <w:shd w:val="clear" w:color="auto" w:fill="FFFFFF"/>
        <w:spacing w:before="0" w:beforeAutospacing="0" w:after="0" w:afterAutospacing="0"/>
        <w:ind w:firstLine="448"/>
        <w:jc w:val="both"/>
        <w:rPr>
          <w:bCs/>
          <w:sz w:val="28"/>
          <w:szCs w:val="28"/>
          <w:lang w:eastAsia="en-US"/>
        </w:rPr>
      </w:pPr>
    </w:p>
    <w:p w:rsidR="00D600ED" w:rsidRPr="006F6212" w:rsidRDefault="00D600ED" w:rsidP="003560C1">
      <w:pPr>
        <w:pStyle w:val="rvps2"/>
        <w:shd w:val="clear" w:color="auto" w:fill="FFFFFF"/>
        <w:spacing w:before="0" w:beforeAutospacing="0" w:after="0" w:afterAutospacing="0"/>
        <w:ind w:firstLine="448"/>
        <w:jc w:val="both"/>
        <w:rPr>
          <w:bCs/>
          <w:sz w:val="28"/>
          <w:szCs w:val="28"/>
          <w:lang w:eastAsia="en-US"/>
        </w:rPr>
      </w:pPr>
      <w:r w:rsidRPr="006F6212">
        <w:rPr>
          <w:bCs/>
          <w:sz w:val="28"/>
          <w:szCs w:val="28"/>
          <w:lang w:eastAsia="en-US"/>
        </w:rPr>
        <w:t>1) щомісячні Дані щодо Адміністратора</w:t>
      </w:r>
      <w:r w:rsidR="005A127D" w:rsidRPr="006F6212">
        <w:rPr>
          <w:bCs/>
          <w:sz w:val="28"/>
          <w:szCs w:val="28"/>
          <w:lang w:eastAsia="en-US"/>
        </w:rPr>
        <w:t xml:space="preserve">, які </w:t>
      </w:r>
      <w:r w:rsidRPr="006F6212">
        <w:rPr>
          <w:bCs/>
          <w:sz w:val="28"/>
          <w:szCs w:val="28"/>
          <w:lang w:eastAsia="en-US"/>
        </w:rPr>
        <w:t xml:space="preserve">складаються з: </w:t>
      </w:r>
    </w:p>
    <w:p w:rsidR="00D600ED" w:rsidRPr="006F6212" w:rsidRDefault="00D600ED" w:rsidP="003560C1">
      <w:pPr>
        <w:pStyle w:val="rvps2"/>
        <w:shd w:val="clear" w:color="auto" w:fill="FFFFFF"/>
        <w:spacing w:before="0" w:beforeAutospacing="0" w:after="0" w:afterAutospacing="0"/>
        <w:ind w:firstLine="448"/>
        <w:jc w:val="both"/>
        <w:rPr>
          <w:bCs/>
          <w:sz w:val="28"/>
          <w:szCs w:val="28"/>
          <w:lang w:eastAsia="en-US"/>
        </w:rPr>
      </w:pPr>
      <w:r w:rsidRPr="006F6212">
        <w:rPr>
          <w:bCs/>
          <w:sz w:val="28"/>
          <w:szCs w:val="28"/>
          <w:lang w:eastAsia="en-US"/>
        </w:rPr>
        <w:t>титульного аркушу (додаток 2</w:t>
      </w:r>
      <w:r w:rsidR="003560C1" w:rsidRPr="006F6212">
        <w:rPr>
          <w:sz w:val="28"/>
          <w:szCs w:val="28"/>
          <w:lang w:val="ru-RU"/>
        </w:rPr>
        <w:t xml:space="preserve"> до цього Положення</w:t>
      </w:r>
      <w:r w:rsidRPr="006F6212">
        <w:rPr>
          <w:bCs/>
          <w:sz w:val="28"/>
          <w:szCs w:val="28"/>
          <w:lang w:eastAsia="en-US"/>
        </w:rPr>
        <w:t>);</w:t>
      </w:r>
    </w:p>
    <w:p w:rsidR="00D600ED" w:rsidRPr="006F6212" w:rsidRDefault="00D600ED" w:rsidP="003560C1">
      <w:pPr>
        <w:pStyle w:val="rvps2"/>
        <w:shd w:val="clear" w:color="auto" w:fill="FFFFFF"/>
        <w:spacing w:before="0" w:beforeAutospacing="0" w:after="0" w:afterAutospacing="0"/>
        <w:ind w:firstLine="448"/>
        <w:jc w:val="both"/>
        <w:rPr>
          <w:bCs/>
          <w:sz w:val="28"/>
          <w:szCs w:val="28"/>
          <w:lang w:eastAsia="en-US"/>
        </w:rPr>
      </w:pPr>
      <w:r w:rsidRPr="006F6212">
        <w:rPr>
          <w:bCs/>
          <w:sz w:val="28"/>
          <w:szCs w:val="28"/>
          <w:lang w:eastAsia="en-US"/>
        </w:rPr>
        <w:t xml:space="preserve">довідки про перелік пенсійних фондів, адміністрування яких здійснює Адміністратор (додаток </w:t>
      </w:r>
      <w:r w:rsidR="00CC4FBC" w:rsidRPr="006F6212">
        <w:rPr>
          <w:bCs/>
          <w:sz w:val="28"/>
          <w:szCs w:val="28"/>
          <w:lang w:eastAsia="en-US"/>
        </w:rPr>
        <w:t>3</w:t>
      </w:r>
      <w:r w:rsidR="003560C1" w:rsidRPr="006F6212">
        <w:rPr>
          <w:sz w:val="28"/>
          <w:szCs w:val="28"/>
        </w:rPr>
        <w:t xml:space="preserve"> до цього Положення</w:t>
      </w:r>
      <w:r w:rsidRPr="006F6212">
        <w:rPr>
          <w:bCs/>
          <w:sz w:val="28"/>
          <w:szCs w:val="28"/>
          <w:lang w:eastAsia="en-US"/>
        </w:rPr>
        <w:t>)</w:t>
      </w:r>
      <w:r w:rsidR="005A127D" w:rsidRPr="006F6212">
        <w:rPr>
          <w:bCs/>
          <w:sz w:val="28"/>
          <w:szCs w:val="28"/>
          <w:lang w:eastAsia="en-US"/>
        </w:rPr>
        <w:t>;</w:t>
      </w:r>
    </w:p>
    <w:p w:rsidR="00CC4FBC" w:rsidRPr="006F6212" w:rsidRDefault="00CC4FBC" w:rsidP="003560C1">
      <w:pPr>
        <w:pStyle w:val="rvps2"/>
        <w:shd w:val="clear" w:color="auto" w:fill="FFFFFF"/>
        <w:spacing w:before="0" w:beforeAutospacing="0" w:after="0" w:afterAutospacing="0"/>
        <w:ind w:firstLine="448"/>
        <w:jc w:val="both"/>
        <w:rPr>
          <w:bCs/>
          <w:sz w:val="28"/>
          <w:szCs w:val="28"/>
          <w:lang w:eastAsia="en-US"/>
        </w:rPr>
      </w:pPr>
      <w:r w:rsidRPr="006F6212">
        <w:rPr>
          <w:bCs/>
          <w:sz w:val="28"/>
          <w:szCs w:val="28"/>
          <w:lang w:eastAsia="en-US"/>
        </w:rPr>
        <w:t xml:space="preserve">довідки про відповідність розміру статутного та власного капіталу вимогам законодавства (додаток </w:t>
      </w:r>
      <w:r w:rsidRPr="006F6212">
        <w:rPr>
          <w:bCs/>
          <w:sz w:val="28"/>
          <w:szCs w:val="28"/>
          <w:lang w:val="ru-RU" w:eastAsia="en-US"/>
        </w:rPr>
        <w:t>4</w:t>
      </w:r>
      <w:r w:rsidR="003560C1" w:rsidRPr="006F6212">
        <w:rPr>
          <w:sz w:val="28"/>
          <w:szCs w:val="28"/>
          <w:lang w:val="ru-RU"/>
        </w:rPr>
        <w:t xml:space="preserve"> до цього Положення</w:t>
      </w:r>
      <w:r w:rsidRPr="006F6212">
        <w:rPr>
          <w:bCs/>
          <w:sz w:val="28"/>
          <w:szCs w:val="28"/>
          <w:lang w:eastAsia="en-US"/>
        </w:rPr>
        <w:t xml:space="preserve">); </w:t>
      </w:r>
    </w:p>
    <w:p w:rsidR="00CC4FBC" w:rsidRPr="006F6212" w:rsidRDefault="002459D0" w:rsidP="003560C1">
      <w:pPr>
        <w:pStyle w:val="rvps2"/>
        <w:shd w:val="clear" w:color="auto" w:fill="FFFFFF"/>
        <w:spacing w:before="0" w:beforeAutospacing="0" w:after="0" w:afterAutospacing="0"/>
        <w:ind w:firstLine="448"/>
        <w:jc w:val="both"/>
        <w:rPr>
          <w:bCs/>
          <w:sz w:val="28"/>
          <w:szCs w:val="28"/>
          <w:lang w:val="ru-RU" w:eastAsia="en-US"/>
        </w:rPr>
      </w:pPr>
      <w:r w:rsidRPr="006F6212">
        <w:rPr>
          <w:bCs/>
          <w:sz w:val="28"/>
          <w:szCs w:val="28"/>
          <w:lang w:eastAsia="en-US"/>
        </w:rPr>
        <w:t xml:space="preserve">довідки про </w:t>
      </w:r>
      <w:r w:rsidRPr="006F6212">
        <w:rPr>
          <w:bCs/>
          <w:color w:val="000000"/>
          <w:sz w:val="28"/>
          <w:szCs w:val="28"/>
        </w:rPr>
        <w:t xml:space="preserve">розрахунок нормативу </w:t>
      </w:r>
      <w:r w:rsidRPr="006F6212">
        <w:rPr>
          <w:color w:val="000000"/>
          <w:sz w:val="28"/>
          <w:szCs w:val="28"/>
        </w:rPr>
        <w:t xml:space="preserve">поточної ліквідності </w:t>
      </w:r>
      <w:r w:rsidRPr="006F6212">
        <w:rPr>
          <w:bCs/>
          <w:sz w:val="28"/>
          <w:szCs w:val="28"/>
          <w:lang w:eastAsia="en-US"/>
        </w:rPr>
        <w:t xml:space="preserve">(додаток </w:t>
      </w:r>
      <w:r w:rsidRPr="006F6212">
        <w:rPr>
          <w:bCs/>
          <w:sz w:val="28"/>
          <w:szCs w:val="28"/>
          <w:lang w:val="ru-RU" w:eastAsia="en-US"/>
        </w:rPr>
        <w:t>5</w:t>
      </w:r>
      <w:r w:rsidR="003560C1" w:rsidRPr="006F6212">
        <w:rPr>
          <w:sz w:val="28"/>
          <w:szCs w:val="28"/>
          <w:lang w:val="ru-RU"/>
        </w:rPr>
        <w:t xml:space="preserve"> до цього Положення</w:t>
      </w:r>
      <w:r w:rsidRPr="006F6212">
        <w:rPr>
          <w:bCs/>
          <w:sz w:val="28"/>
          <w:szCs w:val="28"/>
          <w:lang w:eastAsia="en-US"/>
        </w:rPr>
        <w:t>)</w:t>
      </w:r>
      <w:r w:rsidR="003560C1" w:rsidRPr="006F6212">
        <w:rPr>
          <w:bCs/>
          <w:sz w:val="28"/>
          <w:szCs w:val="28"/>
          <w:lang w:val="ru-RU" w:eastAsia="en-US"/>
        </w:rPr>
        <w:t>;</w:t>
      </w:r>
    </w:p>
    <w:p w:rsidR="00CC4FBC" w:rsidRPr="006F6212" w:rsidRDefault="002459D0" w:rsidP="003560C1">
      <w:pPr>
        <w:pStyle w:val="rvps2"/>
        <w:shd w:val="clear" w:color="auto" w:fill="FFFFFF"/>
        <w:spacing w:before="0" w:beforeAutospacing="0" w:after="0" w:afterAutospacing="0"/>
        <w:ind w:firstLine="448"/>
        <w:jc w:val="both"/>
        <w:rPr>
          <w:bCs/>
          <w:sz w:val="28"/>
          <w:szCs w:val="28"/>
          <w:lang w:eastAsia="en-US"/>
        </w:rPr>
      </w:pPr>
      <w:r w:rsidRPr="006F6212">
        <w:rPr>
          <w:bCs/>
          <w:sz w:val="28"/>
          <w:szCs w:val="28"/>
          <w:lang w:eastAsia="en-US"/>
        </w:rPr>
        <w:t xml:space="preserve">довідки </w:t>
      </w:r>
      <w:r w:rsidRPr="006F6212">
        <w:rPr>
          <w:bCs/>
          <w:color w:val="000000"/>
          <w:sz w:val="28"/>
          <w:szCs w:val="28"/>
        </w:rPr>
        <w:t>про розрахунок нормативу достатності власних коштів</w:t>
      </w:r>
      <w:r w:rsidRPr="006F6212">
        <w:rPr>
          <w:bCs/>
          <w:sz w:val="28"/>
          <w:szCs w:val="28"/>
          <w:lang w:eastAsia="en-US"/>
        </w:rPr>
        <w:t xml:space="preserve"> (додаток </w:t>
      </w:r>
      <w:r w:rsidRPr="006F6212">
        <w:rPr>
          <w:bCs/>
          <w:sz w:val="28"/>
          <w:szCs w:val="28"/>
          <w:lang w:val="ru-RU" w:eastAsia="en-US"/>
        </w:rPr>
        <w:t>6</w:t>
      </w:r>
      <w:r w:rsidR="003560C1" w:rsidRPr="006F6212">
        <w:rPr>
          <w:sz w:val="28"/>
          <w:szCs w:val="28"/>
          <w:lang w:val="ru-RU"/>
        </w:rPr>
        <w:t xml:space="preserve"> до цього Положення</w:t>
      </w:r>
      <w:r w:rsidRPr="006F6212">
        <w:rPr>
          <w:bCs/>
          <w:sz w:val="28"/>
          <w:szCs w:val="28"/>
          <w:lang w:eastAsia="en-US"/>
        </w:rPr>
        <w:t>);</w:t>
      </w:r>
    </w:p>
    <w:p w:rsidR="00CC4FBC" w:rsidRPr="006F6212" w:rsidRDefault="002459D0" w:rsidP="003560C1">
      <w:pPr>
        <w:pStyle w:val="rvps2"/>
        <w:shd w:val="clear" w:color="auto" w:fill="FFFFFF"/>
        <w:spacing w:before="0" w:beforeAutospacing="0" w:after="0" w:afterAutospacing="0"/>
        <w:ind w:firstLine="448"/>
        <w:jc w:val="both"/>
        <w:rPr>
          <w:bCs/>
          <w:sz w:val="28"/>
          <w:szCs w:val="28"/>
          <w:lang w:eastAsia="en-US"/>
        </w:rPr>
      </w:pPr>
      <w:r w:rsidRPr="006F6212">
        <w:rPr>
          <w:bCs/>
          <w:sz w:val="28"/>
          <w:szCs w:val="28"/>
          <w:lang w:eastAsia="en-US"/>
        </w:rPr>
        <w:t xml:space="preserve">довідки </w:t>
      </w:r>
      <w:r w:rsidRPr="006F6212">
        <w:rPr>
          <w:bCs/>
          <w:color w:val="000000"/>
          <w:sz w:val="28"/>
          <w:szCs w:val="28"/>
        </w:rPr>
        <w:t>про розрахунок коефіцієнта покриття операційного ризику</w:t>
      </w:r>
      <w:r w:rsidRPr="006F6212">
        <w:rPr>
          <w:bCs/>
          <w:sz w:val="28"/>
          <w:szCs w:val="28"/>
          <w:lang w:eastAsia="en-US"/>
        </w:rPr>
        <w:t xml:space="preserve"> (додаток </w:t>
      </w:r>
      <w:r w:rsidRPr="006F6212">
        <w:rPr>
          <w:bCs/>
          <w:sz w:val="28"/>
          <w:szCs w:val="28"/>
          <w:lang w:val="ru-RU" w:eastAsia="en-US"/>
        </w:rPr>
        <w:t>7</w:t>
      </w:r>
      <w:r w:rsidR="003560C1" w:rsidRPr="006F6212">
        <w:rPr>
          <w:sz w:val="28"/>
          <w:szCs w:val="28"/>
          <w:lang w:val="ru-RU"/>
        </w:rPr>
        <w:t xml:space="preserve"> до цього Положення</w:t>
      </w:r>
      <w:r w:rsidRPr="006F6212">
        <w:rPr>
          <w:bCs/>
          <w:sz w:val="28"/>
          <w:szCs w:val="28"/>
          <w:lang w:eastAsia="en-US"/>
        </w:rPr>
        <w:t>)</w:t>
      </w:r>
      <w:r w:rsidR="00244EE9" w:rsidRPr="006F6212">
        <w:rPr>
          <w:bCs/>
          <w:sz w:val="28"/>
          <w:szCs w:val="28"/>
          <w:lang w:eastAsia="en-US"/>
        </w:rPr>
        <w:t>.</w:t>
      </w:r>
    </w:p>
    <w:p w:rsidR="003560C1" w:rsidRPr="006F6212" w:rsidRDefault="003560C1" w:rsidP="003560C1">
      <w:pPr>
        <w:pStyle w:val="rvps2"/>
        <w:shd w:val="clear" w:color="auto" w:fill="FFFFFF"/>
        <w:spacing w:before="0" w:beforeAutospacing="0" w:after="0" w:afterAutospacing="0"/>
        <w:jc w:val="both"/>
        <w:rPr>
          <w:bCs/>
          <w:sz w:val="28"/>
          <w:szCs w:val="28"/>
          <w:lang w:val="ru-RU" w:eastAsia="en-US"/>
        </w:rPr>
      </w:pPr>
    </w:p>
    <w:p w:rsidR="00117585" w:rsidRPr="006F6212" w:rsidRDefault="00244EE9" w:rsidP="00FA4A71">
      <w:pPr>
        <w:pStyle w:val="rvps2"/>
        <w:shd w:val="clear" w:color="auto" w:fill="FFFFFF"/>
        <w:spacing w:before="0" w:beforeAutospacing="0" w:after="0" w:afterAutospacing="0"/>
        <w:ind w:firstLine="448"/>
        <w:jc w:val="both"/>
        <w:rPr>
          <w:bCs/>
          <w:sz w:val="28"/>
          <w:szCs w:val="28"/>
          <w:lang w:eastAsia="en-US"/>
        </w:rPr>
      </w:pPr>
      <w:r w:rsidRPr="006F6212">
        <w:rPr>
          <w:bCs/>
          <w:sz w:val="28"/>
          <w:szCs w:val="28"/>
          <w:lang w:eastAsia="en-US"/>
        </w:rPr>
        <w:t xml:space="preserve">Адміністратори, які суміщують діяльність з адміністрування пенсійних фондів з діяльністю з управління активами, </w:t>
      </w:r>
      <w:r w:rsidR="0040489C" w:rsidRPr="006F6212">
        <w:rPr>
          <w:bCs/>
          <w:sz w:val="28"/>
          <w:szCs w:val="28"/>
          <w:lang w:eastAsia="en-US"/>
        </w:rPr>
        <w:t xml:space="preserve">довідки, зазначені в абзацах </w:t>
      </w:r>
      <w:r w:rsidR="00A50609" w:rsidRPr="006F6212">
        <w:rPr>
          <w:bCs/>
          <w:sz w:val="28"/>
          <w:szCs w:val="28"/>
          <w:lang w:eastAsia="en-US"/>
        </w:rPr>
        <w:t>шост</w:t>
      </w:r>
      <w:r w:rsidR="0040489C" w:rsidRPr="006F6212">
        <w:rPr>
          <w:bCs/>
          <w:sz w:val="28"/>
          <w:szCs w:val="28"/>
          <w:lang w:eastAsia="en-US"/>
        </w:rPr>
        <w:t xml:space="preserve">ому </w:t>
      </w:r>
      <w:r w:rsidR="00A50609" w:rsidRPr="006F6212">
        <w:rPr>
          <w:bCs/>
          <w:sz w:val="28"/>
          <w:szCs w:val="28"/>
          <w:lang w:eastAsia="en-US"/>
        </w:rPr>
        <w:t xml:space="preserve">та сьомому </w:t>
      </w:r>
      <w:r w:rsidR="0040489C" w:rsidRPr="006F6212">
        <w:rPr>
          <w:bCs/>
          <w:sz w:val="28"/>
          <w:szCs w:val="28"/>
          <w:lang w:eastAsia="en-US"/>
        </w:rPr>
        <w:t xml:space="preserve">цього підпункту, не подають; </w:t>
      </w:r>
    </w:p>
    <w:p w:rsidR="0040489C" w:rsidRPr="006F6212" w:rsidRDefault="0040489C" w:rsidP="00FA4A71">
      <w:pPr>
        <w:pStyle w:val="rvps2"/>
        <w:shd w:val="clear" w:color="auto" w:fill="FFFFFF"/>
        <w:spacing w:before="0" w:beforeAutospacing="0" w:after="0" w:afterAutospacing="0"/>
        <w:ind w:firstLine="448"/>
        <w:jc w:val="both"/>
        <w:rPr>
          <w:bCs/>
          <w:sz w:val="28"/>
          <w:szCs w:val="28"/>
          <w:lang w:eastAsia="en-US"/>
        </w:rPr>
      </w:pPr>
    </w:p>
    <w:p w:rsidR="005A127D" w:rsidRPr="006F6212" w:rsidRDefault="005A127D" w:rsidP="00FA4A71">
      <w:pPr>
        <w:pStyle w:val="rvps2"/>
        <w:shd w:val="clear" w:color="auto" w:fill="FFFFFF"/>
        <w:spacing w:before="0" w:beforeAutospacing="0" w:after="0" w:afterAutospacing="0"/>
        <w:ind w:firstLine="448"/>
        <w:jc w:val="both"/>
        <w:rPr>
          <w:bCs/>
          <w:sz w:val="28"/>
          <w:szCs w:val="28"/>
          <w:lang w:eastAsia="en-US"/>
        </w:rPr>
      </w:pPr>
      <w:r w:rsidRPr="006F6212">
        <w:rPr>
          <w:bCs/>
          <w:sz w:val="28"/>
          <w:szCs w:val="28"/>
          <w:lang w:eastAsia="en-US"/>
        </w:rPr>
        <w:t xml:space="preserve">2) щомісячні Дані </w:t>
      </w:r>
      <w:r w:rsidR="00C71B6D" w:rsidRPr="006F6212">
        <w:rPr>
          <w:bCs/>
          <w:sz w:val="28"/>
          <w:szCs w:val="28"/>
          <w:lang w:eastAsia="en-US"/>
        </w:rPr>
        <w:t>щодо діяльності пенсійних фондів та їх адміністрування</w:t>
      </w:r>
      <w:r w:rsidRPr="006F6212">
        <w:rPr>
          <w:bCs/>
          <w:sz w:val="28"/>
          <w:szCs w:val="28"/>
          <w:lang w:eastAsia="en-US"/>
        </w:rPr>
        <w:t>, які складаються з:</w:t>
      </w:r>
    </w:p>
    <w:p w:rsidR="00EF652C" w:rsidRPr="006F6212" w:rsidRDefault="00EF652C" w:rsidP="00FA4A71">
      <w:pPr>
        <w:pStyle w:val="rvps2"/>
        <w:shd w:val="clear" w:color="auto" w:fill="FFFFFF"/>
        <w:spacing w:before="0" w:beforeAutospacing="0" w:after="0" w:afterAutospacing="0"/>
        <w:ind w:firstLine="448"/>
        <w:jc w:val="both"/>
        <w:rPr>
          <w:bCs/>
          <w:sz w:val="28"/>
          <w:szCs w:val="28"/>
          <w:lang w:eastAsia="en-US"/>
        </w:rPr>
      </w:pPr>
      <w:r w:rsidRPr="006F6212">
        <w:rPr>
          <w:bCs/>
          <w:sz w:val="28"/>
          <w:szCs w:val="28"/>
          <w:lang w:eastAsia="en-US"/>
        </w:rPr>
        <w:t>довідки про склад, структуру та чисту вартість активів пенсійного фонду (додаток 1</w:t>
      </w:r>
      <w:r w:rsidR="003560C1" w:rsidRPr="006F6212">
        <w:rPr>
          <w:sz w:val="28"/>
          <w:szCs w:val="28"/>
          <w:lang w:val="ru-RU"/>
        </w:rPr>
        <w:t xml:space="preserve"> до цього Положення</w:t>
      </w:r>
      <w:r w:rsidRPr="006F6212">
        <w:rPr>
          <w:bCs/>
          <w:sz w:val="28"/>
          <w:szCs w:val="28"/>
          <w:lang w:eastAsia="en-US"/>
        </w:rPr>
        <w:t>);</w:t>
      </w:r>
    </w:p>
    <w:p w:rsidR="005A127D" w:rsidRPr="006F6212" w:rsidRDefault="005A127D" w:rsidP="00FA4A71">
      <w:pPr>
        <w:pStyle w:val="rvps2"/>
        <w:shd w:val="clear" w:color="auto" w:fill="FFFFFF"/>
        <w:spacing w:before="0" w:beforeAutospacing="0" w:after="0" w:afterAutospacing="0"/>
        <w:ind w:firstLine="448"/>
        <w:jc w:val="both"/>
        <w:rPr>
          <w:sz w:val="28"/>
          <w:szCs w:val="28"/>
        </w:rPr>
      </w:pPr>
      <w:r w:rsidRPr="006F6212">
        <w:rPr>
          <w:sz w:val="28"/>
          <w:szCs w:val="28"/>
        </w:rPr>
        <w:t>довідки про пенсійний фонд (</w:t>
      </w:r>
      <w:hyperlink r:id="rId8" w:anchor="n99" w:history="1">
        <w:r w:rsidRPr="006F6212">
          <w:rPr>
            <w:sz w:val="28"/>
            <w:szCs w:val="28"/>
          </w:rPr>
          <w:t xml:space="preserve">додаток </w:t>
        </w:r>
      </w:hyperlink>
      <w:r w:rsidR="0040489C" w:rsidRPr="006F6212">
        <w:rPr>
          <w:sz w:val="28"/>
          <w:szCs w:val="28"/>
        </w:rPr>
        <w:t>8</w:t>
      </w:r>
      <w:r w:rsidR="003560C1" w:rsidRPr="006F6212">
        <w:rPr>
          <w:sz w:val="28"/>
          <w:szCs w:val="28"/>
          <w:lang w:val="ru-RU"/>
        </w:rPr>
        <w:t xml:space="preserve"> до цього Положення</w:t>
      </w:r>
      <w:r w:rsidRPr="006F6212">
        <w:rPr>
          <w:sz w:val="28"/>
          <w:szCs w:val="28"/>
        </w:rPr>
        <w:t>);</w:t>
      </w:r>
    </w:p>
    <w:p w:rsidR="005A127D" w:rsidRPr="006F6212" w:rsidRDefault="005A127D" w:rsidP="00FA4A71">
      <w:pPr>
        <w:pStyle w:val="rvps2"/>
        <w:shd w:val="clear" w:color="auto" w:fill="FFFFFF"/>
        <w:spacing w:before="0" w:beforeAutospacing="0" w:after="0" w:afterAutospacing="0"/>
        <w:ind w:firstLine="448"/>
        <w:jc w:val="both"/>
        <w:rPr>
          <w:bCs/>
          <w:sz w:val="28"/>
          <w:szCs w:val="28"/>
          <w:lang w:eastAsia="en-US"/>
        </w:rPr>
      </w:pPr>
      <w:r w:rsidRPr="006F6212">
        <w:rPr>
          <w:sz w:val="28"/>
          <w:szCs w:val="28"/>
        </w:rPr>
        <w:t>довідки</w:t>
      </w:r>
      <w:r w:rsidR="00C2696B" w:rsidRPr="006F6212">
        <w:rPr>
          <w:sz w:val="28"/>
          <w:szCs w:val="28"/>
        </w:rPr>
        <w:t xml:space="preserve"> </w:t>
      </w:r>
      <w:r w:rsidR="00C2696B" w:rsidRPr="006F6212">
        <w:rPr>
          <w:bCs/>
          <w:sz w:val="28"/>
          <w:szCs w:val="28"/>
          <w:lang w:eastAsia="en-US"/>
        </w:rPr>
        <w:t xml:space="preserve">про зміну чистої вартості пенсійних активів пенсійного фонду (додаток </w:t>
      </w:r>
      <w:r w:rsidR="0040489C" w:rsidRPr="006F6212">
        <w:rPr>
          <w:bCs/>
          <w:sz w:val="28"/>
          <w:szCs w:val="28"/>
          <w:lang w:eastAsia="en-US"/>
        </w:rPr>
        <w:t>9</w:t>
      </w:r>
      <w:r w:rsidR="003560C1" w:rsidRPr="006F6212">
        <w:rPr>
          <w:sz w:val="28"/>
          <w:szCs w:val="28"/>
          <w:lang w:val="ru-RU"/>
        </w:rPr>
        <w:t xml:space="preserve"> до цього Положення</w:t>
      </w:r>
      <w:r w:rsidR="00C2696B" w:rsidRPr="006F6212">
        <w:rPr>
          <w:bCs/>
          <w:sz w:val="28"/>
          <w:szCs w:val="28"/>
          <w:lang w:eastAsia="en-US"/>
        </w:rPr>
        <w:t>)</w:t>
      </w:r>
      <w:r w:rsidR="00824376" w:rsidRPr="006F6212">
        <w:rPr>
          <w:bCs/>
          <w:sz w:val="28"/>
          <w:szCs w:val="28"/>
          <w:lang w:eastAsia="en-US"/>
        </w:rPr>
        <w:t>.</w:t>
      </w:r>
    </w:p>
    <w:p w:rsidR="003560C1" w:rsidRPr="006F6212" w:rsidRDefault="003560C1" w:rsidP="00FA4A71">
      <w:pPr>
        <w:pStyle w:val="rvps2"/>
        <w:shd w:val="clear" w:color="auto" w:fill="FFFFFF"/>
        <w:spacing w:before="0" w:beforeAutospacing="0" w:after="0" w:afterAutospacing="0"/>
        <w:ind w:firstLine="448"/>
        <w:jc w:val="both"/>
        <w:rPr>
          <w:bCs/>
          <w:sz w:val="28"/>
          <w:szCs w:val="28"/>
          <w:lang w:eastAsia="en-US"/>
        </w:rPr>
      </w:pPr>
    </w:p>
    <w:p w:rsidR="00952263" w:rsidRPr="006F6212" w:rsidRDefault="00952263" w:rsidP="00952263">
      <w:pPr>
        <w:pStyle w:val="rvps2"/>
        <w:shd w:val="clear" w:color="auto" w:fill="FFFFFF"/>
        <w:spacing w:before="0" w:beforeAutospacing="0" w:after="0" w:afterAutospacing="0"/>
        <w:ind w:firstLine="448"/>
        <w:jc w:val="both"/>
        <w:rPr>
          <w:bCs/>
          <w:sz w:val="28"/>
          <w:szCs w:val="28"/>
          <w:lang w:eastAsia="en-US"/>
        </w:rPr>
      </w:pPr>
      <w:r w:rsidRPr="006F6212">
        <w:rPr>
          <w:bCs/>
          <w:sz w:val="28"/>
          <w:szCs w:val="28"/>
          <w:lang w:eastAsia="en-US"/>
        </w:rPr>
        <w:t xml:space="preserve">Щомісячні Дані </w:t>
      </w:r>
      <w:r w:rsidR="00C71B6D" w:rsidRPr="006F6212">
        <w:rPr>
          <w:bCs/>
          <w:sz w:val="28"/>
          <w:szCs w:val="28"/>
          <w:lang w:eastAsia="en-US"/>
        </w:rPr>
        <w:t xml:space="preserve">щодо діяльності пенсійних фондів та їх адміністрування </w:t>
      </w:r>
      <w:r w:rsidRPr="006F6212">
        <w:rPr>
          <w:bCs/>
          <w:sz w:val="28"/>
          <w:szCs w:val="28"/>
          <w:lang w:eastAsia="en-US"/>
        </w:rPr>
        <w:t>складаються та подаються Адміністратором щодо кожного пенсійного фонду, адміністрування якого здійснює Адміністратор, окремо.</w:t>
      </w:r>
    </w:p>
    <w:p w:rsidR="00952263" w:rsidRPr="006F6212" w:rsidRDefault="00952263" w:rsidP="00FA4A71">
      <w:pPr>
        <w:pStyle w:val="rvps2"/>
        <w:shd w:val="clear" w:color="auto" w:fill="FFFFFF"/>
        <w:spacing w:before="0" w:beforeAutospacing="0" w:after="0" w:afterAutospacing="0"/>
        <w:ind w:firstLine="448"/>
        <w:jc w:val="both"/>
        <w:rPr>
          <w:sz w:val="28"/>
          <w:szCs w:val="28"/>
        </w:rPr>
      </w:pPr>
    </w:p>
    <w:p w:rsidR="00231EA4" w:rsidRPr="006F6212" w:rsidRDefault="00D600ED" w:rsidP="00FA4A71">
      <w:pPr>
        <w:pStyle w:val="rvps2"/>
        <w:shd w:val="clear" w:color="auto" w:fill="FFFFFF"/>
        <w:spacing w:before="0" w:beforeAutospacing="0" w:after="0" w:afterAutospacing="0"/>
        <w:ind w:firstLine="448"/>
        <w:jc w:val="both"/>
        <w:rPr>
          <w:bCs/>
          <w:sz w:val="28"/>
          <w:szCs w:val="28"/>
          <w:lang w:eastAsia="en-US"/>
        </w:rPr>
      </w:pPr>
      <w:r w:rsidRPr="006F6212">
        <w:rPr>
          <w:bCs/>
          <w:sz w:val="28"/>
          <w:szCs w:val="28"/>
          <w:lang w:eastAsia="en-US"/>
        </w:rPr>
        <w:t xml:space="preserve">4. </w:t>
      </w:r>
      <w:r w:rsidR="00231EA4" w:rsidRPr="006F6212">
        <w:rPr>
          <w:bCs/>
          <w:sz w:val="28"/>
          <w:szCs w:val="28"/>
          <w:lang w:eastAsia="en-US"/>
        </w:rPr>
        <w:t>Щоквартальні Дані складаються та подаються як:</w:t>
      </w:r>
    </w:p>
    <w:p w:rsidR="003560C1" w:rsidRPr="006F6212" w:rsidRDefault="003560C1" w:rsidP="00FA4A71">
      <w:pPr>
        <w:pStyle w:val="rvps2"/>
        <w:shd w:val="clear" w:color="auto" w:fill="FFFFFF"/>
        <w:spacing w:before="0" w:beforeAutospacing="0" w:after="0" w:afterAutospacing="0"/>
        <w:ind w:firstLine="448"/>
        <w:jc w:val="both"/>
        <w:rPr>
          <w:bCs/>
          <w:sz w:val="28"/>
          <w:szCs w:val="28"/>
          <w:lang w:val="ru-RU" w:eastAsia="en-US"/>
        </w:rPr>
      </w:pPr>
    </w:p>
    <w:p w:rsidR="00231EA4" w:rsidRPr="006F6212" w:rsidRDefault="00231EA4" w:rsidP="00152CE9">
      <w:pPr>
        <w:pStyle w:val="rvps2"/>
        <w:shd w:val="clear" w:color="auto" w:fill="FFFFFF"/>
        <w:spacing w:before="0" w:beforeAutospacing="0" w:after="0" w:afterAutospacing="0"/>
        <w:ind w:firstLine="448"/>
        <w:jc w:val="both"/>
        <w:rPr>
          <w:bCs/>
          <w:sz w:val="28"/>
          <w:szCs w:val="28"/>
          <w:lang w:eastAsia="en-US"/>
        </w:rPr>
      </w:pPr>
      <w:r w:rsidRPr="006F6212">
        <w:rPr>
          <w:bCs/>
          <w:sz w:val="28"/>
          <w:szCs w:val="28"/>
          <w:lang w:val="ru-RU" w:eastAsia="en-US"/>
        </w:rPr>
        <w:t xml:space="preserve">1) </w:t>
      </w:r>
      <w:r w:rsidRPr="006F6212">
        <w:rPr>
          <w:bCs/>
          <w:sz w:val="28"/>
          <w:szCs w:val="28"/>
          <w:lang w:eastAsia="en-US"/>
        </w:rPr>
        <w:t>щоквартальні Дані щодо</w:t>
      </w:r>
      <w:r w:rsidRPr="006F6212">
        <w:rPr>
          <w:bCs/>
          <w:sz w:val="28"/>
          <w:szCs w:val="28"/>
          <w:lang w:val="ru-RU" w:eastAsia="en-US"/>
        </w:rPr>
        <w:t xml:space="preserve"> </w:t>
      </w:r>
      <w:r w:rsidRPr="006F6212">
        <w:rPr>
          <w:bCs/>
          <w:sz w:val="28"/>
          <w:szCs w:val="28"/>
          <w:lang w:eastAsia="en-US"/>
        </w:rPr>
        <w:t xml:space="preserve">Адміністратора, </w:t>
      </w:r>
      <w:r w:rsidR="00C162B6" w:rsidRPr="006F6212">
        <w:rPr>
          <w:bCs/>
          <w:sz w:val="28"/>
          <w:szCs w:val="28"/>
          <w:lang w:eastAsia="en-US"/>
        </w:rPr>
        <w:t xml:space="preserve">до складу яких включаються </w:t>
      </w:r>
      <w:r w:rsidR="00152CE9" w:rsidRPr="006F6212">
        <w:rPr>
          <w:sz w:val="28"/>
          <w:szCs w:val="20"/>
        </w:rPr>
        <w:t>щомісячн</w:t>
      </w:r>
      <w:r w:rsidR="00C162B6" w:rsidRPr="006F6212">
        <w:rPr>
          <w:sz w:val="28"/>
          <w:szCs w:val="20"/>
        </w:rPr>
        <w:t>і</w:t>
      </w:r>
      <w:r w:rsidR="00152CE9" w:rsidRPr="006F6212">
        <w:rPr>
          <w:sz w:val="28"/>
          <w:szCs w:val="20"/>
        </w:rPr>
        <w:t xml:space="preserve"> Дан</w:t>
      </w:r>
      <w:r w:rsidR="00C162B6" w:rsidRPr="006F6212">
        <w:rPr>
          <w:sz w:val="28"/>
          <w:szCs w:val="20"/>
        </w:rPr>
        <w:t>і</w:t>
      </w:r>
      <w:r w:rsidR="00152CE9" w:rsidRPr="006F6212">
        <w:rPr>
          <w:sz w:val="28"/>
          <w:szCs w:val="20"/>
        </w:rPr>
        <w:t xml:space="preserve"> </w:t>
      </w:r>
      <w:r w:rsidR="00152CE9" w:rsidRPr="006F6212">
        <w:rPr>
          <w:bCs/>
          <w:sz w:val="28"/>
          <w:szCs w:val="28"/>
          <w:lang w:eastAsia="en-US"/>
        </w:rPr>
        <w:t>щодо Адміністратора за останній місяць звітного кварталу</w:t>
      </w:r>
      <w:r w:rsidR="00C162B6" w:rsidRPr="006F6212">
        <w:rPr>
          <w:bCs/>
          <w:sz w:val="28"/>
          <w:szCs w:val="28"/>
          <w:lang w:eastAsia="en-US"/>
        </w:rPr>
        <w:t xml:space="preserve"> та </w:t>
      </w:r>
      <w:r w:rsidR="00E25F4A" w:rsidRPr="006F6212">
        <w:rPr>
          <w:sz w:val="28"/>
          <w:szCs w:val="20"/>
        </w:rPr>
        <w:t xml:space="preserve">за І, ІІ та ІІІ квартал звітного року </w:t>
      </w:r>
      <w:r w:rsidR="00C162B6" w:rsidRPr="006F6212">
        <w:rPr>
          <w:sz w:val="28"/>
          <w:szCs w:val="20"/>
        </w:rPr>
        <w:t>-</w:t>
      </w:r>
      <w:r w:rsidR="00E25F4A" w:rsidRPr="006F6212">
        <w:rPr>
          <w:sz w:val="28"/>
          <w:szCs w:val="20"/>
        </w:rPr>
        <w:t xml:space="preserve">  </w:t>
      </w:r>
      <w:r w:rsidR="00152CE9" w:rsidRPr="006F6212">
        <w:rPr>
          <w:sz w:val="28"/>
          <w:szCs w:val="20"/>
        </w:rPr>
        <w:t>проміжн</w:t>
      </w:r>
      <w:r w:rsidR="00E25F4A" w:rsidRPr="006F6212">
        <w:rPr>
          <w:sz w:val="28"/>
          <w:szCs w:val="20"/>
        </w:rPr>
        <w:t>а</w:t>
      </w:r>
      <w:r w:rsidR="00152CE9" w:rsidRPr="006F6212">
        <w:rPr>
          <w:sz w:val="28"/>
          <w:szCs w:val="20"/>
        </w:rPr>
        <w:t xml:space="preserve"> фінансов</w:t>
      </w:r>
      <w:r w:rsidR="00E25F4A" w:rsidRPr="006F6212">
        <w:rPr>
          <w:sz w:val="28"/>
          <w:szCs w:val="20"/>
        </w:rPr>
        <w:t>а</w:t>
      </w:r>
      <w:r w:rsidR="00152CE9" w:rsidRPr="006F6212">
        <w:rPr>
          <w:sz w:val="28"/>
          <w:szCs w:val="20"/>
        </w:rPr>
        <w:t xml:space="preserve"> звітн</w:t>
      </w:r>
      <w:r w:rsidR="00E25F4A" w:rsidRPr="006F6212">
        <w:rPr>
          <w:sz w:val="28"/>
          <w:szCs w:val="20"/>
        </w:rPr>
        <w:t>ість</w:t>
      </w:r>
      <w:r w:rsidR="00152CE9" w:rsidRPr="006F6212">
        <w:rPr>
          <w:sz w:val="28"/>
          <w:szCs w:val="20"/>
        </w:rPr>
        <w:t xml:space="preserve"> Адміністратора,</w:t>
      </w:r>
      <w:r w:rsidR="00152CE9" w:rsidRPr="006F6212">
        <w:rPr>
          <w:bCs/>
          <w:sz w:val="28"/>
          <w:szCs w:val="28"/>
          <w:lang w:eastAsia="en-US"/>
        </w:rPr>
        <w:t xml:space="preserve"> </w:t>
      </w:r>
      <w:r w:rsidR="002A705E" w:rsidRPr="006F6212">
        <w:rPr>
          <w:bCs/>
          <w:sz w:val="28"/>
          <w:szCs w:val="28"/>
          <w:lang w:val="ru-RU" w:eastAsia="en-US"/>
        </w:rPr>
        <w:t xml:space="preserve"> яка має бути </w:t>
      </w:r>
      <w:r w:rsidR="009F39BC" w:rsidRPr="006F6212">
        <w:rPr>
          <w:bCs/>
          <w:sz w:val="28"/>
          <w:szCs w:val="28"/>
          <w:lang w:eastAsia="en-US"/>
        </w:rPr>
        <w:t xml:space="preserve">складена відповідно до  Закону України «Про бухгалтерський облік та фінансову звітність в Україні» та </w:t>
      </w:r>
      <w:r w:rsidR="002A705E" w:rsidRPr="006F6212">
        <w:rPr>
          <w:bCs/>
          <w:sz w:val="28"/>
          <w:szCs w:val="28"/>
          <w:lang w:eastAsia="en-US"/>
        </w:rPr>
        <w:t xml:space="preserve">відповідати </w:t>
      </w:r>
      <w:r w:rsidR="009F39BC" w:rsidRPr="006F6212">
        <w:rPr>
          <w:bCs/>
          <w:sz w:val="28"/>
          <w:szCs w:val="28"/>
          <w:lang w:eastAsia="en-US"/>
        </w:rPr>
        <w:t>міжнародни</w:t>
      </w:r>
      <w:r w:rsidR="002A705E" w:rsidRPr="006F6212">
        <w:rPr>
          <w:bCs/>
          <w:sz w:val="28"/>
          <w:szCs w:val="28"/>
          <w:lang w:eastAsia="en-US"/>
        </w:rPr>
        <w:t>м</w:t>
      </w:r>
      <w:r w:rsidR="009F39BC" w:rsidRPr="006F6212">
        <w:rPr>
          <w:bCs/>
          <w:sz w:val="28"/>
          <w:szCs w:val="28"/>
          <w:lang w:eastAsia="en-US"/>
        </w:rPr>
        <w:t xml:space="preserve"> стандарт</w:t>
      </w:r>
      <w:r w:rsidR="002A705E" w:rsidRPr="006F6212">
        <w:rPr>
          <w:bCs/>
          <w:sz w:val="28"/>
          <w:szCs w:val="28"/>
          <w:lang w:eastAsia="en-US"/>
        </w:rPr>
        <w:t>ам</w:t>
      </w:r>
      <w:r w:rsidR="009F39BC" w:rsidRPr="006F6212">
        <w:rPr>
          <w:bCs/>
          <w:sz w:val="28"/>
          <w:szCs w:val="28"/>
          <w:lang w:eastAsia="en-US"/>
        </w:rPr>
        <w:t xml:space="preserve"> фінансової звітності</w:t>
      </w:r>
      <w:r w:rsidRPr="006F6212">
        <w:rPr>
          <w:bCs/>
          <w:sz w:val="28"/>
          <w:szCs w:val="28"/>
          <w:lang w:eastAsia="en-US"/>
        </w:rPr>
        <w:t>;</w:t>
      </w:r>
    </w:p>
    <w:p w:rsidR="003560C1" w:rsidRPr="006F6212" w:rsidRDefault="003560C1" w:rsidP="00152CE9">
      <w:pPr>
        <w:pStyle w:val="rvps2"/>
        <w:shd w:val="clear" w:color="auto" w:fill="FFFFFF"/>
        <w:spacing w:before="0" w:beforeAutospacing="0" w:after="0" w:afterAutospacing="0"/>
        <w:ind w:firstLine="448"/>
        <w:jc w:val="both"/>
        <w:rPr>
          <w:bCs/>
          <w:sz w:val="28"/>
          <w:szCs w:val="28"/>
          <w:lang w:eastAsia="en-US"/>
        </w:rPr>
      </w:pPr>
    </w:p>
    <w:p w:rsidR="0084409F" w:rsidRPr="006F6212" w:rsidRDefault="00152CE9" w:rsidP="00FA4A71">
      <w:pPr>
        <w:pStyle w:val="rvps2"/>
        <w:shd w:val="clear" w:color="auto" w:fill="FFFFFF"/>
        <w:spacing w:before="0" w:beforeAutospacing="0" w:after="0" w:afterAutospacing="0"/>
        <w:ind w:firstLine="448"/>
        <w:jc w:val="both"/>
        <w:rPr>
          <w:bCs/>
          <w:sz w:val="28"/>
          <w:szCs w:val="28"/>
          <w:lang w:eastAsia="en-US"/>
        </w:rPr>
      </w:pPr>
      <w:r w:rsidRPr="006F6212">
        <w:rPr>
          <w:bCs/>
          <w:sz w:val="28"/>
          <w:szCs w:val="28"/>
          <w:lang w:eastAsia="en-US"/>
        </w:rPr>
        <w:t xml:space="preserve">2) </w:t>
      </w:r>
      <w:r w:rsidR="00D600ED" w:rsidRPr="006F6212">
        <w:rPr>
          <w:bCs/>
          <w:sz w:val="28"/>
          <w:szCs w:val="28"/>
          <w:lang w:eastAsia="en-US"/>
        </w:rPr>
        <w:t xml:space="preserve">щоквартальні Дані </w:t>
      </w:r>
      <w:r w:rsidR="00C71B6D" w:rsidRPr="006F6212">
        <w:rPr>
          <w:bCs/>
          <w:sz w:val="28"/>
          <w:szCs w:val="28"/>
          <w:lang w:eastAsia="en-US"/>
        </w:rPr>
        <w:t>щодо діяльності пенсійних фондів та їх адміністрування</w:t>
      </w:r>
      <w:r w:rsidR="00D600ED" w:rsidRPr="006F6212">
        <w:rPr>
          <w:bCs/>
          <w:sz w:val="28"/>
          <w:szCs w:val="28"/>
          <w:lang w:eastAsia="en-US"/>
        </w:rPr>
        <w:t xml:space="preserve">, </w:t>
      </w:r>
      <w:r w:rsidR="0084409F" w:rsidRPr="006F6212">
        <w:rPr>
          <w:bCs/>
          <w:sz w:val="28"/>
          <w:szCs w:val="28"/>
          <w:lang w:eastAsia="en-US"/>
        </w:rPr>
        <w:t>які складаються з:</w:t>
      </w:r>
    </w:p>
    <w:p w:rsidR="00824376" w:rsidRPr="006F6212" w:rsidRDefault="00824376" w:rsidP="00824376">
      <w:pPr>
        <w:pStyle w:val="rvps2"/>
        <w:shd w:val="clear" w:color="auto" w:fill="FFFFFF"/>
        <w:spacing w:before="0" w:beforeAutospacing="0" w:after="0" w:afterAutospacing="0"/>
        <w:ind w:firstLine="448"/>
        <w:jc w:val="both"/>
        <w:rPr>
          <w:bCs/>
          <w:sz w:val="28"/>
          <w:szCs w:val="28"/>
          <w:lang w:eastAsia="en-US"/>
        </w:rPr>
      </w:pPr>
      <w:r w:rsidRPr="006F6212">
        <w:rPr>
          <w:bCs/>
          <w:sz w:val="28"/>
          <w:szCs w:val="28"/>
          <w:lang w:eastAsia="en-US"/>
        </w:rPr>
        <w:t xml:space="preserve">довідки про персоніфікований облік учасників пенсійного фонду (додаток </w:t>
      </w:r>
      <w:r w:rsidR="0040489C" w:rsidRPr="006F6212">
        <w:rPr>
          <w:bCs/>
          <w:sz w:val="28"/>
          <w:szCs w:val="28"/>
          <w:lang w:eastAsia="en-US"/>
        </w:rPr>
        <w:t>10</w:t>
      </w:r>
      <w:r w:rsidR="003560C1" w:rsidRPr="006F6212">
        <w:rPr>
          <w:sz w:val="28"/>
          <w:szCs w:val="28"/>
          <w:lang w:val="ru-RU"/>
        </w:rPr>
        <w:t xml:space="preserve"> до цього Положення</w:t>
      </w:r>
      <w:r w:rsidRPr="006F6212">
        <w:rPr>
          <w:bCs/>
          <w:sz w:val="28"/>
          <w:szCs w:val="28"/>
          <w:lang w:eastAsia="en-US"/>
        </w:rPr>
        <w:t>);</w:t>
      </w:r>
    </w:p>
    <w:p w:rsidR="00824376" w:rsidRPr="006F6212" w:rsidRDefault="00824376" w:rsidP="00824376">
      <w:pPr>
        <w:pStyle w:val="rvps2"/>
        <w:shd w:val="clear" w:color="auto" w:fill="FFFFFF"/>
        <w:spacing w:before="0" w:beforeAutospacing="0" w:after="0" w:afterAutospacing="0"/>
        <w:ind w:firstLine="448"/>
        <w:jc w:val="both"/>
        <w:rPr>
          <w:bCs/>
          <w:sz w:val="28"/>
          <w:szCs w:val="28"/>
          <w:lang w:eastAsia="en-US"/>
        </w:rPr>
      </w:pPr>
      <w:r w:rsidRPr="006F6212">
        <w:rPr>
          <w:bCs/>
          <w:sz w:val="28"/>
          <w:szCs w:val="28"/>
          <w:lang w:eastAsia="en-US"/>
        </w:rPr>
        <w:t xml:space="preserve">довідки про результати діяльності корпоративних і професійних пенсійних фондів (додаток </w:t>
      </w:r>
      <w:r w:rsidR="0040489C" w:rsidRPr="006F6212">
        <w:rPr>
          <w:bCs/>
          <w:sz w:val="28"/>
          <w:szCs w:val="28"/>
          <w:lang w:eastAsia="en-US"/>
        </w:rPr>
        <w:t>11</w:t>
      </w:r>
      <w:r w:rsidR="003560C1" w:rsidRPr="006F6212">
        <w:rPr>
          <w:sz w:val="28"/>
          <w:szCs w:val="28"/>
          <w:lang w:val="ru-RU"/>
        </w:rPr>
        <w:t xml:space="preserve"> до цього Положення</w:t>
      </w:r>
      <w:r w:rsidRPr="006F6212">
        <w:rPr>
          <w:bCs/>
          <w:sz w:val="28"/>
          <w:szCs w:val="28"/>
          <w:lang w:eastAsia="en-US"/>
        </w:rPr>
        <w:t>). Ця Довідка складається тільки Адміністраторами, які здійснюють обслуговування корпоративного або професійного пенсійного фонду на підставі договору про адміністрування недержавного пенсійного фонду, укладеного з радою такого фонду в розрізі за засновниками та роботодавцями-платниками пенсійного фонду;</w:t>
      </w:r>
    </w:p>
    <w:p w:rsidR="00824376" w:rsidRPr="006F6212" w:rsidRDefault="00824376" w:rsidP="00824376">
      <w:pPr>
        <w:pStyle w:val="rvps2"/>
        <w:shd w:val="clear" w:color="auto" w:fill="FFFFFF"/>
        <w:spacing w:before="0" w:beforeAutospacing="0" w:after="0" w:afterAutospacing="0"/>
        <w:ind w:firstLine="448"/>
        <w:jc w:val="both"/>
        <w:rPr>
          <w:sz w:val="28"/>
          <w:szCs w:val="28"/>
        </w:rPr>
      </w:pPr>
      <w:r w:rsidRPr="006F6212">
        <w:rPr>
          <w:sz w:val="28"/>
          <w:szCs w:val="28"/>
        </w:rPr>
        <w:t xml:space="preserve">довідки про учасників пенсійного фонду за віковою категорією (додаток </w:t>
      </w:r>
      <w:r w:rsidR="0040489C" w:rsidRPr="006F6212">
        <w:rPr>
          <w:sz w:val="28"/>
          <w:szCs w:val="28"/>
        </w:rPr>
        <w:t>12</w:t>
      </w:r>
      <w:r w:rsidR="003560C1" w:rsidRPr="006F6212">
        <w:rPr>
          <w:sz w:val="28"/>
          <w:szCs w:val="28"/>
        </w:rPr>
        <w:t xml:space="preserve"> до цього Положення</w:t>
      </w:r>
      <w:r w:rsidRPr="006F6212">
        <w:rPr>
          <w:sz w:val="28"/>
          <w:szCs w:val="28"/>
        </w:rPr>
        <w:t>).</w:t>
      </w:r>
    </w:p>
    <w:p w:rsidR="005733B6" w:rsidRPr="006F6212" w:rsidRDefault="005733B6" w:rsidP="00824376">
      <w:pPr>
        <w:pStyle w:val="rvps2"/>
        <w:shd w:val="clear" w:color="auto" w:fill="FFFFFF"/>
        <w:spacing w:before="0" w:beforeAutospacing="0" w:after="0" w:afterAutospacing="0"/>
        <w:ind w:firstLine="448"/>
        <w:jc w:val="both"/>
        <w:rPr>
          <w:sz w:val="28"/>
          <w:szCs w:val="28"/>
        </w:rPr>
      </w:pPr>
    </w:p>
    <w:p w:rsidR="00D600ED" w:rsidRPr="006F6212" w:rsidRDefault="00E25F4A" w:rsidP="00FA4A71">
      <w:pPr>
        <w:pStyle w:val="rvps2"/>
        <w:shd w:val="clear" w:color="auto" w:fill="FFFFFF"/>
        <w:spacing w:before="0" w:beforeAutospacing="0" w:after="0" w:afterAutospacing="0"/>
        <w:ind w:firstLine="448"/>
        <w:jc w:val="both"/>
        <w:rPr>
          <w:bCs/>
          <w:sz w:val="28"/>
          <w:szCs w:val="28"/>
          <w:lang w:eastAsia="en-US"/>
        </w:rPr>
      </w:pPr>
      <w:r w:rsidRPr="006F6212">
        <w:rPr>
          <w:bCs/>
          <w:sz w:val="28"/>
          <w:szCs w:val="28"/>
          <w:lang w:eastAsia="en-US"/>
        </w:rPr>
        <w:t xml:space="preserve">До складу щоквартальних Даних </w:t>
      </w:r>
      <w:r w:rsidR="00C71B6D" w:rsidRPr="006F6212">
        <w:rPr>
          <w:bCs/>
          <w:sz w:val="28"/>
          <w:szCs w:val="28"/>
          <w:lang w:eastAsia="en-US"/>
        </w:rPr>
        <w:t>щодо діяльності пенсійних фондів та їх адміністрування</w:t>
      </w:r>
      <w:r w:rsidR="0084409F" w:rsidRPr="006F6212">
        <w:rPr>
          <w:bCs/>
          <w:sz w:val="28"/>
          <w:szCs w:val="28"/>
          <w:lang w:eastAsia="en-US"/>
        </w:rPr>
        <w:t xml:space="preserve"> </w:t>
      </w:r>
      <w:r w:rsidRPr="006F6212">
        <w:rPr>
          <w:sz w:val="28"/>
          <w:szCs w:val="20"/>
        </w:rPr>
        <w:t>включа</w:t>
      </w:r>
      <w:r w:rsidR="00C162B6" w:rsidRPr="006F6212">
        <w:rPr>
          <w:sz w:val="28"/>
          <w:szCs w:val="20"/>
        </w:rPr>
        <w:t>ю</w:t>
      </w:r>
      <w:r w:rsidRPr="006F6212">
        <w:rPr>
          <w:sz w:val="28"/>
          <w:szCs w:val="20"/>
        </w:rPr>
        <w:t xml:space="preserve">ться </w:t>
      </w:r>
      <w:r w:rsidR="00C162B6" w:rsidRPr="006F6212">
        <w:rPr>
          <w:bCs/>
          <w:sz w:val="28"/>
          <w:szCs w:val="28"/>
        </w:rPr>
        <w:t xml:space="preserve">щомісячні Дані </w:t>
      </w:r>
      <w:r w:rsidR="00C71B6D" w:rsidRPr="006F6212">
        <w:rPr>
          <w:bCs/>
          <w:sz w:val="28"/>
          <w:szCs w:val="28"/>
          <w:lang w:eastAsia="en-US"/>
        </w:rPr>
        <w:t>щодо діяльності пенсійних фондів та їх адміністрування за</w:t>
      </w:r>
      <w:r w:rsidR="00C162B6" w:rsidRPr="006F6212">
        <w:rPr>
          <w:bCs/>
          <w:sz w:val="28"/>
          <w:szCs w:val="28"/>
        </w:rPr>
        <w:t xml:space="preserve"> останній місяць звітного кварталу та</w:t>
      </w:r>
      <w:r w:rsidRPr="006F6212">
        <w:rPr>
          <w:sz w:val="28"/>
          <w:szCs w:val="20"/>
        </w:rPr>
        <w:t xml:space="preserve"> </w:t>
      </w:r>
      <w:r w:rsidR="00C162B6" w:rsidRPr="006F6212">
        <w:rPr>
          <w:sz w:val="28"/>
          <w:szCs w:val="20"/>
        </w:rPr>
        <w:t xml:space="preserve">за І, ІІ та ІІІ квартал звітного року -  </w:t>
      </w:r>
      <w:r w:rsidRPr="006F6212">
        <w:rPr>
          <w:sz w:val="28"/>
          <w:szCs w:val="20"/>
        </w:rPr>
        <w:t xml:space="preserve">проміжна фінансова звітність </w:t>
      </w:r>
      <w:r w:rsidR="00C162B6" w:rsidRPr="006F6212">
        <w:rPr>
          <w:sz w:val="28"/>
          <w:szCs w:val="20"/>
        </w:rPr>
        <w:t>пенсійного фонду</w:t>
      </w:r>
      <w:r w:rsidRPr="006F6212">
        <w:rPr>
          <w:sz w:val="28"/>
          <w:szCs w:val="20"/>
        </w:rPr>
        <w:t>,</w:t>
      </w:r>
      <w:r w:rsidRPr="006F6212">
        <w:rPr>
          <w:bCs/>
          <w:sz w:val="28"/>
          <w:szCs w:val="28"/>
          <w:lang w:eastAsia="en-US"/>
        </w:rPr>
        <w:t xml:space="preserve"> </w:t>
      </w:r>
      <w:r w:rsidR="002A705E" w:rsidRPr="006F6212">
        <w:rPr>
          <w:bCs/>
          <w:sz w:val="28"/>
          <w:szCs w:val="28"/>
          <w:lang w:eastAsia="en-US"/>
        </w:rPr>
        <w:t xml:space="preserve">яка має бути </w:t>
      </w:r>
      <w:r w:rsidR="009F39BC" w:rsidRPr="006F6212">
        <w:rPr>
          <w:bCs/>
          <w:sz w:val="28"/>
          <w:szCs w:val="28"/>
          <w:lang w:eastAsia="en-US"/>
        </w:rPr>
        <w:t xml:space="preserve">складена відповідно до  Закону України «Про бухгалтерський облік та фінансову звітність в Україні» та </w:t>
      </w:r>
      <w:r w:rsidR="002A705E" w:rsidRPr="006F6212">
        <w:rPr>
          <w:bCs/>
          <w:sz w:val="28"/>
          <w:szCs w:val="28"/>
          <w:lang w:eastAsia="en-US"/>
        </w:rPr>
        <w:t>відповідати міжнародним</w:t>
      </w:r>
      <w:r w:rsidR="009F39BC" w:rsidRPr="006F6212">
        <w:rPr>
          <w:bCs/>
          <w:sz w:val="28"/>
          <w:szCs w:val="28"/>
          <w:lang w:eastAsia="en-US"/>
        </w:rPr>
        <w:t xml:space="preserve"> стандарт</w:t>
      </w:r>
      <w:r w:rsidR="002A705E" w:rsidRPr="006F6212">
        <w:rPr>
          <w:bCs/>
          <w:sz w:val="28"/>
          <w:szCs w:val="28"/>
          <w:lang w:eastAsia="en-US"/>
        </w:rPr>
        <w:t>ам</w:t>
      </w:r>
      <w:r w:rsidR="009F39BC" w:rsidRPr="006F6212">
        <w:rPr>
          <w:bCs/>
          <w:sz w:val="28"/>
          <w:szCs w:val="28"/>
          <w:lang w:eastAsia="en-US"/>
        </w:rPr>
        <w:t xml:space="preserve"> фінансової звітності</w:t>
      </w:r>
      <w:r w:rsidR="00C2696B" w:rsidRPr="006F6212">
        <w:rPr>
          <w:bCs/>
          <w:sz w:val="28"/>
          <w:szCs w:val="28"/>
          <w:lang w:eastAsia="en-US"/>
        </w:rPr>
        <w:t>.</w:t>
      </w:r>
    </w:p>
    <w:p w:rsidR="005733B6" w:rsidRPr="006F6212" w:rsidRDefault="005733B6" w:rsidP="00FA4A71">
      <w:pPr>
        <w:pStyle w:val="rvps2"/>
        <w:shd w:val="clear" w:color="auto" w:fill="FFFFFF"/>
        <w:spacing w:before="0" w:beforeAutospacing="0" w:after="0" w:afterAutospacing="0"/>
        <w:ind w:firstLine="448"/>
        <w:jc w:val="both"/>
        <w:rPr>
          <w:bCs/>
          <w:sz w:val="28"/>
          <w:szCs w:val="28"/>
          <w:lang w:eastAsia="en-US"/>
        </w:rPr>
      </w:pPr>
    </w:p>
    <w:p w:rsidR="00D600ED" w:rsidRPr="006F6212" w:rsidRDefault="00D600ED" w:rsidP="00FA4A71">
      <w:pPr>
        <w:pStyle w:val="rvps2"/>
        <w:shd w:val="clear" w:color="auto" w:fill="FFFFFF"/>
        <w:spacing w:before="0" w:beforeAutospacing="0" w:after="0" w:afterAutospacing="0"/>
        <w:ind w:firstLine="448"/>
        <w:jc w:val="both"/>
        <w:rPr>
          <w:bCs/>
          <w:sz w:val="28"/>
          <w:szCs w:val="28"/>
          <w:lang w:eastAsia="en-US"/>
        </w:rPr>
      </w:pPr>
      <w:r w:rsidRPr="006F6212">
        <w:rPr>
          <w:bCs/>
          <w:sz w:val="28"/>
          <w:szCs w:val="28"/>
          <w:lang w:eastAsia="en-US"/>
        </w:rPr>
        <w:lastRenderedPageBreak/>
        <w:t xml:space="preserve">Щоквартальні Дані </w:t>
      </w:r>
      <w:r w:rsidR="00C71B6D" w:rsidRPr="006F6212">
        <w:rPr>
          <w:bCs/>
          <w:sz w:val="28"/>
          <w:szCs w:val="28"/>
          <w:lang w:eastAsia="en-US"/>
        </w:rPr>
        <w:t>щодо діяльності пенсійних фондів та їх адміністрування</w:t>
      </w:r>
      <w:r w:rsidRPr="006F6212">
        <w:rPr>
          <w:bCs/>
          <w:sz w:val="28"/>
          <w:szCs w:val="28"/>
          <w:lang w:eastAsia="en-US"/>
        </w:rPr>
        <w:t xml:space="preserve"> складаються та подаються Адміністратором щодо кожного пенсійного фонду, адміністрування якого здійснює Адміністратор, окремо.</w:t>
      </w:r>
    </w:p>
    <w:p w:rsidR="00FA4A71" w:rsidRPr="006F6212" w:rsidRDefault="00FA4A71" w:rsidP="00FA4A71">
      <w:pPr>
        <w:pStyle w:val="rvps2"/>
        <w:shd w:val="clear" w:color="auto" w:fill="FFFFFF"/>
        <w:spacing w:before="0" w:beforeAutospacing="0" w:after="0" w:afterAutospacing="0"/>
        <w:ind w:firstLine="448"/>
        <w:jc w:val="both"/>
        <w:rPr>
          <w:bCs/>
          <w:sz w:val="28"/>
          <w:szCs w:val="28"/>
          <w:lang w:eastAsia="en-US"/>
        </w:rPr>
      </w:pPr>
    </w:p>
    <w:p w:rsidR="00D600ED" w:rsidRPr="006F6212" w:rsidRDefault="00D600ED" w:rsidP="00FA4A71">
      <w:pPr>
        <w:pStyle w:val="rvps2"/>
        <w:shd w:val="clear" w:color="auto" w:fill="FFFFFF"/>
        <w:spacing w:before="0" w:beforeAutospacing="0" w:after="0" w:afterAutospacing="0"/>
        <w:ind w:firstLine="448"/>
        <w:jc w:val="both"/>
        <w:rPr>
          <w:bCs/>
          <w:sz w:val="28"/>
          <w:szCs w:val="28"/>
          <w:lang w:eastAsia="en-US"/>
        </w:rPr>
      </w:pPr>
      <w:r w:rsidRPr="006F6212">
        <w:rPr>
          <w:bCs/>
          <w:sz w:val="28"/>
          <w:szCs w:val="28"/>
          <w:lang w:eastAsia="en-US"/>
        </w:rPr>
        <w:t>5. Щорічні Дані складаються та подаються як:</w:t>
      </w:r>
    </w:p>
    <w:p w:rsidR="00D600ED" w:rsidRPr="006F6212" w:rsidRDefault="00D600ED" w:rsidP="00FA4A71">
      <w:pPr>
        <w:pStyle w:val="rvps2"/>
        <w:shd w:val="clear" w:color="auto" w:fill="FFFFFF"/>
        <w:spacing w:before="0" w:beforeAutospacing="0" w:after="0" w:afterAutospacing="0"/>
        <w:ind w:firstLine="448"/>
        <w:jc w:val="both"/>
        <w:rPr>
          <w:bCs/>
          <w:sz w:val="28"/>
          <w:szCs w:val="28"/>
          <w:lang w:eastAsia="en-US"/>
        </w:rPr>
      </w:pPr>
      <w:r w:rsidRPr="006F6212">
        <w:rPr>
          <w:bCs/>
          <w:sz w:val="28"/>
          <w:szCs w:val="28"/>
          <w:lang w:eastAsia="en-US"/>
        </w:rPr>
        <w:t xml:space="preserve">1) щорічні Дані щодо Адміністратора, які включають довідку щодо відомостей про аудиторський звіт (додаток </w:t>
      </w:r>
      <w:r w:rsidR="00327981" w:rsidRPr="006F6212">
        <w:rPr>
          <w:bCs/>
          <w:sz w:val="28"/>
          <w:szCs w:val="28"/>
          <w:lang w:eastAsia="en-US"/>
        </w:rPr>
        <w:t>1</w:t>
      </w:r>
      <w:r w:rsidR="0040489C" w:rsidRPr="006F6212">
        <w:rPr>
          <w:bCs/>
          <w:sz w:val="28"/>
          <w:szCs w:val="28"/>
          <w:lang w:eastAsia="en-US"/>
        </w:rPr>
        <w:t>3</w:t>
      </w:r>
      <w:r w:rsidR="005733B6" w:rsidRPr="006F6212">
        <w:rPr>
          <w:sz w:val="28"/>
          <w:szCs w:val="28"/>
        </w:rPr>
        <w:t xml:space="preserve"> до цього Положення</w:t>
      </w:r>
      <w:r w:rsidRPr="006F6212">
        <w:rPr>
          <w:bCs/>
          <w:sz w:val="28"/>
          <w:szCs w:val="28"/>
          <w:lang w:eastAsia="en-US"/>
        </w:rPr>
        <w:t>)</w:t>
      </w:r>
      <w:r w:rsidR="00117585" w:rsidRPr="006F6212">
        <w:rPr>
          <w:bCs/>
          <w:sz w:val="28"/>
          <w:szCs w:val="28"/>
          <w:lang w:eastAsia="en-US"/>
        </w:rPr>
        <w:t xml:space="preserve"> та річну </w:t>
      </w:r>
      <w:r w:rsidR="00117585" w:rsidRPr="006F6212">
        <w:rPr>
          <w:sz w:val="28"/>
          <w:szCs w:val="20"/>
        </w:rPr>
        <w:t>фінансову звітність</w:t>
      </w:r>
      <w:r w:rsidR="003F4F40" w:rsidRPr="006F6212">
        <w:rPr>
          <w:sz w:val="28"/>
          <w:szCs w:val="20"/>
        </w:rPr>
        <w:t xml:space="preserve"> Адміністратора</w:t>
      </w:r>
      <w:r w:rsidR="00117585" w:rsidRPr="006F6212">
        <w:rPr>
          <w:sz w:val="28"/>
          <w:szCs w:val="20"/>
        </w:rPr>
        <w:t>,</w:t>
      </w:r>
      <w:r w:rsidR="00117585" w:rsidRPr="006F6212">
        <w:rPr>
          <w:bCs/>
          <w:sz w:val="28"/>
          <w:szCs w:val="28"/>
          <w:lang w:eastAsia="en-US"/>
        </w:rPr>
        <w:t xml:space="preserve"> </w:t>
      </w:r>
      <w:r w:rsidR="002A705E" w:rsidRPr="006F6212">
        <w:rPr>
          <w:bCs/>
          <w:sz w:val="28"/>
          <w:szCs w:val="28"/>
          <w:lang w:eastAsia="en-US"/>
        </w:rPr>
        <w:t xml:space="preserve">яка має бути </w:t>
      </w:r>
      <w:r w:rsidR="009F39BC" w:rsidRPr="006F6212">
        <w:rPr>
          <w:bCs/>
          <w:sz w:val="28"/>
          <w:szCs w:val="28"/>
          <w:lang w:eastAsia="en-US"/>
        </w:rPr>
        <w:t>складен</w:t>
      </w:r>
      <w:r w:rsidR="002A705E" w:rsidRPr="006F6212">
        <w:rPr>
          <w:bCs/>
          <w:sz w:val="28"/>
          <w:szCs w:val="28"/>
          <w:lang w:eastAsia="en-US"/>
        </w:rPr>
        <w:t>а</w:t>
      </w:r>
      <w:r w:rsidR="005733B6" w:rsidRPr="006F6212">
        <w:rPr>
          <w:bCs/>
          <w:sz w:val="28"/>
          <w:szCs w:val="28"/>
          <w:lang w:eastAsia="en-US"/>
        </w:rPr>
        <w:t xml:space="preserve"> відповідно до </w:t>
      </w:r>
      <w:r w:rsidR="009F39BC" w:rsidRPr="006F6212">
        <w:rPr>
          <w:bCs/>
          <w:sz w:val="28"/>
          <w:szCs w:val="28"/>
          <w:lang w:eastAsia="en-US"/>
        </w:rPr>
        <w:t xml:space="preserve">Закону України «Про бухгалтерський облік та фінансову звітність в Україні» та </w:t>
      </w:r>
      <w:r w:rsidR="002A705E" w:rsidRPr="006F6212">
        <w:rPr>
          <w:bCs/>
          <w:sz w:val="28"/>
          <w:szCs w:val="28"/>
          <w:lang w:eastAsia="en-US"/>
        </w:rPr>
        <w:t xml:space="preserve">відповідати </w:t>
      </w:r>
      <w:r w:rsidR="009F39BC" w:rsidRPr="006F6212">
        <w:rPr>
          <w:bCs/>
          <w:sz w:val="28"/>
          <w:szCs w:val="28"/>
          <w:lang w:eastAsia="en-US"/>
        </w:rPr>
        <w:t>міжнародни</w:t>
      </w:r>
      <w:r w:rsidR="002A705E" w:rsidRPr="006F6212">
        <w:rPr>
          <w:bCs/>
          <w:sz w:val="28"/>
          <w:szCs w:val="28"/>
          <w:lang w:eastAsia="en-US"/>
        </w:rPr>
        <w:t>м</w:t>
      </w:r>
      <w:r w:rsidR="009F39BC" w:rsidRPr="006F6212">
        <w:rPr>
          <w:bCs/>
          <w:sz w:val="28"/>
          <w:szCs w:val="28"/>
          <w:lang w:eastAsia="en-US"/>
        </w:rPr>
        <w:t xml:space="preserve"> стандарт</w:t>
      </w:r>
      <w:r w:rsidR="002A705E" w:rsidRPr="006F6212">
        <w:rPr>
          <w:bCs/>
          <w:sz w:val="28"/>
          <w:szCs w:val="28"/>
          <w:lang w:eastAsia="en-US"/>
        </w:rPr>
        <w:t>ам</w:t>
      </w:r>
      <w:r w:rsidR="009F39BC" w:rsidRPr="006F6212">
        <w:rPr>
          <w:bCs/>
          <w:sz w:val="28"/>
          <w:szCs w:val="28"/>
          <w:lang w:eastAsia="en-US"/>
        </w:rPr>
        <w:t xml:space="preserve"> фінансової звітності</w:t>
      </w:r>
      <w:r w:rsidR="00D86EC2" w:rsidRPr="006F6212">
        <w:rPr>
          <w:bCs/>
          <w:sz w:val="28"/>
          <w:szCs w:val="28"/>
          <w:lang w:eastAsia="en-US"/>
        </w:rPr>
        <w:t>;</w:t>
      </w:r>
    </w:p>
    <w:p w:rsidR="00D600ED" w:rsidRPr="006F6212" w:rsidRDefault="00D600ED" w:rsidP="00FA4A71">
      <w:pPr>
        <w:pStyle w:val="rvps2"/>
        <w:shd w:val="clear" w:color="auto" w:fill="FFFFFF"/>
        <w:spacing w:before="0" w:beforeAutospacing="0" w:after="0" w:afterAutospacing="0"/>
        <w:ind w:firstLine="448"/>
        <w:jc w:val="both"/>
        <w:rPr>
          <w:bCs/>
          <w:sz w:val="28"/>
          <w:szCs w:val="28"/>
          <w:lang w:eastAsia="en-US"/>
        </w:rPr>
      </w:pPr>
      <w:r w:rsidRPr="006F6212">
        <w:rPr>
          <w:bCs/>
          <w:sz w:val="28"/>
          <w:szCs w:val="28"/>
          <w:lang w:eastAsia="en-US"/>
        </w:rPr>
        <w:t xml:space="preserve">2) щорічні Дані </w:t>
      </w:r>
      <w:r w:rsidR="00C71B6D" w:rsidRPr="006F6212">
        <w:rPr>
          <w:bCs/>
          <w:sz w:val="28"/>
          <w:szCs w:val="28"/>
          <w:lang w:eastAsia="en-US"/>
        </w:rPr>
        <w:t>щодо діяльності пенсійних фондів та їх адміністрування</w:t>
      </w:r>
      <w:r w:rsidRPr="006F6212">
        <w:rPr>
          <w:bCs/>
          <w:sz w:val="28"/>
          <w:szCs w:val="28"/>
          <w:lang w:eastAsia="en-US"/>
        </w:rPr>
        <w:t xml:space="preserve">, які складаються та подаються Адміністратором щодо кожного пенсійного фонду, адміністрування якого здійснює Адміністратор, окремо та включають щоквартальні Дані </w:t>
      </w:r>
      <w:r w:rsidR="00C71B6D" w:rsidRPr="006F6212">
        <w:rPr>
          <w:bCs/>
          <w:sz w:val="28"/>
          <w:szCs w:val="28"/>
          <w:lang w:eastAsia="en-US"/>
        </w:rPr>
        <w:t>щодо діяльності пенсійних фондів та їх адміністрування</w:t>
      </w:r>
      <w:r w:rsidRPr="006F6212">
        <w:rPr>
          <w:bCs/>
          <w:sz w:val="28"/>
          <w:szCs w:val="28"/>
          <w:lang w:eastAsia="en-US"/>
        </w:rPr>
        <w:t xml:space="preserve"> за останній квартал звітного року</w:t>
      </w:r>
      <w:r w:rsidR="00EC5984" w:rsidRPr="006F6212">
        <w:rPr>
          <w:bCs/>
          <w:sz w:val="28"/>
          <w:szCs w:val="28"/>
          <w:lang w:eastAsia="en-US"/>
        </w:rPr>
        <w:t>,</w:t>
      </w:r>
      <w:r w:rsidR="000C7CB1" w:rsidRPr="006F6212">
        <w:rPr>
          <w:bCs/>
          <w:sz w:val="28"/>
          <w:szCs w:val="28"/>
          <w:lang w:eastAsia="en-US"/>
        </w:rPr>
        <w:t xml:space="preserve"> довідку щодо відомостей про аудиторський звіт (додаток 1</w:t>
      </w:r>
      <w:r w:rsidR="0040489C" w:rsidRPr="006F6212">
        <w:rPr>
          <w:bCs/>
          <w:sz w:val="28"/>
          <w:szCs w:val="28"/>
          <w:lang w:eastAsia="en-US"/>
        </w:rPr>
        <w:t>3</w:t>
      </w:r>
      <w:r w:rsidR="005733B6" w:rsidRPr="006F6212">
        <w:rPr>
          <w:sz w:val="28"/>
          <w:szCs w:val="28"/>
        </w:rPr>
        <w:t xml:space="preserve"> до цього Положення</w:t>
      </w:r>
      <w:r w:rsidR="000C7CB1" w:rsidRPr="006F6212">
        <w:rPr>
          <w:bCs/>
          <w:sz w:val="28"/>
          <w:szCs w:val="28"/>
          <w:lang w:eastAsia="en-US"/>
        </w:rPr>
        <w:t>)</w:t>
      </w:r>
      <w:r w:rsidR="00D86EC2" w:rsidRPr="006F6212">
        <w:rPr>
          <w:bCs/>
          <w:sz w:val="28"/>
          <w:szCs w:val="28"/>
          <w:lang w:eastAsia="en-US"/>
        </w:rPr>
        <w:t xml:space="preserve">, </w:t>
      </w:r>
      <w:r w:rsidR="00FB5A34" w:rsidRPr="006F6212">
        <w:rPr>
          <w:bCs/>
          <w:sz w:val="28"/>
          <w:szCs w:val="28"/>
          <w:lang w:eastAsia="en-US"/>
        </w:rPr>
        <w:t xml:space="preserve">річну </w:t>
      </w:r>
      <w:r w:rsidR="00FB5A34" w:rsidRPr="006F6212">
        <w:rPr>
          <w:sz w:val="28"/>
          <w:szCs w:val="20"/>
        </w:rPr>
        <w:t>фінансову звітність пенсійного фонду,</w:t>
      </w:r>
      <w:r w:rsidR="002A705E" w:rsidRPr="006F6212">
        <w:rPr>
          <w:sz w:val="28"/>
          <w:szCs w:val="20"/>
        </w:rPr>
        <w:t xml:space="preserve"> яка має бути </w:t>
      </w:r>
      <w:r w:rsidR="00FB5A34" w:rsidRPr="006F6212">
        <w:rPr>
          <w:bCs/>
          <w:sz w:val="28"/>
          <w:szCs w:val="28"/>
          <w:lang w:eastAsia="en-US"/>
        </w:rPr>
        <w:t>складен</w:t>
      </w:r>
      <w:r w:rsidR="002A705E" w:rsidRPr="006F6212">
        <w:rPr>
          <w:bCs/>
          <w:sz w:val="28"/>
          <w:szCs w:val="28"/>
          <w:lang w:eastAsia="en-US"/>
        </w:rPr>
        <w:t>а</w:t>
      </w:r>
      <w:r w:rsidR="00FB5A34" w:rsidRPr="006F6212">
        <w:rPr>
          <w:bCs/>
          <w:sz w:val="28"/>
          <w:szCs w:val="28"/>
          <w:lang w:eastAsia="en-US"/>
        </w:rPr>
        <w:t xml:space="preserve"> відповідно до  Закону України «Про бухгалтерський облік та фінансову звітність в Україні» та </w:t>
      </w:r>
      <w:r w:rsidR="002A705E" w:rsidRPr="006F6212">
        <w:rPr>
          <w:bCs/>
          <w:sz w:val="28"/>
          <w:szCs w:val="28"/>
          <w:lang w:eastAsia="en-US"/>
        </w:rPr>
        <w:t>відповідати міжнародним</w:t>
      </w:r>
      <w:r w:rsidR="00FB5A34" w:rsidRPr="006F6212">
        <w:rPr>
          <w:bCs/>
          <w:sz w:val="28"/>
          <w:szCs w:val="28"/>
          <w:lang w:eastAsia="en-US"/>
        </w:rPr>
        <w:t xml:space="preserve"> стандарт</w:t>
      </w:r>
      <w:r w:rsidR="002A705E" w:rsidRPr="006F6212">
        <w:rPr>
          <w:bCs/>
          <w:sz w:val="28"/>
          <w:szCs w:val="28"/>
          <w:lang w:eastAsia="en-US"/>
        </w:rPr>
        <w:t>ам</w:t>
      </w:r>
      <w:r w:rsidR="00164FA4" w:rsidRPr="006F6212">
        <w:rPr>
          <w:bCs/>
          <w:sz w:val="28"/>
          <w:szCs w:val="28"/>
          <w:lang w:eastAsia="en-US"/>
        </w:rPr>
        <w:t xml:space="preserve"> фінансової звітності</w:t>
      </w:r>
      <w:r w:rsidRPr="006F6212">
        <w:rPr>
          <w:bCs/>
          <w:sz w:val="28"/>
          <w:szCs w:val="28"/>
          <w:lang w:eastAsia="en-US"/>
        </w:rPr>
        <w:t>.</w:t>
      </w:r>
    </w:p>
    <w:p w:rsidR="00FA4A71" w:rsidRPr="006F6212" w:rsidRDefault="00FA4A71" w:rsidP="00FA4A71">
      <w:pPr>
        <w:pStyle w:val="rvps2"/>
        <w:shd w:val="clear" w:color="auto" w:fill="FFFFFF"/>
        <w:spacing w:before="0" w:beforeAutospacing="0" w:after="0" w:afterAutospacing="0"/>
        <w:ind w:firstLine="448"/>
        <w:jc w:val="both"/>
        <w:rPr>
          <w:bCs/>
          <w:sz w:val="28"/>
          <w:szCs w:val="28"/>
          <w:lang w:eastAsia="en-US"/>
        </w:rPr>
      </w:pPr>
    </w:p>
    <w:p w:rsidR="00D600ED" w:rsidRPr="006F6212" w:rsidRDefault="00D600ED" w:rsidP="00FA4A71">
      <w:pPr>
        <w:pStyle w:val="rvps2"/>
        <w:shd w:val="clear" w:color="auto" w:fill="FFFFFF"/>
        <w:spacing w:before="0" w:beforeAutospacing="0" w:after="0" w:afterAutospacing="0"/>
        <w:ind w:firstLine="448"/>
        <w:jc w:val="both"/>
        <w:rPr>
          <w:bCs/>
          <w:sz w:val="28"/>
          <w:szCs w:val="28"/>
          <w:lang w:eastAsia="en-US"/>
        </w:rPr>
      </w:pPr>
      <w:r w:rsidRPr="006F6212">
        <w:rPr>
          <w:bCs/>
          <w:sz w:val="28"/>
          <w:szCs w:val="28"/>
          <w:lang w:eastAsia="en-US"/>
        </w:rPr>
        <w:t xml:space="preserve">6. Радам пенсійних фондів, з якими Адміністратором укладено договір про адміністрування недержавних пенсійних фондів, Дані </w:t>
      </w:r>
      <w:r w:rsidR="00C71B6D" w:rsidRPr="006F6212">
        <w:rPr>
          <w:bCs/>
          <w:sz w:val="28"/>
          <w:szCs w:val="28"/>
          <w:lang w:eastAsia="en-US"/>
        </w:rPr>
        <w:t>щодо діяльності пенсійних фондів та їх адміністрування</w:t>
      </w:r>
      <w:r w:rsidRPr="006F6212">
        <w:rPr>
          <w:bCs/>
          <w:sz w:val="28"/>
          <w:szCs w:val="28"/>
          <w:lang w:eastAsia="en-US"/>
        </w:rPr>
        <w:t xml:space="preserve"> подаються Адміністратором в обсягах, встановлених цим Положенням, та у строки, передбачені статутом відповідного пенсійного фонду та/або умовами договору про адміністрування недержавних пенсійних фондів.</w:t>
      </w:r>
    </w:p>
    <w:p w:rsidR="00D600ED" w:rsidRPr="006F6212" w:rsidRDefault="00D600ED" w:rsidP="00FA4A71">
      <w:pPr>
        <w:pStyle w:val="rvps2"/>
        <w:shd w:val="clear" w:color="auto" w:fill="FFFFFF"/>
        <w:spacing w:after="150"/>
        <w:jc w:val="center"/>
        <w:rPr>
          <w:b/>
          <w:sz w:val="28"/>
          <w:szCs w:val="28"/>
          <w:lang w:eastAsia="en-US"/>
        </w:rPr>
      </w:pPr>
      <w:r w:rsidRPr="006F6212">
        <w:rPr>
          <w:b/>
          <w:sz w:val="28"/>
          <w:szCs w:val="28"/>
          <w:lang w:eastAsia="en-US"/>
        </w:rPr>
        <w:t>III. Строки подання Даних до Комісії</w:t>
      </w:r>
    </w:p>
    <w:p w:rsidR="00D600ED" w:rsidRPr="006F6212" w:rsidRDefault="00D600ED" w:rsidP="00FA4A71">
      <w:pPr>
        <w:pStyle w:val="rvps2"/>
        <w:shd w:val="clear" w:color="auto" w:fill="FFFFFF"/>
        <w:spacing w:before="0" w:beforeAutospacing="0" w:after="0" w:afterAutospacing="0"/>
        <w:ind w:firstLine="448"/>
        <w:jc w:val="both"/>
        <w:rPr>
          <w:bCs/>
          <w:sz w:val="28"/>
          <w:szCs w:val="28"/>
          <w:lang w:eastAsia="en-US"/>
        </w:rPr>
      </w:pPr>
      <w:r w:rsidRPr="006F6212">
        <w:rPr>
          <w:bCs/>
          <w:sz w:val="28"/>
          <w:szCs w:val="28"/>
          <w:lang w:eastAsia="en-US"/>
        </w:rPr>
        <w:t>1. Адміністратор подає до Комісії Дані у такі строки:</w:t>
      </w:r>
    </w:p>
    <w:p w:rsidR="005733B6" w:rsidRPr="006F6212" w:rsidRDefault="005733B6" w:rsidP="00FA4A71">
      <w:pPr>
        <w:pStyle w:val="rvps2"/>
        <w:shd w:val="clear" w:color="auto" w:fill="FFFFFF"/>
        <w:spacing w:before="0" w:beforeAutospacing="0" w:after="0" w:afterAutospacing="0"/>
        <w:ind w:firstLine="448"/>
        <w:jc w:val="both"/>
        <w:rPr>
          <w:bCs/>
          <w:sz w:val="28"/>
          <w:szCs w:val="28"/>
          <w:lang w:eastAsia="en-US"/>
        </w:rPr>
      </w:pPr>
    </w:p>
    <w:p w:rsidR="00D600ED" w:rsidRPr="006F6212" w:rsidRDefault="00D600ED" w:rsidP="00FA4A71">
      <w:pPr>
        <w:pStyle w:val="rvps2"/>
        <w:shd w:val="clear" w:color="auto" w:fill="FFFFFF"/>
        <w:spacing w:before="0" w:beforeAutospacing="0" w:after="0" w:afterAutospacing="0"/>
        <w:ind w:firstLine="448"/>
        <w:jc w:val="both"/>
        <w:rPr>
          <w:bCs/>
          <w:sz w:val="28"/>
          <w:szCs w:val="28"/>
          <w:lang w:eastAsia="en-US"/>
        </w:rPr>
      </w:pPr>
      <w:r w:rsidRPr="006F6212">
        <w:rPr>
          <w:bCs/>
          <w:sz w:val="28"/>
          <w:szCs w:val="28"/>
          <w:lang w:eastAsia="en-US"/>
        </w:rPr>
        <w:t xml:space="preserve">щоденні </w:t>
      </w:r>
      <w:r w:rsidR="005733B6" w:rsidRPr="006F6212">
        <w:rPr>
          <w:bCs/>
          <w:sz w:val="28"/>
          <w:szCs w:val="28"/>
          <w:lang w:eastAsia="en-US"/>
        </w:rPr>
        <w:t>–</w:t>
      </w:r>
      <w:r w:rsidRPr="006F6212">
        <w:rPr>
          <w:bCs/>
          <w:sz w:val="28"/>
          <w:szCs w:val="28"/>
          <w:lang w:eastAsia="en-US"/>
        </w:rPr>
        <w:t xml:space="preserve"> не пізніше кінця дня, наступного за звітним;</w:t>
      </w:r>
    </w:p>
    <w:p w:rsidR="005733B6" w:rsidRPr="006F6212" w:rsidRDefault="005733B6" w:rsidP="00FA4A71">
      <w:pPr>
        <w:pStyle w:val="rvps2"/>
        <w:shd w:val="clear" w:color="auto" w:fill="FFFFFF"/>
        <w:spacing w:before="0" w:beforeAutospacing="0" w:after="0" w:afterAutospacing="0"/>
        <w:ind w:firstLine="448"/>
        <w:jc w:val="both"/>
        <w:rPr>
          <w:bCs/>
          <w:sz w:val="28"/>
          <w:szCs w:val="28"/>
          <w:lang w:eastAsia="en-US"/>
        </w:rPr>
      </w:pPr>
    </w:p>
    <w:p w:rsidR="00D600ED" w:rsidRPr="006F6212" w:rsidRDefault="00D600ED" w:rsidP="00FA4A71">
      <w:pPr>
        <w:pStyle w:val="rvps2"/>
        <w:shd w:val="clear" w:color="auto" w:fill="FFFFFF"/>
        <w:spacing w:before="0" w:beforeAutospacing="0" w:after="0" w:afterAutospacing="0"/>
        <w:ind w:firstLine="448"/>
        <w:jc w:val="both"/>
        <w:rPr>
          <w:bCs/>
          <w:sz w:val="28"/>
          <w:szCs w:val="28"/>
          <w:lang w:eastAsia="en-US"/>
        </w:rPr>
      </w:pPr>
      <w:r w:rsidRPr="006F6212">
        <w:rPr>
          <w:bCs/>
          <w:sz w:val="28"/>
          <w:szCs w:val="28"/>
          <w:lang w:eastAsia="en-US"/>
        </w:rPr>
        <w:t xml:space="preserve">щомісячні </w:t>
      </w:r>
      <w:r w:rsidR="005733B6" w:rsidRPr="006F6212">
        <w:rPr>
          <w:bCs/>
          <w:sz w:val="28"/>
          <w:szCs w:val="28"/>
          <w:lang w:eastAsia="en-US"/>
        </w:rPr>
        <w:t>–</w:t>
      </w:r>
      <w:r w:rsidRPr="006F6212">
        <w:rPr>
          <w:bCs/>
          <w:sz w:val="28"/>
          <w:szCs w:val="28"/>
          <w:lang w:eastAsia="en-US"/>
        </w:rPr>
        <w:t xml:space="preserve"> не пізніше останнього числа місяця, наступного за звітним;</w:t>
      </w:r>
    </w:p>
    <w:p w:rsidR="005733B6" w:rsidRPr="006F6212" w:rsidRDefault="005733B6" w:rsidP="00FA4A71">
      <w:pPr>
        <w:pStyle w:val="rvps2"/>
        <w:shd w:val="clear" w:color="auto" w:fill="FFFFFF"/>
        <w:spacing w:before="0" w:beforeAutospacing="0" w:after="0" w:afterAutospacing="0"/>
        <w:ind w:firstLine="448"/>
        <w:jc w:val="both"/>
        <w:rPr>
          <w:bCs/>
          <w:sz w:val="28"/>
          <w:szCs w:val="28"/>
          <w:lang w:eastAsia="en-US"/>
        </w:rPr>
      </w:pPr>
    </w:p>
    <w:p w:rsidR="00D600ED" w:rsidRPr="006F6212" w:rsidRDefault="00D600ED" w:rsidP="00FA4A71">
      <w:pPr>
        <w:pStyle w:val="rvps2"/>
        <w:shd w:val="clear" w:color="auto" w:fill="FFFFFF"/>
        <w:spacing w:before="0" w:beforeAutospacing="0" w:after="0" w:afterAutospacing="0"/>
        <w:ind w:firstLine="448"/>
        <w:jc w:val="both"/>
        <w:rPr>
          <w:bCs/>
          <w:sz w:val="28"/>
          <w:szCs w:val="28"/>
          <w:lang w:eastAsia="en-US"/>
        </w:rPr>
      </w:pPr>
      <w:r w:rsidRPr="006F6212">
        <w:rPr>
          <w:bCs/>
          <w:sz w:val="28"/>
          <w:szCs w:val="28"/>
          <w:lang w:eastAsia="en-US"/>
        </w:rPr>
        <w:t xml:space="preserve">щоквартальні </w:t>
      </w:r>
      <w:r w:rsidR="005733B6" w:rsidRPr="006F6212">
        <w:rPr>
          <w:bCs/>
          <w:sz w:val="28"/>
          <w:szCs w:val="28"/>
          <w:lang w:eastAsia="en-US"/>
        </w:rPr>
        <w:t>–</w:t>
      </w:r>
      <w:r w:rsidRPr="006F6212">
        <w:rPr>
          <w:bCs/>
          <w:sz w:val="28"/>
          <w:szCs w:val="28"/>
          <w:lang w:eastAsia="en-US"/>
        </w:rPr>
        <w:t xml:space="preserve"> не пізніше останнього числа місяця, наступного за звітним кварталом;</w:t>
      </w:r>
    </w:p>
    <w:p w:rsidR="005733B6" w:rsidRPr="006F6212" w:rsidRDefault="005733B6" w:rsidP="00FA4A71">
      <w:pPr>
        <w:pStyle w:val="rvps2"/>
        <w:shd w:val="clear" w:color="auto" w:fill="FFFFFF"/>
        <w:spacing w:before="0" w:beforeAutospacing="0" w:after="0" w:afterAutospacing="0"/>
        <w:ind w:firstLine="448"/>
        <w:jc w:val="both"/>
        <w:rPr>
          <w:bCs/>
          <w:sz w:val="28"/>
          <w:szCs w:val="28"/>
          <w:lang w:eastAsia="en-US"/>
        </w:rPr>
      </w:pPr>
    </w:p>
    <w:p w:rsidR="00D600ED" w:rsidRPr="006F6212" w:rsidRDefault="0084633E" w:rsidP="00FA4A71">
      <w:pPr>
        <w:pStyle w:val="rvps2"/>
        <w:shd w:val="clear" w:color="auto" w:fill="FFFFFF"/>
        <w:spacing w:before="0" w:beforeAutospacing="0" w:after="0" w:afterAutospacing="0"/>
        <w:ind w:firstLine="448"/>
        <w:jc w:val="both"/>
        <w:rPr>
          <w:bCs/>
          <w:sz w:val="28"/>
          <w:szCs w:val="28"/>
          <w:lang w:eastAsia="en-US"/>
        </w:rPr>
      </w:pPr>
      <w:r w:rsidRPr="006F6212">
        <w:rPr>
          <w:bCs/>
          <w:sz w:val="28"/>
          <w:szCs w:val="28"/>
          <w:lang w:eastAsia="en-US"/>
        </w:rPr>
        <w:t>щорічні</w:t>
      </w:r>
      <w:r w:rsidRPr="006F6212">
        <w:rPr>
          <w:bCs/>
          <w:sz w:val="28"/>
          <w:szCs w:val="28"/>
          <w:lang w:val="ru-RU" w:eastAsia="en-US"/>
        </w:rPr>
        <w:t xml:space="preserve"> </w:t>
      </w:r>
      <w:r w:rsidR="005733B6" w:rsidRPr="006F6212">
        <w:rPr>
          <w:bCs/>
          <w:sz w:val="28"/>
          <w:szCs w:val="28"/>
          <w:lang w:eastAsia="en-US"/>
        </w:rPr>
        <w:t>–</w:t>
      </w:r>
      <w:r w:rsidR="00D600ED" w:rsidRPr="006F6212">
        <w:rPr>
          <w:bCs/>
          <w:sz w:val="28"/>
          <w:szCs w:val="28"/>
          <w:lang w:eastAsia="en-US"/>
        </w:rPr>
        <w:t>- до 1 квітня року, наступного за звітним.</w:t>
      </w:r>
    </w:p>
    <w:p w:rsidR="00FA4A71" w:rsidRPr="006F6212" w:rsidRDefault="00FA4A71" w:rsidP="00FA4A71">
      <w:pPr>
        <w:pStyle w:val="rvps2"/>
        <w:shd w:val="clear" w:color="auto" w:fill="FFFFFF"/>
        <w:spacing w:before="0" w:beforeAutospacing="0" w:after="0" w:afterAutospacing="0"/>
        <w:ind w:firstLine="448"/>
        <w:jc w:val="both"/>
        <w:rPr>
          <w:bCs/>
          <w:sz w:val="28"/>
          <w:szCs w:val="28"/>
          <w:lang w:eastAsia="en-US"/>
        </w:rPr>
      </w:pPr>
    </w:p>
    <w:p w:rsidR="00D600ED" w:rsidRPr="006F6212" w:rsidRDefault="00D600ED" w:rsidP="00FA4A71">
      <w:pPr>
        <w:pStyle w:val="rvps2"/>
        <w:shd w:val="clear" w:color="auto" w:fill="FFFFFF"/>
        <w:spacing w:before="0" w:beforeAutospacing="0" w:after="0" w:afterAutospacing="0"/>
        <w:ind w:firstLine="448"/>
        <w:jc w:val="both"/>
        <w:rPr>
          <w:bCs/>
          <w:sz w:val="28"/>
          <w:szCs w:val="28"/>
          <w:lang w:eastAsia="en-US"/>
        </w:rPr>
      </w:pPr>
      <w:r w:rsidRPr="006F6212">
        <w:rPr>
          <w:bCs/>
          <w:sz w:val="28"/>
          <w:szCs w:val="28"/>
          <w:lang w:eastAsia="en-US"/>
        </w:rPr>
        <w:t>2. У разі якщо останній день подання Даних є неробочим, останнім днем подання вважається наступний після нього робочий день.</w:t>
      </w:r>
    </w:p>
    <w:p w:rsidR="00FA4A71" w:rsidRPr="006F6212" w:rsidRDefault="00FA4A71" w:rsidP="00FA4A71">
      <w:pPr>
        <w:pStyle w:val="rvps2"/>
        <w:shd w:val="clear" w:color="auto" w:fill="FFFFFF"/>
        <w:spacing w:before="0" w:beforeAutospacing="0" w:after="0" w:afterAutospacing="0"/>
        <w:ind w:firstLine="448"/>
        <w:jc w:val="both"/>
        <w:rPr>
          <w:bCs/>
          <w:sz w:val="28"/>
          <w:szCs w:val="28"/>
          <w:lang w:eastAsia="en-US"/>
        </w:rPr>
      </w:pPr>
    </w:p>
    <w:p w:rsidR="00D600ED" w:rsidRPr="006F6212" w:rsidRDefault="00D600ED" w:rsidP="00FA4A71">
      <w:pPr>
        <w:pStyle w:val="rvps2"/>
        <w:shd w:val="clear" w:color="auto" w:fill="FFFFFF"/>
        <w:spacing w:before="0" w:beforeAutospacing="0" w:after="0" w:afterAutospacing="0"/>
        <w:ind w:firstLine="448"/>
        <w:jc w:val="both"/>
        <w:rPr>
          <w:bCs/>
          <w:sz w:val="28"/>
          <w:szCs w:val="28"/>
          <w:lang w:eastAsia="en-US"/>
        </w:rPr>
      </w:pPr>
      <w:r w:rsidRPr="006F6212">
        <w:rPr>
          <w:bCs/>
          <w:sz w:val="28"/>
          <w:szCs w:val="28"/>
          <w:lang w:eastAsia="en-US"/>
        </w:rPr>
        <w:lastRenderedPageBreak/>
        <w:t>3. Строк подання Даних продовжується у разі надходження до Комісії письмового повідомлення про неможливість подання Даних у встановлений строк у зв'язку з:</w:t>
      </w:r>
    </w:p>
    <w:p w:rsidR="00D600ED" w:rsidRPr="006F6212" w:rsidRDefault="00D600ED" w:rsidP="00FA4A71">
      <w:pPr>
        <w:pStyle w:val="rvps2"/>
        <w:shd w:val="clear" w:color="auto" w:fill="FFFFFF"/>
        <w:spacing w:before="0" w:beforeAutospacing="0" w:after="0" w:afterAutospacing="0"/>
        <w:ind w:firstLine="448"/>
        <w:jc w:val="both"/>
        <w:rPr>
          <w:bCs/>
          <w:sz w:val="28"/>
          <w:szCs w:val="28"/>
          <w:lang w:eastAsia="en-US"/>
        </w:rPr>
      </w:pPr>
      <w:r w:rsidRPr="006F6212">
        <w:rPr>
          <w:bCs/>
          <w:sz w:val="28"/>
          <w:szCs w:val="28"/>
          <w:lang w:eastAsia="en-US"/>
        </w:rPr>
        <w:t>вилученням програмно-технічних засобів та/або документів правоохоронними органами (з поданням копій документів, які підтверджують вилучення зазначених засобів та/або документів);</w:t>
      </w:r>
    </w:p>
    <w:p w:rsidR="00D600ED" w:rsidRPr="006F6212" w:rsidRDefault="00D600ED" w:rsidP="00FA4A71">
      <w:pPr>
        <w:pStyle w:val="rvps2"/>
        <w:shd w:val="clear" w:color="auto" w:fill="FFFFFF"/>
        <w:spacing w:before="0" w:beforeAutospacing="0" w:after="0" w:afterAutospacing="0"/>
        <w:ind w:firstLine="448"/>
        <w:jc w:val="both"/>
        <w:rPr>
          <w:bCs/>
          <w:sz w:val="28"/>
          <w:szCs w:val="28"/>
          <w:lang w:eastAsia="en-US"/>
        </w:rPr>
      </w:pPr>
      <w:r w:rsidRPr="006F6212">
        <w:rPr>
          <w:bCs/>
          <w:sz w:val="28"/>
          <w:szCs w:val="28"/>
          <w:lang w:eastAsia="en-US"/>
        </w:rPr>
        <w:t>настанням обставин непереборної сили (форс-мажорних обставин) (з наданням копій документів, які підтверджують зазначені обставини).</w:t>
      </w:r>
    </w:p>
    <w:p w:rsidR="00D600ED" w:rsidRPr="006F6212" w:rsidRDefault="00D600ED" w:rsidP="00D600ED">
      <w:pPr>
        <w:pStyle w:val="rvps2"/>
        <w:shd w:val="clear" w:color="auto" w:fill="FFFFFF"/>
        <w:spacing w:after="150"/>
        <w:ind w:firstLine="450"/>
        <w:jc w:val="both"/>
        <w:rPr>
          <w:bCs/>
          <w:sz w:val="28"/>
          <w:szCs w:val="28"/>
          <w:lang w:eastAsia="en-US"/>
        </w:rPr>
      </w:pPr>
      <w:r w:rsidRPr="006F6212">
        <w:rPr>
          <w:bCs/>
          <w:sz w:val="28"/>
          <w:szCs w:val="28"/>
          <w:lang w:eastAsia="en-US"/>
        </w:rPr>
        <w:t>4. Дані Адміністратора мають бути подані до Комісії протягом 15 календарних днів з дати повернення вилучених програмно-технічних засобів та/або документів (з наданням копій документів, які підтверджують повернення зазначених засобів та/або документів) та/або усунення обставин непереборної сили (форс-мажорних обставин), у зв'язку з якими неможливо було подати Дані.</w:t>
      </w:r>
    </w:p>
    <w:p w:rsidR="005733B6" w:rsidRPr="006F6212" w:rsidRDefault="00D600ED" w:rsidP="00FA4A71">
      <w:pPr>
        <w:pStyle w:val="rvps2"/>
        <w:shd w:val="clear" w:color="auto" w:fill="FFFFFF"/>
        <w:spacing w:before="0" w:beforeAutospacing="0" w:after="0" w:afterAutospacing="0"/>
        <w:ind w:firstLine="448"/>
        <w:jc w:val="both"/>
        <w:rPr>
          <w:bCs/>
          <w:sz w:val="28"/>
          <w:szCs w:val="28"/>
          <w:lang w:eastAsia="en-US"/>
        </w:rPr>
      </w:pPr>
      <w:r w:rsidRPr="006F6212">
        <w:rPr>
          <w:bCs/>
          <w:sz w:val="28"/>
          <w:szCs w:val="28"/>
          <w:lang w:eastAsia="en-US"/>
        </w:rPr>
        <w:t>5. Адміністратор у разі виявлення невідповідності Даних, які подані до Комісії, повинен усунути ці невідповідності та повторно подати Дані в обсязі, визначеному в розділі II цього Положення, але не пізніше строків, зазначених у цьому розділі, із зазначенням у примітках відповідного додатку про виправлення Даних Адміністратором та причини виникнення невідповідності.</w:t>
      </w:r>
    </w:p>
    <w:p w:rsidR="00D600ED" w:rsidRPr="006F6212" w:rsidRDefault="00D600ED" w:rsidP="00FA4A71">
      <w:pPr>
        <w:pStyle w:val="rvps2"/>
        <w:shd w:val="clear" w:color="auto" w:fill="FFFFFF"/>
        <w:spacing w:before="0" w:beforeAutospacing="0" w:after="0" w:afterAutospacing="0"/>
        <w:ind w:firstLine="448"/>
        <w:jc w:val="both"/>
        <w:rPr>
          <w:bCs/>
          <w:sz w:val="28"/>
          <w:szCs w:val="28"/>
          <w:lang w:eastAsia="en-US"/>
        </w:rPr>
      </w:pPr>
      <w:r w:rsidRPr="006F6212">
        <w:rPr>
          <w:bCs/>
          <w:sz w:val="28"/>
          <w:szCs w:val="28"/>
          <w:lang w:eastAsia="en-US"/>
        </w:rPr>
        <w:t xml:space="preserve"> </w:t>
      </w:r>
    </w:p>
    <w:p w:rsidR="00D600ED" w:rsidRPr="006F6212" w:rsidRDefault="00D600ED" w:rsidP="00FA4A71">
      <w:pPr>
        <w:pStyle w:val="rvps2"/>
        <w:shd w:val="clear" w:color="auto" w:fill="FFFFFF"/>
        <w:spacing w:before="0" w:beforeAutospacing="0" w:after="0" w:afterAutospacing="0"/>
        <w:ind w:firstLine="448"/>
        <w:jc w:val="both"/>
        <w:rPr>
          <w:bCs/>
          <w:sz w:val="28"/>
          <w:szCs w:val="28"/>
          <w:lang w:eastAsia="en-US"/>
        </w:rPr>
      </w:pPr>
      <w:r w:rsidRPr="006F6212">
        <w:rPr>
          <w:bCs/>
          <w:sz w:val="28"/>
          <w:szCs w:val="28"/>
          <w:lang w:eastAsia="en-US"/>
        </w:rPr>
        <w:t>Чинними вважаються останні Дані, подані до закінчення строку їх подання до Комісії.</w:t>
      </w:r>
    </w:p>
    <w:p w:rsidR="00D600ED" w:rsidRPr="006F6212" w:rsidRDefault="00D600ED" w:rsidP="00FA4A71">
      <w:pPr>
        <w:pStyle w:val="rvps2"/>
        <w:shd w:val="clear" w:color="auto" w:fill="FFFFFF"/>
        <w:spacing w:after="150"/>
        <w:jc w:val="center"/>
        <w:rPr>
          <w:b/>
          <w:sz w:val="28"/>
          <w:szCs w:val="28"/>
          <w:lang w:eastAsia="en-US"/>
        </w:rPr>
      </w:pPr>
      <w:r w:rsidRPr="006F6212">
        <w:rPr>
          <w:b/>
          <w:sz w:val="28"/>
          <w:szCs w:val="28"/>
          <w:lang w:eastAsia="en-US"/>
        </w:rPr>
        <w:t>IV. Порядок та обсяг оприлюднення інформації про діяльність пенсійного фонду</w:t>
      </w:r>
    </w:p>
    <w:p w:rsidR="00D600ED" w:rsidRPr="006F6212" w:rsidRDefault="00D600ED" w:rsidP="00D600ED">
      <w:pPr>
        <w:pStyle w:val="rvps2"/>
        <w:shd w:val="clear" w:color="auto" w:fill="FFFFFF"/>
        <w:spacing w:after="150"/>
        <w:ind w:firstLine="450"/>
        <w:jc w:val="both"/>
        <w:rPr>
          <w:bCs/>
          <w:sz w:val="28"/>
          <w:szCs w:val="28"/>
          <w:lang w:eastAsia="en-US"/>
        </w:rPr>
      </w:pPr>
      <w:r w:rsidRPr="006F6212">
        <w:rPr>
          <w:bCs/>
          <w:sz w:val="28"/>
          <w:szCs w:val="28"/>
          <w:lang w:eastAsia="en-US"/>
        </w:rPr>
        <w:t xml:space="preserve">1. Оприлюднення </w:t>
      </w:r>
      <w:bookmarkStart w:id="2" w:name="_Hlk39585990"/>
      <w:r w:rsidRPr="006F6212">
        <w:rPr>
          <w:bCs/>
          <w:sz w:val="28"/>
          <w:szCs w:val="28"/>
          <w:lang w:eastAsia="en-US"/>
        </w:rPr>
        <w:t xml:space="preserve">інформації про діяльність пенсійного фонду </w:t>
      </w:r>
      <w:bookmarkEnd w:id="2"/>
      <w:r w:rsidRPr="006F6212">
        <w:rPr>
          <w:bCs/>
          <w:sz w:val="28"/>
          <w:szCs w:val="28"/>
          <w:lang w:eastAsia="en-US"/>
        </w:rPr>
        <w:t xml:space="preserve">здійснюється Адміністратором один раз на квартал за </w:t>
      </w:r>
      <w:r w:rsidR="00803882" w:rsidRPr="006F6212">
        <w:rPr>
          <w:bCs/>
          <w:sz w:val="28"/>
          <w:szCs w:val="28"/>
          <w:lang w:eastAsia="en-US"/>
        </w:rPr>
        <w:t xml:space="preserve">відповідний </w:t>
      </w:r>
      <w:r w:rsidRPr="006F6212">
        <w:rPr>
          <w:bCs/>
          <w:sz w:val="28"/>
          <w:szCs w:val="28"/>
          <w:lang w:eastAsia="en-US"/>
        </w:rPr>
        <w:t xml:space="preserve">звітний квартал (I, II, III квартал) та за звітний рік станом на кінець останнього дня звітного кварталу або року відповідно на власному вебсайті </w:t>
      </w:r>
      <w:r w:rsidR="0081398D" w:rsidRPr="006F6212">
        <w:rPr>
          <w:bCs/>
          <w:sz w:val="28"/>
          <w:szCs w:val="28"/>
          <w:lang w:eastAsia="en-US"/>
        </w:rPr>
        <w:t>та на вебсайті відповідного пенсійного фонду</w:t>
      </w:r>
      <w:r w:rsidR="00A24874" w:rsidRPr="006F6212">
        <w:rPr>
          <w:bCs/>
          <w:sz w:val="28"/>
          <w:szCs w:val="28"/>
          <w:lang w:eastAsia="en-US"/>
        </w:rPr>
        <w:t xml:space="preserve">, а </w:t>
      </w:r>
      <w:r w:rsidRPr="006F6212">
        <w:rPr>
          <w:bCs/>
          <w:sz w:val="28"/>
          <w:szCs w:val="28"/>
          <w:lang w:eastAsia="en-US"/>
        </w:rPr>
        <w:t>та</w:t>
      </w:r>
      <w:r w:rsidR="00A24874" w:rsidRPr="006F6212">
        <w:rPr>
          <w:bCs/>
          <w:sz w:val="28"/>
          <w:szCs w:val="28"/>
          <w:lang w:eastAsia="en-US"/>
        </w:rPr>
        <w:t>кож</w:t>
      </w:r>
      <w:r w:rsidRPr="006F6212">
        <w:rPr>
          <w:bCs/>
          <w:sz w:val="28"/>
          <w:szCs w:val="28"/>
          <w:lang w:eastAsia="en-US"/>
        </w:rPr>
        <w:t xml:space="preserve"> в загальнодоступній інформаційній базі даних Комісії або через особу, яка провадить діяльність з оприлюднення регульованої інформації від імені учасників фондового ринку.</w:t>
      </w:r>
    </w:p>
    <w:p w:rsidR="00D600ED" w:rsidRPr="006F6212" w:rsidRDefault="00D600ED" w:rsidP="00D600ED">
      <w:pPr>
        <w:pStyle w:val="rvps2"/>
        <w:shd w:val="clear" w:color="auto" w:fill="FFFFFF"/>
        <w:spacing w:after="150"/>
        <w:ind w:firstLine="450"/>
        <w:jc w:val="both"/>
        <w:rPr>
          <w:bCs/>
          <w:sz w:val="28"/>
          <w:szCs w:val="28"/>
          <w:lang w:eastAsia="en-US"/>
        </w:rPr>
      </w:pPr>
      <w:r w:rsidRPr="006F6212">
        <w:rPr>
          <w:bCs/>
          <w:sz w:val="28"/>
          <w:szCs w:val="28"/>
          <w:lang w:eastAsia="en-US"/>
        </w:rPr>
        <w:t>2. Адміністратор, що здійснює адміністрування декількох пенсійних фондів, зобов'язаний оприлюднювати інформацію про діяльність пенсійного фонду окремо щодо кожного пенсійного фонду.</w:t>
      </w:r>
    </w:p>
    <w:p w:rsidR="00D600ED" w:rsidRPr="006F6212" w:rsidRDefault="00D600ED" w:rsidP="00C2696B">
      <w:pPr>
        <w:pStyle w:val="rvps2"/>
        <w:shd w:val="clear" w:color="auto" w:fill="FFFFFF"/>
        <w:spacing w:before="0" w:beforeAutospacing="0" w:after="0" w:afterAutospacing="0"/>
        <w:ind w:firstLine="448"/>
        <w:jc w:val="both"/>
        <w:rPr>
          <w:bCs/>
          <w:sz w:val="28"/>
          <w:szCs w:val="28"/>
          <w:lang w:eastAsia="en-US"/>
        </w:rPr>
      </w:pPr>
      <w:r w:rsidRPr="006F6212">
        <w:rPr>
          <w:bCs/>
          <w:sz w:val="28"/>
          <w:szCs w:val="28"/>
          <w:lang w:eastAsia="en-US"/>
        </w:rPr>
        <w:t>3. Інформація, що підлягає оприлюдненню</w:t>
      </w:r>
      <w:r w:rsidR="008B64FD" w:rsidRPr="006F6212">
        <w:rPr>
          <w:bCs/>
          <w:sz w:val="28"/>
          <w:szCs w:val="28"/>
          <w:lang w:eastAsia="en-US"/>
        </w:rPr>
        <w:t xml:space="preserve"> на вебсайті Адміністратора та на вебсайті відповідного пенсійного фонду</w:t>
      </w:r>
      <w:r w:rsidRPr="006F6212">
        <w:rPr>
          <w:bCs/>
          <w:sz w:val="28"/>
          <w:szCs w:val="28"/>
          <w:lang w:eastAsia="en-US"/>
        </w:rPr>
        <w:t>, має містити:</w:t>
      </w:r>
    </w:p>
    <w:p w:rsidR="00D600ED" w:rsidRPr="006F6212" w:rsidRDefault="00D600ED" w:rsidP="00C2696B">
      <w:pPr>
        <w:pStyle w:val="rvps2"/>
        <w:shd w:val="clear" w:color="auto" w:fill="FFFFFF"/>
        <w:spacing w:before="0" w:beforeAutospacing="0" w:after="0" w:afterAutospacing="0"/>
        <w:ind w:firstLine="448"/>
        <w:jc w:val="both"/>
        <w:rPr>
          <w:bCs/>
          <w:sz w:val="28"/>
          <w:szCs w:val="28"/>
          <w:lang w:eastAsia="en-US"/>
        </w:rPr>
      </w:pPr>
      <w:r w:rsidRPr="006F6212">
        <w:rPr>
          <w:bCs/>
          <w:sz w:val="28"/>
          <w:szCs w:val="28"/>
          <w:lang w:eastAsia="en-US"/>
        </w:rPr>
        <w:t>повне найменування пенсійного фонду;</w:t>
      </w:r>
    </w:p>
    <w:p w:rsidR="00D600ED" w:rsidRPr="006F6212" w:rsidRDefault="00D600ED" w:rsidP="00C2696B">
      <w:pPr>
        <w:pStyle w:val="rvps2"/>
        <w:shd w:val="clear" w:color="auto" w:fill="FFFFFF"/>
        <w:spacing w:before="0" w:beforeAutospacing="0" w:after="0" w:afterAutospacing="0"/>
        <w:ind w:firstLine="448"/>
        <w:jc w:val="both"/>
        <w:rPr>
          <w:bCs/>
          <w:sz w:val="28"/>
          <w:szCs w:val="28"/>
          <w:lang w:eastAsia="en-US"/>
        </w:rPr>
      </w:pPr>
      <w:r w:rsidRPr="006F6212">
        <w:rPr>
          <w:bCs/>
          <w:sz w:val="28"/>
          <w:szCs w:val="28"/>
          <w:lang w:eastAsia="en-US"/>
        </w:rPr>
        <w:t>контактну інформацію пенсійного фонду (місцезнаходження, телефон, факс, адреса електронної пошти та вебсайту);</w:t>
      </w:r>
    </w:p>
    <w:p w:rsidR="00D600ED" w:rsidRPr="006F6212" w:rsidRDefault="00D600ED" w:rsidP="00C2696B">
      <w:pPr>
        <w:pStyle w:val="rvps2"/>
        <w:shd w:val="clear" w:color="auto" w:fill="FFFFFF"/>
        <w:spacing w:before="0" w:beforeAutospacing="0" w:after="0" w:afterAutospacing="0"/>
        <w:ind w:firstLine="448"/>
        <w:jc w:val="both"/>
        <w:rPr>
          <w:bCs/>
          <w:sz w:val="28"/>
          <w:szCs w:val="28"/>
          <w:lang w:eastAsia="en-US"/>
        </w:rPr>
      </w:pPr>
      <w:r w:rsidRPr="006F6212">
        <w:rPr>
          <w:bCs/>
          <w:sz w:val="28"/>
          <w:szCs w:val="28"/>
          <w:lang w:eastAsia="en-US"/>
        </w:rPr>
        <w:t>ідентифікаційний код за ЄДРПОУ пенсійного фонду;</w:t>
      </w:r>
    </w:p>
    <w:p w:rsidR="00D600ED" w:rsidRPr="006F6212" w:rsidRDefault="00D600ED" w:rsidP="00C2696B">
      <w:pPr>
        <w:pStyle w:val="rvps2"/>
        <w:shd w:val="clear" w:color="auto" w:fill="FFFFFF"/>
        <w:spacing w:before="0" w:beforeAutospacing="0" w:after="0" w:afterAutospacing="0"/>
        <w:ind w:firstLine="448"/>
        <w:jc w:val="both"/>
        <w:rPr>
          <w:bCs/>
          <w:sz w:val="28"/>
          <w:szCs w:val="28"/>
          <w:lang w:eastAsia="en-US"/>
        </w:rPr>
      </w:pPr>
      <w:r w:rsidRPr="006F6212">
        <w:rPr>
          <w:bCs/>
          <w:sz w:val="28"/>
          <w:szCs w:val="28"/>
          <w:lang w:eastAsia="en-US"/>
        </w:rPr>
        <w:lastRenderedPageBreak/>
        <w:t>інформацію про засновників пенсійного фонду: повне найменування юридичної особи або прізвище, ім'я та по батькові фізичної особи;</w:t>
      </w:r>
    </w:p>
    <w:p w:rsidR="00D600ED" w:rsidRPr="006F6212" w:rsidRDefault="00D600ED" w:rsidP="00C2696B">
      <w:pPr>
        <w:pStyle w:val="rvps2"/>
        <w:shd w:val="clear" w:color="auto" w:fill="FFFFFF"/>
        <w:spacing w:before="0" w:beforeAutospacing="0" w:after="0" w:afterAutospacing="0"/>
        <w:ind w:firstLine="448"/>
        <w:jc w:val="both"/>
        <w:rPr>
          <w:bCs/>
          <w:sz w:val="28"/>
          <w:szCs w:val="28"/>
          <w:lang w:eastAsia="en-US"/>
        </w:rPr>
      </w:pPr>
      <w:r w:rsidRPr="006F6212">
        <w:rPr>
          <w:bCs/>
          <w:sz w:val="28"/>
          <w:szCs w:val="28"/>
          <w:lang w:eastAsia="en-US"/>
        </w:rPr>
        <w:t>інформацію про реєстрацію пенсійного фонду як фінансової установи (реєстраційний номер пенсійного фонду в Державному реєстрі фінансових установ, дата видачі, серія та номер свідоцтва про реєстрацію фінансової установи);</w:t>
      </w:r>
    </w:p>
    <w:p w:rsidR="00D600ED" w:rsidRPr="006F6212" w:rsidRDefault="00D600ED" w:rsidP="00C2696B">
      <w:pPr>
        <w:pStyle w:val="rvps2"/>
        <w:shd w:val="clear" w:color="auto" w:fill="FFFFFF"/>
        <w:spacing w:before="0" w:beforeAutospacing="0" w:after="0" w:afterAutospacing="0"/>
        <w:ind w:firstLine="448"/>
        <w:jc w:val="both"/>
        <w:rPr>
          <w:bCs/>
          <w:sz w:val="28"/>
          <w:szCs w:val="28"/>
          <w:lang w:eastAsia="en-US"/>
        </w:rPr>
      </w:pPr>
      <w:r w:rsidRPr="006F6212">
        <w:rPr>
          <w:bCs/>
          <w:sz w:val="28"/>
          <w:szCs w:val="28"/>
          <w:lang w:eastAsia="en-US"/>
        </w:rPr>
        <w:t>повне найменування адміністратора, осіб, що здійснюють управління активами пенсійного фонду, зберігача пенсійного фонду;</w:t>
      </w:r>
    </w:p>
    <w:p w:rsidR="00D600ED" w:rsidRPr="006F6212" w:rsidRDefault="00D600ED" w:rsidP="00C2696B">
      <w:pPr>
        <w:pStyle w:val="rvps2"/>
        <w:shd w:val="clear" w:color="auto" w:fill="FFFFFF"/>
        <w:spacing w:before="0" w:beforeAutospacing="0" w:after="0" w:afterAutospacing="0"/>
        <w:ind w:firstLine="448"/>
        <w:jc w:val="both"/>
        <w:rPr>
          <w:bCs/>
          <w:sz w:val="28"/>
          <w:szCs w:val="28"/>
          <w:lang w:eastAsia="en-US"/>
        </w:rPr>
      </w:pPr>
      <w:r w:rsidRPr="006F6212">
        <w:rPr>
          <w:bCs/>
          <w:sz w:val="28"/>
          <w:szCs w:val="28"/>
          <w:lang w:eastAsia="en-US"/>
        </w:rPr>
        <w:t>контактну інформацію адміністратора, осіб, що здійснюють управління активами пенсійного фонду, зберігача пенсійного фонду (місцезнаходження, телефон, факс, адреса електронної пошти та, у разі наявності, веб-сторінки);</w:t>
      </w:r>
    </w:p>
    <w:p w:rsidR="00D600ED" w:rsidRPr="006F6212" w:rsidRDefault="00D600ED" w:rsidP="00C2696B">
      <w:pPr>
        <w:pStyle w:val="rvps2"/>
        <w:shd w:val="clear" w:color="auto" w:fill="FFFFFF"/>
        <w:spacing w:before="0" w:beforeAutospacing="0" w:after="0" w:afterAutospacing="0"/>
        <w:ind w:firstLine="448"/>
        <w:jc w:val="both"/>
        <w:rPr>
          <w:bCs/>
          <w:sz w:val="28"/>
          <w:szCs w:val="28"/>
          <w:lang w:eastAsia="en-US"/>
        </w:rPr>
      </w:pPr>
      <w:r w:rsidRPr="006F6212">
        <w:rPr>
          <w:bCs/>
          <w:sz w:val="28"/>
          <w:szCs w:val="28"/>
          <w:lang w:eastAsia="en-US"/>
        </w:rPr>
        <w:t>ідентифікаційний код за ЄДРПОУ адміністратора, осіб, що здійснюють управління активами пенсійного фонду, зберігача пенсійного фонду;</w:t>
      </w:r>
    </w:p>
    <w:p w:rsidR="00D600ED" w:rsidRPr="006F6212" w:rsidRDefault="00D600ED" w:rsidP="00C2696B">
      <w:pPr>
        <w:pStyle w:val="rvps2"/>
        <w:shd w:val="clear" w:color="auto" w:fill="FFFFFF"/>
        <w:spacing w:before="0" w:beforeAutospacing="0" w:after="0" w:afterAutospacing="0"/>
        <w:ind w:firstLine="448"/>
        <w:jc w:val="both"/>
        <w:rPr>
          <w:bCs/>
          <w:sz w:val="28"/>
          <w:szCs w:val="28"/>
          <w:lang w:eastAsia="en-US"/>
        </w:rPr>
      </w:pPr>
      <w:r w:rsidRPr="006F6212">
        <w:rPr>
          <w:bCs/>
          <w:sz w:val="28"/>
          <w:szCs w:val="28"/>
          <w:lang w:eastAsia="en-US"/>
        </w:rPr>
        <w:t>відомості про кількість учасників пенсійного фонду;</w:t>
      </w:r>
    </w:p>
    <w:p w:rsidR="00D600ED" w:rsidRPr="006F6212" w:rsidRDefault="00D600ED" w:rsidP="00C2696B">
      <w:pPr>
        <w:pStyle w:val="rvps2"/>
        <w:shd w:val="clear" w:color="auto" w:fill="FFFFFF"/>
        <w:spacing w:before="0" w:beforeAutospacing="0" w:after="0" w:afterAutospacing="0"/>
        <w:ind w:firstLine="448"/>
        <w:jc w:val="both"/>
        <w:rPr>
          <w:bCs/>
          <w:sz w:val="28"/>
          <w:szCs w:val="28"/>
          <w:lang w:eastAsia="en-US"/>
        </w:rPr>
      </w:pPr>
      <w:r w:rsidRPr="006F6212">
        <w:rPr>
          <w:bCs/>
          <w:sz w:val="28"/>
          <w:szCs w:val="28"/>
          <w:lang w:eastAsia="en-US"/>
        </w:rPr>
        <w:t>відомості про кількість вкладників - фізичних осіб пенсійного фонду;</w:t>
      </w:r>
    </w:p>
    <w:p w:rsidR="00D600ED" w:rsidRPr="006F6212" w:rsidRDefault="00D600ED" w:rsidP="00C2696B">
      <w:pPr>
        <w:pStyle w:val="rvps2"/>
        <w:shd w:val="clear" w:color="auto" w:fill="FFFFFF"/>
        <w:spacing w:before="0" w:beforeAutospacing="0" w:after="0" w:afterAutospacing="0"/>
        <w:ind w:firstLine="448"/>
        <w:jc w:val="both"/>
        <w:rPr>
          <w:bCs/>
          <w:sz w:val="28"/>
          <w:szCs w:val="28"/>
          <w:lang w:eastAsia="en-US"/>
        </w:rPr>
      </w:pPr>
      <w:r w:rsidRPr="006F6212">
        <w:rPr>
          <w:bCs/>
          <w:sz w:val="28"/>
          <w:szCs w:val="28"/>
          <w:lang w:eastAsia="en-US"/>
        </w:rPr>
        <w:t>відомості про кількість вкладників - юридичних осіб пенсійного фонду;</w:t>
      </w:r>
    </w:p>
    <w:p w:rsidR="00D600ED" w:rsidRPr="006F6212" w:rsidRDefault="00D600ED" w:rsidP="00C2696B">
      <w:pPr>
        <w:pStyle w:val="rvps2"/>
        <w:shd w:val="clear" w:color="auto" w:fill="FFFFFF"/>
        <w:spacing w:before="0" w:beforeAutospacing="0" w:after="0" w:afterAutospacing="0"/>
        <w:ind w:firstLine="448"/>
        <w:jc w:val="both"/>
        <w:rPr>
          <w:bCs/>
          <w:sz w:val="28"/>
          <w:szCs w:val="28"/>
          <w:lang w:eastAsia="en-US"/>
        </w:rPr>
      </w:pPr>
      <w:r w:rsidRPr="006F6212">
        <w:rPr>
          <w:bCs/>
          <w:sz w:val="28"/>
          <w:szCs w:val="28"/>
          <w:lang w:eastAsia="en-US"/>
        </w:rPr>
        <w:t>відомості про пенсійні внески;</w:t>
      </w:r>
    </w:p>
    <w:p w:rsidR="00D600ED" w:rsidRPr="006F6212" w:rsidRDefault="00D600ED" w:rsidP="00C2696B">
      <w:pPr>
        <w:pStyle w:val="rvps2"/>
        <w:shd w:val="clear" w:color="auto" w:fill="FFFFFF"/>
        <w:spacing w:before="0" w:beforeAutospacing="0" w:after="0" w:afterAutospacing="0"/>
        <w:ind w:firstLine="448"/>
        <w:jc w:val="both"/>
        <w:rPr>
          <w:bCs/>
          <w:sz w:val="28"/>
          <w:szCs w:val="28"/>
          <w:lang w:eastAsia="en-US"/>
        </w:rPr>
      </w:pPr>
      <w:r w:rsidRPr="006F6212">
        <w:rPr>
          <w:bCs/>
          <w:sz w:val="28"/>
          <w:szCs w:val="28"/>
          <w:lang w:eastAsia="en-US"/>
        </w:rPr>
        <w:t>відомості про пенсійні виплати;</w:t>
      </w:r>
    </w:p>
    <w:p w:rsidR="00D600ED" w:rsidRPr="006F6212" w:rsidRDefault="00D600ED" w:rsidP="00C2696B">
      <w:pPr>
        <w:pStyle w:val="rvps2"/>
        <w:shd w:val="clear" w:color="auto" w:fill="FFFFFF"/>
        <w:spacing w:before="0" w:beforeAutospacing="0" w:after="0" w:afterAutospacing="0"/>
        <w:ind w:firstLine="448"/>
        <w:jc w:val="both"/>
        <w:rPr>
          <w:bCs/>
          <w:sz w:val="28"/>
          <w:szCs w:val="28"/>
          <w:lang w:eastAsia="en-US"/>
        </w:rPr>
      </w:pPr>
      <w:r w:rsidRPr="006F6212">
        <w:rPr>
          <w:bCs/>
          <w:sz w:val="28"/>
          <w:szCs w:val="28"/>
          <w:lang w:eastAsia="en-US"/>
        </w:rPr>
        <w:t>відомості про зміну чистої вартості активів пенсійного фонду;</w:t>
      </w:r>
    </w:p>
    <w:p w:rsidR="00D600ED" w:rsidRPr="006F6212" w:rsidRDefault="00D600ED" w:rsidP="00C2696B">
      <w:pPr>
        <w:pStyle w:val="rvps2"/>
        <w:shd w:val="clear" w:color="auto" w:fill="FFFFFF"/>
        <w:spacing w:before="0" w:beforeAutospacing="0" w:after="0" w:afterAutospacing="0"/>
        <w:ind w:firstLine="448"/>
        <w:jc w:val="both"/>
        <w:rPr>
          <w:bCs/>
          <w:sz w:val="28"/>
          <w:szCs w:val="28"/>
          <w:lang w:eastAsia="en-US"/>
        </w:rPr>
      </w:pPr>
      <w:r w:rsidRPr="006F6212">
        <w:rPr>
          <w:bCs/>
          <w:sz w:val="28"/>
          <w:szCs w:val="28"/>
          <w:lang w:eastAsia="en-US"/>
        </w:rPr>
        <w:t>відомості про зміну чистої вартості одиниці пенсійних активів пенсійного фонду;</w:t>
      </w:r>
    </w:p>
    <w:p w:rsidR="00D600ED" w:rsidRPr="006F6212" w:rsidRDefault="00D600ED" w:rsidP="00C2696B">
      <w:pPr>
        <w:pStyle w:val="rvps2"/>
        <w:shd w:val="clear" w:color="auto" w:fill="FFFFFF"/>
        <w:spacing w:before="0" w:beforeAutospacing="0" w:after="0" w:afterAutospacing="0"/>
        <w:ind w:firstLine="448"/>
        <w:jc w:val="both"/>
        <w:rPr>
          <w:bCs/>
          <w:sz w:val="28"/>
          <w:szCs w:val="28"/>
          <w:lang w:eastAsia="en-US"/>
        </w:rPr>
      </w:pPr>
      <w:r w:rsidRPr="006F6212">
        <w:rPr>
          <w:bCs/>
          <w:sz w:val="28"/>
          <w:szCs w:val="28"/>
          <w:lang w:eastAsia="en-US"/>
        </w:rPr>
        <w:t>відомості про сукупний прибуток (збиток) від інвестування пенсійних активів пенсійного фонду;</w:t>
      </w:r>
    </w:p>
    <w:p w:rsidR="00D600ED" w:rsidRPr="006F6212" w:rsidRDefault="00D600ED" w:rsidP="00C2696B">
      <w:pPr>
        <w:pStyle w:val="rvps2"/>
        <w:shd w:val="clear" w:color="auto" w:fill="FFFFFF"/>
        <w:spacing w:before="0" w:beforeAutospacing="0" w:after="0" w:afterAutospacing="0"/>
        <w:ind w:firstLine="448"/>
        <w:jc w:val="both"/>
        <w:rPr>
          <w:bCs/>
          <w:sz w:val="28"/>
          <w:szCs w:val="28"/>
          <w:lang w:eastAsia="en-US"/>
        </w:rPr>
      </w:pPr>
      <w:r w:rsidRPr="006F6212">
        <w:rPr>
          <w:bCs/>
          <w:sz w:val="28"/>
          <w:szCs w:val="28"/>
          <w:lang w:eastAsia="en-US"/>
        </w:rPr>
        <w:t>відомості про об'єкти інвестування активів пенсійного фонду</w:t>
      </w:r>
      <w:r w:rsidR="00D11118" w:rsidRPr="006F6212">
        <w:rPr>
          <w:bCs/>
          <w:sz w:val="28"/>
          <w:szCs w:val="28"/>
          <w:lang w:eastAsia="en-US"/>
        </w:rPr>
        <w:t xml:space="preserve"> (щодо кожного об’єкту окремо</w:t>
      </w:r>
      <w:r w:rsidR="008B64FD" w:rsidRPr="006F6212">
        <w:rPr>
          <w:bCs/>
          <w:sz w:val="28"/>
          <w:szCs w:val="28"/>
          <w:lang w:eastAsia="en-US"/>
        </w:rPr>
        <w:t>)</w:t>
      </w:r>
      <w:r w:rsidRPr="006F6212">
        <w:rPr>
          <w:bCs/>
          <w:sz w:val="28"/>
          <w:szCs w:val="28"/>
          <w:lang w:eastAsia="en-US"/>
        </w:rPr>
        <w:t>;</w:t>
      </w:r>
    </w:p>
    <w:p w:rsidR="00D600ED" w:rsidRPr="006F6212" w:rsidRDefault="00D600ED" w:rsidP="00C2696B">
      <w:pPr>
        <w:pStyle w:val="rvps2"/>
        <w:shd w:val="clear" w:color="auto" w:fill="FFFFFF"/>
        <w:spacing w:before="0" w:beforeAutospacing="0" w:after="0" w:afterAutospacing="0"/>
        <w:ind w:firstLine="448"/>
        <w:jc w:val="both"/>
        <w:rPr>
          <w:bCs/>
          <w:sz w:val="28"/>
          <w:szCs w:val="28"/>
          <w:lang w:eastAsia="en-US"/>
        </w:rPr>
      </w:pPr>
      <w:r w:rsidRPr="006F6212">
        <w:rPr>
          <w:bCs/>
          <w:sz w:val="28"/>
          <w:szCs w:val="28"/>
          <w:lang w:eastAsia="en-US"/>
        </w:rPr>
        <w:t>відомості про обсяг переведених пенсійних коштів з пенсійного фонду;</w:t>
      </w:r>
    </w:p>
    <w:p w:rsidR="00D600ED" w:rsidRPr="006F6212" w:rsidRDefault="00D600ED" w:rsidP="00C2696B">
      <w:pPr>
        <w:pStyle w:val="rvps2"/>
        <w:shd w:val="clear" w:color="auto" w:fill="FFFFFF"/>
        <w:spacing w:before="0" w:beforeAutospacing="0" w:after="0" w:afterAutospacing="0"/>
        <w:ind w:firstLine="448"/>
        <w:jc w:val="both"/>
        <w:rPr>
          <w:bCs/>
          <w:sz w:val="28"/>
          <w:szCs w:val="28"/>
          <w:lang w:eastAsia="en-US"/>
        </w:rPr>
      </w:pPr>
      <w:r w:rsidRPr="006F6212">
        <w:rPr>
          <w:bCs/>
          <w:sz w:val="28"/>
          <w:szCs w:val="28"/>
          <w:lang w:eastAsia="en-US"/>
        </w:rPr>
        <w:t>відомості про обсяг переведених пенсійних коштів до пенсійного фонду;</w:t>
      </w:r>
    </w:p>
    <w:p w:rsidR="00D600ED" w:rsidRPr="006F6212" w:rsidRDefault="00D600ED" w:rsidP="00C2696B">
      <w:pPr>
        <w:pStyle w:val="rvps2"/>
        <w:shd w:val="clear" w:color="auto" w:fill="FFFFFF"/>
        <w:spacing w:before="0" w:beforeAutospacing="0" w:after="0" w:afterAutospacing="0"/>
        <w:ind w:firstLine="448"/>
        <w:jc w:val="both"/>
        <w:rPr>
          <w:bCs/>
          <w:sz w:val="28"/>
          <w:szCs w:val="28"/>
          <w:lang w:eastAsia="en-US"/>
        </w:rPr>
      </w:pPr>
      <w:r w:rsidRPr="006F6212">
        <w:rPr>
          <w:bCs/>
          <w:sz w:val="28"/>
          <w:szCs w:val="28"/>
          <w:lang w:eastAsia="en-US"/>
        </w:rPr>
        <w:t>відомості про сукупну винагороду суб'єктів, що надають послуги пенсійному фонду за рахунок пенсійних активів (адміністратора, осіб, що здійснюють управління активами пенсійного фонду, зберігача пенсійного фонду, аудитора, торговців цінними паперами та інших осіб);</w:t>
      </w:r>
    </w:p>
    <w:p w:rsidR="003F4F40" w:rsidRPr="006F6212" w:rsidRDefault="00D600ED" w:rsidP="00C2696B">
      <w:pPr>
        <w:pStyle w:val="rvps2"/>
        <w:shd w:val="clear" w:color="auto" w:fill="FFFFFF"/>
        <w:spacing w:before="0" w:beforeAutospacing="0" w:after="0" w:afterAutospacing="0"/>
        <w:ind w:firstLine="448"/>
        <w:jc w:val="both"/>
        <w:rPr>
          <w:bCs/>
          <w:sz w:val="28"/>
          <w:szCs w:val="28"/>
          <w:lang w:eastAsia="en-US"/>
        </w:rPr>
      </w:pPr>
      <w:r w:rsidRPr="006F6212">
        <w:rPr>
          <w:bCs/>
          <w:sz w:val="28"/>
          <w:szCs w:val="28"/>
          <w:lang w:eastAsia="en-US"/>
        </w:rPr>
        <w:t xml:space="preserve">відомості про коефіцієнт навантаження на пенсійний фонд (розраховується за формулою: СВ/(ЧВА1 - ЧВА0), де СВ </w:t>
      </w:r>
      <w:r w:rsidR="005733B6" w:rsidRPr="006F6212">
        <w:rPr>
          <w:bCs/>
          <w:sz w:val="28"/>
          <w:szCs w:val="28"/>
          <w:lang w:eastAsia="en-US"/>
        </w:rPr>
        <w:t>–</w:t>
      </w:r>
      <w:r w:rsidRPr="006F6212">
        <w:rPr>
          <w:bCs/>
          <w:sz w:val="28"/>
          <w:szCs w:val="28"/>
          <w:lang w:eastAsia="en-US"/>
        </w:rPr>
        <w:t xml:space="preserve"> сукупна винагорода суб'єктів, що надають послуги пенсійному фонду за рахунок пенсійних активів за останній звітний квартал, ЧВА1 </w:t>
      </w:r>
      <w:r w:rsidR="005733B6" w:rsidRPr="006F6212">
        <w:rPr>
          <w:bCs/>
          <w:sz w:val="28"/>
          <w:szCs w:val="28"/>
          <w:lang w:eastAsia="en-US"/>
        </w:rPr>
        <w:t>–</w:t>
      </w:r>
      <w:r w:rsidRPr="006F6212">
        <w:rPr>
          <w:bCs/>
          <w:sz w:val="28"/>
          <w:szCs w:val="28"/>
          <w:lang w:eastAsia="en-US"/>
        </w:rPr>
        <w:t xml:space="preserve"> чиста вартість активів пенсійного фонду наростаючим підсумком з початку діяльності на кінець останнього дня звітного кварталу, ЧВА0 </w:t>
      </w:r>
      <w:r w:rsidR="005733B6" w:rsidRPr="006F6212">
        <w:rPr>
          <w:bCs/>
          <w:sz w:val="28"/>
          <w:szCs w:val="28"/>
          <w:lang w:eastAsia="en-US"/>
        </w:rPr>
        <w:t>–</w:t>
      </w:r>
      <w:r w:rsidRPr="006F6212">
        <w:rPr>
          <w:bCs/>
          <w:sz w:val="28"/>
          <w:szCs w:val="28"/>
          <w:lang w:eastAsia="en-US"/>
        </w:rPr>
        <w:t xml:space="preserve"> чиста вартість активів пенсійного фонду на початок звітного кварталу)</w:t>
      </w:r>
      <w:r w:rsidR="003F4F40" w:rsidRPr="006F6212">
        <w:rPr>
          <w:bCs/>
          <w:sz w:val="28"/>
          <w:szCs w:val="28"/>
          <w:lang w:eastAsia="en-US"/>
        </w:rPr>
        <w:t>;</w:t>
      </w:r>
    </w:p>
    <w:p w:rsidR="00D600ED" w:rsidRPr="006F6212" w:rsidRDefault="003F4F40" w:rsidP="00C2696B">
      <w:pPr>
        <w:pStyle w:val="rvps2"/>
        <w:shd w:val="clear" w:color="auto" w:fill="FFFFFF"/>
        <w:spacing w:before="0" w:beforeAutospacing="0" w:after="0" w:afterAutospacing="0"/>
        <w:ind w:firstLine="448"/>
        <w:jc w:val="both"/>
        <w:rPr>
          <w:bCs/>
          <w:sz w:val="28"/>
          <w:szCs w:val="28"/>
          <w:lang w:eastAsia="en-US"/>
        </w:rPr>
      </w:pPr>
      <w:r w:rsidRPr="006F6212">
        <w:rPr>
          <w:sz w:val="28"/>
          <w:szCs w:val="20"/>
        </w:rPr>
        <w:t xml:space="preserve">проміжну фінансову звітність </w:t>
      </w:r>
      <w:r w:rsidR="009F39BC" w:rsidRPr="006F6212">
        <w:rPr>
          <w:sz w:val="28"/>
          <w:szCs w:val="20"/>
        </w:rPr>
        <w:t xml:space="preserve">пенсійного фонду </w:t>
      </w:r>
      <w:r w:rsidRPr="006F6212">
        <w:rPr>
          <w:sz w:val="28"/>
          <w:szCs w:val="20"/>
        </w:rPr>
        <w:t>за І, ІІ та ІІІ квартал звітного року</w:t>
      </w:r>
      <w:r w:rsidR="001B13BE" w:rsidRPr="006F6212">
        <w:rPr>
          <w:sz w:val="28"/>
          <w:szCs w:val="20"/>
        </w:rPr>
        <w:t>,</w:t>
      </w:r>
      <w:r w:rsidRPr="006F6212">
        <w:rPr>
          <w:sz w:val="28"/>
          <w:szCs w:val="20"/>
        </w:rPr>
        <w:t xml:space="preserve"> </w:t>
      </w:r>
      <w:r w:rsidRPr="006F6212">
        <w:rPr>
          <w:bCs/>
          <w:sz w:val="28"/>
          <w:szCs w:val="28"/>
          <w:lang w:eastAsia="en-US"/>
        </w:rPr>
        <w:t xml:space="preserve">річну </w:t>
      </w:r>
      <w:r w:rsidRPr="006F6212">
        <w:rPr>
          <w:sz w:val="28"/>
          <w:szCs w:val="20"/>
        </w:rPr>
        <w:t>фінансову звітність пенсійного фонду,</w:t>
      </w:r>
      <w:r w:rsidRPr="006F6212">
        <w:rPr>
          <w:bCs/>
          <w:sz w:val="28"/>
          <w:szCs w:val="28"/>
          <w:lang w:eastAsia="en-US"/>
        </w:rPr>
        <w:t xml:space="preserve"> </w:t>
      </w:r>
      <w:r w:rsidR="002A705E" w:rsidRPr="006F6212">
        <w:rPr>
          <w:bCs/>
          <w:sz w:val="28"/>
          <w:szCs w:val="28"/>
          <w:lang w:eastAsia="en-US"/>
        </w:rPr>
        <w:t xml:space="preserve">яка </w:t>
      </w:r>
      <w:r w:rsidR="002A705E" w:rsidRPr="006F6212">
        <w:rPr>
          <w:sz w:val="28"/>
          <w:szCs w:val="20"/>
        </w:rPr>
        <w:t xml:space="preserve">має бути </w:t>
      </w:r>
      <w:r w:rsidR="002A705E" w:rsidRPr="006F6212">
        <w:rPr>
          <w:bCs/>
          <w:sz w:val="28"/>
          <w:szCs w:val="28"/>
          <w:lang w:eastAsia="en-US"/>
        </w:rPr>
        <w:t xml:space="preserve"> складена відповідно до  Закону України «Про бухгалтерський облік та фінансову звітність в Україні» та відповідати міжнародним стандартам фінансової звітності</w:t>
      </w:r>
      <w:r w:rsidR="00B433FE" w:rsidRPr="006F6212">
        <w:rPr>
          <w:bCs/>
          <w:sz w:val="28"/>
          <w:szCs w:val="28"/>
          <w:lang w:eastAsia="en-US"/>
        </w:rPr>
        <w:t xml:space="preserve">, </w:t>
      </w:r>
      <w:r w:rsidR="0077020A" w:rsidRPr="006F6212">
        <w:rPr>
          <w:bCs/>
          <w:sz w:val="28"/>
          <w:szCs w:val="28"/>
          <w:lang w:eastAsia="en-US"/>
        </w:rPr>
        <w:t>та копію аудиторського звіту про аудит фінансової звітності пенсійного фонду, складеного відповідно до Закону України «Про аудиторську діяльність», міжнародних стандартів аудиту та з урахуванням вимог, встановлених нормативно-правовими актами НКЦПФР, у форматі pdf.</w:t>
      </w:r>
    </w:p>
    <w:p w:rsidR="008B64FD" w:rsidRPr="006F6212" w:rsidRDefault="008B64FD" w:rsidP="00C2696B">
      <w:pPr>
        <w:pStyle w:val="rvps2"/>
        <w:shd w:val="clear" w:color="auto" w:fill="FFFFFF"/>
        <w:spacing w:before="0" w:beforeAutospacing="0" w:after="0" w:afterAutospacing="0"/>
        <w:ind w:firstLine="448"/>
        <w:jc w:val="both"/>
        <w:rPr>
          <w:bCs/>
          <w:sz w:val="28"/>
          <w:szCs w:val="28"/>
          <w:lang w:eastAsia="en-US"/>
        </w:rPr>
      </w:pPr>
    </w:p>
    <w:p w:rsidR="008B64FD" w:rsidRPr="006F6212" w:rsidRDefault="008B64FD" w:rsidP="00C2696B">
      <w:pPr>
        <w:pStyle w:val="rvps2"/>
        <w:shd w:val="clear" w:color="auto" w:fill="FFFFFF"/>
        <w:spacing w:before="0" w:beforeAutospacing="0" w:after="0" w:afterAutospacing="0"/>
        <w:ind w:firstLine="448"/>
        <w:jc w:val="both"/>
        <w:rPr>
          <w:bCs/>
          <w:sz w:val="28"/>
          <w:szCs w:val="28"/>
          <w:lang w:eastAsia="en-US"/>
        </w:rPr>
      </w:pPr>
      <w:r w:rsidRPr="006F6212">
        <w:rPr>
          <w:bCs/>
          <w:sz w:val="28"/>
          <w:szCs w:val="28"/>
          <w:lang w:eastAsia="en-US"/>
        </w:rPr>
        <w:t xml:space="preserve">4. </w:t>
      </w:r>
      <w:r w:rsidR="00DC02BA" w:rsidRPr="006F6212">
        <w:rPr>
          <w:bCs/>
          <w:sz w:val="28"/>
          <w:szCs w:val="28"/>
          <w:lang w:eastAsia="en-US"/>
        </w:rPr>
        <w:t>О</w:t>
      </w:r>
      <w:r w:rsidRPr="006F6212">
        <w:rPr>
          <w:bCs/>
          <w:sz w:val="28"/>
          <w:szCs w:val="28"/>
          <w:lang w:eastAsia="en-US"/>
        </w:rPr>
        <w:t>прилюдненню в загальнодоступній інформаційній базі даних Комісії</w:t>
      </w:r>
      <w:r w:rsidR="00DC02BA" w:rsidRPr="006F6212">
        <w:rPr>
          <w:bCs/>
          <w:sz w:val="28"/>
          <w:szCs w:val="28"/>
          <w:lang w:eastAsia="en-US"/>
        </w:rPr>
        <w:t xml:space="preserve"> підлягає інформація про діяльність пенсійного фонду, що міститься у</w:t>
      </w:r>
      <w:r w:rsidRPr="006F6212">
        <w:rPr>
          <w:bCs/>
          <w:sz w:val="28"/>
          <w:szCs w:val="28"/>
          <w:lang w:eastAsia="en-US"/>
        </w:rPr>
        <w:t>:</w:t>
      </w:r>
    </w:p>
    <w:p w:rsidR="00803882" w:rsidRPr="006F6212" w:rsidRDefault="00803882" w:rsidP="00C2696B">
      <w:pPr>
        <w:pStyle w:val="rvps2"/>
        <w:shd w:val="clear" w:color="auto" w:fill="FFFFFF"/>
        <w:spacing w:before="0" w:beforeAutospacing="0" w:after="0" w:afterAutospacing="0"/>
        <w:ind w:firstLine="448"/>
        <w:jc w:val="both"/>
        <w:rPr>
          <w:bCs/>
          <w:sz w:val="28"/>
          <w:szCs w:val="28"/>
          <w:lang w:eastAsia="en-US"/>
        </w:rPr>
      </w:pPr>
      <w:r w:rsidRPr="006F6212">
        <w:rPr>
          <w:bCs/>
          <w:sz w:val="28"/>
          <w:szCs w:val="28"/>
          <w:lang w:eastAsia="en-US"/>
        </w:rPr>
        <w:t>таблиці</w:t>
      </w:r>
      <w:r w:rsidR="00DC02BA" w:rsidRPr="006F6212">
        <w:rPr>
          <w:bCs/>
          <w:sz w:val="28"/>
          <w:szCs w:val="28"/>
          <w:lang w:eastAsia="en-US"/>
        </w:rPr>
        <w:t>ях</w:t>
      </w:r>
      <w:r w:rsidRPr="006F6212">
        <w:rPr>
          <w:bCs/>
          <w:sz w:val="28"/>
          <w:szCs w:val="28"/>
          <w:lang w:eastAsia="en-US"/>
        </w:rPr>
        <w:t xml:space="preserve"> 1 – 4 </w:t>
      </w:r>
      <w:r w:rsidRPr="006F6212">
        <w:rPr>
          <w:sz w:val="28"/>
          <w:szCs w:val="28"/>
        </w:rPr>
        <w:t>довідки про пенсійний фонд (</w:t>
      </w:r>
      <w:hyperlink r:id="rId9" w:anchor="n99" w:history="1">
        <w:r w:rsidRPr="006F6212">
          <w:rPr>
            <w:sz w:val="28"/>
            <w:szCs w:val="28"/>
          </w:rPr>
          <w:t xml:space="preserve">додаток </w:t>
        </w:r>
      </w:hyperlink>
      <w:r w:rsidRPr="006F6212">
        <w:rPr>
          <w:sz w:val="28"/>
          <w:szCs w:val="28"/>
        </w:rPr>
        <w:t>8</w:t>
      </w:r>
      <w:r w:rsidR="00B11FF9" w:rsidRPr="006F6212">
        <w:rPr>
          <w:sz w:val="28"/>
          <w:szCs w:val="28"/>
        </w:rPr>
        <w:t xml:space="preserve"> до цього Положення</w:t>
      </w:r>
      <w:r w:rsidRPr="006F6212">
        <w:rPr>
          <w:sz w:val="28"/>
          <w:szCs w:val="28"/>
        </w:rPr>
        <w:t>)</w:t>
      </w:r>
      <w:r w:rsidR="00B433FE" w:rsidRPr="006F6212">
        <w:rPr>
          <w:sz w:val="28"/>
          <w:szCs w:val="28"/>
        </w:rPr>
        <w:t>. Інформація щодо р</w:t>
      </w:r>
      <w:r w:rsidR="00B433FE" w:rsidRPr="006F6212">
        <w:rPr>
          <w:rStyle w:val="rvts82"/>
          <w:sz w:val="28"/>
          <w:szCs w:val="28"/>
        </w:rPr>
        <w:t xml:space="preserve">еєстраційного номера облікової картки платника податків або серії (за наявності) та номера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 фізичних осіб, що міститься у таблиці 4 </w:t>
      </w:r>
      <w:r w:rsidR="00B433FE" w:rsidRPr="006F6212">
        <w:rPr>
          <w:sz w:val="28"/>
          <w:szCs w:val="28"/>
        </w:rPr>
        <w:t xml:space="preserve">довідки про пенсійний фонд, </w:t>
      </w:r>
      <w:r w:rsidR="00B433FE" w:rsidRPr="006F6212">
        <w:rPr>
          <w:rStyle w:val="rvts82"/>
          <w:sz w:val="28"/>
          <w:szCs w:val="28"/>
        </w:rPr>
        <w:t>оприлюдненню не підлягає</w:t>
      </w:r>
      <w:r w:rsidRPr="006F6212">
        <w:rPr>
          <w:sz w:val="28"/>
          <w:szCs w:val="28"/>
        </w:rPr>
        <w:t>;</w:t>
      </w:r>
    </w:p>
    <w:p w:rsidR="008B64FD" w:rsidRPr="006F6212" w:rsidRDefault="00803882" w:rsidP="00C2696B">
      <w:pPr>
        <w:pStyle w:val="rvps2"/>
        <w:shd w:val="clear" w:color="auto" w:fill="FFFFFF"/>
        <w:spacing w:before="0" w:beforeAutospacing="0" w:after="0" w:afterAutospacing="0"/>
        <w:ind w:firstLine="448"/>
        <w:jc w:val="both"/>
        <w:rPr>
          <w:bCs/>
          <w:sz w:val="28"/>
          <w:szCs w:val="28"/>
          <w:lang w:eastAsia="en-US"/>
        </w:rPr>
      </w:pPr>
      <w:r w:rsidRPr="006F6212">
        <w:rPr>
          <w:sz w:val="28"/>
          <w:szCs w:val="28"/>
        </w:rPr>
        <w:t>таблиц</w:t>
      </w:r>
      <w:r w:rsidR="00DC02BA" w:rsidRPr="006F6212">
        <w:rPr>
          <w:sz w:val="28"/>
          <w:szCs w:val="28"/>
        </w:rPr>
        <w:t>і</w:t>
      </w:r>
      <w:r w:rsidRPr="006F6212">
        <w:rPr>
          <w:sz w:val="28"/>
          <w:szCs w:val="28"/>
        </w:rPr>
        <w:t xml:space="preserve"> 1 </w:t>
      </w:r>
      <w:r w:rsidR="008B64FD" w:rsidRPr="006F6212">
        <w:rPr>
          <w:sz w:val="28"/>
          <w:szCs w:val="28"/>
          <w:lang w:val="ru-RU"/>
        </w:rPr>
        <w:t>довідк</w:t>
      </w:r>
      <w:r w:rsidRPr="006F6212">
        <w:rPr>
          <w:sz w:val="28"/>
          <w:szCs w:val="28"/>
          <w:lang w:val="ru-RU"/>
        </w:rPr>
        <w:t>и</w:t>
      </w:r>
      <w:r w:rsidR="008B64FD" w:rsidRPr="006F6212">
        <w:rPr>
          <w:sz w:val="28"/>
          <w:szCs w:val="28"/>
          <w:lang w:val="ru-RU"/>
        </w:rPr>
        <w:t xml:space="preserve"> про склад, структуру та чисту вартість активів пенсійного фонду</w:t>
      </w:r>
      <w:r w:rsidR="008B64FD" w:rsidRPr="006F6212">
        <w:rPr>
          <w:bCs/>
          <w:sz w:val="28"/>
          <w:szCs w:val="28"/>
          <w:lang w:eastAsia="en-US"/>
        </w:rPr>
        <w:t xml:space="preserve"> (додаток 1</w:t>
      </w:r>
      <w:r w:rsidR="00B11FF9" w:rsidRPr="006F6212">
        <w:rPr>
          <w:sz w:val="28"/>
          <w:szCs w:val="28"/>
        </w:rPr>
        <w:t xml:space="preserve"> до цього Положення</w:t>
      </w:r>
      <w:r w:rsidR="008B64FD" w:rsidRPr="006F6212">
        <w:rPr>
          <w:bCs/>
          <w:sz w:val="28"/>
          <w:szCs w:val="28"/>
          <w:lang w:eastAsia="en-US"/>
        </w:rPr>
        <w:t>).</w:t>
      </w:r>
    </w:p>
    <w:p w:rsidR="008B64FD" w:rsidRPr="006F6212" w:rsidRDefault="008B64FD" w:rsidP="00C2696B">
      <w:pPr>
        <w:pStyle w:val="rvps2"/>
        <w:shd w:val="clear" w:color="auto" w:fill="FFFFFF"/>
        <w:spacing w:before="0" w:beforeAutospacing="0" w:after="0" w:afterAutospacing="0"/>
        <w:ind w:firstLine="448"/>
        <w:jc w:val="both"/>
        <w:rPr>
          <w:bCs/>
          <w:sz w:val="28"/>
          <w:szCs w:val="28"/>
          <w:lang w:eastAsia="en-US"/>
        </w:rPr>
      </w:pPr>
    </w:p>
    <w:p w:rsidR="00D600ED" w:rsidRPr="006F6212" w:rsidRDefault="008B64FD" w:rsidP="00C2696B">
      <w:pPr>
        <w:pStyle w:val="rvps2"/>
        <w:shd w:val="clear" w:color="auto" w:fill="FFFFFF"/>
        <w:spacing w:before="0" w:beforeAutospacing="0" w:after="0" w:afterAutospacing="0"/>
        <w:ind w:firstLine="448"/>
        <w:jc w:val="both"/>
        <w:rPr>
          <w:bCs/>
          <w:sz w:val="28"/>
          <w:szCs w:val="28"/>
          <w:lang w:eastAsia="en-US"/>
        </w:rPr>
      </w:pPr>
      <w:r w:rsidRPr="006F6212">
        <w:rPr>
          <w:bCs/>
          <w:sz w:val="28"/>
          <w:szCs w:val="28"/>
          <w:lang w:eastAsia="en-US"/>
        </w:rPr>
        <w:t>5</w:t>
      </w:r>
      <w:r w:rsidR="00D600ED" w:rsidRPr="006F6212">
        <w:rPr>
          <w:bCs/>
          <w:sz w:val="28"/>
          <w:szCs w:val="28"/>
          <w:lang w:eastAsia="en-US"/>
        </w:rPr>
        <w:t>. Інформація про діяльність пенсійного фонду розміщується</w:t>
      </w:r>
      <w:r w:rsidR="00E84568" w:rsidRPr="006F6212">
        <w:rPr>
          <w:bCs/>
          <w:sz w:val="28"/>
          <w:szCs w:val="28"/>
          <w:lang w:eastAsia="en-US"/>
        </w:rPr>
        <w:t xml:space="preserve"> в строки, передбачені пунктом 1 розділу </w:t>
      </w:r>
      <w:r w:rsidR="00E84568" w:rsidRPr="006F6212">
        <w:rPr>
          <w:bCs/>
          <w:sz w:val="28"/>
          <w:szCs w:val="28"/>
          <w:lang w:val="en-US" w:eastAsia="en-US"/>
        </w:rPr>
        <w:t>III</w:t>
      </w:r>
      <w:r w:rsidR="00E84568" w:rsidRPr="006F6212">
        <w:rPr>
          <w:bCs/>
          <w:sz w:val="28"/>
          <w:szCs w:val="28"/>
          <w:lang w:eastAsia="en-US"/>
        </w:rPr>
        <w:t xml:space="preserve"> цього Положення.</w:t>
      </w:r>
    </w:p>
    <w:p w:rsidR="00D600ED" w:rsidRPr="006F6212" w:rsidRDefault="00D600ED" w:rsidP="00D600ED">
      <w:pPr>
        <w:pStyle w:val="rvps2"/>
        <w:shd w:val="clear" w:color="auto" w:fill="FFFFFF"/>
        <w:spacing w:after="150"/>
        <w:ind w:firstLine="450"/>
        <w:jc w:val="both"/>
        <w:rPr>
          <w:bCs/>
          <w:sz w:val="28"/>
          <w:szCs w:val="28"/>
          <w:lang w:eastAsia="en-US"/>
        </w:rPr>
      </w:pPr>
    </w:p>
    <w:p w:rsidR="00C2696B" w:rsidRPr="006F6212" w:rsidRDefault="00D600ED" w:rsidP="00FA4A71">
      <w:pPr>
        <w:pStyle w:val="rvps2"/>
        <w:shd w:val="clear" w:color="auto" w:fill="FFFFFF"/>
        <w:spacing w:before="0" w:beforeAutospacing="0" w:after="0" w:afterAutospacing="0"/>
        <w:jc w:val="both"/>
        <w:rPr>
          <w:b/>
          <w:bCs/>
          <w:sz w:val="28"/>
          <w:szCs w:val="28"/>
          <w:lang w:eastAsia="en-US"/>
        </w:rPr>
      </w:pPr>
      <w:r w:rsidRPr="006F6212">
        <w:rPr>
          <w:b/>
          <w:bCs/>
          <w:sz w:val="28"/>
          <w:szCs w:val="28"/>
          <w:lang w:eastAsia="en-US"/>
        </w:rPr>
        <w:t>Директор департаменту методології</w:t>
      </w:r>
    </w:p>
    <w:p w:rsidR="00FA4A71" w:rsidRPr="006F6212" w:rsidRDefault="00D600ED" w:rsidP="00FA4A71">
      <w:pPr>
        <w:pStyle w:val="rvps2"/>
        <w:shd w:val="clear" w:color="auto" w:fill="FFFFFF"/>
        <w:spacing w:before="0" w:beforeAutospacing="0" w:after="0" w:afterAutospacing="0"/>
        <w:jc w:val="both"/>
        <w:rPr>
          <w:b/>
          <w:bCs/>
          <w:sz w:val="28"/>
          <w:szCs w:val="28"/>
          <w:lang w:eastAsia="en-US"/>
        </w:rPr>
      </w:pPr>
      <w:r w:rsidRPr="006F6212">
        <w:rPr>
          <w:b/>
          <w:bCs/>
          <w:sz w:val="28"/>
          <w:szCs w:val="28"/>
          <w:lang w:eastAsia="en-US"/>
        </w:rPr>
        <w:t>регулювання професійних учасників</w:t>
      </w:r>
    </w:p>
    <w:p w:rsidR="00512B3B" w:rsidRPr="00B11FF9" w:rsidRDefault="00D600ED" w:rsidP="00FA4A71">
      <w:pPr>
        <w:pStyle w:val="rvps2"/>
        <w:shd w:val="clear" w:color="auto" w:fill="FFFFFF"/>
        <w:spacing w:before="0" w:beforeAutospacing="0" w:after="0" w:afterAutospacing="0"/>
        <w:jc w:val="both"/>
        <w:rPr>
          <w:b/>
          <w:bCs/>
          <w:color w:val="000000"/>
          <w:sz w:val="28"/>
          <w:szCs w:val="28"/>
        </w:rPr>
      </w:pPr>
      <w:r w:rsidRPr="006F6212">
        <w:rPr>
          <w:b/>
          <w:bCs/>
          <w:sz w:val="28"/>
          <w:szCs w:val="28"/>
          <w:lang w:eastAsia="en-US"/>
        </w:rPr>
        <w:t>ринку цінних папер</w:t>
      </w:r>
      <w:r w:rsidR="00FA4A71" w:rsidRPr="006F6212">
        <w:rPr>
          <w:b/>
          <w:bCs/>
          <w:sz w:val="28"/>
          <w:szCs w:val="28"/>
          <w:lang w:eastAsia="en-US"/>
        </w:rPr>
        <w:t>ів</w:t>
      </w:r>
      <w:r w:rsidR="00FA4A71" w:rsidRPr="006F6212">
        <w:rPr>
          <w:b/>
          <w:bCs/>
          <w:sz w:val="28"/>
          <w:szCs w:val="28"/>
          <w:lang w:eastAsia="en-US"/>
        </w:rPr>
        <w:tab/>
      </w:r>
      <w:r w:rsidR="00FA4A71" w:rsidRPr="006F6212">
        <w:rPr>
          <w:b/>
          <w:bCs/>
          <w:sz w:val="28"/>
          <w:szCs w:val="28"/>
          <w:lang w:eastAsia="en-US"/>
        </w:rPr>
        <w:tab/>
      </w:r>
      <w:r w:rsidR="00FA4A71" w:rsidRPr="006F6212">
        <w:rPr>
          <w:b/>
          <w:bCs/>
          <w:sz w:val="28"/>
          <w:szCs w:val="28"/>
          <w:lang w:eastAsia="en-US"/>
        </w:rPr>
        <w:tab/>
      </w:r>
      <w:r w:rsidR="00FA4A71" w:rsidRPr="006F6212">
        <w:rPr>
          <w:b/>
          <w:bCs/>
          <w:sz w:val="28"/>
          <w:szCs w:val="28"/>
          <w:lang w:eastAsia="en-US"/>
        </w:rPr>
        <w:tab/>
      </w:r>
      <w:r w:rsidR="00FA4A71" w:rsidRPr="006F6212">
        <w:rPr>
          <w:b/>
          <w:bCs/>
          <w:sz w:val="28"/>
          <w:szCs w:val="28"/>
          <w:lang w:eastAsia="en-US"/>
        </w:rPr>
        <w:tab/>
      </w:r>
      <w:r w:rsidR="00FA4A71" w:rsidRPr="006F6212">
        <w:rPr>
          <w:b/>
          <w:bCs/>
          <w:sz w:val="28"/>
          <w:szCs w:val="28"/>
          <w:lang w:eastAsia="en-US"/>
        </w:rPr>
        <w:tab/>
      </w:r>
      <w:r w:rsidR="00FA4A71" w:rsidRPr="006F6212">
        <w:rPr>
          <w:b/>
          <w:bCs/>
          <w:sz w:val="28"/>
          <w:szCs w:val="28"/>
          <w:lang w:eastAsia="en-US"/>
        </w:rPr>
        <w:tab/>
      </w:r>
      <w:r w:rsidRPr="006F6212">
        <w:rPr>
          <w:b/>
          <w:bCs/>
          <w:sz w:val="28"/>
          <w:szCs w:val="28"/>
          <w:lang w:eastAsia="en-US"/>
        </w:rPr>
        <w:t>Ірина КУРОЧКІНА</w:t>
      </w:r>
    </w:p>
    <w:p w:rsidR="000E6BFC" w:rsidRPr="007E75AC" w:rsidRDefault="007E75AC" w:rsidP="000E6BFC">
      <w:pPr>
        <w:pStyle w:val="a5"/>
        <w:ind w:left="1080"/>
        <w:jc w:val="both"/>
        <w:rPr>
          <w:sz w:val="28"/>
          <w:szCs w:val="28"/>
          <w:lang w:val="en-US"/>
        </w:rPr>
      </w:pPr>
      <w:r>
        <w:rPr>
          <w:sz w:val="28"/>
          <w:szCs w:val="28"/>
        </w:rPr>
        <w:t xml:space="preserve"> </w:t>
      </w:r>
    </w:p>
    <w:sectPr w:rsidR="000E6BFC" w:rsidRPr="007E75AC" w:rsidSect="006F6212">
      <w:headerReference w:type="even" r:id="rId10"/>
      <w:headerReference w:type="default" r:id="rId11"/>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C74" w:rsidRDefault="00AA7C74">
      <w:r>
        <w:separator/>
      </w:r>
    </w:p>
  </w:endnote>
  <w:endnote w:type="continuationSeparator" w:id="0">
    <w:p w:rsidR="00AA7C74" w:rsidRDefault="00AA7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C74" w:rsidRDefault="00AA7C74">
      <w:r>
        <w:separator/>
      </w:r>
    </w:p>
  </w:footnote>
  <w:footnote w:type="continuationSeparator" w:id="0">
    <w:p w:rsidR="00AA7C74" w:rsidRDefault="00AA7C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0ED" w:rsidRDefault="00D600ED" w:rsidP="002F276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600ED" w:rsidRDefault="00D600ED">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212" w:rsidRPr="006F6212" w:rsidRDefault="006F6212">
    <w:pPr>
      <w:pStyle w:val="a6"/>
      <w:jc w:val="center"/>
      <w:rPr>
        <w:rFonts w:ascii="Times New Roman" w:hAnsi="Times New Roman"/>
      </w:rPr>
    </w:pPr>
    <w:r w:rsidRPr="006F6212">
      <w:rPr>
        <w:rFonts w:ascii="Times New Roman" w:hAnsi="Times New Roman"/>
      </w:rPr>
      <w:fldChar w:fldCharType="begin"/>
    </w:r>
    <w:r w:rsidRPr="006F6212">
      <w:rPr>
        <w:rFonts w:ascii="Times New Roman" w:hAnsi="Times New Roman"/>
      </w:rPr>
      <w:instrText>PAGE   \* MERGEFORMAT</w:instrText>
    </w:r>
    <w:r w:rsidRPr="006F6212">
      <w:rPr>
        <w:rFonts w:ascii="Times New Roman" w:hAnsi="Times New Roman"/>
      </w:rPr>
      <w:fldChar w:fldCharType="separate"/>
    </w:r>
    <w:r w:rsidR="003C2409" w:rsidRPr="003C2409">
      <w:rPr>
        <w:rFonts w:ascii="Times New Roman" w:hAnsi="Times New Roman"/>
        <w:noProof/>
        <w:lang w:val="uk-UA"/>
      </w:rPr>
      <w:t>2</w:t>
    </w:r>
    <w:r w:rsidRPr="006F6212">
      <w:rPr>
        <w:rFonts w:ascii="Times New Roman" w:hAnsi="Times New Roman"/>
      </w:rPr>
      <w:fldChar w:fldCharType="end"/>
    </w:r>
  </w:p>
  <w:p w:rsidR="00D600ED" w:rsidRPr="00EB22ED" w:rsidRDefault="00D600ED" w:rsidP="00EB22ED">
    <w:pPr>
      <w:pStyle w:val="a6"/>
      <w:jc w:val="cent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90AB2"/>
    <w:multiLevelType w:val="hybridMultilevel"/>
    <w:tmpl w:val="2214D1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B763AC"/>
    <w:multiLevelType w:val="hybridMultilevel"/>
    <w:tmpl w:val="FF6699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730053"/>
    <w:multiLevelType w:val="hybridMultilevel"/>
    <w:tmpl w:val="23828F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B6514C"/>
    <w:multiLevelType w:val="hybridMultilevel"/>
    <w:tmpl w:val="AD5E8B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F53E65"/>
    <w:multiLevelType w:val="hybridMultilevel"/>
    <w:tmpl w:val="D090D90A"/>
    <w:lvl w:ilvl="0" w:tplc="BE4C01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987006"/>
    <w:multiLevelType w:val="hybridMultilevel"/>
    <w:tmpl w:val="D5A84686"/>
    <w:lvl w:ilvl="0" w:tplc="BE4C01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5F42B9D"/>
    <w:multiLevelType w:val="hybridMultilevel"/>
    <w:tmpl w:val="D21879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6745BE6"/>
    <w:multiLevelType w:val="hybridMultilevel"/>
    <w:tmpl w:val="B4C457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A4289B"/>
    <w:multiLevelType w:val="hybridMultilevel"/>
    <w:tmpl w:val="FAD2F6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E42D40"/>
    <w:multiLevelType w:val="hybridMultilevel"/>
    <w:tmpl w:val="7A6C1DAC"/>
    <w:lvl w:ilvl="0" w:tplc="BE4C01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7E33DD"/>
    <w:multiLevelType w:val="hybridMultilevel"/>
    <w:tmpl w:val="C6C87E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8323501"/>
    <w:multiLevelType w:val="hybridMultilevel"/>
    <w:tmpl w:val="5BFC42F2"/>
    <w:lvl w:ilvl="0" w:tplc="BE4C01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75194C"/>
    <w:multiLevelType w:val="hybridMultilevel"/>
    <w:tmpl w:val="52F618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46E2367"/>
    <w:multiLevelType w:val="hybridMultilevel"/>
    <w:tmpl w:val="AC524030"/>
    <w:lvl w:ilvl="0" w:tplc="BE4C01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5827708"/>
    <w:multiLevelType w:val="hybridMultilevel"/>
    <w:tmpl w:val="67A82012"/>
    <w:lvl w:ilvl="0" w:tplc="BE4C01B0">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5" w15:restartNumberingAfterBreak="0">
    <w:nsid w:val="3A225A6E"/>
    <w:multiLevelType w:val="hybridMultilevel"/>
    <w:tmpl w:val="F4D8B3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AD4108F"/>
    <w:multiLevelType w:val="hybridMultilevel"/>
    <w:tmpl w:val="02165DFC"/>
    <w:lvl w:ilvl="0" w:tplc="BE4C01B0">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7" w15:restartNumberingAfterBreak="0">
    <w:nsid w:val="3B057600"/>
    <w:multiLevelType w:val="hybridMultilevel"/>
    <w:tmpl w:val="4D620F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EEF21F0"/>
    <w:multiLevelType w:val="hybridMultilevel"/>
    <w:tmpl w:val="FF6699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F160028"/>
    <w:multiLevelType w:val="hybridMultilevel"/>
    <w:tmpl w:val="50DEDFA2"/>
    <w:lvl w:ilvl="0" w:tplc="BE4C01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13C6E68"/>
    <w:multiLevelType w:val="hybridMultilevel"/>
    <w:tmpl w:val="D0C4704A"/>
    <w:lvl w:ilvl="0" w:tplc="BE4C01B0">
      <w:start w:val="1"/>
      <w:numFmt w:val="decimal"/>
      <w:lvlText w:val="%1"/>
      <w:lvlJc w:val="left"/>
      <w:pPr>
        <w:ind w:left="2020" w:hanging="360"/>
      </w:pPr>
      <w:rPr>
        <w:rFonts w:hint="default"/>
      </w:rPr>
    </w:lvl>
    <w:lvl w:ilvl="1" w:tplc="04190019" w:tentative="1">
      <w:start w:val="1"/>
      <w:numFmt w:val="lowerLetter"/>
      <w:lvlText w:val="%2."/>
      <w:lvlJc w:val="left"/>
      <w:pPr>
        <w:ind w:left="2740" w:hanging="360"/>
      </w:pPr>
    </w:lvl>
    <w:lvl w:ilvl="2" w:tplc="0419001B" w:tentative="1">
      <w:start w:val="1"/>
      <w:numFmt w:val="lowerRoman"/>
      <w:lvlText w:val="%3."/>
      <w:lvlJc w:val="right"/>
      <w:pPr>
        <w:ind w:left="3460" w:hanging="180"/>
      </w:pPr>
    </w:lvl>
    <w:lvl w:ilvl="3" w:tplc="0419000F" w:tentative="1">
      <w:start w:val="1"/>
      <w:numFmt w:val="decimal"/>
      <w:lvlText w:val="%4."/>
      <w:lvlJc w:val="left"/>
      <w:pPr>
        <w:ind w:left="4180" w:hanging="360"/>
      </w:pPr>
    </w:lvl>
    <w:lvl w:ilvl="4" w:tplc="04190019" w:tentative="1">
      <w:start w:val="1"/>
      <w:numFmt w:val="lowerLetter"/>
      <w:lvlText w:val="%5."/>
      <w:lvlJc w:val="left"/>
      <w:pPr>
        <w:ind w:left="4900" w:hanging="360"/>
      </w:pPr>
    </w:lvl>
    <w:lvl w:ilvl="5" w:tplc="0419001B" w:tentative="1">
      <w:start w:val="1"/>
      <w:numFmt w:val="lowerRoman"/>
      <w:lvlText w:val="%6."/>
      <w:lvlJc w:val="right"/>
      <w:pPr>
        <w:ind w:left="5620" w:hanging="180"/>
      </w:pPr>
    </w:lvl>
    <w:lvl w:ilvl="6" w:tplc="0419000F" w:tentative="1">
      <w:start w:val="1"/>
      <w:numFmt w:val="decimal"/>
      <w:lvlText w:val="%7."/>
      <w:lvlJc w:val="left"/>
      <w:pPr>
        <w:ind w:left="6340" w:hanging="360"/>
      </w:pPr>
    </w:lvl>
    <w:lvl w:ilvl="7" w:tplc="04190019" w:tentative="1">
      <w:start w:val="1"/>
      <w:numFmt w:val="lowerLetter"/>
      <w:lvlText w:val="%8."/>
      <w:lvlJc w:val="left"/>
      <w:pPr>
        <w:ind w:left="7060" w:hanging="360"/>
      </w:pPr>
    </w:lvl>
    <w:lvl w:ilvl="8" w:tplc="0419001B" w:tentative="1">
      <w:start w:val="1"/>
      <w:numFmt w:val="lowerRoman"/>
      <w:lvlText w:val="%9."/>
      <w:lvlJc w:val="right"/>
      <w:pPr>
        <w:ind w:left="7780" w:hanging="180"/>
      </w:pPr>
    </w:lvl>
  </w:abstractNum>
  <w:abstractNum w:abstractNumId="21" w15:restartNumberingAfterBreak="0">
    <w:nsid w:val="4229587F"/>
    <w:multiLevelType w:val="hybridMultilevel"/>
    <w:tmpl w:val="A5FC4810"/>
    <w:lvl w:ilvl="0" w:tplc="BE4C01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7A4307E"/>
    <w:multiLevelType w:val="hybridMultilevel"/>
    <w:tmpl w:val="31E4860A"/>
    <w:lvl w:ilvl="0" w:tplc="BE4C01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BDB6304"/>
    <w:multiLevelType w:val="hybridMultilevel"/>
    <w:tmpl w:val="C778F2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215B04"/>
    <w:multiLevelType w:val="hybridMultilevel"/>
    <w:tmpl w:val="D21C31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EFF62C3"/>
    <w:multiLevelType w:val="hybridMultilevel"/>
    <w:tmpl w:val="D9F2B6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51A2089"/>
    <w:multiLevelType w:val="hybridMultilevel"/>
    <w:tmpl w:val="AECE8096"/>
    <w:lvl w:ilvl="0" w:tplc="BE4C01B0">
      <w:start w:val="1"/>
      <w:numFmt w:val="decimal"/>
      <w:lvlText w:val="%1"/>
      <w:lvlJc w:val="left"/>
      <w:pPr>
        <w:ind w:left="742" w:hanging="360"/>
      </w:pPr>
      <w:rPr>
        <w:rFonts w:hint="default"/>
      </w:rPr>
    </w:lvl>
    <w:lvl w:ilvl="1" w:tplc="04190019" w:tentative="1">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abstractNum w:abstractNumId="27" w15:restartNumberingAfterBreak="0">
    <w:nsid w:val="566412F2"/>
    <w:multiLevelType w:val="hybridMultilevel"/>
    <w:tmpl w:val="0540E504"/>
    <w:lvl w:ilvl="0" w:tplc="BE4C01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6FB32EB"/>
    <w:multiLevelType w:val="hybridMultilevel"/>
    <w:tmpl w:val="4B5A25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91E0F83"/>
    <w:multiLevelType w:val="hybridMultilevel"/>
    <w:tmpl w:val="B35A3298"/>
    <w:lvl w:ilvl="0" w:tplc="BE4C01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A8D116E"/>
    <w:multiLevelType w:val="hybridMultilevel"/>
    <w:tmpl w:val="CEB80D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F5501C8"/>
    <w:multiLevelType w:val="hybridMultilevel"/>
    <w:tmpl w:val="07AA87CC"/>
    <w:lvl w:ilvl="0" w:tplc="BE4C01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FF05700"/>
    <w:multiLevelType w:val="hybridMultilevel"/>
    <w:tmpl w:val="B308BD92"/>
    <w:lvl w:ilvl="0" w:tplc="BE4C01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46E290E"/>
    <w:multiLevelType w:val="hybridMultilevel"/>
    <w:tmpl w:val="5510AAAE"/>
    <w:lvl w:ilvl="0" w:tplc="BE4C01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6DE1748"/>
    <w:multiLevelType w:val="hybridMultilevel"/>
    <w:tmpl w:val="A5BA6A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99D01C1"/>
    <w:multiLevelType w:val="hybridMultilevel"/>
    <w:tmpl w:val="F126BF62"/>
    <w:lvl w:ilvl="0" w:tplc="BE4C01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C636542"/>
    <w:multiLevelType w:val="hybridMultilevel"/>
    <w:tmpl w:val="B5A63210"/>
    <w:lvl w:ilvl="0" w:tplc="BE4C01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EFB52B2"/>
    <w:multiLevelType w:val="hybridMultilevel"/>
    <w:tmpl w:val="D3BA1BA0"/>
    <w:lvl w:ilvl="0" w:tplc="52F63266">
      <w:start w:val="1"/>
      <w:numFmt w:val="decimal"/>
      <w:lvlText w:val="%1."/>
      <w:lvlJc w:val="left"/>
      <w:pPr>
        <w:tabs>
          <w:tab w:val="num" w:pos="1080"/>
        </w:tabs>
        <w:ind w:left="1080" w:hanging="360"/>
      </w:pPr>
      <w:rPr>
        <w:rFonts w:hint="default"/>
      </w:rPr>
    </w:lvl>
    <w:lvl w:ilvl="1" w:tplc="E1806894">
      <w:numFmt w:val="none"/>
      <w:lvlText w:val=""/>
      <w:lvlJc w:val="left"/>
      <w:pPr>
        <w:tabs>
          <w:tab w:val="num" w:pos="360"/>
        </w:tabs>
      </w:pPr>
    </w:lvl>
    <w:lvl w:ilvl="2" w:tplc="832A46F0">
      <w:numFmt w:val="none"/>
      <w:lvlText w:val=""/>
      <w:lvlJc w:val="left"/>
      <w:pPr>
        <w:tabs>
          <w:tab w:val="num" w:pos="360"/>
        </w:tabs>
      </w:pPr>
    </w:lvl>
    <w:lvl w:ilvl="3" w:tplc="D826AB70">
      <w:numFmt w:val="none"/>
      <w:lvlText w:val=""/>
      <w:lvlJc w:val="left"/>
      <w:pPr>
        <w:tabs>
          <w:tab w:val="num" w:pos="360"/>
        </w:tabs>
      </w:pPr>
    </w:lvl>
    <w:lvl w:ilvl="4" w:tplc="9D26269E">
      <w:numFmt w:val="none"/>
      <w:lvlText w:val=""/>
      <w:lvlJc w:val="left"/>
      <w:pPr>
        <w:tabs>
          <w:tab w:val="num" w:pos="360"/>
        </w:tabs>
      </w:pPr>
    </w:lvl>
    <w:lvl w:ilvl="5" w:tplc="C30EA2DA">
      <w:numFmt w:val="none"/>
      <w:lvlText w:val=""/>
      <w:lvlJc w:val="left"/>
      <w:pPr>
        <w:tabs>
          <w:tab w:val="num" w:pos="360"/>
        </w:tabs>
      </w:pPr>
    </w:lvl>
    <w:lvl w:ilvl="6" w:tplc="1AF68F54">
      <w:numFmt w:val="none"/>
      <w:lvlText w:val=""/>
      <w:lvlJc w:val="left"/>
      <w:pPr>
        <w:tabs>
          <w:tab w:val="num" w:pos="360"/>
        </w:tabs>
      </w:pPr>
    </w:lvl>
    <w:lvl w:ilvl="7" w:tplc="12582388">
      <w:numFmt w:val="none"/>
      <w:lvlText w:val=""/>
      <w:lvlJc w:val="left"/>
      <w:pPr>
        <w:tabs>
          <w:tab w:val="num" w:pos="360"/>
        </w:tabs>
      </w:pPr>
    </w:lvl>
    <w:lvl w:ilvl="8" w:tplc="594E90E0">
      <w:numFmt w:val="none"/>
      <w:lvlText w:val=""/>
      <w:lvlJc w:val="left"/>
      <w:pPr>
        <w:tabs>
          <w:tab w:val="num" w:pos="360"/>
        </w:tabs>
      </w:pPr>
    </w:lvl>
  </w:abstractNum>
  <w:abstractNum w:abstractNumId="38" w15:restartNumberingAfterBreak="0">
    <w:nsid w:val="705539AF"/>
    <w:multiLevelType w:val="hybridMultilevel"/>
    <w:tmpl w:val="64908472"/>
    <w:lvl w:ilvl="0" w:tplc="9230A278">
      <w:start w:val="4"/>
      <w:numFmt w:val="decimal"/>
      <w:lvlText w:val="%1."/>
      <w:lvlJc w:val="left"/>
      <w:pPr>
        <w:tabs>
          <w:tab w:val="num" w:pos="1080"/>
        </w:tabs>
        <w:ind w:left="1080" w:hanging="360"/>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39" w15:restartNumberingAfterBreak="0">
    <w:nsid w:val="70802446"/>
    <w:multiLevelType w:val="hybridMultilevel"/>
    <w:tmpl w:val="BB32EB90"/>
    <w:lvl w:ilvl="0" w:tplc="BE4C01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29F1B92"/>
    <w:multiLevelType w:val="hybridMultilevel"/>
    <w:tmpl w:val="19C4C25C"/>
    <w:lvl w:ilvl="0" w:tplc="BE4C01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3141EFF"/>
    <w:multiLevelType w:val="hybridMultilevel"/>
    <w:tmpl w:val="B9DCC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59B02A1"/>
    <w:multiLevelType w:val="hybridMultilevel"/>
    <w:tmpl w:val="0D8CF4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5C26788"/>
    <w:multiLevelType w:val="hybridMultilevel"/>
    <w:tmpl w:val="3F923406"/>
    <w:lvl w:ilvl="0" w:tplc="BE4C01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B4D0086"/>
    <w:multiLevelType w:val="hybridMultilevel"/>
    <w:tmpl w:val="A8F89B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B6B046B"/>
    <w:multiLevelType w:val="hybridMultilevel"/>
    <w:tmpl w:val="7F041C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BF52E6D"/>
    <w:multiLevelType w:val="hybridMultilevel"/>
    <w:tmpl w:val="AB5A2CDC"/>
    <w:lvl w:ilvl="0" w:tplc="FC4238C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D9F1AEC"/>
    <w:multiLevelType w:val="hybridMultilevel"/>
    <w:tmpl w:val="0400D7B2"/>
    <w:lvl w:ilvl="0" w:tplc="BE4C01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38"/>
  </w:num>
  <w:num w:numId="3">
    <w:abstractNumId w:val="41"/>
  </w:num>
  <w:num w:numId="4">
    <w:abstractNumId w:val="8"/>
  </w:num>
  <w:num w:numId="5">
    <w:abstractNumId w:val="1"/>
  </w:num>
  <w:num w:numId="6">
    <w:abstractNumId w:val="18"/>
  </w:num>
  <w:num w:numId="7">
    <w:abstractNumId w:val="25"/>
  </w:num>
  <w:num w:numId="8">
    <w:abstractNumId w:val="3"/>
  </w:num>
  <w:num w:numId="9">
    <w:abstractNumId w:val="12"/>
  </w:num>
  <w:num w:numId="10">
    <w:abstractNumId w:val="23"/>
  </w:num>
  <w:num w:numId="11">
    <w:abstractNumId w:val="44"/>
  </w:num>
  <w:num w:numId="12">
    <w:abstractNumId w:val="0"/>
  </w:num>
  <w:num w:numId="13">
    <w:abstractNumId w:val="7"/>
  </w:num>
  <w:num w:numId="14">
    <w:abstractNumId w:val="45"/>
  </w:num>
  <w:num w:numId="15">
    <w:abstractNumId w:val="42"/>
  </w:num>
  <w:num w:numId="16">
    <w:abstractNumId w:val="28"/>
  </w:num>
  <w:num w:numId="17">
    <w:abstractNumId w:val="6"/>
  </w:num>
  <w:num w:numId="18">
    <w:abstractNumId w:val="34"/>
  </w:num>
  <w:num w:numId="19">
    <w:abstractNumId w:val="30"/>
  </w:num>
  <w:num w:numId="20">
    <w:abstractNumId w:val="2"/>
  </w:num>
  <w:num w:numId="21">
    <w:abstractNumId w:val="10"/>
  </w:num>
  <w:num w:numId="22">
    <w:abstractNumId w:val="24"/>
  </w:num>
  <w:num w:numId="23">
    <w:abstractNumId w:val="15"/>
  </w:num>
  <w:num w:numId="24">
    <w:abstractNumId w:val="17"/>
  </w:num>
  <w:num w:numId="25">
    <w:abstractNumId w:val="20"/>
  </w:num>
  <w:num w:numId="26">
    <w:abstractNumId w:val="36"/>
  </w:num>
  <w:num w:numId="27">
    <w:abstractNumId w:val="27"/>
  </w:num>
  <w:num w:numId="28">
    <w:abstractNumId w:val="29"/>
  </w:num>
  <w:num w:numId="29">
    <w:abstractNumId w:val="46"/>
  </w:num>
  <w:num w:numId="30">
    <w:abstractNumId w:val="19"/>
  </w:num>
  <w:num w:numId="31">
    <w:abstractNumId w:val="40"/>
  </w:num>
  <w:num w:numId="32">
    <w:abstractNumId w:val="31"/>
  </w:num>
  <w:num w:numId="33">
    <w:abstractNumId w:val="21"/>
  </w:num>
  <w:num w:numId="34">
    <w:abstractNumId w:val="9"/>
  </w:num>
  <w:num w:numId="35">
    <w:abstractNumId w:val="35"/>
  </w:num>
  <w:num w:numId="36">
    <w:abstractNumId w:val="32"/>
  </w:num>
  <w:num w:numId="37">
    <w:abstractNumId w:val="14"/>
  </w:num>
  <w:num w:numId="38">
    <w:abstractNumId w:val="16"/>
  </w:num>
  <w:num w:numId="39">
    <w:abstractNumId w:val="13"/>
  </w:num>
  <w:num w:numId="40">
    <w:abstractNumId w:val="43"/>
  </w:num>
  <w:num w:numId="41">
    <w:abstractNumId w:val="22"/>
  </w:num>
  <w:num w:numId="42">
    <w:abstractNumId w:val="47"/>
  </w:num>
  <w:num w:numId="43">
    <w:abstractNumId w:val="4"/>
  </w:num>
  <w:num w:numId="44">
    <w:abstractNumId w:val="33"/>
  </w:num>
  <w:num w:numId="45">
    <w:abstractNumId w:val="5"/>
  </w:num>
  <w:num w:numId="46">
    <w:abstractNumId w:val="39"/>
  </w:num>
  <w:num w:numId="47">
    <w:abstractNumId w:val="11"/>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5C72"/>
    <w:rsid w:val="00004D9E"/>
    <w:rsid w:val="0000656F"/>
    <w:rsid w:val="000109B2"/>
    <w:rsid w:val="0001579A"/>
    <w:rsid w:val="000236BD"/>
    <w:rsid w:val="00024C13"/>
    <w:rsid w:val="00024DF3"/>
    <w:rsid w:val="000260AC"/>
    <w:rsid w:val="000314D2"/>
    <w:rsid w:val="00034A37"/>
    <w:rsid w:val="0004331D"/>
    <w:rsid w:val="00044110"/>
    <w:rsid w:val="00050C72"/>
    <w:rsid w:val="0005103B"/>
    <w:rsid w:val="0005111B"/>
    <w:rsid w:val="000514BC"/>
    <w:rsid w:val="00054BB6"/>
    <w:rsid w:val="00060152"/>
    <w:rsid w:val="00062B0C"/>
    <w:rsid w:val="00065C72"/>
    <w:rsid w:val="0007282A"/>
    <w:rsid w:val="00074FB0"/>
    <w:rsid w:val="00077749"/>
    <w:rsid w:val="00077FA7"/>
    <w:rsid w:val="00084487"/>
    <w:rsid w:val="0009030A"/>
    <w:rsid w:val="00094347"/>
    <w:rsid w:val="000A399C"/>
    <w:rsid w:val="000A4873"/>
    <w:rsid w:val="000B0434"/>
    <w:rsid w:val="000B171B"/>
    <w:rsid w:val="000B7B09"/>
    <w:rsid w:val="000C10EE"/>
    <w:rsid w:val="000C1643"/>
    <w:rsid w:val="000C2163"/>
    <w:rsid w:val="000C7CB1"/>
    <w:rsid w:val="000D75B9"/>
    <w:rsid w:val="000E6BFC"/>
    <w:rsid w:val="000F1AF0"/>
    <w:rsid w:val="000F2163"/>
    <w:rsid w:val="000F30D5"/>
    <w:rsid w:val="000F7ADB"/>
    <w:rsid w:val="001008AC"/>
    <w:rsid w:val="00104296"/>
    <w:rsid w:val="00107DB4"/>
    <w:rsid w:val="0011180B"/>
    <w:rsid w:val="00117585"/>
    <w:rsid w:val="00122BE4"/>
    <w:rsid w:val="001441A1"/>
    <w:rsid w:val="001445C2"/>
    <w:rsid w:val="001468AC"/>
    <w:rsid w:val="00152CE9"/>
    <w:rsid w:val="00152D92"/>
    <w:rsid w:val="00152E24"/>
    <w:rsid w:val="001533D8"/>
    <w:rsid w:val="00153CE6"/>
    <w:rsid w:val="00164FA4"/>
    <w:rsid w:val="00171C7C"/>
    <w:rsid w:val="001754F4"/>
    <w:rsid w:val="00183BB8"/>
    <w:rsid w:val="001A0C83"/>
    <w:rsid w:val="001A6A11"/>
    <w:rsid w:val="001A6A46"/>
    <w:rsid w:val="001B13BE"/>
    <w:rsid w:val="001B1C72"/>
    <w:rsid w:val="001B3B99"/>
    <w:rsid w:val="001B4DD4"/>
    <w:rsid w:val="001B52F6"/>
    <w:rsid w:val="001C0663"/>
    <w:rsid w:val="001C3C5F"/>
    <w:rsid w:val="001C78CA"/>
    <w:rsid w:val="001D6919"/>
    <w:rsid w:val="001E7830"/>
    <w:rsid w:val="001F4E26"/>
    <w:rsid w:val="001F5164"/>
    <w:rsid w:val="0020631B"/>
    <w:rsid w:val="002070B5"/>
    <w:rsid w:val="0021290E"/>
    <w:rsid w:val="002147A1"/>
    <w:rsid w:val="00214891"/>
    <w:rsid w:val="00215970"/>
    <w:rsid w:val="00215AFF"/>
    <w:rsid w:val="002166B5"/>
    <w:rsid w:val="00225F42"/>
    <w:rsid w:val="00231EA4"/>
    <w:rsid w:val="00234072"/>
    <w:rsid w:val="0023478D"/>
    <w:rsid w:val="0024086E"/>
    <w:rsid w:val="00244EE9"/>
    <w:rsid w:val="002459D0"/>
    <w:rsid w:val="00246B89"/>
    <w:rsid w:val="00247DF1"/>
    <w:rsid w:val="00250F09"/>
    <w:rsid w:val="00252827"/>
    <w:rsid w:val="00253B7A"/>
    <w:rsid w:val="00256A89"/>
    <w:rsid w:val="002609E8"/>
    <w:rsid w:val="00264D11"/>
    <w:rsid w:val="0026602B"/>
    <w:rsid w:val="00273E2D"/>
    <w:rsid w:val="00274819"/>
    <w:rsid w:val="00275535"/>
    <w:rsid w:val="00276346"/>
    <w:rsid w:val="00284BD2"/>
    <w:rsid w:val="00287EE6"/>
    <w:rsid w:val="002915F9"/>
    <w:rsid w:val="002A05B6"/>
    <w:rsid w:val="002A48DA"/>
    <w:rsid w:val="002A4CAE"/>
    <w:rsid w:val="002A705E"/>
    <w:rsid w:val="002B3845"/>
    <w:rsid w:val="002B5DB9"/>
    <w:rsid w:val="002C418A"/>
    <w:rsid w:val="002C4411"/>
    <w:rsid w:val="002C4596"/>
    <w:rsid w:val="002C6FEB"/>
    <w:rsid w:val="002C7D30"/>
    <w:rsid w:val="002D2587"/>
    <w:rsid w:val="002E1712"/>
    <w:rsid w:val="002E3A56"/>
    <w:rsid w:val="002E4518"/>
    <w:rsid w:val="002F276D"/>
    <w:rsid w:val="002F3D04"/>
    <w:rsid w:val="002F4CD7"/>
    <w:rsid w:val="002F6D0A"/>
    <w:rsid w:val="00303886"/>
    <w:rsid w:val="00303BE1"/>
    <w:rsid w:val="003115F8"/>
    <w:rsid w:val="00317811"/>
    <w:rsid w:val="003237F2"/>
    <w:rsid w:val="003245EB"/>
    <w:rsid w:val="00324CFA"/>
    <w:rsid w:val="00326CEF"/>
    <w:rsid w:val="00327981"/>
    <w:rsid w:val="00335E3F"/>
    <w:rsid w:val="00336663"/>
    <w:rsid w:val="00340D26"/>
    <w:rsid w:val="0034521E"/>
    <w:rsid w:val="00346B33"/>
    <w:rsid w:val="003526A8"/>
    <w:rsid w:val="00354ACE"/>
    <w:rsid w:val="003560C1"/>
    <w:rsid w:val="003568C3"/>
    <w:rsid w:val="00364197"/>
    <w:rsid w:val="00367B02"/>
    <w:rsid w:val="00372063"/>
    <w:rsid w:val="00377CBA"/>
    <w:rsid w:val="00382032"/>
    <w:rsid w:val="003925ED"/>
    <w:rsid w:val="0039584B"/>
    <w:rsid w:val="003A0861"/>
    <w:rsid w:val="003A5770"/>
    <w:rsid w:val="003A73BA"/>
    <w:rsid w:val="003B5F54"/>
    <w:rsid w:val="003B5FF5"/>
    <w:rsid w:val="003B76DD"/>
    <w:rsid w:val="003C2335"/>
    <w:rsid w:val="003C2409"/>
    <w:rsid w:val="003C2B05"/>
    <w:rsid w:val="003C2F0E"/>
    <w:rsid w:val="003C65B5"/>
    <w:rsid w:val="003E7AD7"/>
    <w:rsid w:val="003F4611"/>
    <w:rsid w:val="003F4F40"/>
    <w:rsid w:val="003F776E"/>
    <w:rsid w:val="0040489C"/>
    <w:rsid w:val="00416C7B"/>
    <w:rsid w:val="00421178"/>
    <w:rsid w:val="00421E58"/>
    <w:rsid w:val="004226FD"/>
    <w:rsid w:val="004227AD"/>
    <w:rsid w:val="00424155"/>
    <w:rsid w:val="00424A70"/>
    <w:rsid w:val="00426A03"/>
    <w:rsid w:val="00432E37"/>
    <w:rsid w:val="0044745D"/>
    <w:rsid w:val="0045666B"/>
    <w:rsid w:val="00460EAA"/>
    <w:rsid w:val="004656A8"/>
    <w:rsid w:val="0047351F"/>
    <w:rsid w:val="00476E9E"/>
    <w:rsid w:val="00481C5C"/>
    <w:rsid w:val="004862E1"/>
    <w:rsid w:val="00487CB6"/>
    <w:rsid w:val="00495709"/>
    <w:rsid w:val="004A10D7"/>
    <w:rsid w:val="004B1BA7"/>
    <w:rsid w:val="004B3A55"/>
    <w:rsid w:val="004C1803"/>
    <w:rsid w:val="004C36EB"/>
    <w:rsid w:val="004C49A0"/>
    <w:rsid w:val="004C5C72"/>
    <w:rsid w:val="004D046D"/>
    <w:rsid w:val="004D1FA9"/>
    <w:rsid w:val="004D2420"/>
    <w:rsid w:val="004D4F39"/>
    <w:rsid w:val="004D6C54"/>
    <w:rsid w:val="004E2381"/>
    <w:rsid w:val="004E7CA9"/>
    <w:rsid w:val="004F0925"/>
    <w:rsid w:val="004F49F9"/>
    <w:rsid w:val="004F6A23"/>
    <w:rsid w:val="004F7C46"/>
    <w:rsid w:val="00504D60"/>
    <w:rsid w:val="00505204"/>
    <w:rsid w:val="00506304"/>
    <w:rsid w:val="00512B3B"/>
    <w:rsid w:val="005134C2"/>
    <w:rsid w:val="005228B5"/>
    <w:rsid w:val="00522F50"/>
    <w:rsid w:val="00523273"/>
    <w:rsid w:val="00526B53"/>
    <w:rsid w:val="00534374"/>
    <w:rsid w:val="0053718A"/>
    <w:rsid w:val="00537F12"/>
    <w:rsid w:val="005424F3"/>
    <w:rsid w:val="0054257B"/>
    <w:rsid w:val="0054274B"/>
    <w:rsid w:val="00544463"/>
    <w:rsid w:val="00554136"/>
    <w:rsid w:val="00557A85"/>
    <w:rsid w:val="00564699"/>
    <w:rsid w:val="0056624C"/>
    <w:rsid w:val="005733B6"/>
    <w:rsid w:val="00573781"/>
    <w:rsid w:val="005747A5"/>
    <w:rsid w:val="00574D0F"/>
    <w:rsid w:val="00577655"/>
    <w:rsid w:val="0058070B"/>
    <w:rsid w:val="00580E31"/>
    <w:rsid w:val="00591924"/>
    <w:rsid w:val="005946F1"/>
    <w:rsid w:val="00597BF5"/>
    <w:rsid w:val="005A127D"/>
    <w:rsid w:val="005A5D39"/>
    <w:rsid w:val="005A6CEF"/>
    <w:rsid w:val="005B3549"/>
    <w:rsid w:val="005B64AC"/>
    <w:rsid w:val="005D1BCB"/>
    <w:rsid w:val="005D79EF"/>
    <w:rsid w:val="005E6278"/>
    <w:rsid w:val="005E7867"/>
    <w:rsid w:val="005F0E17"/>
    <w:rsid w:val="005F0FA7"/>
    <w:rsid w:val="005F5309"/>
    <w:rsid w:val="005F68AE"/>
    <w:rsid w:val="005F77EA"/>
    <w:rsid w:val="0060454D"/>
    <w:rsid w:val="00606A8D"/>
    <w:rsid w:val="00607B37"/>
    <w:rsid w:val="006118AC"/>
    <w:rsid w:val="00611DA3"/>
    <w:rsid w:val="00615AA0"/>
    <w:rsid w:val="00616D5D"/>
    <w:rsid w:val="00617DBD"/>
    <w:rsid w:val="00626844"/>
    <w:rsid w:val="00633253"/>
    <w:rsid w:val="00635F8E"/>
    <w:rsid w:val="00643FA9"/>
    <w:rsid w:val="00647B91"/>
    <w:rsid w:val="006503F4"/>
    <w:rsid w:val="00651784"/>
    <w:rsid w:val="00651ED4"/>
    <w:rsid w:val="00653C84"/>
    <w:rsid w:val="00655D42"/>
    <w:rsid w:val="006577A2"/>
    <w:rsid w:val="00662B93"/>
    <w:rsid w:val="00665D98"/>
    <w:rsid w:val="00667F87"/>
    <w:rsid w:val="00670150"/>
    <w:rsid w:val="00670EFC"/>
    <w:rsid w:val="00682E6C"/>
    <w:rsid w:val="00684518"/>
    <w:rsid w:val="006855F4"/>
    <w:rsid w:val="00690B96"/>
    <w:rsid w:val="00695E81"/>
    <w:rsid w:val="006A01D5"/>
    <w:rsid w:val="006A7CCE"/>
    <w:rsid w:val="006B1275"/>
    <w:rsid w:val="006B1706"/>
    <w:rsid w:val="006B196B"/>
    <w:rsid w:val="006B2EDD"/>
    <w:rsid w:val="006B4987"/>
    <w:rsid w:val="006C4760"/>
    <w:rsid w:val="006C733E"/>
    <w:rsid w:val="006D007A"/>
    <w:rsid w:val="006D384A"/>
    <w:rsid w:val="006D6E8E"/>
    <w:rsid w:val="006D7C49"/>
    <w:rsid w:val="006E1E61"/>
    <w:rsid w:val="006F48FF"/>
    <w:rsid w:val="006F4DD0"/>
    <w:rsid w:val="006F6212"/>
    <w:rsid w:val="006F7227"/>
    <w:rsid w:val="0070431F"/>
    <w:rsid w:val="00711CC7"/>
    <w:rsid w:val="0071346C"/>
    <w:rsid w:val="00713F7D"/>
    <w:rsid w:val="00714439"/>
    <w:rsid w:val="0071547F"/>
    <w:rsid w:val="007174D7"/>
    <w:rsid w:val="0072000D"/>
    <w:rsid w:val="00720342"/>
    <w:rsid w:val="00720600"/>
    <w:rsid w:val="00724332"/>
    <w:rsid w:val="0072530F"/>
    <w:rsid w:val="00726D71"/>
    <w:rsid w:val="00726E61"/>
    <w:rsid w:val="00732A0A"/>
    <w:rsid w:val="007345CC"/>
    <w:rsid w:val="00737831"/>
    <w:rsid w:val="0074241D"/>
    <w:rsid w:val="0074378E"/>
    <w:rsid w:val="00747A43"/>
    <w:rsid w:val="007515F4"/>
    <w:rsid w:val="0076142A"/>
    <w:rsid w:val="00762A28"/>
    <w:rsid w:val="007652CC"/>
    <w:rsid w:val="00766DC4"/>
    <w:rsid w:val="0077020A"/>
    <w:rsid w:val="0077561C"/>
    <w:rsid w:val="00776646"/>
    <w:rsid w:val="00776FB3"/>
    <w:rsid w:val="00783354"/>
    <w:rsid w:val="007853A4"/>
    <w:rsid w:val="007858D3"/>
    <w:rsid w:val="007872BF"/>
    <w:rsid w:val="00790717"/>
    <w:rsid w:val="00791250"/>
    <w:rsid w:val="00791ADE"/>
    <w:rsid w:val="007920D1"/>
    <w:rsid w:val="007A389C"/>
    <w:rsid w:val="007A5F8F"/>
    <w:rsid w:val="007A794B"/>
    <w:rsid w:val="007B2C8B"/>
    <w:rsid w:val="007B32B2"/>
    <w:rsid w:val="007B3C15"/>
    <w:rsid w:val="007B486D"/>
    <w:rsid w:val="007B4E9B"/>
    <w:rsid w:val="007C0643"/>
    <w:rsid w:val="007C27C0"/>
    <w:rsid w:val="007C2B59"/>
    <w:rsid w:val="007D3BCF"/>
    <w:rsid w:val="007E507C"/>
    <w:rsid w:val="007E75AC"/>
    <w:rsid w:val="007F06DA"/>
    <w:rsid w:val="007F1D5D"/>
    <w:rsid w:val="00803882"/>
    <w:rsid w:val="00812545"/>
    <w:rsid w:val="0081398D"/>
    <w:rsid w:val="00814625"/>
    <w:rsid w:val="00824376"/>
    <w:rsid w:val="00824EBC"/>
    <w:rsid w:val="008300E1"/>
    <w:rsid w:val="0083431A"/>
    <w:rsid w:val="00835AA6"/>
    <w:rsid w:val="0083767C"/>
    <w:rsid w:val="00837C74"/>
    <w:rsid w:val="0084409F"/>
    <w:rsid w:val="008452E1"/>
    <w:rsid w:val="0084633E"/>
    <w:rsid w:val="008517D7"/>
    <w:rsid w:val="00853C36"/>
    <w:rsid w:val="008566C2"/>
    <w:rsid w:val="00856F71"/>
    <w:rsid w:val="00864CDF"/>
    <w:rsid w:val="00865C9C"/>
    <w:rsid w:val="0086670A"/>
    <w:rsid w:val="00872F46"/>
    <w:rsid w:val="008741D1"/>
    <w:rsid w:val="00874C49"/>
    <w:rsid w:val="00875503"/>
    <w:rsid w:val="008832ED"/>
    <w:rsid w:val="008869BF"/>
    <w:rsid w:val="0089288D"/>
    <w:rsid w:val="0089305F"/>
    <w:rsid w:val="008942B2"/>
    <w:rsid w:val="008947D3"/>
    <w:rsid w:val="00895167"/>
    <w:rsid w:val="00896887"/>
    <w:rsid w:val="008A0D2C"/>
    <w:rsid w:val="008A22B5"/>
    <w:rsid w:val="008A5489"/>
    <w:rsid w:val="008A5B38"/>
    <w:rsid w:val="008A5C94"/>
    <w:rsid w:val="008A6696"/>
    <w:rsid w:val="008B1DC0"/>
    <w:rsid w:val="008B64FD"/>
    <w:rsid w:val="008B6705"/>
    <w:rsid w:val="008C1166"/>
    <w:rsid w:val="008C4662"/>
    <w:rsid w:val="008C5D41"/>
    <w:rsid w:val="008D2D4B"/>
    <w:rsid w:val="008D5263"/>
    <w:rsid w:val="008E0931"/>
    <w:rsid w:val="008E0C14"/>
    <w:rsid w:val="008E25E7"/>
    <w:rsid w:val="008E293D"/>
    <w:rsid w:val="008E2DFE"/>
    <w:rsid w:val="008E389A"/>
    <w:rsid w:val="008E58A4"/>
    <w:rsid w:val="008E60A8"/>
    <w:rsid w:val="008E7094"/>
    <w:rsid w:val="008F0FB5"/>
    <w:rsid w:val="008F2E0E"/>
    <w:rsid w:val="008F31D6"/>
    <w:rsid w:val="008F5455"/>
    <w:rsid w:val="009064E9"/>
    <w:rsid w:val="00907939"/>
    <w:rsid w:val="00910D46"/>
    <w:rsid w:val="0091248E"/>
    <w:rsid w:val="00912CEC"/>
    <w:rsid w:val="00916156"/>
    <w:rsid w:val="00917241"/>
    <w:rsid w:val="00917DEF"/>
    <w:rsid w:val="009252D9"/>
    <w:rsid w:val="009254E9"/>
    <w:rsid w:val="00925FED"/>
    <w:rsid w:val="00927797"/>
    <w:rsid w:val="009320D5"/>
    <w:rsid w:val="00935972"/>
    <w:rsid w:val="0093607D"/>
    <w:rsid w:val="00937967"/>
    <w:rsid w:val="0094185E"/>
    <w:rsid w:val="00943996"/>
    <w:rsid w:val="0094620A"/>
    <w:rsid w:val="00952263"/>
    <w:rsid w:val="009577A5"/>
    <w:rsid w:val="00957983"/>
    <w:rsid w:val="00963EB7"/>
    <w:rsid w:val="00964677"/>
    <w:rsid w:val="009706B6"/>
    <w:rsid w:val="00973DAD"/>
    <w:rsid w:val="00975A4F"/>
    <w:rsid w:val="00995133"/>
    <w:rsid w:val="009A19FD"/>
    <w:rsid w:val="009A52A5"/>
    <w:rsid w:val="009C1560"/>
    <w:rsid w:val="009C58BA"/>
    <w:rsid w:val="009C6568"/>
    <w:rsid w:val="009D462B"/>
    <w:rsid w:val="009E3F8B"/>
    <w:rsid w:val="009E4EC4"/>
    <w:rsid w:val="009E7EEA"/>
    <w:rsid w:val="009F04C3"/>
    <w:rsid w:val="009F1D3A"/>
    <w:rsid w:val="009F39BC"/>
    <w:rsid w:val="009F4207"/>
    <w:rsid w:val="009F6EFD"/>
    <w:rsid w:val="009F75F2"/>
    <w:rsid w:val="00A03D3E"/>
    <w:rsid w:val="00A159D6"/>
    <w:rsid w:val="00A2012A"/>
    <w:rsid w:val="00A20A2D"/>
    <w:rsid w:val="00A21DD3"/>
    <w:rsid w:val="00A233B6"/>
    <w:rsid w:val="00A24874"/>
    <w:rsid w:val="00A3083E"/>
    <w:rsid w:val="00A32F47"/>
    <w:rsid w:val="00A366C2"/>
    <w:rsid w:val="00A423AE"/>
    <w:rsid w:val="00A435F5"/>
    <w:rsid w:val="00A50609"/>
    <w:rsid w:val="00A526D6"/>
    <w:rsid w:val="00A5435C"/>
    <w:rsid w:val="00A6050D"/>
    <w:rsid w:val="00A61816"/>
    <w:rsid w:val="00A63C70"/>
    <w:rsid w:val="00A6412E"/>
    <w:rsid w:val="00A72656"/>
    <w:rsid w:val="00A77F54"/>
    <w:rsid w:val="00A815BC"/>
    <w:rsid w:val="00A90305"/>
    <w:rsid w:val="00A90EBF"/>
    <w:rsid w:val="00A92361"/>
    <w:rsid w:val="00A9378A"/>
    <w:rsid w:val="00A97017"/>
    <w:rsid w:val="00AA5E44"/>
    <w:rsid w:val="00AA684A"/>
    <w:rsid w:val="00AA7BC2"/>
    <w:rsid w:val="00AA7C74"/>
    <w:rsid w:val="00AB1DA3"/>
    <w:rsid w:val="00AB7A9D"/>
    <w:rsid w:val="00AD32A2"/>
    <w:rsid w:val="00AD34BB"/>
    <w:rsid w:val="00AD6893"/>
    <w:rsid w:val="00AE760D"/>
    <w:rsid w:val="00AF01F9"/>
    <w:rsid w:val="00AF5823"/>
    <w:rsid w:val="00AF7925"/>
    <w:rsid w:val="00B003DA"/>
    <w:rsid w:val="00B05914"/>
    <w:rsid w:val="00B100B7"/>
    <w:rsid w:val="00B109CB"/>
    <w:rsid w:val="00B11FF9"/>
    <w:rsid w:val="00B12B58"/>
    <w:rsid w:val="00B15F94"/>
    <w:rsid w:val="00B16C3C"/>
    <w:rsid w:val="00B243BA"/>
    <w:rsid w:val="00B27DE8"/>
    <w:rsid w:val="00B3401D"/>
    <w:rsid w:val="00B35CCC"/>
    <w:rsid w:val="00B42831"/>
    <w:rsid w:val="00B433FE"/>
    <w:rsid w:val="00B43F2C"/>
    <w:rsid w:val="00B629E6"/>
    <w:rsid w:val="00B65F5A"/>
    <w:rsid w:val="00B674FD"/>
    <w:rsid w:val="00B70049"/>
    <w:rsid w:val="00B73560"/>
    <w:rsid w:val="00B769CA"/>
    <w:rsid w:val="00B87E45"/>
    <w:rsid w:val="00BA250E"/>
    <w:rsid w:val="00BA7F27"/>
    <w:rsid w:val="00BB09F5"/>
    <w:rsid w:val="00BB1CC1"/>
    <w:rsid w:val="00BB4BA8"/>
    <w:rsid w:val="00BC1F78"/>
    <w:rsid w:val="00BC1FC6"/>
    <w:rsid w:val="00BC4CDD"/>
    <w:rsid w:val="00BD4D34"/>
    <w:rsid w:val="00BD5BB7"/>
    <w:rsid w:val="00BD601B"/>
    <w:rsid w:val="00BD6889"/>
    <w:rsid w:val="00BE2EB4"/>
    <w:rsid w:val="00BF0EDA"/>
    <w:rsid w:val="00BF608B"/>
    <w:rsid w:val="00C0554F"/>
    <w:rsid w:val="00C151D3"/>
    <w:rsid w:val="00C162B6"/>
    <w:rsid w:val="00C17056"/>
    <w:rsid w:val="00C2696B"/>
    <w:rsid w:val="00C34071"/>
    <w:rsid w:val="00C34F03"/>
    <w:rsid w:val="00C436F2"/>
    <w:rsid w:val="00C45BAE"/>
    <w:rsid w:val="00C520EB"/>
    <w:rsid w:val="00C5769F"/>
    <w:rsid w:val="00C667C7"/>
    <w:rsid w:val="00C66E51"/>
    <w:rsid w:val="00C66EFE"/>
    <w:rsid w:val="00C67F90"/>
    <w:rsid w:val="00C70922"/>
    <w:rsid w:val="00C71B6D"/>
    <w:rsid w:val="00C75273"/>
    <w:rsid w:val="00C84719"/>
    <w:rsid w:val="00C956AE"/>
    <w:rsid w:val="00CA2C3F"/>
    <w:rsid w:val="00CA32EB"/>
    <w:rsid w:val="00CA7EE6"/>
    <w:rsid w:val="00CB1F38"/>
    <w:rsid w:val="00CB7CD7"/>
    <w:rsid w:val="00CC2483"/>
    <w:rsid w:val="00CC4FBC"/>
    <w:rsid w:val="00CC7310"/>
    <w:rsid w:val="00CD045E"/>
    <w:rsid w:val="00CD47F9"/>
    <w:rsid w:val="00CD4E62"/>
    <w:rsid w:val="00CF1A4D"/>
    <w:rsid w:val="00CF26F2"/>
    <w:rsid w:val="00CF3DD7"/>
    <w:rsid w:val="00CF6A3C"/>
    <w:rsid w:val="00D03038"/>
    <w:rsid w:val="00D03187"/>
    <w:rsid w:val="00D05BD9"/>
    <w:rsid w:val="00D11118"/>
    <w:rsid w:val="00D1661A"/>
    <w:rsid w:val="00D1773A"/>
    <w:rsid w:val="00D20384"/>
    <w:rsid w:val="00D33609"/>
    <w:rsid w:val="00D33EC1"/>
    <w:rsid w:val="00D34C52"/>
    <w:rsid w:val="00D3553E"/>
    <w:rsid w:val="00D40701"/>
    <w:rsid w:val="00D45B32"/>
    <w:rsid w:val="00D538D4"/>
    <w:rsid w:val="00D53DA8"/>
    <w:rsid w:val="00D600ED"/>
    <w:rsid w:val="00D6191D"/>
    <w:rsid w:val="00D65569"/>
    <w:rsid w:val="00D700EB"/>
    <w:rsid w:val="00D70971"/>
    <w:rsid w:val="00D711FF"/>
    <w:rsid w:val="00D739E3"/>
    <w:rsid w:val="00D77D5C"/>
    <w:rsid w:val="00D837A2"/>
    <w:rsid w:val="00D84F6E"/>
    <w:rsid w:val="00D86331"/>
    <w:rsid w:val="00D86EC2"/>
    <w:rsid w:val="00D8773D"/>
    <w:rsid w:val="00D92C78"/>
    <w:rsid w:val="00D92FB7"/>
    <w:rsid w:val="00DA2956"/>
    <w:rsid w:val="00DB16FE"/>
    <w:rsid w:val="00DB695B"/>
    <w:rsid w:val="00DC02BA"/>
    <w:rsid w:val="00DC0AFC"/>
    <w:rsid w:val="00DC3B0D"/>
    <w:rsid w:val="00DC63B4"/>
    <w:rsid w:val="00DD1BEC"/>
    <w:rsid w:val="00DD21BD"/>
    <w:rsid w:val="00DD5091"/>
    <w:rsid w:val="00DE5612"/>
    <w:rsid w:val="00E03482"/>
    <w:rsid w:val="00E05C9A"/>
    <w:rsid w:val="00E0688F"/>
    <w:rsid w:val="00E076A4"/>
    <w:rsid w:val="00E1560A"/>
    <w:rsid w:val="00E16C09"/>
    <w:rsid w:val="00E20C32"/>
    <w:rsid w:val="00E25F4A"/>
    <w:rsid w:val="00E2733A"/>
    <w:rsid w:val="00E329A8"/>
    <w:rsid w:val="00E329FB"/>
    <w:rsid w:val="00E37504"/>
    <w:rsid w:val="00E40F3C"/>
    <w:rsid w:val="00E4219B"/>
    <w:rsid w:val="00E436EE"/>
    <w:rsid w:val="00E45E0B"/>
    <w:rsid w:val="00E4698A"/>
    <w:rsid w:val="00E50A6C"/>
    <w:rsid w:val="00E60191"/>
    <w:rsid w:val="00E6366C"/>
    <w:rsid w:val="00E65F62"/>
    <w:rsid w:val="00E67A67"/>
    <w:rsid w:val="00E71FA6"/>
    <w:rsid w:val="00E7222D"/>
    <w:rsid w:val="00E73A36"/>
    <w:rsid w:val="00E75F5D"/>
    <w:rsid w:val="00E84568"/>
    <w:rsid w:val="00E866AD"/>
    <w:rsid w:val="00E86755"/>
    <w:rsid w:val="00E90769"/>
    <w:rsid w:val="00E91E75"/>
    <w:rsid w:val="00EA183E"/>
    <w:rsid w:val="00EA306F"/>
    <w:rsid w:val="00EA4169"/>
    <w:rsid w:val="00EA5319"/>
    <w:rsid w:val="00EA7571"/>
    <w:rsid w:val="00EB22ED"/>
    <w:rsid w:val="00EB47E3"/>
    <w:rsid w:val="00EC5984"/>
    <w:rsid w:val="00EC5994"/>
    <w:rsid w:val="00ED4AB1"/>
    <w:rsid w:val="00ED5C6B"/>
    <w:rsid w:val="00ED5FAE"/>
    <w:rsid w:val="00EE2759"/>
    <w:rsid w:val="00EE379F"/>
    <w:rsid w:val="00EF02B8"/>
    <w:rsid w:val="00EF28F8"/>
    <w:rsid w:val="00EF3B96"/>
    <w:rsid w:val="00EF3F08"/>
    <w:rsid w:val="00EF541F"/>
    <w:rsid w:val="00EF652C"/>
    <w:rsid w:val="00EF6E01"/>
    <w:rsid w:val="00EF7CEF"/>
    <w:rsid w:val="00F013E1"/>
    <w:rsid w:val="00F02B98"/>
    <w:rsid w:val="00F05555"/>
    <w:rsid w:val="00F05CA2"/>
    <w:rsid w:val="00F06C52"/>
    <w:rsid w:val="00F0741F"/>
    <w:rsid w:val="00F07670"/>
    <w:rsid w:val="00F149A8"/>
    <w:rsid w:val="00F15637"/>
    <w:rsid w:val="00F160DE"/>
    <w:rsid w:val="00F17B59"/>
    <w:rsid w:val="00F201C7"/>
    <w:rsid w:val="00F20C6B"/>
    <w:rsid w:val="00F27C7A"/>
    <w:rsid w:val="00F3184E"/>
    <w:rsid w:val="00F34AD5"/>
    <w:rsid w:val="00F358D3"/>
    <w:rsid w:val="00F36FEF"/>
    <w:rsid w:val="00F4047F"/>
    <w:rsid w:val="00F448AD"/>
    <w:rsid w:val="00F44B27"/>
    <w:rsid w:val="00F458E2"/>
    <w:rsid w:val="00F459A5"/>
    <w:rsid w:val="00F45EAD"/>
    <w:rsid w:val="00F4648B"/>
    <w:rsid w:val="00F468DD"/>
    <w:rsid w:val="00F47DF0"/>
    <w:rsid w:val="00F504B1"/>
    <w:rsid w:val="00F51033"/>
    <w:rsid w:val="00F605D1"/>
    <w:rsid w:val="00F60E52"/>
    <w:rsid w:val="00F635A1"/>
    <w:rsid w:val="00F6444C"/>
    <w:rsid w:val="00F64459"/>
    <w:rsid w:val="00F649CD"/>
    <w:rsid w:val="00F666C8"/>
    <w:rsid w:val="00F70CE2"/>
    <w:rsid w:val="00F76676"/>
    <w:rsid w:val="00F76A66"/>
    <w:rsid w:val="00F81580"/>
    <w:rsid w:val="00F82496"/>
    <w:rsid w:val="00F87BC8"/>
    <w:rsid w:val="00F929B0"/>
    <w:rsid w:val="00FA4A71"/>
    <w:rsid w:val="00FA5F39"/>
    <w:rsid w:val="00FB089D"/>
    <w:rsid w:val="00FB1501"/>
    <w:rsid w:val="00FB227A"/>
    <w:rsid w:val="00FB2D5F"/>
    <w:rsid w:val="00FB4464"/>
    <w:rsid w:val="00FB5A34"/>
    <w:rsid w:val="00FB75F2"/>
    <w:rsid w:val="00FC2D09"/>
    <w:rsid w:val="00FC4690"/>
    <w:rsid w:val="00FC7DEE"/>
    <w:rsid w:val="00FD0368"/>
    <w:rsid w:val="00FE1970"/>
    <w:rsid w:val="00FE36F3"/>
    <w:rsid w:val="00FF6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FBAB0C8-67C1-4312-8C25-B4C863DF7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05B6"/>
    <w:rPr>
      <w:rFonts w:ascii="Arial" w:hAnsi="Arial"/>
      <w:sz w:val="24"/>
      <w:szCs w:val="24"/>
    </w:rPr>
  </w:style>
  <w:style w:type="paragraph" w:styleId="1">
    <w:name w:val="heading 1"/>
    <w:basedOn w:val="a"/>
    <w:next w:val="a"/>
    <w:qFormat/>
    <w:rsid w:val="00077FA7"/>
    <w:pPr>
      <w:keepNext/>
      <w:jc w:val="center"/>
      <w:outlineLvl w:val="0"/>
    </w:pPr>
    <w:rPr>
      <w:b/>
      <w:bCs/>
      <w:sz w:val="18"/>
    </w:rPr>
  </w:style>
  <w:style w:type="paragraph" w:styleId="3">
    <w:name w:val="heading 3"/>
    <w:basedOn w:val="a"/>
    <w:next w:val="a"/>
    <w:qFormat/>
    <w:rsid w:val="00094347"/>
    <w:pPr>
      <w:keepNext/>
      <w:spacing w:before="240" w:after="60"/>
      <w:outlineLvl w:val="2"/>
    </w:pPr>
    <w:rPr>
      <w:rFonts w:cs="Arial"/>
      <w:b/>
      <w:bCs/>
      <w:sz w:val="26"/>
      <w:szCs w:val="26"/>
    </w:rPr>
  </w:style>
  <w:style w:type="character" w:default="1" w:styleId="a0">
    <w:name w:val="Default Paragraph Font"/>
    <w:link w:val="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harChar">
    <w:name w:val=" Знак Знак Char Char"/>
    <w:basedOn w:val="a"/>
    <w:link w:val="a0"/>
    <w:rsid w:val="00077FA7"/>
    <w:rPr>
      <w:rFonts w:ascii="Verdana" w:hAnsi="Verdana" w:cs="Verdana"/>
      <w:sz w:val="20"/>
      <w:szCs w:val="20"/>
    </w:rPr>
  </w:style>
  <w:style w:type="paragraph" w:styleId="a3">
    <w:name w:val="Body Text"/>
    <w:basedOn w:val="a"/>
    <w:rsid w:val="00077FA7"/>
    <w:rPr>
      <w:b/>
      <w:bCs/>
    </w:rPr>
  </w:style>
  <w:style w:type="paragraph" w:customStyle="1" w:styleId="a4">
    <w:name w:val=" Знак"/>
    <w:basedOn w:val="a"/>
    <w:rsid w:val="00077FA7"/>
    <w:rPr>
      <w:rFonts w:ascii="Verdana" w:hAnsi="Verdana" w:cs="Verdana"/>
      <w:sz w:val="20"/>
      <w:szCs w:val="20"/>
    </w:rPr>
  </w:style>
  <w:style w:type="paragraph" w:styleId="a5">
    <w:name w:val="Normal (Web)"/>
    <w:basedOn w:val="a"/>
    <w:rsid w:val="00077FA7"/>
    <w:pPr>
      <w:spacing w:before="100" w:beforeAutospacing="1" w:after="100" w:afterAutospacing="1"/>
    </w:pPr>
    <w:rPr>
      <w:rFonts w:ascii="Times New Roman" w:hAnsi="Times New Roman"/>
      <w:lang w:val="uk-UA" w:eastAsia="uk-UA"/>
    </w:rPr>
  </w:style>
  <w:style w:type="paragraph" w:styleId="a6">
    <w:name w:val="header"/>
    <w:basedOn w:val="a"/>
    <w:link w:val="a7"/>
    <w:uiPriority w:val="99"/>
    <w:rsid w:val="00F47DF0"/>
    <w:pPr>
      <w:tabs>
        <w:tab w:val="center" w:pos="4819"/>
        <w:tab w:val="right" w:pos="9639"/>
      </w:tabs>
    </w:pPr>
  </w:style>
  <w:style w:type="character" w:styleId="a8">
    <w:name w:val="page number"/>
    <w:basedOn w:val="a0"/>
    <w:rsid w:val="00F47DF0"/>
  </w:style>
  <w:style w:type="table" w:styleId="a9">
    <w:name w:val="Table Grid"/>
    <w:basedOn w:val="a1"/>
    <w:rsid w:val="000F7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0">
    <w:name w:val="Char Знак Знак Char Знак Знак Знак Знак Знак Знак Знак Знак Знак Знак Знак Знак Знак Знак Знак Знак Знак"/>
    <w:basedOn w:val="a"/>
    <w:rsid w:val="00303886"/>
    <w:rPr>
      <w:rFonts w:ascii="Verdana" w:hAnsi="Verdana" w:cs="Verdana"/>
      <w:sz w:val="20"/>
      <w:szCs w:val="20"/>
    </w:rPr>
  </w:style>
  <w:style w:type="paragraph" w:styleId="aa">
    <w:name w:val="footer"/>
    <w:basedOn w:val="a"/>
    <w:link w:val="ab"/>
    <w:uiPriority w:val="99"/>
    <w:rsid w:val="00EB22ED"/>
    <w:pPr>
      <w:tabs>
        <w:tab w:val="center" w:pos="4819"/>
        <w:tab w:val="right" w:pos="9639"/>
      </w:tabs>
    </w:pPr>
  </w:style>
  <w:style w:type="paragraph" w:styleId="ac">
    <w:name w:val="Balloon Text"/>
    <w:basedOn w:val="a"/>
    <w:semiHidden/>
    <w:rsid w:val="00D700EB"/>
    <w:rPr>
      <w:rFonts w:ascii="Tahoma" w:hAnsi="Tahoma" w:cs="Tahoma"/>
      <w:sz w:val="16"/>
      <w:szCs w:val="16"/>
    </w:rPr>
  </w:style>
  <w:style w:type="character" w:styleId="ad">
    <w:name w:val="Hyperlink"/>
    <w:rsid w:val="00CF26F2"/>
    <w:rPr>
      <w:rFonts w:ascii="Arial" w:hAnsi="Arial" w:cs="Arial" w:hint="default"/>
      <w:strike w:val="0"/>
      <w:dstrike w:val="0"/>
      <w:color w:val="336699"/>
      <w:u w:val="none"/>
      <w:effect w:val="none"/>
    </w:rPr>
  </w:style>
  <w:style w:type="paragraph" w:customStyle="1" w:styleId="ae">
    <w:name w:val="Знак"/>
    <w:basedOn w:val="a"/>
    <w:rsid w:val="00CF26F2"/>
    <w:rPr>
      <w:rFonts w:ascii="Verdana" w:hAnsi="Verdana"/>
      <w:sz w:val="20"/>
      <w:szCs w:val="20"/>
    </w:rPr>
  </w:style>
  <w:style w:type="paragraph" w:styleId="af">
    <w:name w:val="Body Text Indent"/>
    <w:basedOn w:val="a"/>
    <w:rsid w:val="00EF28F8"/>
    <w:pPr>
      <w:spacing w:after="120"/>
      <w:ind w:left="283"/>
    </w:pPr>
  </w:style>
  <w:style w:type="paragraph" w:styleId="30">
    <w:name w:val="Body Text Indent 3"/>
    <w:basedOn w:val="a"/>
    <w:rsid w:val="00EF28F8"/>
    <w:pPr>
      <w:spacing w:after="120"/>
      <w:ind w:left="283"/>
    </w:pPr>
    <w:rPr>
      <w:sz w:val="16"/>
      <w:szCs w:val="16"/>
    </w:rPr>
  </w:style>
  <w:style w:type="paragraph" w:styleId="HTML">
    <w:name w:val="HTML Preformatted"/>
    <w:basedOn w:val="a"/>
    <w:rsid w:val="00EF2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paragraph" w:styleId="af0">
    <w:name w:val="Plain Text"/>
    <w:basedOn w:val="a"/>
    <w:rsid w:val="00EF28F8"/>
    <w:rPr>
      <w:rFonts w:ascii="Courier New" w:hAnsi="Courier New"/>
      <w:sz w:val="20"/>
      <w:szCs w:val="20"/>
      <w:lang w:val="ru-RU" w:eastAsia="uk-UA"/>
    </w:rPr>
  </w:style>
  <w:style w:type="paragraph" w:customStyle="1" w:styleId="CharChar1">
    <w:name w:val="Char Char"/>
    <w:basedOn w:val="a"/>
    <w:rsid w:val="00B15F94"/>
    <w:rPr>
      <w:rFonts w:ascii="Verdana" w:hAnsi="Verdana" w:cs="Verdana"/>
      <w:sz w:val="20"/>
      <w:szCs w:val="20"/>
    </w:rPr>
  </w:style>
  <w:style w:type="paragraph" w:styleId="2">
    <w:name w:val="Body Text 2"/>
    <w:basedOn w:val="a"/>
    <w:rsid w:val="00B243BA"/>
    <w:pPr>
      <w:spacing w:after="120" w:line="480" w:lineRule="auto"/>
    </w:pPr>
  </w:style>
  <w:style w:type="paragraph" w:customStyle="1" w:styleId="CharChar2">
    <w:name w:val=" Char Char"/>
    <w:basedOn w:val="a"/>
    <w:rsid w:val="001C78CA"/>
    <w:rPr>
      <w:rFonts w:ascii="Verdana" w:hAnsi="Verdana" w:cs="Verdana"/>
      <w:sz w:val="20"/>
      <w:szCs w:val="20"/>
    </w:rPr>
  </w:style>
  <w:style w:type="paragraph" w:styleId="af1">
    <w:name w:val="Document Map"/>
    <w:basedOn w:val="a"/>
    <w:semiHidden/>
    <w:rsid w:val="00382032"/>
    <w:pPr>
      <w:shd w:val="clear" w:color="auto" w:fill="000080"/>
    </w:pPr>
    <w:rPr>
      <w:rFonts w:ascii="Tahoma" w:hAnsi="Tahoma" w:cs="Tahoma"/>
      <w:sz w:val="20"/>
      <w:szCs w:val="20"/>
    </w:rPr>
  </w:style>
  <w:style w:type="paragraph" w:styleId="20">
    <w:name w:val="Body Text Indent 2"/>
    <w:basedOn w:val="a"/>
    <w:rsid w:val="00943996"/>
    <w:pPr>
      <w:spacing w:after="120" w:line="480" w:lineRule="auto"/>
      <w:ind w:left="283"/>
    </w:pPr>
    <w:rPr>
      <w:rFonts w:ascii="Times New Roman" w:hAnsi="Times New Roman"/>
      <w:sz w:val="20"/>
      <w:szCs w:val="20"/>
      <w:lang w:val="uk-UA" w:eastAsia="uk-UA"/>
    </w:rPr>
  </w:style>
  <w:style w:type="character" w:customStyle="1" w:styleId="rvts0">
    <w:name w:val="rvts0"/>
    <w:basedOn w:val="a0"/>
    <w:rsid w:val="00973DAD"/>
  </w:style>
  <w:style w:type="paragraph" w:customStyle="1" w:styleId="rvps2">
    <w:name w:val="rvps2"/>
    <w:basedOn w:val="a"/>
    <w:rsid w:val="002C7D30"/>
    <w:pPr>
      <w:spacing w:before="100" w:beforeAutospacing="1" w:after="100" w:afterAutospacing="1"/>
    </w:pPr>
    <w:rPr>
      <w:rFonts w:ascii="Times New Roman" w:hAnsi="Times New Roman"/>
      <w:lang w:val="uk-UA" w:eastAsia="uk-UA"/>
    </w:rPr>
  </w:style>
  <w:style w:type="paragraph" w:customStyle="1" w:styleId="rvps7">
    <w:name w:val="rvps7"/>
    <w:basedOn w:val="a"/>
    <w:rsid w:val="00A9378A"/>
    <w:pPr>
      <w:spacing w:before="100" w:beforeAutospacing="1" w:after="100" w:afterAutospacing="1"/>
    </w:pPr>
    <w:rPr>
      <w:rFonts w:ascii="Times New Roman" w:hAnsi="Times New Roman"/>
      <w:lang w:val="uk-UA" w:eastAsia="uk-UA"/>
    </w:rPr>
  </w:style>
  <w:style w:type="character" w:customStyle="1" w:styleId="rvts15">
    <w:name w:val="rvts15"/>
    <w:rsid w:val="00A9378A"/>
  </w:style>
  <w:style w:type="paragraph" w:customStyle="1" w:styleId="rvps12">
    <w:name w:val="rvps12"/>
    <w:basedOn w:val="a"/>
    <w:rsid w:val="00762A28"/>
    <w:pPr>
      <w:spacing w:before="100" w:beforeAutospacing="1" w:after="100" w:afterAutospacing="1"/>
    </w:pPr>
    <w:rPr>
      <w:rFonts w:ascii="Times New Roman" w:hAnsi="Times New Roman"/>
      <w:lang w:val="ru-RU" w:eastAsia="ru-RU"/>
    </w:rPr>
  </w:style>
  <w:style w:type="paragraph" w:customStyle="1" w:styleId="rvps14">
    <w:name w:val="rvps14"/>
    <w:basedOn w:val="a"/>
    <w:rsid w:val="00762A28"/>
    <w:pPr>
      <w:spacing w:before="100" w:beforeAutospacing="1" w:after="100" w:afterAutospacing="1"/>
    </w:pPr>
    <w:rPr>
      <w:rFonts w:ascii="Times New Roman" w:hAnsi="Times New Roman"/>
      <w:lang w:val="ru-RU" w:eastAsia="ru-RU"/>
    </w:rPr>
  </w:style>
  <w:style w:type="character" w:customStyle="1" w:styleId="rvts9">
    <w:name w:val="rvts9"/>
    <w:rsid w:val="00EF541F"/>
  </w:style>
  <w:style w:type="character" w:customStyle="1" w:styleId="10">
    <w:name w:val="Незакрита згадка1"/>
    <w:uiPriority w:val="99"/>
    <w:semiHidden/>
    <w:unhideWhenUsed/>
    <w:rsid w:val="003A5770"/>
    <w:rPr>
      <w:color w:val="605E5C"/>
      <w:shd w:val="clear" w:color="auto" w:fill="E1DFDD"/>
    </w:rPr>
  </w:style>
  <w:style w:type="character" w:customStyle="1" w:styleId="rvts82">
    <w:name w:val="rvts82"/>
    <w:rsid w:val="00F45EAD"/>
  </w:style>
  <w:style w:type="paragraph" w:styleId="af2">
    <w:name w:val="List Paragraph"/>
    <w:basedOn w:val="a"/>
    <w:uiPriority w:val="34"/>
    <w:qFormat/>
    <w:rsid w:val="00AF01F9"/>
    <w:pPr>
      <w:spacing w:after="160" w:line="259" w:lineRule="auto"/>
      <w:ind w:left="720"/>
      <w:contextualSpacing/>
    </w:pPr>
    <w:rPr>
      <w:rFonts w:ascii="Calibri" w:eastAsia="Calibri" w:hAnsi="Calibri"/>
      <w:sz w:val="22"/>
      <w:szCs w:val="22"/>
      <w:lang w:val="ru-RU"/>
    </w:rPr>
  </w:style>
  <w:style w:type="character" w:customStyle="1" w:styleId="rvts46">
    <w:name w:val="rvts46"/>
    <w:rsid w:val="00512B3B"/>
  </w:style>
  <w:style w:type="character" w:customStyle="1" w:styleId="a7">
    <w:name w:val="Верхний колонтитул Знак"/>
    <w:link w:val="a6"/>
    <w:uiPriority w:val="99"/>
    <w:rsid w:val="006F6212"/>
    <w:rPr>
      <w:rFonts w:ascii="Arial" w:hAnsi="Arial"/>
      <w:sz w:val="24"/>
      <w:szCs w:val="24"/>
      <w:lang w:val="en-US" w:eastAsia="en-US"/>
    </w:rPr>
  </w:style>
  <w:style w:type="character" w:customStyle="1" w:styleId="ab">
    <w:name w:val="Нижний колонтитул Знак"/>
    <w:link w:val="aa"/>
    <w:uiPriority w:val="99"/>
    <w:rsid w:val="006F6212"/>
    <w:rPr>
      <w:rFonts w:ascii="Arial" w:hAnsi="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75658">
      <w:bodyDiv w:val="1"/>
      <w:marLeft w:val="0"/>
      <w:marRight w:val="0"/>
      <w:marTop w:val="0"/>
      <w:marBottom w:val="0"/>
      <w:divBdr>
        <w:top w:val="none" w:sz="0" w:space="0" w:color="auto"/>
        <w:left w:val="none" w:sz="0" w:space="0" w:color="auto"/>
        <w:bottom w:val="none" w:sz="0" w:space="0" w:color="auto"/>
        <w:right w:val="none" w:sz="0" w:space="0" w:color="auto"/>
      </w:divBdr>
    </w:div>
    <w:div w:id="23947022">
      <w:bodyDiv w:val="1"/>
      <w:marLeft w:val="0"/>
      <w:marRight w:val="0"/>
      <w:marTop w:val="0"/>
      <w:marBottom w:val="0"/>
      <w:divBdr>
        <w:top w:val="none" w:sz="0" w:space="0" w:color="auto"/>
        <w:left w:val="none" w:sz="0" w:space="0" w:color="auto"/>
        <w:bottom w:val="none" w:sz="0" w:space="0" w:color="auto"/>
        <w:right w:val="none" w:sz="0" w:space="0" w:color="auto"/>
      </w:divBdr>
    </w:div>
    <w:div w:id="71590350">
      <w:bodyDiv w:val="1"/>
      <w:marLeft w:val="0"/>
      <w:marRight w:val="0"/>
      <w:marTop w:val="0"/>
      <w:marBottom w:val="0"/>
      <w:divBdr>
        <w:top w:val="none" w:sz="0" w:space="0" w:color="auto"/>
        <w:left w:val="none" w:sz="0" w:space="0" w:color="auto"/>
        <w:bottom w:val="none" w:sz="0" w:space="0" w:color="auto"/>
        <w:right w:val="none" w:sz="0" w:space="0" w:color="auto"/>
      </w:divBdr>
    </w:div>
    <w:div w:id="81073320">
      <w:bodyDiv w:val="1"/>
      <w:marLeft w:val="0"/>
      <w:marRight w:val="0"/>
      <w:marTop w:val="0"/>
      <w:marBottom w:val="0"/>
      <w:divBdr>
        <w:top w:val="none" w:sz="0" w:space="0" w:color="auto"/>
        <w:left w:val="none" w:sz="0" w:space="0" w:color="auto"/>
        <w:bottom w:val="none" w:sz="0" w:space="0" w:color="auto"/>
        <w:right w:val="none" w:sz="0" w:space="0" w:color="auto"/>
      </w:divBdr>
    </w:div>
    <w:div w:id="116461276">
      <w:bodyDiv w:val="1"/>
      <w:marLeft w:val="0"/>
      <w:marRight w:val="0"/>
      <w:marTop w:val="0"/>
      <w:marBottom w:val="0"/>
      <w:divBdr>
        <w:top w:val="none" w:sz="0" w:space="0" w:color="auto"/>
        <w:left w:val="none" w:sz="0" w:space="0" w:color="auto"/>
        <w:bottom w:val="none" w:sz="0" w:space="0" w:color="auto"/>
        <w:right w:val="none" w:sz="0" w:space="0" w:color="auto"/>
      </w:divBdr>
    </w:div>
    <w:div w:id="118183771">
      <w:bodyDiv w:val="1"/>
      <w:marLeft w:val="0"/>
      <w:marRight w:val="0"/>
      <w:marTop w:val="0"/>
      <w:marBottom w:val="0"/>
      <w:divBdr>
        <w:top w:val="none" w:sz="0" w:space="0" w:color="auto"/>
        <w:left w:val="none" w:sz="0" w:space="0" w:color="auto"/>
        <w:bottom w:val="none" w:sz="0" w:space="0" w:color="auto"/>
        <w:right w:val="none" w:sz="0" w:space="0" w:color="auto"/>
      </w:divBdr>
    </w:div>
    <w:div w:id="136609766">
      <w:bodyDiv w:val="1"/>
      <w:marLeft w:val="0"/>
      <w:marRight w:val="0"/>
      <w:marTop w:val="0"/>
      <w:marBottom w:val="0"/>
      <w:divBdr>
        <w:top w:val="none" w:sz="0" w:space="0" w:color="auto"/>
        <w:left w:val="none" w:sz="0" w:space="0" w:color="auto"/>
        <w:bottom w:val="none" w:sz="0" w:space="0" w:color="auto"/>
        <w:right w:val="none" w:sz="0" w:space="0" w:color="auto"/>
      </w:divBdr>
    </w:div>
    <w:div w:id="168065179">
      <w:bodyDiv w:val="1"/>
      <w:marLeft w:val="0"/>
      <w:marRight w:val="0"/>
      <w:marTop w:val="0"/>
      <w:marBottom w:val="0"/>
      <w:divBdr>
        <w:top w:val="none" w:sz="0" w:space="0" w:color="auto"/>
        <w:left w:val="none" w:sz="0" w:space="0" w:color="auto"/>
        <w:bottom w:val="none" w:sz="0" w:space="0" w:color="auto"/>
        <w:right w:val="none" w:sz="0" w:space="0" w:color="auto"/>
      </w:divBdr>
    </w:div>
    <w:div w:id="174074828">
      <w:bodyDiv w:val="1"/>
      <w:marLeft w:val="0"/>
      <w:marRight w:val="0"/>
      <w:marTop w:val="0"/>
      <w:marBottom w:val="0"/>
      <w:divBdr>
        <w:top w:val="none" w:sz="0" w:space="0" w:color="auto"/>
        <w:left w:val="none" w:sz="0" w:space="0" w:color="auto"/>
        <w:bottom w:val="none" w:sz="0" w:space="0" w:color="auto"/>
        <w:right w:val="none" w:sz="0" w:space="0" w:color="auto"/>
      </w:divBdr>
    </w:div>
    <w:div w:id="296225140">
      <w:bodyDiv w:val="1"/>
      <w:marLeft w:val="0"/>
      <w:marRight w:val="0"/>
      <w:marTop w:val="0"/>
      <w:marBottom w:val="0"/>
      <w:divBdr>
        <w:top w:val="none" w:sz="0" w:space="0" w:color="auto"/>
        <w:left w:val="none" w:sz="0" w:space="0" w:color="auto"/>
        <w:bottom w:val="none" w:sz="0" w:space="0" w:color="auto"/>
        <w:right w:val="none" w:sz="0" w:space="0" w:color="auto"/>
      </w:divBdr>
    </w:div>
    <w:div w:id="309333741">
      <w:bodyDiv w:val="1"/>
      <w:marLeft w:val="0"/>
      <w:marRight w:val="0"/>
      <w:marTop w:val="0"/>
      <w:marBottom w:val="0"/>
      <w:divBdr>
        <w:top w:val="none" w:sz="0" w:space="0" w:color="auto"/>
        <w:left w:val="none" w:sz="0" w:space="0" w:color="auto"/>
        <w:bottom w:val="none" w:sz="0" w:space="0" w:color="auto"/>
        <w:right w:val="none" w:sz="0" w:space="0" w:color="auto"/>
      </w:divBdr>
    </w:div>
    <w:div w:id="322783931">
      <w:bodyDiv w:val="1"/>
      <w:marLeft w:val="0"/>
      <w:marRight w:val="0"/>
      <w:marTop w:val="0"/>
      <w:marBottom w:val="0"/>
      <w:divBdr>
        <w:top w:val="none" w:sz="0" w:space="0" w:color="auto"/>
        <w:left w:val="none" w:sz="0" w:space="0" w:color="auto"/>
        <w:bottom w:val="none" w:sz="0" w:space="0" w:color="auto"/>
        <w:right w:val="none" w:sz="0" w:space="0" w:color="auto"/>
      </w:divBdr>
    </w:div>
    <w:div w:id="397362431">
      <w:bodyDiv w:val="1"/>
      <w:marLeft w:val="0"/>
      <w:marRight w:val="0"/>
      <w:marTop w:val="0"/>
      <w:marBottom w:val="0"/>
      <w:divBdr>
        <w:top w:val="none" w:sz="0" w:space="0" w:color="auto"/>
        <w:left w:val="none" w:sz="0" w:space="0" w:color="auto"/>
        <w:bottom w:val="none" w:sz="0" w:space="0" w:color="auto"/>
        <w:right w:val="none" w:sz="0" w:space="0" w:color="auto"/>
      </w:divBdr>
    </w:div>
    <w:div w:id="401412059">
      <w:bodyDiv w:val="1"/>
      <w:marLeft w:val="0"/>
      <w:marRight w:val="0"/>
      <w:marTop w:val="0"/>
      <w:marBottom w:val="0"/>
      <w:divBdr>
        <w:top w:val="none" w:sz="0" w:space="0" w:color="auto"/>
        <w:left w:val="none" w:sz="0" w:space="0" w:color="auto"/>
        <w:bottom w:val="none" w:sz="0" w:space="0" w:color="auto"/>
        <w:right w:val="none" w:sz="0" w:space="0" w:color="auto"/>
      </w:divBdr>
    </w:div>
    <w:div w:id="419758284">
      <w:bodyDiv w:val="1"/>
      <w:marLeft w:val="0"/>
      <w:marRight w:val="0"/>
      <w:marTop w:val="0"/>
      <w:marBottom w:val="0"/>
      <w:divBdr>
        <w:top w:val="none" w:sz="0" w:space="0" w:color="auto"/>
        <w:left w:val="none" w:sz="0" w:space="0" w:color="auto"/>
        <w:bottom w:val="none" w:sz="0" w:space="0" w:color="auto"/>
        <w:right w:val="none" w:sz="0" w:space="0" w:color="auto"/>
      </w:divBdr>
    </w:div>
    <w:div w:id="430007082">
      <w:bodyDiv w:val="1"/>
      <w:marLeft w:val="0"/>
      <w:marRight w:val="0"/>
      <w:marTop w:val="0"/>
      <w:marBottom w:val="0"/>
      <w:divBdr>
        <w:top w:val="none" w:sz="0" w:space="0" w:color="auto"/>
        <w:left w:val="none" w:sz="0" w:space="0" w:color="auto"/>
        <w:bottom w:val="none" w:sz="0" w:space="0" w:color="auto"/>
        <w:right w:val="none" w:sz="0" w:space="0" w:color="auto"/>
      </w:divBdr>
    </w:div>
    <w:div w:id="466900003">
      <w:bodyDiv w:val="1"/>
      <w:marLeft w:val="0"/>
      <w:marRight w:val="0"/>
      <w:marTop w:val="0"/>
      <w:marBottom w:val="0"/>
      <w:divBdr>
        <w:top w:val="none" w:sz="0" w:space="0" w:color="auto"/>
        <w:left w:val="none" w:sz="0" w:space="0" w:color="auto"/>
        <w:bottom w:val="none" w:sz="0" w:space="0" w:color="auto"/>
        <w:right w:val="none" w:sz="0" w:space="0" w:color="auto"/>
      </w:divBdr>
    </w:div>
    <w:div w:id="486870950">
      <w:bodyDiv w:val="1"/>
      <w:marLeft w:val="0"/>
      <w:marRight w:val="0"/>
      <w:marTop w:val="0"/>
      <w:marBottom w:val="0"/>
      <w:divBdr>
        <w:top w:val="none" w:sz="0" w:space="0" w:color="auto"/>
        <w:left w:val="none" w:sz="0" w:space="0" w:color="auto"/>
        <w:bottom w:val="none" w:sz="0" w:space="0" w:color="auto"/>
        <w:right w:val="none" w:sz="0" w:space="0" w:color="auto"/>
      </w:divBdr>
    </w:div>
    <w:div w:id="547374910">
      <w:bodyDiv w:val="1"/>
      <w:marLeft w:val="0"/>
      <w:marRight w:val="0"/>
      <w:marTop w:val="0"/>
      <w:marBottom w:val="0"/>
      <w:divBdr>
        <w:top w:val="none" w:sz="0" w:space="0" w:color="auto"/>
        <w:left w:val="none" w:sz="0" w:space="0" w:color="auto"/>
        <w:bottom w:val="none" w:sz="0" w:space="0" w:color="auto"/>
        <w:right w:val="none" w:sz="0" w:space="0" w:color="auto"/>
      </w:divBdr>
    </w:div>
    <w:div w:id="548105010">
      <w:bodyDiv w:val="1"/>
      <w:marLeft w:val="0"/>
      <w:marRight w:val="0"/>
      <w:marTop w:val="0"/>
      <w:marBottom w:val="0"/>
      <w:divBdr>
        <w:top w:val="none" w:sz="0" w:space="0" w:color="auto"/>
        <w:left w:val="none" w:sz="0" w:space="0" w:color="auto"/>
        <w:bottom w:val="none" w:sz="0" w:space="0" w:color="auto"/>
        <w:right w:val="none" w:sz="0" w:space="0" w:color="auto"/>
      </w:divBdr>
    </w:div>
    <w:div w:id="550583282">
      <w:bodyDiv w:val="1"/>
      <w:marLeft w:val="0"/>
      <w:marRight w:val="0"/>
      <w:marTop w:val="0"/>
      <w:marBottom w:val="0"/>
      <w:divBdr>
        <w:top w:val="none" w:sz="0" w:space="0" w:color="auto"/>
        <w:left w:val="none" w:sz="0" w:space="0" w:color="auto"/>
        <w:bottom w:val="none" w:sz="0" w:space="0" w:color="auto"/>
        <w:right w:val="none" w:sz="0" w:space="0" w:color="auto"/>
      </w:divBdr>
    </w:div>
    <w:div w:id="611013032">
      <w:bodyDiv w:val="1"/>
      <w:marLeft w:val="0"/>
      <w:marRight w:val="0"/>
      <w:marTop w:val="0"/>
      <w:marBottom w:val="0"/>
      <w:divBdr>
        <w:top w:val="none" w:sz="0" w:space="0" w:color="auto"/>
        <w:left w:val="none" w:sz="0" w:space="0" w:color="auto"/>
        <w:bottom w:val="none" w:sz="0" w:space="0" w:color="auto"/>
        <w:right w:val="none" w:sz="0" w:space="0" w:color="auto"/>
      </w:divBdr>
    </w:div>
    <w:div w:id="651831565">
      <w:bodyDiv w:val="1"/>
      <w:marLeft w:val="0"/>
      <w:marRight w:val="0"/>
      <w:marTop w:val="0"/>
      <w:marBottom w:val="0"/>
      <w:divBdr>
        <w:top w:val="none" w:sz="0" w:space="0" w:color="auto"/>
        <w:left w:val="none" w:sz="0" w:space="0" w:color="auto"/>
        <w:bottom w:val="none" w:sz="0" w:space="0" w:color="auto"/>
        <w:right w:val="none" w:sz="0" w:space="0" w:color="auto"/>
      </w:divBdr>
    </w:div>
    <w:div w:id="842864899">
      <w:bodyDiv w:val="1"/>
      <w:marLeft w:val="0"/>
      <w:marRight w:val="0"/>
      <w:marTop w:val="0"/>
      <w:marBottom w:val="0"/>
      <w:divBdr>
        <w:top w:val="none" w:sz="0" w:space="0" w:color="auto"/>
        <w:left w:val="none" w:sz="0" w:space="0" w:color="auto"/>
        <w:bottom w:val="none" w:sz="0" w:space="0" w:color="auto"/>
        <w:right w:val="none" w:sz="0" w:space="0" w:color="auto"/>
      </w:divBdr>
    </w:div>
    <w:div w:id="854883481">
      <w:bodyDiv w:val="1"/>
      <w:marLeft w:val="0"/>
      <w:marRight w:val="0"/>
      <w:marTop w:val="0"/>
      <w:marBottom w:val="0"/>
      <w:divBdr>
        <w:top w:val="none" w:sz="0" w:space="0" w:color="auto"/>
        <w:left w:val="none" w:sz="0" w:space="0" w:color="auto"/>
        <w:bottom w:val="none" w:sz="0" w:space="0" w:color="auto"/>
        <w:right w:val="none" w:sz="0" w:space="0" w:color="auto"/>
      </w:divBdr>
    </w:div>
    <w:div w:id="873691743">
      <w:bodyDiv w:val="1"/>
      <w:marLeft w:val="0"/>
      <w:marRight w:val="0"/>
      <w:marTop w:val="0"/>
      <w:marBottom w:val="0"/>
      <w:divBdr>
        <w:top w:val="none" w:sz="0" w:space="0" w:color="auto"/>
        <w:left w:val="none" w:sz="0" w:space="0" w:color="auto"/>
        <w:bottom w:val="none" w:sz="0" w:space="0" w:color="auto"/>
        <w:right w:val="none" w:sz="0" w:space="0" w:color="auto"/>
      </w:divBdr>
    </w:div>
    <w:div w:id="905722348">
      <w:bodyDiv w:val="1"/>
      <w:marLeft w:val="0"/>
      <w:marRight w:val="0"/>
      <w:marTop w:val="0"/>
      <w:marBottom w:val="0"/>
      <w:divBdr>
        <w:top w:val="none" w:sz="0" w:space="0" w:color="auto"/>
        <w:left w:val="none" w:sz="0" w:space="0" w:color="auto"/>
        <w:bottom w:val="none" w:sz="0" w:space="0" w:color="auto"/>
        <w:right w:val="none" w:sz="0" w:space="0" w:color="auto"/>
      </w:divBdr>
    </w:div>
    <w:div w:id="916868299">
      <w:bodyDiv w:val="1"/>
      <w:marLeft w:val="0"/>
      <w:marRight w:val="0"/>
      <w:marTop w:val="0"/>
      <w:marBottom w:val="0"/>
      <w:divBdr>
        <w:top w:val="none" w:sz="0" w:space="0" w:color="auto"/>
        <w:left w:val="none" w:sz="0" w:space="0" w:color="auto"/>
        <w:bottom w:val="none" w:sz="0" w:space="0" w:color="auto"/>
        <w:right w:val="none" w:sz="0" w:space="0" w:color="auto"/>
      </w:divBdr>
    </w:div>
    <w:div w:id="934938891">
      <w:bodyDiv w:val="1"/>
      <w:marLeft w:val="0"/>
      <w:marRight w:val="0"/>
      <w:marTop w:val="0"/>
      <w:marBottom w:val="0"/>
      <w:divBdr>
        <w:top w:val="none" w:sz="0" w:space="0" w:color="auto"/>
        <w:left w:val="none" w:sz="0" w:space="0" w:color="auto"/>
        <w:bottom w:val="none" w:sz="0" w:space="0" w:color="auto"/>
        <w:right w:val="none" w:sz="0" w:space="0" w:color="auto"/>
      </w:divBdr>
    </w:div>
    <w:div w:id="949433815">
      <w:bodyDiv w:val="1"/>
      <w:marLeft w:val="0"/>
      <w:marRight w:val="0"/>
      <w:marTop w:val="0"/>
      <w:marBottom w:val="0"/>
      <w:divBdr>
        <w:top w:val="none" w:sz="0" w:space="0" w:color="auto"/>
        <w:left w:val="none" w:sz="0" w:space="0" w:color="auto"/>
        <w:bottom w:val="none" w:sz="0" w:space="0" w:color="auto"/>
        <w:right w:val="none" w:sz="0" w:space="0" w:color="auto"/>
      </w:divBdr>
    </w:div>
    <w:div w:id="970285436">
      <w:bodyDiv w:val="1"/>
      <w:marLeft w:val="0"/>
      <w:marRight w:val="0"/>
      <w:marTop w:val="0"/>
      <w:marBottom w:val="0"/>
      <w:divBdr>
        <w:top w:val="none" w:sz="0" w:space="0" w:color="auto"/>
        <w:left w:val="none" w:sz="0" w:space="0" w:color="auto"/>
        <w:bottom w:val="none" w:sz="0" w:space="0" w:color="auto"/>
        <w:right w:val="none" w:sz="0" w:space="0" w:color="auto"/>
      </w:divBdr>
    </w:div>
    <w:div w:id="992179691">
      <w:bodyDiv w:val="1"/>
      <w:marLeft w:val="0"/>
      <w:marRight w:val="0"/>
      <w:marTop w:val="0"/>
      <w:marBottom w:val="0"/>
      <w:divBdr>
        <w:top w:val="none" w:sz="0" w:space="0" w:color="auto"/>
        <w:left w:val="none" w:sz="0" w:space="0" w:color="auto"/>
        <w:bottom w:val="none" w:sz="0" w:space="0" w:color="auto"/>
        <w:right w:val="none" w:sz="0" w:space="0" w:color="auto"/>
      </w:divBdr>
    </w:div>
    <w:div w:id="999383725">
      <w:bodyDiv w:val="1"/>
      <w:marLeft w:val="0"/>
      <w:marRight w:val="0"/>
      <w:marTop w:val="0"/>
      <w:marBottom w:val="0"/>
      <w:divBdr>
        <w:top w:val="none" w:sz="0" w:space="0" w:color="auto"/>
        <w:left w:val="none" w:sz="0" w:space="0" w:color="auto"/>
        <w:bottom w:val="none" w:sz="0" w:space="0" w:color="auto"/>
        <w:right w:val="none" w:sz="0" w:space="0" w:color="auto"/>
      </w:divBdr>
    </w:div>
    <w:div w:id="1209225235">
      <w:bodyDiv w:val="1"/>
      <w:marLeft w:val="0"/>
      <w:marRight w:val="0"/>
      <w:marTop w:val="0"/>
      <w:marBottom w:val="0"/>
      <w:divBdr>
        <w:top w:val="none" w:sz="0" w:space="0" w:color="auto"/>
        <w:left w:val="none" w:sz="0" w:space="0" w:color="auto"/>
        <w:bottom w:val="none" w:sz="0" w:space="0" w:color="auto"/>
        <w:right w:val="none" w:sz="0" w:space="0" w:color="auto"/>
      </w:divBdr>
    </w:div>
    <w:div w:id="1229920034">
      <w:bodyDiv w:val="1"/>
      <w:marLeft w:val="0"/>
      <w:marRight w:val="0"/>
      <w:marTop w:val="0"/>
      <w:marBottom w:val="0"/>
      <w:divBdr>
        <w:top w:val="none" w:sz="0" w:space="0" w:color="auto"/>
        <w:left w:val="none" w:sz="0" w:space="0" w:color="auto"/>
        <w:bottom w:val="none" w:sz="0" w:space="0" w:color="auto"/>
        <w:right w:val="none" w:sz="0" w:space="0" w:color="auto"/>
      </w:divBdr>
    </w:div>
    <w:div w:id="1278024171">
      <w:bodyDiv w:val="1"/>
      <w:marLeft w:val="0"/>
      <w:marRight w:val="0"/>
      <w:marTop w:val="0"/>
      <w:marBottom w:val="0"/>
      <w:divBdr>
        <w:top w:val="none" w:sz="0" w:space="0" w:color="auto"/>
        <w:left w:val="none" w:sz="0" w:space="0" w:color="auto"/>
        <w:bottom w:val="none" w:sz="0" w:space="0" w:color="auto"/>
        <w:right w:val="none" w:sz="0" w:space="0" w:color="auto"/>
      </w:divBdr>
    </w:div>
    <w:div w:id="1298612249">
      <w:bodyDiv w:val="1"/>
      <w:marLeft w:val="0"/>
      <w:marRight w:val="0"/>
      <w:marTop w:val="0"/>
      <w:marBottom w:val="0"/>
      <w:divBdr>
        <w:top w:val="none" w:sz="0" w:space="0" w:color="auto"/>
        <w:left w:val="none" w:sz="0" w:space="0" w:color="auto"/>
        <w:bottom w:val="none" w:sz="0" w:space="0" w:color="auto"/>
        <w:right w:val="none" w:sz="0" w:space="0" w:color="auto"/>
      </w:divBdr>
    </w:div>
    <w:div w:id="1324969783">
      <w:bodyDiv w:val="1"/>
      <w:marLeft w:val="0"/>
      <w:marRight w:val="0"/>
      <w:marTop w:val="0"/>
      <w:marBottom w:val="0"/>
      <w:divBdr>
        <w:top w:val="none" w:sz="0" w:space="0" w:color="auto"/>
        <w:left w:val="none" w:sz="0" w:space="0" w:color="auto"/>
        <w:bottom w:val="none" w:sz="0" w:space="0" w:color="auto"/>
        <w:right w:val="none" w:sz="0" w:space="0" w:color="auto"/>
      </w:divBdr>
    </w:div>
    <w:div w:id="1343702161">
      <w:bodyDiv w:val="1"/>
      <w:marLeft w:val="0"/>
      <w:marRight w:val="0"/>
      <w:marTop w:val="0"/>
      <w:marBottom w:val="0"/>
      <w:divBdr>
        <w:top w:val="none" w:sz="0" w:space="0" w:color="auto"/>
        <w:left w:val="none" w:sz="0" w:space="0" w:color="auto"/>
        <w:bottom w:val="none" w:sz="0" w:space="0" w:color="auto"/>
        <w:right w:val="none" w:sz="0" w:space="0" w:color="auto"/>
      </w:divBdr>
    </w:div>
    <w:div w:id="1352801406">
      <w:bodyDiv w:val="1"/>
      <w:marLeft w:val="0"/>
      <w:marRight w:val="0"/>
      <w:marTop w:val="0"/>
      <w:marBottom w:val="0"/>
      <w:divBdr>
        <w:top w:val="none" w:sz="0" w:space="0" w:color="auto"/>
        <w:left w:val="none" w:sz="0" w:space="0" w:color="auto"/>
        <w:bottom w:val="none" w:sz="0" w:space="0" w:color="auto"/>
        <w:right w:val="none" w:sz="0" w:space="0" w:color="auto"/>
      </w:divBdr>
    </w:div>
    <w:div w:id="1381858902">
      <w:bodyDiv w:val="1"/>
      <w:marLeft w:val="0"/>
      <w:marRight w:val="0"/>
      <w:marTop w:val="0"/>
      <w:marBottom w:val="0"/>
      <w:divBdr>
        <w:top w:val="none" w:sz="0" w:space="0" w:color="auto"/>
        <w:left w:val="none" w:sz="0" w:space="0" w:color="auto"/>
        <w:bottom w:val="none" w:sz="0" w:space="0" w:color="auto"/>
        <w:right w:val="none" w:sz="0" w:space="0" w:color="auto"/>
      </w:divBdr>
    </w:div>
    <w:div w:id="1411077193">
      <w:bodyDiv w:val="1"/>
      <w:marLeft w:val="0"/>
      <w:marRight w:val="0"/>
      <w:marTop w:val="0"/>
      <w:marBottom w:val="0"/>
      <w:divBdr>
        <w:top w:val="none" w:sz="0" w:space="0" w:color="auto"/>
        <w:left w:val="none" w:sz="0" w:space="0" w:color="auto"/>
        <w:bottom w:val="none" w:sz="0" w:space="0" w:color="auto"/>
        <w:right w:val="none" w:sz="0" w:space="0" w:color="auto"/>
      </w:divBdr>
    </w:div>
    <w:div w:id="1416629118">
      <w:bodyDiv w:val="1"/>
      <w:marLeft w:val="0"/>
      <w:marRight w:val="0"/>
      <w:marTop w:val="0"/>
      <w:marBottom w:val="0"/>
      <w:divBdr>
        <w:top w:val="none" w:sz="0" w:space="0" w:color="auto"/>
        <w:left w:val="none" w:sz="0" w:space="0" w:color="auto"/>
        <w:bottom w:val="none" w:sz="0" w:space="0" w:color="auto"/>
        <w:right w:val="none" w:sz="0" w:space="0" w:color="auto"/>
      </w:divBdr>
    </w:div>
    <w:div w:id="1534002293">
      <w:bodyDiv w:val="1"/>
      <w:marLeft w:val="0"/>
      <w:marRight w:val="0"/>
      <w:marTop w:val="0"/>
      <w:marBottom w:val="0"/>
      <w:divBdr>
        <w:top w:val="none" w:sz="0" w:space="0" w:color="auto"/>
        <w:left w:val="none" w:sz="0" w:space="0" w:color="auto"/>
        <w:bottom w:val="none" w:sz="0" w:space="0" w:color="auto"/>
        <w:right w:val="none" w:sz="0" w:space="0" w:color="auto"/>
      </w:divBdr>
    </w:div>
    <w:div w:id="1616643071">
      <w:bodyDiv w:val="1"/>
      <w:marLeft w:val="0"/>
      <w:marRight w:val="0"/>
      <w:marTop w:val="0"/>
      <w:marBottom w:val="0"/>
      <w:divBdr>
        <w:top w:val="none" w:sz="0" w:space="0" w:color="auto"/>
        <w:left w:val="none" w:sz="0" w:space="0" w:color="auto"/>
        <w:bottom w:val="none" w:sz="0" w:space="0" w:color="auto"/>
        <w:right w:val="none" w:sz="0" w:space="0" w:color="auto"/>
      </w:divBdr>
    </w:div>
    <w:div w:id="1660501492">
      <w:bodyDiv w:val="1"/>
      <w:marLeft w:val="0"/>
      <w:marRight w:val="0"/>
      <w:marTop w:val="0"/>
      <w:marBottom w:val="0"/>
      <w:divBdr>
        <w:top w:val="none" w:sz="0" w:space="0" w:color="auto"/>
        <w:left w:val="none" w:sz="0" w:space="0" w:color="auto"/>
        <w:bottom w:val="none" w:sz="0" w:space="0" w:color="auto"/>
        <w:right w:val="none" w:sz="0" w:space="0" w:color="auto"/>
      </w:divBdr>
    </w:div>
    <w:div w:id="1799251560">
      <w:bodyDiv w:val="1"/>
      <w:marLeft w:val="0"/>
      <w:marRight w:val="0"/>
      <w:marTop w:val="0"/>
      <w:marBottom w:val="0"/>
      <w:divBdr>
        <w:top w:val="none" w:sz="0" w:space="0" w:color="auto"/>
        <w:left w:val="none" w:sz="0" w:space="0" w:color="auto"/>
        <w:bottom w:val="none" w:sz="0" w:space="0" w:color="auto"/>
        <w:right w:val="none" w:sz="0" w:space="0" w:color="auto"/>
      </w:divBdr>
    </w:div>
    <w:div w:id="1817185686">
      <w:bodyDiv w:val="1"/>
      <w:marLeft w:val="0"/>
      <w:marRight w:val="0"/>
      <w:marTop w:val="0"/>
      <w:marBottom w:val="0"/>
      <w:divBdr>
        <w:top w:val="none" w:sz="0" w:space="0" w:color="auto"/>
        <w:left w:val="none" w:sz="0" w:space="0" w:color="auto"/>
        <w:bottom w:val="none" w:sz="0" w:space="0" w:color="auto"/>
        <w:right w:val="none" w:sz="0" w:space="0" w:color="auto"/>
      </w:divBdr>
    </w:div>
    <w:div w:id="1837500878">
      <w:bodyDiv w:val="1"/>
      <w:marLeft w:val="0"/>
      <w:marRight w:val="0"/>
      <w:marTop w:val="0"/>
      <w:marBottom w:val="0"/>
      <w:divBdr>
        <w:top w:val="none" w:sz="0" w:space="0" w:color="auto"/>
        <w:left w:val="none" w:sz="0" w:space="0" w:color="auto"/>
        <w:bottom w:val="none" w:sz="0" w:space="0" w:color="auto"/>
        <w:right w:val="none" w:sz="0" w:space="0" w:color="auto"/>
      </w:divBdr>
    </w:div>
    <w:div w:id="1863977545">
      <w:bodyDiv w:val="1"/>
      <w:marLeft w:val="0"/>
      <w:marRight w:val="0"/>
      <w:marTop w:val="0"/>
      <w:marBottom w:val="0"/>
      <w:divBdr>
        <w:top w:val="none" w:sz="0" w:space="0" w:color="auto"/>
        <w:left w:val="none" w:sz="0" w:space="0" w:color="auto"/>
        <w:bottom w:val="none" w:sz="0" w:space="0" w:color="auto"/>
        <w:right w:val="none" w:sz="0" w:space="0" w:color="auto"/>
      </w:divBdr>
    </w:div>
    <w:div w:id="1951430271">
      <w:bodyDiv w:val="1"/>
      <w:marLeft w:val="0"/>
      <w:marRight w:val="0"/>
      <w:marTop w:val="0"/>
      <w:marBottom w:val="0"/>
      <w:divBdr>
        <w:top w:val="none" w:sz="0" w:space="0" w:color="auto"/>
        <w:left w:val="none" w:sz="0" w:space="0" w:color="auto"/>
        <w:bottom w:val="none" w:sz="0" w:space="0" w:color="auto"/>
        <w:right w:val="none" w:sz="0" w:space="0" w:color="auto"/>
      </w:divBdr>
      <w:divsChild>
        <w:div w:id="1907641342">
          <w:marLeft w:val="0"/>
          <w:marRight w:val="0"/>
          <w:marTop w:val="0"/>
          <w:marBottom w:val="150"/>
          <w:divBdr>
            <w:top w:val="none" w:sz="0" w:space="0" w:color="auto"/>
            <w:left w:val="none" w:sz="0" w:space="0" w:color="auto"/>
            <w:bottom w:val="none" w:sz="0" w:space="0" w:color="auto"/>
            <w:right w:val="none" w:sz="0" w:space="0" w:color="auto"/>
          </w:divBdr>
        </w:div>
      </w:divsChild>
    </w:div>
    <w:div w:id="1968968095">
      <w:bodyDiv w:val="1"/>
      <w:marLeft w:val="0"/>
      <w:marRight w:val="0"/>
      <w:marTop w:val="0"/>
      <w:marBottom w:val="0"/>
      <w:divBdr>
        <w:top w:val="none" w:sz="0" w:space="0" w:color="auto"/>
        <w:left w:val="none" w:sz="0" w:space="0" w:color="auto"/>
        <w:bottom w:val="none" w:sz="0" w:space="0" w:color="auto"/>
        <w:right w:val="none" w:sz="0" w:space="0" w:color="auto"/>
      </w:divBdr>
    </w:div>
    <w:div w:id="2003191773">
      <w:bodyDiv w:val="1"/>
      <w:marLeft w:val="0"/>
      <w:marRight w:val="0"/>
      <w:marTop w:val="0"/>
      <w:marBottom w:val="0"/>
      <w:divBdr>
        <w:top w:val="none" w:sz="0" w:space="0" w:color="auto"/>
        <w:left w:val="none" w:sz="0" w:space="0" w:color="auto"/>
        <w:bottom w:val="none" w:sz="0" w:space="0" w:color="auto"/>
        <w:right w:val="none" w:sz="0" w:space="0" w:color="auto"/>
      </w:divBdr>
    </w:div>
    <w:div w:id="2049529916">
      <w:bodyDiv w:val="1"/>
      <w:marLeft w:val="0"/>
      <w:marRight w:val="0"/>
      <w:marTop w:val="0"/>
      <w:marBottom w:val="0"/>
      <w:divBdr>
        <w:top w:val="none" w:sz="0" w:space="0" w:color="auto"/>
        <w:left w:val="none" w:sz="0" w:space="0" w:color="auto"/>
        <w:bottom w:val="none" w:sz="0" w:space="0" w:color="auto"/>
        <w:right w:val="none" w:sz="0" w:space="0" w:color="auto"/>
      </w:divBdr>
    </w:div>
    <w:div w:id="2116360810">
      <w:bodyDiv w:val="1"/>
      <w:marLeft w:val="0"/>
      <w:marRight w:val="0"/>
      <w:marTop w:val="0"/>
      <w:marBottom w:val="0"/>
      <w:divBdr>
        <w:top w:val="none" w:sz="0" w:space="0" w:color="auto"/>
        <w:left w:val="none" w:sz="0" w:space="0" w:color="auto"/>
        <w:bottom w:val="none" w:sz="0" w:space="0" w:color="auto"/>
        <w:right w:val="none" w:sz="0" w:space="0" w:color="auto"/>
      </w:divBdr>
    </w:div>
    <w:div w:id="214284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0041-1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on.rada.gov.ua/laws/show/z0041-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7EBBF-4384-46D1-ACC1-1AC978DBC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2427</Words>
  <Characters>13835</Characters>
  <Application>Microsoft Office Word</Application>
  <DocSecurity>0</DocSecurity>
  <Lines>115</Lines>
  <Paragraphs>32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ЗАТВЕРДЖЕНО</vt:lpstr>
      <vt:lpstr>ЗАТВЕРДЖЕНО</vt:lpstr>
    </vt:vector>
  </TitlesOfParts>
  <Company>SSMSCU</Company>
  <LinksUpToDate>false</LinksUpToDate>
  <CharactersWithSpaces>16230</CharactersWithSpaces>
  <SharedDoc>false</SharedDoc>
  <HLinks>
    <vt:vector size="12" baseType="variant">
      <vt:variant>
        <vt:i4>7929896</vt:i4>
      </vt:variant>
      <vt:variant>
        <vt:i4>3</vt:i4>
      </vt:variant>
      <vt:variant>
        <vt:i4>0</vt:i4>
      </vt:variant>
      <vt:variant>
        <vt:i4>5</vt:i4>
      </vt:variant>
      <vt:variant>
        <vt:lpwstr>https://zakon.rada.gov.ua/laws/show/z0041-12</vt:lpwstr>
      </vt:variant>
      <vt:variant>
        <vt:lpwstr>n99</vt:lpwstr>
      </vt:variant>
      <vt:variant>
        <vt:i4>7929896</vt:i4>
      </vt:variant>
      <vt:variant>
        <vt:i4>0</vt:i4>
      </vt:variant>
      <vt:variant>
        <vt:i4>0</vt:i4>
      </vt:variant>
      <vt:variant>
        <vt:i4>5</vt:i4>
      </vt:variant>
      <vt:variant>
        <vt:lpwstr>https://zakon.rada.gov.ua/laws/show/z0041-12</vt:lpwstr>
      </vt:variant>
      <vt:variant>
        <vt:lpwstr>n99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yaskevych</dc:creator>
  <cp:keywords/>
  <cp:lastModifiedBy>Руслан Кисляк</cp:lastModifiedBy>
  <cp:revision>2</cp:revision>
  <cp:lastPrinted>2012-10-18T11:35:00Z</cp:lastPrinted>
  <dcterms:created xsi:type="dcterms:W3CDTF">2020-05-15T09:49:00Z</dcterms:created>
  <dcterms:modified xsi:type="dcterms:W3CDTF">2020-05-15T09:49:00Z</dcterms:modified>
</cp:coreProperties>
</file>