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DC" w:rsidRPr="007C579C" w:rsidRDefault="00252CDC" w:rsidP="00252CDC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7C579C">
        <w:rPr>
          <w:rFonts w:ascii="Times New Roman" w:hAnsi="Times New Roman"/>
          <w:b/>
        </w:rPr>
        <w:t>Інформація про результати розгляду пропозицій та зауважень до</w:t>
      </w:r>
      <w:r w:rsidRPr="007C579C">
        <w:rPr>
          <w:rFonts w:ascii="Times New Roman" w:hAnsi="Times New Roman"/>
        </w:rPr>
        <w:t xml:space="preserve"> </w:t>
      </w:r>
      <w:r w:rsidRPr="007C579C">
        <w:rPr>
          <w:rFonts w:ascii="Times New Roman" w:hAnsi="Times New Roman"/>
          <w:b/>
          <w:bCs/>
        </w:rPr>
        <w:t>По</w:t>
      </w:r>
      <w:r w:rsidRPr="007C579C">
        <w:rPr>
          <w:rFonts w:ascii="Times New Roman" w:hAnsi="Times New Roman"/>
          <w:b/>
          <w:bCs/>
          <w:lang w:val="ru-RU"/>
        </w:rPr>
        <w:t>ложення</w:t>
      </w:r>
      <w:r w:rsidRPr="007C579C">
        <w:rPr>
          <w:rFonts w:ascii="Times New Roman" w:hAnsi="Times New Roman"/>
          <w:b/>
          <w:bCs/>
        </w:rPr>
        <w:t xml:space="preserve"> </w:t>
      </w:r>
      <w:hyperlink r:id="rId6" w:anchor="n17" w:history="1">
        <w:r w:rsidRPr="007C579C">
          <w:rPr>
            <w:rFonts w:ascii="Times New Roman" w:hAnsi="Times New Roman"/>
            <w:b/>
          </w:rPr>
          <w:t>про порядок складання та подання адміністративних даних щодо діяльності управителів до Національної комісії з цінних паперів та фондового ринку</w:t>
        </w:r>
      </w:hyperlink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5"/>
        <w:gridCol w:w="5528"/>
      </w:tblGrid>
      <w:tr w:rsidR="00252CDC" w:rsidRPr="007C579C" w:rsidTr="00AC0904">
        <w:tc>
          <w:tcPr>
            <w:tcW w:w="4962" w:type="dxa"/>
            <w:shd w:val="clear" w:color="auto" w:fill="auto"/>
          </w:tcPr>
          <w:p w:rsidR="00252CDC" w:rsidRPr="007C579C" w:rsidRDefault="00252CDC" w:rsidP="00EA5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C579C">
              <w:rPr>
                <w:rFonts w:ascii="Times New Roman" w:hAnsi="Times New Roman"/>
                <w:b/>
                <w:bCs/>
              </w:rPr>
              <w:t>Проєкт</w:t>
            </w:r>
            <w:proofErr w:type="spellEnd"/>
            <w:r w:rsidRPr="007C579C">
              <w:rPr>
                <w:rFonts w:ascii="Times New Roman" w:hAnsi="Times New Roman"/>
                <w:b/>
                <w:bCs/>
              </w:rPr>
              <w:t xml:space="preserve"> По</w:t>
            </w:r>
            <w:proofErr w:type="spellStart"/>
            <w:r w:rsidRPr="007C579C">
              <w:rPr>
                <w:rFonts w:ascii="Times New Roman" w:hAnsi="Times New Roman"/>
                <w:b/>
                <w:bCs/>
                <w:lang w:val="ru-RU"/>
              </w:rPr>
              <w:t>ложення</w:t>
            </w:r>
            <w:proofErr w:type="spellEnd"/>
            <w:r w:rsidRPr="007C579C">
              <w:rPr>
                <w:rFonts w:ascii="Times New Roman" w:hAnsi="Times New Roman"/>
                <w:b/>
                <w:bCs/>
              </w:rPr>
              <w:t xml:space="preserve"> </w:t>
            </w:r>
            <w:hyperlink r:id="rId7" w:anchor="n17" w:history="1">
              <w:r w:rsidRPr="007C579C">
                <w:rPr>
                  <w:rFonts w:ascii="Times New Roman" w:hAnsi="Times New Roman"/>
                  <w:b/>
                </w:rPr>
                <w:t>про порядок складання та подання адміністративних даних щодо діяльності управителів до Національної комісії з цінних паперів та фондового ринку</w:t>
              </w:r>
            </w:hyperlink>
          </w:p>
        </w:tc>
        <w:tc>
          <w:tcPr>
            <w:tcW w:w="5245" w:type="dxa"/>
            <w:shd w:val="clear" w:color="auto" w:fill="auto"/>
          </w:tcPr>
          <w:p w:rsidR="00252CDC" w:rsidRPr="007C579C" w:rsidRDefault="00252CDC" w:rsidP="00EA5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79C">
              <w:rPr>
                <w:rFonts w:ascii="Times New Roman" w:hAnsi="Times New Roman"/>
                <w:b/>
                <w:bCs/>
              </w:rPr>
              <w:t>Отримані пропозиції та зауваження</w:t>
            </w:r>
            <w:r w:rsidR="00470AB7">
              <w:rPr>
                <w:rFonts w:ascii="Times New Roman" w:hAnsi="Times New Roman"/>
                <w:b/>
                <w:bCs/>
              </w:rPr>
              <w:t xml:space="preserve"> від Асоціації фінансових інституцій (далі – АФІ) та від </w:t>
            </w:r>
            <w:r w:rsidR="00852091">
              <w:rPr>
                <w:rFonts w:ascii="Times New Roman" w:hAnsi="Times New Roman"/>
                <w:b/>
                <w:bCs/>
              </w:rPr>
              <w:t>Державної спеціалізованої фінансової установи «Державний фонд сприяння молодіжному житловому будівництву» (далі – ДСФУ)</w:t>
            </w:r>
          </w:p>
        </w:tc>
        <w:tc>
          <w:tcPr>
            <w:tcW w:w="5528" w:type="dxa"/>
            <w:shd w:val="clear" w:color="auto" w:fill="auto"/>
          </w:tcPr>
          <w:p w:rsidR="00252CDC" w:rsidRPr="007C579C" w:rsidRDefault="00252CDC" w:rsidP="00EA5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79C">
              <w:rPr>
                <w:rFonts w:ascii="Times New Roman" w:hAnsi="Times New Roman"/>
                <w:b/>
                <w:bCs/>
              </w:rPr>
              <w:t>Інформація щодо врахування пропозицій та зауважень</w:t>
            </w:r>
          </w:p>
        </w:tc>
      </w:tr>
      <w:tr w:rsidR="00252CDC" w:rsidRPr="007C579C" w:rsidTr="00AC0904">
        <w:tc>
          <w:tcPr>
            <w:tcW w:w="4962" w:type="dxa"/>
            <w:shd w:val="clear" w:color="auto" w:fill="auto"/>
          </w:tcPr>
          <w:p w:rsidR="00252CDC" w:rsidRPr="007C579C" w:rsidRDefault="00252CDC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I. Загальні положення</w:t>
            </w:r>
          </w:p>
          <w:p w:rsidR="00252CDC" w:rsidRPr="007C579C" w:rsidRDefault="00252CDC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-------</w:t>
            </w:r>
          </w:p>
          <w:p w:rsidR="00481952" w:rsidRPr="007C579C" w:rsidRDefault="00481952" w:rsidP="00481952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2. </w:t>
            </w:r>
            <w:bookmarkStart w:id="1" w:name="n26"/>
            <w:bookmarkEnd w:id="1"/>
            <w:r w:rsidRPr="007C579C">
              <w:rPr>
                <w:sz w:val="22"/>
                <w:szCs w:val="22"/>
              </w:rPr>
              <w:t>Дія цього Положення поширюється на юридичних осіб, які проваджують  професійну діяльність на фондовому ринку – діяльність з управління майном для фінансування об’єктів будівництва та/або здійснення операцій з нерухомістю, у тому числі тих, які мали право відповідно до законодавства на провадження зазначеної професійної діяльності протягом періоду, за який подаються Дані, на підставі відповідної ліцензії.</w:t>
            </w:r>
          </w:p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252CDC" w:rsidRPr="007C579C" w:rsidRDefault="00252CDC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3. У цьому Положенні:</w:t>
            </w:r>
          </w:p>
          <w:p w:rsidR="00252CDC" w:rsidRDefault="00252CDC" w:rsidP="0089675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під терміном «дата виникнення нерегулярних даних» розуміється дата виявлення Управителем факту порушення забудовником умов укладеного з ним договору, які зазначені у підпункті 2 пункту 2 розділу ІІІ цього Положення, або дата настання події, зазначеної у підпункті 3 пункту 2 розділу ІІІ </w:t>
            </w:r>
            <w:r w:rsidRPr="007C579C">
              <w:rPr>
                <w:sz w:val="22"/>
                <w:szCs w:val="22"/>
              </w:rPr>
              <w:lastRenderedPageBreak/>
              <w:t>цього Положення, або дата настання останньої з таких подій: затвердження Управителем Правил фонду фінансування будівництва, укладання Управителем договору з забудовником та відкриття ним рахунків для цього фонду фінансування будівництва;</w:t>
            </w:r>
          </w:p>
          <w:p w:rsidR="005060EE" w:rsidRPr="007C579C" w:rsidRDefault="005060EE" w:rsidP="0089675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</w:p>
          <w:p w:rsidR="00252CDC" w:rsidRPr="00C56F17" w:rsidRDefault="005060EE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56F17">
              <w:rPr>
                <w:rFonts w:ascii="Times New Roman" w:hAnsi="Times New Roman"/>
                <w:b/>
                <w:bCs/>
                <w:lang w:val="ru-RU"/>
              </w:rPr>
              <w:t>……………………………</w:t>
            </w:r>
          </w:p>
          <w:p w:rsidR="005060EE" w:rsidRDefault="005060EE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060EE" w:rsidRPr="005060EE" w:rsidRDefault="005060EE" w:rsidP="005060EE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5060EE">
              <w:rPr>
                <w:sz w:val="22"/>
                <w:szCs w:val="22"/>
              </w:rPr>
              <w:t>7. Дані подаються до Комісії в обсязі, що встановлений цим Положенням, не пізніше строків, визначених у </w:t>
            </w:r>
            <w:hyperlink r:id="rId8" w:anchor="n65" w:history="1">
              <w:r w:rsidRPr="005060EE">
                <w:rPr>
                  <w:sz w:val="22"/>
                  <w:szCs w:val="22"/>
                </w:rPr>
                <w:t>пункті 1 розділу ІІІ</w:t>
              </w:r>
            </w:hyperlink>
            <w:r w:rsidRPr="005060EE">
              <w:rPr>
                <w:sz w:val="22"/>
                <w:szCs w:val="22"/>
              </w:rPr>
              <w:t xml:space="preserve"> цього Положення.</w:t>
            </w:r>
          </w:p>
          <w:p w:rsidR="005060EE" w:rsidRPr="005060EE" w:rsidRDefault="005060EE" w:rsidP="005060EE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5060EE">
              <w:rPr>
                <w:sz w:val="22"/>
                <w:szCs w:val="22"/>
              </w:rPr>
              <w:t>Дані повинні містити всі визначені цим Положенням довідки. Усі довідки Даних мають бути заповнені, містити достовірну та повну інформацію. Інформація в довідках повинна бути заповнена відповідно до </w:t>
            </w:r>
            <w:hyperlink r:id="rId9" w:anchor="n97" w:history="1">
              <w:r w:rsidRPr="005060EE">
                <w:rPr>
                  <w:sz w:val="22"/>
                  <w:szCs w:val="22"/>
                </w:rPr>
                <w:t xml:space="preserve">додатків 1 </w:t>
              </w:r>
              <w:r w:rsidRPr="005060EE">
                <w:rPr>
                  <w:b/>
                  <w:sz w:val="22"/>
                  <w:szCs w:val="22"/>
                </w:rPr>
                <w:t>- 1</w:t>
              </w:r>
            </w:hyperlink>
            <w:r w:rsidRPr="005060EE">
              <w:rPr>
                <w:b/>
                <w:sz w:val="22"/>
                <w:szCs w:val="22"/>
              </w:rPr>
              <w:t>3</w:t>
            </w:r>
            <w:r w:rsidRPr="005060EE">
              <w:rPr>
                <w:sz w:val="22"/>
                <w:szCs w:val="22"/>
              </w:rPr>
              <w:t xml:space="preserve"> до цього Положення.</w:t>
            </w:r>
          </w:p>
          <w:p w:rsidR="005060EE" w:rsidRPr="007C579C" w:rsidRDefault="005060EE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896757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252CDC" w:rsidRPr="007C579C" w:rsidRDefault="00252CDC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I. Загальні положення</w:t>
            </w:r>
          </w:p>
          <w:p w:rsidR="00252CDC" w:rsidRPr="007C579C" w:rsidRDefault="0089675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----------</w:t>
            </w:r>
          </w:p>
          <w:p w:rsidR="00481952" w:rsidRDefault="00481952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470AB7" w:rsidRPr="00852091" w:rsidRDefault="00470AB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852091">
              <w:rPr>
                <w:b/>
                <w:sz w:val="22"/>
                <w:szCs w:val="22"/>
              </w:rPr>
              <w:t>Пропозиції АФІ</w:t>
            </w:r>
          </w:p>
          <w:p w:rsidR="00252CDC" w:rsidRPr="007C579C" w:rsidRDefault="00252CDC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3. У цьому Положенні:</w:t>
            </w:r>
          </w:p>
          <w:p w:rsidR="00252CDC" w:rsidRPr="007C579C" w:rsidRDefault="00252CDC" w:rsidP="0089675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під терміном «дата виникнення нерегулярних даних» розуміється </w:t>
            </w:r>
            <w:r w:rsidRPr="007C579C">
              <w:rPr>
                <w:b/>
                <w:sz w:val="22"/>
                <w:szCs w:val="22"/>
              </w:rPr>
              <w:t>дата складання Управителем акту виконання профінансованих робіт, у якому зафіксовано факти</w:t>
            </w:r>
            <w:r w:rsidRPr="007C579C">
              <w:rPr>
                <w:sz w:val="22"/>
                <w:szCs w:val="22"/>
              </w:rPr>
              <w:t xml:space="preserve"> порушення забудовником умов укладеного з ним договору, які зазначені у підпункті 2 пункту 2 розділу ІІІ цього Положення, або дата </w:t>
            </w:r>
            <w:r w:rsidRPr="007C579C">
              <w:rPr>
                <w:sz w:val="22"/>
                <w:szCs w:val="22"/>
              </w:rPr>
              <w:lastRenderedPageBreak/>
              <w:t>настання події, зазначеної у підпункті 3 пункту 2 розділу ІІІ цього Положення, або дата настання останньої з таких подій: затвердження Управителем Правил фонду фінансування будівництва, укладання Управителем договору з забудовником та відкриття ним рахунків для цього фонду фінансування будівництва;</w:t>
            </w:r>
          </w:p>
          <w:p w:rsidR="00252CDC" w:rsidRDefault="00252CDC" w:rsidP="00481952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sz w:val="22"/>
                <w:szCs w:val="22"/>
              </w:rPr>
            </w:pPr>
          </w:p>
          <w:p w:rsidR="00D20F8A" w:rsidRPr="00C56F17" w:rsidRDefault="00D20F8A" w:rsidP="00D20F8A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sz w:val="22"/>
                <w:szCs w:val="22"/>
              </w:rPr>
            </w:pPr>
          </w:p>
          <w:p w:rsidR="00D20F8A" w:rsidRPr="00C56F17" w:rsidRDefault="00D20F8A" w:rsidP="00D20F8A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sz w:val="22"/>
                <w:szCs w:val="22"/>
              </w:rPr>
            </w:pPr>
          </w:p>
          <w:p w:rsidR="00D20F8A" w:rsidRPr="00C56F17" w:rsidRDefault="00D20F8A" w:rsidP="00D20F8A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sz w:val="22"/>
                <w:szCs w:val="22"/>
              </w:rPr>
            </w:pPr>
          </w:p>
          <w:p w:rsidR="00D20F8A" w:rsidRPr="00C56F17" w:rsidRDefault="00D20F8A" w:rsidP="00D20F8A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sz w:val="22"/>
                <w:szCs w:val="22"/>
              </w:rPr>
            </w:pPr>
          </w:p>
          <w:p w:rsidR="00D20F8A" w:rsidRPr="00C56F17" w:rsidRDefault="00D20F8A" w:rsidP="00D20F8A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sz w:val="22"/>
                <w:szCs w:val="22"/>
              </w:rPr>
            </w:pPr>
          </w:p>
          <w:p w:rsidR="00D20F8A" w:rsidRPr="00D20F8A" w:rsidRDefault="00D20F8A" w:rsidP="00D20F8A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Пропозиції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НКЦПФР</w:t>
            </w:r>
          </w:p>
        </w:tc>
        <w:tc>
          <w:tcPr>
            <w:tcW w:w="5528" w:type="dxa"/>
            <w:shd w:val="clear" w:color="auto" w:fill="auto"/>
          </w:tcPr>
          <w:p w:rsidR="00896757" w:rsidRPr="007C579C" w:rsidRDefault="00896757" w:rsidP="0089675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lastRenderedPageBreak/>
              <w:t>I. Загальні положення</w:t>
            </w:r>
          </w:p>
          <w:p w:rsidR="00896757" w:rsidRPr="007C579C" w:rsidRDefault="00896757" w:rsidP="0089675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----------</w:t>
            </w:r>
          </w:p>
          <w:p w:rsidR="00481952" w:rsidRPr="007C579C" w:rsidRDefault="00481952" w:rsidP="00481952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2. Дія цього Положення поширюється на юридичних осіб, які проваджують  професійну діяльність на фондовому ринку – діяльність з управління майном для фінансування об’єктів будівництва та/або здійснення операцій з нерухомістю, у тому числі тих, які мали право відповідно до законодавства на провадження зазначеної професійної діяльності </w:t>
            </w:r>
            <w:r w:rsidRPr="007C579C">
              <w:rPr>
                <w:b/>
                <w:bCs/>
                <w:sz w:val="22"/>
                <w:szCs w:val="22"/>
                <w:lang w:eastAsia="en-US"/>
              </w:rPr>
              <w:t xml:space="preserve">або </w:t>
            </w:r>
            <w:r w:rsidRPr="007C579C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господарської діяльності з надання фінансових послуг (крім професійної діяльності на ринку цінних паперів), а саме на управління майном для фінансування об’єктів будівництва та/або здійснення операцій з нерухомістю відповідно до </w:t>
            </w:r>
            <w:hyperlink r:id="rId10" w:tgtFrame="_blank" w:history="1">
              <w:r w:rsidRPr="007C579C">
                <w:rPr>
                  <w:b/>
                  <w:sz w:val="22"/>
                  <w:szCs w:val="22"/>
                  <w:shd w:val="clear" w:color="auto" w:fill="FFFFFF"/>
                </w:rPr>
                <w:t>Закону України</w:t>
              </w:r>
            </w:hyperlink>
            <w:r w:rsidRPr="007C579C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7C579C">
              <w:rPr>
                <w:b/>
                <w:color w:val="000000"/>
                <w:sz w:val="22"/>
                <w:szCs w:val="22"/>
                <w:shd w:val="clear" w:color="auto" w:fill="FFFFFF"/>
              </w:rPr>
              <w:t>«Про фінансово-кредитні механізми і управління майном при будівництві житла та операціях з нерухомістю»</w:t>
            </w:r>
            <w:r w:rsidRPr="007C579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C579C">
              <w:rPr>
                <w:sz w:val="22"/>
                <w:szCs w:val="22"/>
              </w:rPr>
              <w:t>протягом періоду, за який подаються Дані, на підставі відповідної ліцензії.</w:t>
            </w:r>
          </w:p>
          <w:p w:rsidR="00A45EB1" w:rsidRPr="007C579C" w:rsidRDefault="00A45EB1" w:rsidP="00896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45EB1" w:rsidRPr="007C579C" w:rsidRDefault="00A45EB1" w:rsidP="00896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45EB1" w:rsidRPr="007C579C" w:rsidRDefault="00A45EB1" w:rsidP="00896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96757" w:rsidRPr="007C579C" w:rsidRDefault="00896757" w:rsidP="008967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79C">
              <w:rPr>
                <w:rFonts w:ascii="Times New Roman" w:hAnsi="Times New Roman"/>
                <w:b/>
                <w:bCs/>
              </w:rPr>
              <w:t xml:space="preserve">Враховано </w:t>
            </w:r>
          </w:p>
          <w:p w:rsidR="00481952" w:rsidRPr="007C579C" w:rsidRDefault="00481952" w:rsidP="0089675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3. У цьому Положенні:</w:t>
            </w:r>
          </w:p>
          <w:p w:rsidR="00481952" w:rsidRDefault="00481952" w:rsidP="0089675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під терміном «дата виникнення нерегулярних даних» розуміється дата </w:t>
            </w:r>
            <w:r w:rsidRPr="007C579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складання Управителем акту виконання профінансованих робіт, в якому зафіксовано факт(и) </w:t>
            </w:r>
            <w:r w:rsidRPr="007C579C">
              <w:rPr>
                <w:sz w:val="22"/>
                <w:szCs w:val="22"/>
              </w:rPr>
              <w:t xml:space="preserve">порушення забудовником умов укладеного з ним договору, які зазначені у підпункті 2 пункту 2 розділу ІІІ цього Положення, або дата настання події, зазначеної </w:t>
            </w:r>
            <w:r w:rsidRPr="007C579C">
              <w:rPr>
                <w:b/>
                <w:sz w:val="22"/>
                <w:szCs w:val="22"/>
              </w:rPr>
              <w:t>у підпунктах 3, 4</w:t>
            </w:r>
            <w:r w:rsidRPr="007C579C">
              <w:rPr>
                <w:sz w:val="22"/>
                <w:szCs w:val="22"/>
              </w:rPr>
              <w:t xml:space="preserve"> пункту 2 розділу ІІІ </w:t>
            </w:r>
            <w:r w:rsidRPr="007C579C">
              <w:rPr>
                <w:sz w:val="22"/>
                <w:szCs w:val="22"/>
              </w:rPr>
              <w:lastRenderedPageBreak/>
              <w:t>цього Положення, або дата настання останньої з таких подій: затвердження Управителем Правил фонду фінансування будівництва, укладання Управителем договору з забудовником та відкриття ним рахунків для цього фонду фінансування будівництва;</w:t>
            </w:r>
          </w:p>
          <w:p w:rsidR="00D20F8A" w:rsidRDefault="00D20F8A" w:rsidP="0089675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</w:p>
          <w:p w:rsidR="00D20F8A" w:rsidRPr="00C56F17" w:rsidRDefault="00D20F8A" w:rsidP="0089675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  <w:lang w:val="ru-RU"/>
              </w:rPr>
            </w:pPr>
            <w:r w:rsidRPr="00C56F17">
              <w:rPr>
                <w:sz w:val="22"/>
                <w:szCs w:val="22"/>
                <w:lang w:val="ru-RU"/>
              </w:rPr>
              <w:t>…………………..</w:t>
            </w:r>
          </w:p>
          <w:p w:rsidR="00D20F8A" w:rsidRPr="00D20F8A" w:rsidRDefault="00D20F8A" w:rsidP="00D20F8A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  <w:r w:rsidRPr="00D20F8A">
              <w:rPr>
                <w:sz w:val="22"/>
                <w:szCs w:val="22"/>
              </w:rPr>
              <w:t xml:space="preserve">7. Дані подаються до Комісії в обсязі, що встановлений цим Положенням, не пізніше строків, визначених у </w:t>
            </w:r>
            <w:hyperlink r:id="rId11" w:anchor="n65" w:history="1">
              <w:r w:rsidRPr="00D20F8A">
                <w:rPr>
                  <w:sz w:val="22"/>
                  <w:szCs w:val="22"/>
                </w:rPr>
                <w:t>пункті 1 розділу ІІІ</w:t>
              </w:r>
            </w:hyperlink>
            <w:r w:rsidRPr="00D20F8A">
              <w:rPr>
                <w:sz w:val="22"/>
                <w:szCs w:val="22"/>
              </w:rPr>
              <w:t xml:space="preserve"> цього Положення.</w:t>
            </w:r>
          </w:p>
          <w:p w:rsidR="00D20F8A" w:rsidRPr="00D20F8A" w:rsidRDefault="00D20F8A" w:rsidP="00D20F8A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</w:p>
          <w:p w:rsidR="00D20F8A" w:rsidRPr="00D20F8A" w:rsidRDefault="00D20F8A" w:rsidP="00D20F8A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  <w:r w:rsidRPr="00D20F8A">
              <w:rPr>
                <w:sz w:val="22"/>
                <w:szCs w:val="22"/>
              </w:rPr>
              <w:t xml:space="preserve">Дані повинні містити всі визначені цим Положенням довідки. </w:t>
            </w:r>
            <w:hyperlink r:id="rId12" w:anchor="n81" w:history="1">
              <w:r w:rsidRPr="005060EE">
                <w:rPr>
                  <w:b/>
                  <w:sz w:val="22"/>
                  <w:szCs w:val="22"/>
                </w:rPr>
                <w:t>Довідка про діяльність Управител</w:t>
              </w:r>
            </w:hyperlink>
            <w:r w:rsidRPr="005060EE">
              <w:rPr>
                <w:b/>
                <w:sz w:val="22"/>
                <w:szCs w:val="22"/>
              </w:rPr>
              <w:t>я з управління активами ФОН не подається, якщо в управлінні Управителя немає жодного ФОН.</w:t>
            </w:r>
            <w:r w:rsidRPr="00D20F8A">
              <w:rPr>
                <w:sz w:val="22"/>
                <w:szCs w:val="22"/>
              </w:rPr>
              <w:t xml:space="preserve"> Усі довідки Даних мають бути заповнені, містити достовірну та повну інформацію. Інформація в довідках повинна бути заповнена відповідно до </w:t>
            </w:r>
            <w:hyperlink r:id="rId13" w:anchor="n97" w:history="1">
              <w:r w:rsidRPr="005060EE">
                <w:rPr>
                  <w:sz w:val="22"/>
                  <w:szCs w:val="22"/>
                </w:rPr>
                <w:t>додатків 1</w:t>
              </w:r>
              <w:r w:rsidRPr="005060EE">
                <w:rPr>
                  <w:b/>
                  <w:sz w:val="22"/>
                  <w:szCs w:val="22"/>
                </w:rPr>
                <w:t xml:space="preserve"> – 1</w:t>
              </w:r>
            </w:hyperlink>
            <w:r w:rsidRPr="005060EE">
              <w:rPr>
                <w:b/>
                <w:sz w:val="22"/>
                <w:szCs w:val="22"/>
              </w:rPr>
              <w:t xml:space="preserve">4 </w:t>
            </w:r>
            <w:r w:rsidRPr="00D20F8A">
              <w:rPr>
                <w:sz w:val="22"/>
                <w:szCs w:val="22"/>
              </w:rPr>
              <w:t>до цього Положення.</w:t>
            </w:r>
          </w:p>
          <w:p w:rsidR="00D20F8A" w:rsidRPr="007C579C" w:rsidRDefault="00D20F8A" w:rsidP="0089675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</w:p>
          <w:p w:rsidR="00481952" w:rsidRPr="007C579C" w:rsidRDefault="00481952" w:rsidP="00481952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52CDC" w:rsidRPr="007C579C" w:rsidTr="00AC0904">
        <w:tc>
          <w:tcPr>
            <w:tcW w:w="4962" w:type="dxa"/>
            <w:shd w:val="clear" w:color="auto" w:fill="auto"/>
          </w:tcPr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C579C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ІІ. Склад Даних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1. Дані, які складаються та подаються до Комісії: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щомісячні;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щоквартальні;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щорічні;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нерегулярні.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2. Щомісячні Дані Управителя складаються з: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bookmarkStart w:id="2" w:name="n191"/>
            <w:bookmarkEnd w:id="2"/>
            <w:r w:rsidRPr="007C579C">
              <w:rPr>
                <w:sz w:val="22"/>
                <w:szCs w:val="22"/>
                <w:lang w:val="ru-RU"/>
              </w:rPr>
              <w:t>-------------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До складу щомісячних Даних Управителів (крім банків) за березень, червень, вересень входить проміжна фінансова звітність, вимоги до якої встановлюються відповідним нормативно-правовим актом.</w:t>
            </w:r>
          </w:p>
          <w:p w:rsidR="000144D8" w:rsidRPr="007C579C" w:rsidRDefault="000144D8" w:rsidP="00252CDC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0144D8" w:rsidRPr="007C579C" w:rsidRDefault="000144D8" w:rsidP="00252CDC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0144D8" w:rsidRPr="007C579C" w:rsidRDefault="000144D8" w:rsidP="00252CDC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</w:p>
          <w:p w:rsidR="00252CDC" w:rsidRPr="007C579C" w:rsidRDefault="00252CDC" w:rsidP="00252CDC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3. Щоквартальні Дані Управителя складаються з довідки про розмір резервного фонду Управителя (додаток 7 до цього Положення).</w:t>
            </w:r>
          </w:p>
          <w:p w:rsidR="00252CDC" w:rsidRPr="007C579C" w:rsidRDefault="00252CDC" w:rsidP="00252CDC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До складу щоквартальних Даних Управителя</w:t>
            </w:r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 xml:space="preserve"> </w:t>
            </w: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 xml:space="preserve">входять щомісячні Дані Управителя за останній </w:t>
            </w:r>
            <w:proofErr w:type="spellStart"/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місяц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 xml:space="preserve"> звітного кварталу.</w:t>
            </w:r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 xml:space="preserve"> </w:t>
            </w:r>
          </w:p>
          <w:p w:rsidR="00252CDC" w:rsidRPr="007C579C" w:rsidRDefault="00252CDC" w:rsidP="00252CDC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val="ru-RU" w:eastAsia="uk-UA"/>
              </w:rPr>
            </w:pPr>
            <w:proofErr w:type="spellStart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>Управителі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 xml:space="preserve"> – банки </w:t>
            </w:r>
            <w:proofErr w:type="spellStart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>щоквартальні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 xml:space="preserve"> </w:t>
            </w:r>
            <w:proofErr w:type="spellStart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>Дані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 xml:space="preserve"> не </w:t>
            </w:r>
            <w:proofErr w:type="spellStart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>складають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 xml:space="preserve"> та не </w:t>
            </w:r>
            <w:proofErr w:type="spellStart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>подають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t>.</w:t>
            </w:r>
          </w:p>
          <w:p w:rsidR="00252CDC" w:rsidRPr="007C579C" w:rsidRDefault="00252CDC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  <w:lang w:val="ru-RU"/>
              </w:rPr>
            </w:pPr>
          </w:p>
          <w:p w:rsidR="00852091" w:rsidRDefault="00852091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4. Щорічні Дані Управителя складаються з: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1) </w:t>
            </w:r>
            <w:hyperlink r:id="rId14" w:anchor="n81" w:history="1">
              <w:r w:rsidRPr="007C579C">
                <w:rPr>
                  <w:rFonts w:ascii="Times New Roman" w:eastAsia="Times New Roman" w:hAnsi="Times New Roman"/>
                  <w:lang w:eastAsia="uk-UA"/>
                </w:rPr>
                <w:t>довідки про Управителя</w:t>
              </w:r>
            </w:hyperlink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 (додаток 1 до цього Положення);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2) довідки про аудиторський звіт (додаток 8 до цього Положення);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До складу щорічних Даних Управителів (крім банків) входить річна фінансова звітність, </w:t>
            </w: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вимоги до якої встановлюються відповідним нормативно-правовим актом.</w:t>
            </w:r>
          </w:p>
          <w:p w:rsidR="00252CDC" w:rsidRPr="007C579C" w:rsidRDefault="00252CDC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52CDC" w:rsidRPr="007C579C" w:rsidRDefault="00252CDC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4D5EC7" w:rsidRPr="007C579C" w:rsidRDefault="004D5EC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4D5EC7" w:rsidRPr="007C579C" w:rsidRDefault="004D5EC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4D5EC7" w:rsidRPr="007C579C" w:rsidRDefault="004D5EC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4D5EC7" w:rsidRPr="007C579C" w:rsidRDefault="004D5EC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4D5EC7" w:rsidRPr="007C579C" w:rsidRDefault="004D5EC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5. Нерегулярні Дані Управителя складаються з: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bookmarkStart w:id="3" w:name="n56"/>
            <w:bookmarkEnd w:id="3"/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1) </w:t>
            </w:r>
            <w:hyperlink r:id="rId15" w:anchor="n131" w:history="1">
              <w:r w:rsidRPr="007C579C">
                <w:rPr>
                  <w:rFonts w:ascii="Times New Roman" w:eastAsia="Times New Roman" w:hAnsi="Times New Roman"/>
                  <w:lang w:eastAsia="uk-UA"/>
                </w:rPr>
                <w:t xml:space="preserve">довідки </w:t>
              </w:r>
            </w:hyperlink>
            <w:r w:rsidRPr="007C579C">
              <w:rPr>
                <w:rFonts w:ascii="Times New Roman" w:eastAsia="Times New Roman" w:hAnsi="Times New Roman"/>
                <w:lang w:eastAsia="uk-UA"/>
              </w:rPr>
              <w:t>про зміни технічних характеристик об’єкту будівництва та/або об’єктів інвестування (додаток 9 до цього Положення);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2) </w:t>
            </w:r>
            <w:hyperlink r:id="rId16" w:anchor="n131" w:history="1">
              <w:r w:rsidRPr="007C579C">
                <w:rPr>
                  <w:rFonts w:ascii="Times New Roman" w:eastAsia="Times New Roman" w:hAnsi="Times New Roman"/>
                  <w:lang w:eastAsia="uk-UA"/>
                </w:rPr>
                <w:t xml:space="preserve">довідки </w:t>
              </w:r>
            </w:hyperlink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про </w:t>
            </w: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зміни</w:t>
            </w: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 споживчих властивостей об’єкту будівництва та/або об’єктів інвестування (додаток 10 до цього Положення);</w:t>
            </w:r>
          </w:p>
          <w:p w:rsidR="004D5EC7" w:rsidRPr="007C579C" w:rsidRDefault="004D5EC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252CDC" w:rsidRPr="007C579C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  <w:lang w:val="en-US"/>
              </w:rPr>
            </w:pPr>
            <w:r w:rsidRPr="007C579C">
              <w:rPr>
                <w:b/>
                <w:sz w:val="22"/>
                <w:szCs w:val="22"/>
                <w:lang w:val="en-US"/>
              </w:rPr>
              <w:t>------------</w:t>
            </w:r>
          </w:p>
        </w:tc>
        <w:tc>
          <w:tcPr>
            <w:tcW w:w="5245" w:type="dxa"/>
            <w:shd w:val="clear" w:color="auto" w:fill="auto"/>
          </w:tcPr>
          <w:p w:rsidR="00852091" w:rsidRPr="00852091" w:rsidRDefault="00852091" w:rsidP="00852091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852091">
              <w:rPr>
                <w:b/>
                <w:sz w:val="22"/>
                <w:szCs w:val="22"/>
              </w:rPr>
              <w:lastRenderedPageBreak/>
              <w:t>Пропозиції АФІ</w:t>
            </w:r>
          </w:p>
          <w:p w:rsidR="00852091" w:rsidRDefault="00852091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C579C">
              <w:rPr>
                <w:bCs/>
                <w:color w:val="000000"/>
                <w:sz w:val="22"/>
                <w:szCs w:val="22"/>
                <w:shd w:val="clear" w:color="auto" w:fill="FFFFFF"/>
              </w:rPr>
              <w:t>ІІ. Склад Даних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1. Дані, які складаються та подаються до Комісії: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щомісячні;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trike/>
                <w:sz w:val="22"/>
                <w:szCs w:val="22"/>
              </w:rPr>
            </w:pPr>
            <w:r w:rsidRPr="007C579C">
              <w:rPr>
                <w:b/>
                <w:strike/>
                <w:sz w:val="22"/>
                <w:szCs w:val="22"/>
              </w:rPr>
              <w:t>щоквартальні;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щорічні;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нерегулярні.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2. Щомісячні Дані Управителя складаються з: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-------------</w:t>
            </w:r>
          </w:p>
          <w:p w:rsidR="000144D8" w:rsidRDefault="000144D8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52091" w:rsidRPr="00EF061E" w:rsidRDefault="00EF061E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EF061E">
              <w:rPr>
                <w:b/>
                <w:sz w:val="22"/>
                <w:szCs w:val="22"/>
              </w:rPr>
              <w:t>Пропозиції НКЦПФР</w:t>
            </w:r>
          </w:p>
          <w:p w:rsidR="00852091" w:rsidRDefault="00852091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52091" w:rsidRDefault="00852091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52091" w:rsidRDefault="00852091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52091" w:rsidRDefault="00852091" w:rsidP="00852091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852091">
              <w:rPr>
                <w:b/>
                <w:sz w:val="22"/>
                <w:szCs w:val="22"/>
              </w:rPr>
              <w:t>Пропозиції АФІ</w:t>
            </w:r>
          </w:p>
          <w:p w:rsidR="00852091" w:rsidRPr="00852091" w:rsidRDefault="00852091" w:rsidP="00852091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</w:p>
          <w:p w:rsidR="009F0631" w:rsidRPr="007C579C" w:rsidRDefault="009F0631" w:rsidP="009F0631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strike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strike/>
                <w:lang w:eastAsia="uk-UA"/>
              </w:rPr>
              <w:t>3. Щоквартальні Дані Управителя складаються з довідки про розмір резервного фонду Управителя (додаток 7 до цього Положення).</w:t>
            </w:r>
          </w:p>
          <w:p w:rsidR="009F0631" w:rsidRPr="007C579C" w:rsidRDefault="009F0631" w:rsidP="009F0631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strike/>
                <w:lang w:val="ru-RU" w:eastAsia="uk-UA"/>
              </w:rPr>
            </w:pPr>
            <w:r w:rsidRPr="007C579C">
              <w:rPr>
                <w:rFonts w:ascii="Times New Roman" w:eastAsia="Times New Roman" w:hAnsi="Times New Roman"/>
                <w:b/>
                <w:strike/>
                <w:lang w:eastAsia="uk-UA"/>
              </w:rPr>
              <w:t>До складу щоквартальних Даних Управителя</w:t>
            </w:r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 xml:space="preserve"> </w:t>
            </w:r>
            <w:r w:rsidRPr="007C579C">
              <w:rPr>
                <w:rFonts w:ascii="Times New Roman" w:eastAsia="Times New Roman" w:hAnsi="Times New Roman"/>
                <w:b/>
                <w:strike/>
                <w:lang w:eastAsia="uk-UA"/>
              </w:rPr>
              <w:t xml:space="preserve">входять щомісячні Дані Управителя за останній </w:t>
            </w:r>
            <w:proofErr w:type="spellStart"/>
            <w:r w:rsidRPr="007C579C">
              <w:rPr>
                <w:rFonts w:ascii="Times New Roman" w:eastAsia="Times New Roman" w:hAnsi="Times New Roman"/>
                <w:b/>
                <w:strike/>
                <w:lang w:eastAsia="uk-UA"/>
              </w:rPr>
              <w:t>місяц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strike/>
                <w:lang w:eastAsia="uk-UA"/>
              </w:rPr>
              <w:t xml:space="preserve"> звітного кварталу.</w:t>
            </w:r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 xml:space="preserve"> </w:t>
            </w:r>
          </w:p>
          <w:p w:rsidR="009F0631" w:rsidRPr="007C579C" w:rsidRDefault="009F0631" w:rsidP="009F0631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strike/>
                <w:lang w:val="ru-RU" w:eastAsia="uk-UA"/>
              </w:rPr>
            </w:pPr>
            <w:proofErr w:type="spellStart"/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>Управителі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 xml:space="preserve"> – банки </w:t>
            </w:r>
            <w:proofErr w:type="spellStart"/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>щоквартальні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 xml:space="preserve"> </w:t>
            </w:r>
            <w:proofErr w:type="spellStart"/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>Дані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 xml:space="preserve"> не </w:t>
            </w:r>
            <w:proofErr w:type="spellStart"/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>складають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 xml:space="preserve"> та не </w:t>
            </w:r>
            <w:proofErr w:type="spellStart"/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>подають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strike/>
                <w:lang w:val="ru-RU" w:eastAsia="uk-UA"/>
              </w:rPr>
              <w:t>.</w:t>
            </w:r>
          </w:p>
          <w:p w:rsidR="009F0631" w:rsidRPr="007C579C" w:rsidRDefault="009F0631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</w:p>
          <w:p w:rsidR="00852091" w:rsidRPr="00852091" w:rsidRDefault="00852091" w:rsidP="00852091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852091">
              <w:rPr>
                <w:b/>
                <w:sz w:val="22"/>
                <w:szCs w:val="22"/>
              </w:rPr>
              <w:t>Пропозиції АФІ</w:t>
            </w:r>
          </w:p>
          <w:p w:rsidR="00852091" w:rsidRDefault="00852091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4. Щорічні Дані Управителя складаються з: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1) </w:t>
            </w:r>
            <w:hyperlink r:id="rId17" w:anchor="n81" w:history="1">
              <w:r w:rsidRPr="007C579C">
                <w:rPr>
                  <w:rFonts w:ascii="Times New Roman" w:eastAsia="Times New Roman" w:hAnsi="Times New Roman"/>
                  <w:lang w:eastAsia="uk-UA"/>
                </w:rPr>
                <w:t>довідки про Управителя</w:t>
              </w:r>
            </w:hyperlink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 (додаток 1 до цього Положення);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2) довідки про аудиторський звіт (додаток 8 до цього Положення);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До складу щорічних Даних Управителів (крім банків) входить річна фінансова звітність, </w:t>
            </w: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яка включає: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Звіт про фінансовий стан (Баланс);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Звіт про сукупні доходи (Звіт про фінансові результати);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 xml:space="preserve">Звіт про зміни у власному капіталі           (Звіт про власний капітал); 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Звіт про рух грошових коштів;</w:t>
            </w:r>
          </w:p>
          <w:p w:rsidR="00AE5A08" w:rsidRPr="007C579C" w:rsidRDefault="00AE5A08" w:rsidP="00AE5A08">
            <w:pPr>
              <w:tabs>
                <w:tab w:val="left" w:pos="180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 xml:space="preserve">               примітки.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5. Нерегулярні Дані Управителя складаються з: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1) </w:t>
            </w:r>
            <w:hyperlink r:id="rId18" w:anchor="n131" w:history="1">
              <w:r w:rsidRPr="007C579C">
                <w:rPr>
                  <w:rFonts w:ascii="Times New Roman" w:eastAsia="Times New Roman" w:hAnsi="Times New Roman"/>
                  <w:lang w:eastAsia="uk-UA"/>
                </w:rPr>
                <w:t xml:space="preserve">довідки </w:t>
              </w:r>
            </w:hyperlink>
            <w:r w:rsidRPr="007C579C">
              <w:rPr>
                <w:rFonts w:ascii="Times New Roman" w:eastAsia="Times New Roman" w:hAnsi="Times New Roman"/>
                <w:lang w:eastAsia="uk-UA"/>
              </w:rPr>
              <w:t>про зміни технічних характеристик об’єкту будівництва та/або об’єктів інвестування (додаток 9 до цього Положення);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2) </w:t>
            </w:r>
            <w:hyperlink r:id="rId19" w:anchor="n131" w:history="1">
              <w:r w:rsidRPr="007C579C">
                <w:rPr>
                  <w:rFonts w:ascii="Times New Roman" w:eastAsia="Times New Roman" w:hAnsi="Times New Roman"/>
                  <w:lang w:eastAsia="uk-UA"/>
                </w:rPr>
                <w:t xml:space="preserve">довідки </w:t>
              </w:r>
            </w:hyperlink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про </w:t>
            </w: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погіршення</w:t>
            </w: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 споживчих властивостей об’єкту будівництва та/або об’єктів інвестування (додаток 10 до цього Положення);</w:t>
            </w:r>
          </w:p>
          <w:p w:rsidR="004D5EC7" w:rsidRPr="007C579C" w:rsidRDefault="00694793" w:rsidP="00694793">
            <w:pPr>
              <w:tabs>
                <w:tab w:val="left" w:pos="180"/>
              </w:tabs>
              <w:spacing w:after="0" w:line="264" w:lineRule="auto"/>
              <w:jc w:val="center"/>
              <w:rPr>
                <w:rFonts w:ascii="Times New Roman" w:hAnsi="Times New Roman"/>
                <w:lang w:val="en-US"/>
              </w:rPr>
            </w:pPr>
            <w:r w:rsidRPr="007C579C">
              <w:rPr>
                <w:rFonts w:ascii="Times New Roman" w:hAnsi="Times New Roman"/>
                <w:lang w:val="en-US"/>
              </w:rPr>
              <w:t>-------------</w:t>
            </w:r>
          </w:p>
        </w:tc>
        <w:tc>
          <w:tcPr>
            <w:tcW w:w="5528" w:type="dxa"/>
            <w:shd w:val="clear" w:color="auto" w:fill="auto"/>
          </w:tcPr>
          <w:p w:rsidR="00AE5A08" w:rsidRPr="007C579C" w:rsidRDefault="000144D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7C579C">
              <w:rPr>
                <w:rFonts w:ascii="Times New Roman" w:hAnsi="Times New Roman"/>
                <w:b/>
                <w:bCs/>
                <w:lang w:val="ru-RU"/>
              </w:rPr>
              <w:lastRenderedPageBreak/>
              <w:t>Враховано</w:t>
            </w:r>
            <w:proofErr w:type="spellEnd"/>
            <w:r w:rsidR="00694793" w:rsidRPr="007C579C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C579C">
              <w:rPr>
                <w:bCs/>
                <w:color w:val="000000"/>
                <w:sz w:val="22"/>
                <w:szCs w:val="22"/>
                <w:shd w:val="clear" w:color="auto" w:fill="FFFFFF"/>
              </w:rPr>
              <w:t>ІІ. Склад Даних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1. Дані, які складаються та подаються до Комісії: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щомісячні;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щорічні;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нерегулярні.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2. Щомісячні Дані Управителя складаються з: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-------------</w:t>
            </w:r>
          </w:p>
          <w:p w:rsidR="000144D8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До складу щомісячних Даних Управителів (крім банків) за березень, червень, вересень входить проміжна фінансова звітність, </w:t>
            </w:r>
            <w:r w:rsidRPr="007C579C">
              <w:rPr>
                <w:b/>
                <w:sz w:val="22"/>
                <w:szCs w:val="22"/>
              </w:rPr>
              <w:t xml:space="preserve">, </w:t>
            </w:r>
            <w:r w:rsidRPr="007C579C">
              <w:rPr>
                <w:b/>
                <w:bCs/>
                <w:sz w:val="22"/>
                <w:szCs w:val="22"/>
              </w:rPr>
              <w:t xml:space="preserve">яка має бути складена відповідно до Закону України «Про бухгалтерський облік та фінансову звітність в Україні» та </w:t>
            </w:r>
            <w:r w:rsidRPr="007C579C">
              <w:rPr>
                <w:b/>
                <w:bCs/>
                <w:sz w:val="22"/>
                <w:szCs w:val="22"/>
              </w:rPr>
              <w:lastRenderedPageBreak/>
              <w:t>відповідати міжнародним стандартам фінансової звітності</w:t>
            </w:r>
            <w:r w:rsidRPr="007C579C">
              <w:rPr>
                <w:b/>
                <w:sz w:val="22"/>
                <w:szCs w:val="22"/>
              </w:rPr>
              <w:t>.</w:t>
            </w:r>
          </w:p>
          <w:p w:rsidR="00852091" w:rsidRPr="007C579C" w:rsidRDefault="00852091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</w:p>
          <w:p w:rsidR="000144D8" w:rsidRPr="00852091" w:rsidRDefault="00852091" w:rsidP="00852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52091">
              <w:rPr>
                <w:rFonts w:ascii="Times New Roman" w:hAnsi="Times New Roman"/>
                <w:b/>
                <w:bCs/>
                <w:lang w:val="ru-RU"/>
              </w:rPr>
              <w:t>Враховано</w:t>
            </w:r>
          </w:p>
          <w:p w:rsidR="00D37418" w:rsidRPr="00852091" w:rsidRDefault="00D37418" w:rsidP="008520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D37418" w:rsidRPr="007C579C" w:rsidRDefault="00D3741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D37418" w:rsidRPr="007C579C" w:rsidRDefault="00D3741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D37418" w:rsidRPr="007C579C" w:rsidRDefault="00D3741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D37418" w:rsidRPr="007C579C" w:rsidRDefault="00D3741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D37418" w:rsidRPr="007C579C" w:rsidRDefault="00D3741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D37418" w:rsidRPr="007C579C" w:rsidRDefault="00D3741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D37418" w:rsidRPr="007C579C" w:rsidRDefault="00D3741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D37418" w:rsidRPr="007C579C" w:rsidRDefault="00D3741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D37418" w:rsidRPr="007C579C" w:rsidRDefault="00D3741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1C4D79" w:rsidRPr="007C579C" w:rsidRDefault="001C4D79" w:rsidP="001C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7C579C">
              <w:rPr>
                <w:rFonts w:ascii="Times New Roman" w:hAnsi="Times New Roman"/>
                <w:b/>
                <w:bCs/>
                <w:lang w:val="ru-RU"/>
              </w:rPr>
              <w:t>Враховано</w:t>
            </w:r>
            <w:proofErr w:type="spellEnd"/>
            <w:r w:rsidRPr="007C579C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7C579C">
              <w:rPr>
                <w:rFonts w:ascii="Times New Roman" w:hAnsi="Times New Roman"/>
                <w:b/>
                <w:bCs/>
                <w:lang w:val="ru-RU"/>
              </w:rPr>
              <w:t>частково</w:t>
            </w:r>
            <w:proofErr w:type="spellEnd"/>
            <w:r w:rsidRPr="007C579C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:rsidR="00D37418" w:rsidRPr="007C579C" w:rsidRDefault="00D3741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3. Щорічні Дані Управителя складаються з: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0144D8" w:rsidRPr="007C579C" w:rsidRDefault="000144D8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1) </w:t>
            </w:r>
            <w:hyperlink r:id="rId20" w:anchor="n81" w:history="1">
              <w:r w:rsidRPr="007C579C">
                <w:rPr>
                  <w:sz w:val="22"/>
                  <w:szCs w:val="22"/>
                </w:rPr>
                <w:t>довідки про Управителя</w:t>
              </w:r>
            </w:hyperlink>
            <w:r w:rsidRPr="007C579C">
              <w:rPr>
                <w:sz w:val="22"/>
                <w:szCs w:val="22"/>
              </w:rPr>
              <w:t xml:space="preserve"> (додаток 1</w:t>
            </w:r>
            <w:r w:rsidR="001C4D79" w:rsidRPr="007C579C">
              <w:t xml:space="preserve"> до цього Положення</w:t>
            </w:r>
            <w:r w:rsidRPr="007C579C">
              <w:rPr>
                <w:sz w:val="22"/>
                <w:szCs w:val="22"/>
              </w:rPr>
              <w:t>);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0144D8" w:rsidRPr="007C579C" w:rsidRDefault="000144D8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b/>
                <w:sz w:val="22"/>
                <w:szCs w:val="22"/>
              </w:rPr>
            </w:pPr>
            <w:r w:rsidRPr="007C579C">
              <w:rPr>
                <w:b/>
                <w:sz w:val="22"/>
                <w:szCs w:val="22"/>
              </w:rPr>
              <w:t>2) довідки про розмір резервного фонду Управителя (додаток 7 до цього Положення).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0144D8" w:rsidRPr="007C579C" w:rsidRDefault="000144D8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3) довідки про аудиторський звіт (додаток 8 до цього Положення);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До складу щорічних Даних Управителів (крім банків) входить річна фінансова звітність</w:t>
            </w:r>
            <w:r w:rsidRPr="007C579C">
              <w:rPr>
                <w:b/>
                <w:sz w:val="22"/>
                <w:szCs w:val="22"/>
              </w:rPr>
              <w:t>,</w:t>
            </w:r>
            <w:r w:rsidRPr="007C579C">
              <w:rPr>
                <w:b/>
                <w:bCs/>
                <w:sz w:val="22"/>
                <w:szCs w:val="22"/>
              </w:rPr>
              <w:t xml:space="preserve"> яка має бути складена відповідно до Закону України «Про бухгалтерський облік та фінансову звітність в Україні» та відповідати міжнародним стандартам фінансової звітності</w:t>
            </w:r>
            <w:r w:rsidR="00CB4E01" w:rsidRPr="007C579C">
              <w:rPr>
                <w:b/>
                <w:bCs/>
                <w:sz w:val="22"/>
                <w:szCs w:val="22"/>
              </w:rPr>
              <w:t>.</w:t>
            </w:r>
          </w:p>
          <w:p w:rsidR="000144D8" w:rsidRPr="007C579C" w:rsidRDefault="000144D8" w:rsidP="000144D8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bookmarkStart w:id="4" w:name="n196"/>
            <w:bookmarkStart w:id="5" w:name="n55"/>
            <w:bookmarkEnd w:id="4"/>
            <w:bookmarkEnd w:id="5"/>
          </w:p>
          <w:p w:rsidR="00694793" w:rsidRPr="007C579C" w:rsidRDefault="00C74D97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</w:t>
            </w:r>
            <w:r w:rsidR="00694793" w:rsidRPr="007C579C">
              <w:rPr>
                <w:rFonts w:ascii="Times New Roman" w:eastAsia="Times New Roman" w:hAnsi="Times New Roman"/>
                <w:lang w:eastAsia="uk-UA"/>
              </w:rPr>
              <w:t>. Нерегулярні Дані Управителя складаються з:</w:t>
            </w:r>
          </w:p>
          <w:p w:rsidR="00694793" w:rsidRPr="007C579C" w:rsidRDefault="00694793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1) </w:t>
            </w:r>
            <w:hyperlink r:id="rId21" w:anchor="n131" w:history="1">
              <w:r w:rsidRPr="007C579C">
                <w:rPr>
                  <w:rFonts w:ascii="Times New Roman" w:eastAsia="Times New Roman" w:hAnsi="Times New Roman"/>
                  <w:lang w:eastAsia="uk-UA"/>
                </w:rPr>
                <w:t xml:space="preserve">довідки </w:t>
              </w:r>
            </w:hyperlink>
            <w:r w:rsidRPr="007C579C">
              <w:rPr>
                <w:rFonts w:ascii="Times New Roman" w:eastAsia="Times New Roman" w:hAnsi="Times New Roman"/>
                <w:lang w:eastAsia="uk-UA"/>
              </w:rPr>
              <w:t>про зміни технічних характеристик об’єкту будівництва та/або об’єктів інвестування (додаток 9 до цього Положення);</w:t>
            </w:r>
          </w:p>
          <w:p w:rsidR="00694793" w:rsidRPr="007C579C" w:rsidRDefault="00694793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2) </w:t>
            </w:r>
            <w:hyperlink r:id="rId22" w:anchor="n131" w:history="1">
              <w:r w:rsidRPr="007C579C">
                <w:rPr>
                  <w:rFonts w:ascii="Times New Roman" w:eastAsia="Times New Roman" w:hAnsi="Times New Roman"/>
                  <w:lang w:eastAsia="uk-UA"/>
                </w:rPr>
                <w:t xml:space="preserve">довідки </w:t>
              </w:r>
            </w:hyperlink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про </w:t>
            </w: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погіршення</w:t>
            </w: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 споживчих властивостей об’єкту будівництва та/або об’єктів інвестування (додаток 10 до цього Положення);</w:t>
            </w:r>
          </w:p>
          <w:p w:rsidR="00AE5A08" w:rsidRPr="007C579C" w:rsidRDefault="00694793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C579C">
              <w:rPr>
                <w:rFonts w:ascii="Times New Roman" w:hAnsi="Times New Roman"/>
                <w:b/>
                <w:bCs/>
                <w:lang w:val="en-US"/>
              </w:rPr>
              <w:t>------------</w:t>
            </w: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E5A08" w:rsidRPr="007C579C" w:rsidRDefault="00AE5A08" w:rsidP="00252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D5EC7" w:rsidRPr="007C579C" w:rsidTr="00AC0904">
        <w:tc>
          <w:tcPr>
            <w:tcW w:w="4962" w:type="dxa"/>
            <w:shd w:val="clear" w:color="auto" w:fill="auto"/>
          </w:tcPr>
          <w:p w:rsidR="00694793" w:rsidRPr="007C579C" w:rsidRDefault="00694793" w:rsidP="004D5EC7">
            <w:pPr>
              <w:tabs>
                <w:tab w:val="left" w:pos="180"/>
              </w:tabs>
              <w:spacing w:after="0" w:line="264" w:lineRule="auto"/>
              <w:ind w:firstLine="851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uk-UA"/>
              </w:rPr>
            </w:pP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uk-UA"/>
              </w:rPr>
              <w:t>ІІІ. Строки подання Даних до Комісії</w:t>
            </w:r>
          </w:p>
          <w:p w:rsidR="00694793" w:rsidRPr="007C579C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1. Управитель подає Дані у строки:</w:t>
            </w:r>
          </w:p>
          <w:p w:rsidR="00694793" w:rsidRPr="007C579C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bookmarkStart w:id="6" w:name="n60"/>
            <w:bookmarkStart w:id="7" w:name="n61"/>
            <w:bookmarkEnd w:id="6"/>
            <w:bookmarkEnd w:id="7"/>
            <w:r w:rsidRPr="007C579C">
              <w:rPr>
                <w:sz w:val="22"/>
                <w:szCs w:val="22"/>
              </w:rPr>
              <w:t>щомісячні - не пізніше останнього числа місяця, наступного за звітним;</w:t>
            </w:r>
          </w:p>
          <w:p w:rsidR="00694793" w:rsidRPr="00A009FC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A009FC">
              <w:rPr>
                <w:b/>
                <w:sz w:val="22"/>
                <w:szCs w:val="22"/>
              </w:rPr>
              <w:t>щоквартальні - не пізніше останнього числа місяця, наступного за звітним кварталом;</w:t>
            </w:r>
          </w:p>
          <w:p w:rsidR="00852091" w:rsidRPr="007C579C" w:rsidRDefault="00852091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694793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bookmarkStart w:id="8" w:name="n162"/>
            <w:bookmarkStart w:id="9" w:name="n62"/>
            <w:bookmarkEnd w:id="8"/>
            <w:bookmarkEnd w:id="9"/>
            <w:r w:rsidRPr="007C579C">
              <w:rPr>
                <w:sz w:val="22"/>
                <w:szCs w:val="22"/>
              </w:rPr>
              <w:t>щорічну - не пізніше 01 квітня року, наступного за звітним;</w:t>
            </w:r>
          </w:p>
          <w:p w:rsidR="00852091" w:rsidRPr="007C579C" w:rsidRDefault="00852091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694793" w:rsidRPr="007C579C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bookmarkStart w:id="10" w:name="n63"/>
            <w:bookmarkEnd w:id="10"/>
            <w:r w:rsidRPr="007C579C">
              <w:rPr>
                <w:sz w:val="22"/>
                <w:szCs w:val="22"/>
              </w:rPr>
              <w:t xml:space="preserve">нерегулярні - протягом </w:t>
            </w:r>
            <w:r w:rsidRPr="007C579C">
              <w:rPr>
                <w:b/>
                <w:sz w:val="22"/>
                <w:szCs w:val="22"/>
                <w:lang w:val="ru-RU"/>
              </w:rPr>
              <w:t>3</w:t>
            </w:r>
            <w:r w:rsidRPr="007C579C">
              <w:rPr>
                <w:b/>
                <w:sz w:val="22"/>
                <w:szCs w:val="22"/>
              </w:rPr>
              <w:t>-х</w:t>
            </w:r>
            <w:r w:rsidRPr="007C579C">
              <w:rPr>
                <w:sz w:val="22"/>
                <w:szCs w:val="22"/>
              </w:rPr>
              <w:t xml:space="preserve"> робочих днів після дати їх виникнення.</w:t>
            </w:r>
          </w:p>
          <w:p w:rsidR="00694793" w:rsidRPr="007C579C" w:rsidRDefault="00694793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694793" w:rsidRPr="007C579C" w:rsidRDefault="00694793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694793" w:rsidRPr="007C579C" w:rsidRDefault="00694793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2. Нерегулярні Дані подаються Управителем про: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1) створення ФФБ;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2) виявлені факти порушень забудовником умов та </w:t>
            </w:r>
            <w:proofErr w:type="spellStart"/>
            <w:r w:rsidRPr="007C579C">
              <w:rPr>
                <w:rFonts w:ascii="Times New Roman" w:eastAsia="Times New Roman" w:hAnsi="Times New Roman"/>
                <w:lang w:eastAsia="uk-UA"/>
              </w:rPr>
              <w:t>зобов</w:t>
            </w:r>
            <w:proofErr w:type="spellEnd"/>
            <w:r w:rsidRPr="007C579C">
              <w:rPr>
                <w:rFonts w:ascii="Times New Roman" w:eastAsia="Times New Roman" w:hAnsi="Times New Roman"/>
                <w:lang w:val="ru-RU" w:eastAsia="uk-UA"/>
              </w:rPr>
              <w:t>’</w:t>
            </w:r>
            <w:proofErr w:type="spellStart"/>
            <w:r w:rsidRPr="007C579C">
              <w:rPr>
                <w:rFonts w:ascii="Times New Roman" w:eastAsia="Times New Roman" w:hAnsi="Times New Roman"/>
                <w:lang w:eastAsia="uk-UA"/>
              </w:rPr>
              <w:t>язань</w:t>
            </w:r>
            <w:proofErr w:type="spellEnd"/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 за договором, що призвели до: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bookmarkStart w:id="11" w:name="n227"/>
            <w:bookmarkEnd w:id="11"/>
            <w:r w:rsidRPr="007C579C">
              <w:rPr>
                <w:rFonts w:ascii="Times New Roman" w:eastAsia="Times New Roman" w:hAnsi="Times New Roman"/>
                <w:lang w:eastAsia="uk-UA"/>
              </w:rPr>
              <w:lastRenderedPageBreak/>
              <w:t>змін технічних характеристик об’єктів будівництва та/або об’єктів інвестування;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змін</w:t>
            </w: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 споживчих властивостей об’єктів </w:t>
            </w:r>
            <w:proofErr w:type="spellStart"/>
            <w:r w:rsidRPr="007C579C">
              <w:rPr>
                <w:rFonts w:ascii="Times New Roman" w:eastAsia="Times New Roman" w:hAnsi="Times New Roman"/>
                <w:lang w:eastAsia="uk-UA"/>
              </w:rPr>
              <w:t>об’єктів</w:t>
            </w:r>
            <w:proofErr w:type="spellEnd"/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 будівництва та/або об’єктів інвестування</w:t>
            </w:r>
          </w:p>
          <w:p w:rsidR="00D10DEC" w:rsidRPr="007C579C" w:rsidRDefault="00D10DEC" w:rsidP="004D5EC7">
            <w:pPr>
              <w:tabs>
                <w:tab w:val="left" w:pos="180"/>
              </w:tabs>
              <w:spacing w:after="0" w:line="264" w:lineRule="auto"/>
              <w:ind w:firstLine="851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en-US" w:eastAsia="uk-UA"/>
              </w:rPr>
            </w:pPr>
            <w:r w:rsidRPr="007C579C">
              <w:rPr>
                <w:rFonts w:ascii="Times New Roman" w:eastAsia="Times New Roman" w:hAnsi="Times New Roman"/>
                <w:lang w:val="en-US" w:eastAsia="uk-UA"/>
              </w:rPr>
              <w:t>----------</w:t>
            </w:r>
          </w:p>
          <w:p w:rsidR="00D10DEC" w:rsidRPr="007C579C" w:rsidRDefault="00D10DEC" w:rsidP="00D10DE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3) </w:t>
            </w:r>
            <w:hyperlink r:id="rId23" w:anchor="n81" w:history="1">
              <w:hyperlink r:id="rId24" w:anchor="n81" w:history="1">
                <w:r w:rsidRPr="007C579C">
                  <w:rPr>
                    <w:sz w:val="22"/>
                    <w:szCs w:val="22"/>
                  </w:rPr>
                  <w:t xml:space="preserve">про введення об'єкта будівництва </w:t>
                </w:r>
              </w:hyperlink>
              <w:r w:rsidRPr="007C579C">
                <w:rPr>
                  <w:sz w:val="22"/>
                  <w:szCs w:val="22"/>
                </w:rPr>
                <w:t>в експлуатацію</w:t>
              </w:r>
            </w:hyperlink>
            <w:r w:rsidRPr="007C579C">
              <w:rPr>
                <w:sz w:val="22"/>
                <w:szCs w:val="22"/>
              </w:rPr>
              <w:t>.</w:t>
            </w:r>
          </w:p>
          <w:p w:rsidR="004D5EC7" w:rsidRPr="007C579C" w:rsidRDefault="004D5EC7" w:rsidP="00252CD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auto"/>
          </w:tcPr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uk-UA"/>
              </w:rPr>
              <w:lastRenderedPageBreak/>
              <w:t>ІІІ. Строки подання Даних до Комісії</w:t>
            </w:r>
          </w:p>
          <w:p w:rsidR="00694793" w:rsidRPr="007C579C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1. Управитель подає Дані у строки:</w:t>
            </w:r>
          </w:p>
          <w:p w:rsidR="00694793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щомісячні - не пізніше останнього числа місяця, наступного за звітним;</w:t>
            </w:r>
          </w:p>
          <w:p w:rsidR="00A009FC" w:rsidRPr="007C579C" w:rsidRDefault="00A009FC" w:rsidP="00A009F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Cs/>
                <w:color w:val="000000"/>
                <w:shd w:val="clear" w:color="auto" w:fill="FFFFFF"/>
              </w:rPr>
            </w:pPr>
            <w:r w:rsidRPr="00852091">
              <w:rPr>
                <w:b/>
                <w:sz w:val="22"/>
                <w:szCs w:val="22"/>
              </w:rPr>
              <w:t>Пропозиції АФІ</w:t>
            </w:r>
          </w:p>
          <w:p w:rsidR="00694793" w:rsidRPr="00894C7D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trike/>
                <w:sz w:val="22"/>
                <w:szCs w:val="22"/>
              </w:rPr>
            </w:pPr>
            <w:r w:rsidRPr="00894C7D">
              <w:rPr>
                <w:strike/>
                <w:sz w:val="22"/>
                <w:szCs w:val="22"/>
              </w:rPr>
              <w:t>щоквартальні - не пізніше останнього числа місяця, наступного за звітним кварталом;</w:t>
            </w:r>
          </w:p>
          <w:p w:rsidR="00852091" w:rsidRDefault="00852091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52091" w:rsidRPr="00852091" w:rsidRDefault="00852091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852091">
              <w:rPr>
                <w:b/>
                <w:sz w:val="22"/>
                <w:szCs w:val="22"/>
              </w:rPr>
              <w:t>Пропозиції ДФСУ</w:t>
            </w:r>
          </w:p>
          <w:p w:rsidR="00694793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щорічну - не пізніше </w:t>
            </w:r>
            <w:r w:rsidR="00A35365" w:rsidRPr="00A35365">
              <w:rPr>
                <w:b/>
                <w:sz w:val="22"/>
                <w:szCs w:val="22"/>
                <w:lang w:val="ru-RU"/>
              </w:rPr>
              <w:t>30</w:t>
            </w:r>
            <w:r w:rsidRPr="007C579C">
              <w:rPr>
                <w:sz w:val="22"/>
                <w:szCs w:val="22"/>
              </w:rPr>
              <w:t xml:space="preserve"> квітня року, наступного за звітним;</w:t>
            </w:r>
          </w:p>
          <w:p w:rsidR="00A009FC" w:rsidRDefault="00A009FC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A009FC" w:rsidRPr="007C579C" w:rsidRDefault="00A009FC" w:rsidP="00A009F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Cs/>
                <w:color w:val="000000"/>
                <w:shd w:val="clear" w:color="auto" w:fill="FFFFFF"/>
              </w:rPr>
            </w:pPr>
            <w:r w:rsidRPr="00852091">
              <w:rPr>
                <w:b/>
                <w:sz w:val="22"/>
                <w:szCs w:val="22"/>
              </w:rPr>
              <w:t>Пропозиції АФІ</w:t>
            </w:r>
          </w:p>
          <w:p w:rsidR="00694793" w:rsidRPr="007C579C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нерегулярні </w:t>
            </w:r>
            <w:r w:rsidRPr="007C579C">
              <w:rPr>
                <w:b/>
                <w:sz w:val="22"/>
                <w:szCs w:val="22"/>
              </w:rPr>
              <w:t xml:space="preserve">- </w:t>
            </w:r>
            <w:r w:rsidRPr="007C579C">
              <w:rPr>
                <w:sz w:val="22"/>
                <w:szCs w:val="22"/>
              </w:rPr>
              <w:t>протягом</w:t>
            </w:r>
            <w:r w:rsidRPr="007C579C">
              <w:rPr>
                <w:b/>
                <w:sz w:val="22"/>
                <w:szCs w:val="22"/>
              </w:rPr>
              <w:t xml:space="preserve"> 5-х</w:t>
            </w:r>
            <w:r w:rsidRPr="007C579C">
              <w:rPr>
                <w:sz w:val="22"/>
                <w:szCs w:val="22"/>
              </w:rPr>
              <w:t xml:space="preserve"> робочих днів</w:t>
            </w:r>
            <w:r w:rsidRPr="007C579C">
              <w:rPr>
                <w:b/>
                <w:sz w:val="22"/>
                <w:szCs w:val="22"/>
              </w:rPr>
              <w:t xml:space="preserve"> </w:t>
            </w:r>
            <w:r w:rsidRPr="007C579C">
              <w:rPr>
                <w:sz w:val="22"/>
                <w:szCs w:val="22"/>
              </w:rPr>
              <w:t>після дати їх виникнення.</w:t>
            </w:r>
          </w:p>
          <w:p w:rsidR="00694793" w:rsidRPr="007C579C" w:rsidRDefault="00694793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A009FC" w:rsidRPr="007C579C" w:rsidRDefault="00A009FC" w:rsidP="00A009F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Cs/>
                <w:color w:val="000000"/>
                <w:shd w:val="clear" w:color="auto" w:fill="FFFFFF"/>
              </w:rPr>
            </w:pPr>
            <w:r w:rsidRPr="00852091">
              <w:rPr>
                <w:b/>
                <w:sz w:val="22"/>
                <w:szCs w:val="22"/>
              </w:rPr>
              <w:t>Пропозиції АФІ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2. Нерегулярні Дані подаються Управителем про: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1) створення ФФБ;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2) виявлені факти порушень забудовником умов та </w:t>
            </w:r>
            <w:proofErr w:type="spellStart"/>
            <w:r w:rsidRPr="007C579C">
              <w:rPr>
                <w:rFonts w:ascii="Times New Roman" w:eastAsia="Times New Roman" w:hAnsi="Times New Roman"/>
                <w:lang w:eastAsia="uk-UA"/>
              </w:rPr>
              <w:t>зобов</w:t>
            </w:r>
            <w:proofErr w:type="spellEnd"/>
            <w:r w:rsidRPr="007C579C">
              <w:rPr>
                <w:rFonts w:ascii="Times New Roman" w:eastAsia="Times New Roman" w:hAnsi="Times New Roman"/>
                <w:lang w:val="ru-RU" w:eastAsia="uk-UA"/>
              </w:rPr>
              <w:t>’</w:t>
            </w:r>
            <w:proofErr w:type="spellStart"/>
            <w:r w:rsidRPr="007C579C">
              <w:rPr>
                <w:rFonts w:ascii="Times New Roman" w:eastAsia="Times New Roman" w:hAnsi="Times New Roman"/>
                <w:lang w:eastAsia="uk-UA"/>
              </w:rPr>
              <w:t>язань</w:t>
            </w:r>
            <w:proofErr w:type="spellEnd"/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 за договором, що призвели до:</w:t>
            </w:r>
          </w:p>
          <w:p w:rsidR="004D5EC7" w:rsidRPr="007C579C" w:rsidRDefault="004D5EC7" w:rsidP="004D5EC7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lastRenderedPageBreak/>
              <w:t>змін технічних характеристик об’єктів будівництва та/або об’єктів інвестування;</w:t>
            </w:r>
          </w:p>
          <w:p w:rsidR="004D5EC7" w:rsidRPr="007C579C" w:rsidRDefault="004D5EC7" w:rsidP="004D5EC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b/>
                <w:sz w:val="22"/>
                <w:szCs w:val="22"/>
              </w:rPr>
              <w:t>погіршення</w:t>
            </w:r>
            <w:r w:rsidRPr="007C579C">
              <w:rPr>
                <w:sz w:val="22"/>
                <w:szCs w:val="22"/>
              </w:rPr>
              <w:t xml:space="preserve"> споживчих властивостей об’єктів </w:t>
            </w:r>
            <w:proofErr w:type="spellStart"/>
            <w:r w:rsidRPr="007C579C">
              <w:rPr>
                <w:sz w:val="22"/>
                <w:szCs w:val="22"/>
              </w:rPr>
              <w:t>об’єктів</w:t>
            </w:r>
            <w:proofErr w:type="spellEnd"/>
            <w:r w:rsidRPr="007C579C">
              <w:rPr>
                <w:sz w:val="22"/>
                <w:szCs w:val="22"/>
              </w:rPr>
              <w:t xml:space="preserve"> будівництва та/або об’єктів інвестування</w:t>
            </w:r>
          </w:p>
          <w:p w:rsidR="00D10DEC" w:rsidRPr="007C579C" w:rsidRDefault="00D10DEC" w:rsidP="004D5EC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  <w:lang w:val="ru-RU"/>
              </w:rPr>
            </w:pPr>
            <w:r w:rsidRPr="007C579C">
              <w:rPr>
                <w:sz w:val="22"/>
                <w:szCs w:val="22"/>
                <w:lang w:val="ru-RU"/>
              </w:rPr>
              <w:t>-----------</w:t>
            </w:r>
          </w:p>
          <w:p w:rsidR="00D10DEC" w:rsidRPr="007C579C" w:rsidRDefault="00D10DEC" w:rsidP="00D10DE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3) </w:t>
            </w:r>
            <w:hyperlink r:id="rId25" w:anchor="n81" w:history="1">
              <w:hyperlink r:id="rId26" w:anchor="n81" w:history="1">
                <w:r w:rsidRPr="007C579C">
                  <w:rPr>
                    <w:sz w:val="22"/>
                    <w:szCs w:val="22"/>
                  </w:rPr>
                  <w:t xml:space="preserve">про введення об'єкта будівництва </w:t>
                </w:r>
              </w:hyperlink>
              <w:r w:rsidRPr="007C579C">
                <w:rPr>
                  <w:sz w:val="22"/>
                  <w:szCs w:val="22"/>
                </w:rPr>
                <w:t>в експлуатацію</w:t>
              </w:r>
            </w:hyperlink>
            <w:r w:rsidRPr="007C579C">
              <w:rPr>
                <w:sz w:val="22"/>
                <w:szCs w:val="22"/>
              </w:rPr>
              <w:t>.</w:t>
            </w:r>
          </w:p>
          <w:p w:rsidR="00D10DEC" w:rsidRPr="007C579C" w:rsidRDefault="00D10DEC" w:rsidP="00D10DE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7C579C">
              <w:rPr>
                <w:b/>
                <w:sz w:val="22"/>
                <w:szCs w:val="22"/>
              </w:rPr>
              <w:t>4) зміну розміру резервного фонду Управителя.</w:t>
            </w:r>
          </w:p>
          <w:p w:rsidR="00D10DEC" w:rsidRPr="007C579C" w:rsidRDefault="00D10DEC" w:rsidP="004D5EC7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694793" w:rsidRPr="007C579C" w:rsidRDefault="00694793" w:rsidP="00694793">
            <w:pPr>
              <w:tabs>
                <w:tab w:val="left" w:pos="180"/>
              </w:tabs>
              <w:spacing w:after="0" w:line="264" w:lineRule="auto"/>
              <w:ind w:firstLine="851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uk-UA"/>
              </w:rPr>
              <w:lastRenderedPageBreak/>
              <w:t>ІІІ. Строки подання Даних до Комісії</w:t>
            </w:r>
          </w:p>
          <w:p w:rsidR="00694793" w:rsidRPr="007C579C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1. Управитель подає Дані у строки:</w:t>
            </w:r>
          </w:p>
          <w:p w:rsidR="00694793" w:rsidRPr="007C579C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щомісячні - не пізніше останнього числа місяця, наступного за звітним;</w:t>
            </w:r>
          </w:p>
          <w:p w:rsidR="00A009FC" w:rsidRPr="007C579C" w:rsidRDefault="00A009FC" w:rsidP="00A009FC">
            <w:pPr>
              <w:tabs>
                <w:tab w:val="left" w:pos="180"/>
              </w:tabs>
              <w:spacing w:after="0" w:line="264" w:lineRule="auto"/>
              <w:ind w:firstLine="85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ru-RU" w:eastAsia="uk-UA"/>
              </w:rPr>
            </w:pPr>
            <w:proofErr w:type="spellStart"/>
            <w:r w:rsidRPr="007C579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ru-RU" w:eastAsia="uk-UA"/>
              </w:rPr>
              <w:t>Враховано</w:t>
            </w:r>
            <w:proofErr w:type="spellEnd"/>
          </w:p>
          <w:p w:rsidR="00852091" w:rsidRDefault="00852091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A009FC" w:rsidRDefault="00A009FC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852091" w:rsidRPr="007C579C" w:rsidRDefault="00852091" w:rsidP="00852091">
            <w:pPr>
              <w:tabs>
                <w:tab w:val="left" w:pos="180"/>
              </w:tabs>
              <w:spacing w:after="0" w:line="264" w:lineRule="auto"/>
              <w:ind w:firstLine="85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ru-RU" w:eastAsia="uk-U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ru-RU" w:eastAsia="uk-UA"/>
              </w:rPr>
              <w:t>в</w:t>
            </w:r>
            <w:r w:rsidRPr="007C579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ru-RU" w:eastAsia="uk-UA"/>
              </w:rPr>
              <w:t>раховано</w:t>
            </w:r>
            <w:proofErr w:type="spellEnd"/>
          </w:p>
          <w:p w:rsidR="00694793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щорічну - не пізніше 01 квітня року, наступного за звітним;</w:t>
            </w:r>
          </w:p>
          <w:p w:rsidR="00A009FC" w:rsidRDefault="00A009FC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</w:p>
          <w:p w:rsidR="00A009FC" w:rsidRPr="007C579C" w:rsidRDefault="00A009FC" w:rsidP="00A009FC">
            <w:pPr>
              <w:tabs>
                <w:tab w:val="left" w:pos="180"/>
              </w:tabs>
              <w:spacing w:after="0" w:line="264" w:lineRule="auto"/>
              <w:ind w:firstLine="85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ru-RU" w:eastAsia="uk-UA"/>
              </w:rPr>
            </w:pPr>
            <w:proofErr w:type="spellStart"/>
            <w:r w:rsidRPr="007C579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ru-RU" w:eastAsia="uk-UA"/>
              </w:rPr>
              <w:t>Враховано</w:t>
            </w:r>
            <w:proofErr w:type="spellEnd"/>
          </w:p>
          <w:p w:rsidR="00694793" w:rsidRPr="007C579C" w:rsidRDefault="00694793" w:rsidP="00694793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нерегулярні </w:t>
            </w:r>
            <w:r w:rsidRPr="007C579C">
              <w:rPr>
                <w:b/>
                <w:sz w:val="22"/>
                <w:szCs w:val="22"/>
              </w:rPr>
              <w:t xml:space="preserve">- </w:t>
            </w:r>
            <w:r w:rsidRPr="007C579C">
              <w:rPr>
                <w:sz w:val="22"/>
                <w:szCs w:val="22"/>
              </w:rPr>
              <w:t xml:space="preserve">протягом </w:t>
            </w:r>
            <w:r w:rsidRPr="007C579C">
              <w:rPr>
                <w:b/>
                <w:sz w:val="22"/>
                <w:szCs w:val="22"/>
              </w:rPr>
              <w:t>5-</w:t>
            </w:r>
            <w:r w:rsidR="0092057B" w:rsidRPr="007C579C">
              <w:rPr>
                <w:b/>
                <w:sz w:val="22"/>
                <w:szCs w:val="22"/>
              </w:rPr>
              <w:t>ти</w:t>
            </w:r>
            <w:r w:rsidRPr="007C579C">
              <w:rPr>
                <w:sz w:val="22"/>
                <w:szCs w:val="22"/>
              </w:rPr>
              <w:t xml:space="preserve"> робочих днів</w:t>
            </w:r>
            <w:r w:rsidRPr="007C579C">
              <w:rPr>
                <w:b/>
                <w:sz w:val="22"/>
                <w:szCs w:val="22"/>
              </w:rPr>
              <w:t xml:space="preserve"> </w:t>
            </w:r>
            <w:r w:rsidRPr="007C579C">
              <w:rPr>
                <w:sz w:val="22"/>
                <w:szCs w:val="22"/>
              </w:rPr>
              <w:t>після дати їх виникнення.</w:t>
            </w:r>
          </w:p>
          <w:p w:rsidR="00694793" w:rsidRPr="007C579C" w:rsidRDefault="00694793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694793" w:rsidRPr="007C579C" w:rsidRDefault="00694793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A009FC" w:rsidRPr="007C579C" w:rsidRDefault="00A009FC" w:rsidP="00A009FC">
            <w:pPr>
              <w:tabs>
                <w:tab w:val="left" w:pos="180"/>
              </w:tabs>
              <w:spacing w:after="0" w:line="264" w:lineRule="auto"/>
              <w:ind w:firstLine="85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ru-RU" w:eastAsia="uk-UA"/>
              </w:rPr>
            </w:pPr>
            <w:proofErr w:type="spellStart"/>
            <w:r w:rsidRPr="007C579C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ru-RU" w:eastAsia="uk-UA"/>
              </w:rPr>
              <w:t>Враховано</w:t>
            </w:r>
            <w:proofErr w:type="spellEnd"/>
          </w:p>
          <w:p w:rsidR="00694793" w:rsidRPr="007C579C" w:rsidRDefault="00694793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2. Нерегулярні Дані подаються Управителем про:</w:t>
            </w:r>
          </w:p>
          <w:p w:rsidR="00694793" w:rsidRPr="007C579C" w:rsidRDefault="00694793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1) створення ФФБ;</w:t>
            </w:r>
          </w:p>
          <w:p w:rsidR="00694793" w:rsidRPr="007C579C" w:rsidRDefault="00694793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2) виявлені факти порушень забудовником умов та </w:t>
            </w:r>
            <w:proofErr w:type="spellStart"/>
            <w:r w:rsidRPr="007C579C">
              <w:rPr>
                <w:rFonts w:ascii="Times New Roman" w:eastAsia="Times New Roman" w:hAnsi="Times New Roman"/>
                <w:lang w:eastAsia="uk-UA"/>
              </w:rPr>
              <w:t>зобов</w:t>
            </w:r>
            <w:proofErr w:type="spellEnd"/>
            <w:r w:rsidRPr="007C579C">
              <w:rPr>
                <w:rFonts w:ascii="Times New Roman" w:eastAsia="Times New Roman" w:hAnsi="Times New Roman"/>
                <w:lang w:val="ru-RU" w:eastAsia="uk-UA"/>
              </w:rPr>
              <w:t>’</w:t>
            </w:r>
            <w:proofErr w:type="spellStart"/>
            <w:r w:rsidRPr="007C579C">
              <w:rPr>
                <w:rFonts w:ascii="Times New Roman" w:eastAsia="Times New Roman" w:hAnsi="Times New Roman"/>
                <w:lang w:eastAsia="uk-UA"/>
              </w:rPr>
              <w:t>язань</w:t>
            </w:r>
            <w:proofErr w:type="spellEnd"/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 за договором, що призвели до:</w:t>
            </w:r>
          </w:p>
          <w:p w:rsidR="00694793" w:rsidRPr="007C579C" w:rsidRDefault="00694793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lastRenderedPageBreak/>
              <w:t>змін технічних характеристик об’єктів будівництва та/або об’єктів інвестування;</w:t>
            </w:r>
          </w:p>
          <w:p w:rsidR="00694793" w:rsidRPr="007C579C" w:rsidRDefault="00694793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hAnsi="Times New Roman"/>
              </w:rPr>
            </w:pPr>
            <w:r w:rsidRPr="007C579C">
              <w:rPr>
                <w:rFonts w:ascii="Times New Roman" w:hAnsi="Times New Roman"/>
                <w:b/>
              </w:rPr>
              <w:t>погіршення</w:t>
            </w:r>
            <w:r w:rsidRPr="007C579C">
              <w:rPr>
                <w:rFonts w:ascii="Times New Roman" w:hAnsi="Times New Roman"/>
              </w:rPr>
              <w:t xml:space="preserve"> споживчих властивостей об’єктів </w:t>
            </w:r>
            <w:proofErr w:type="spellStart"/>
            <w:r w:rsidRPr="007C579C">
              <w:rPr>
                <w:rFonts w:ascii="Times New Roman" w:hAnsi="Times New Roman"/>
              </w:rPr>
              <w:t>об’єктів</w:t>
            </w:r>
            <w:proofErr w:type="spellEnd"/>
            <w:r w:rsidRPr="007C579C">
              <w:rPr>
                <w:rFonts w:ascii="Times New Roman" w:hAnsi="Times New Roman"/>
              </w:rPr>
              <w:t xml:space="preserve"> будівництва та/або об’єктів інвестування</w:t>
            </w:r>
          </w:p>
          <w:p w:rsidR="00D10DEC" w:rsidRPr="007C579C" w:rsidRDefault="00D10DEC" w:rsidP="00694793">
            <w:pPr>
              <w:tabs>
                <w:tab w:val="left" w:pos="180"/>
              </w:tabs>
              <w:spacing w:after="0" w:line="264" w:lineRule="auto"/>
              <w:ind w:firstLine="851"/>
              <w:jc w:val="both"/>
              <w:rPr>
                <w:rFonts w:ascii="Times New Roman" w:eastAsia="Times New Roman" w:hAnsi="Times New Roman"/>
                <w:lang w:val="ru-RU" w:eastAsia="uk-UA"/>
              </w:rPr>
            </w:pPr>
            <w:r w:rsidRPr="007C579C">
              <w:rPr>
                <w:rFonts w:ascii="Times New Roman" w:hAnsi="Times New Roman"/>
                <w:lang w:val="ru-RU"/>
              </w:rPr>
              <w:t>----------</w:t>
            </w:r>
          </w:p>
          <w:p w:rsidR="00D10DEC" w:rsidRPr="007C579C" w:rsidRDefault="00D10DEC" w:rsidP="00D10DE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 xml:space="preserve">3) </w:t>
            </w:r>
            <w:hyperlink r:id="rId27" w:anchor="n81" w:history="1">
              <w:hyperlink r:id="rId28" w:anchor="n81" w:history="1">
                <w:r w:rsidRPr="007C579C">
                  <w:rPr>
                    <w:sz w:val="22"/>
                    <w:szCs w:val="22"/>
                  </w:rPr>
                  <w:t xml:space="preserve">про введення об'єкта будівництва </w:t>
                </w:r>
              </w:hyperlink>
              <w:r w:rsidRPr="007C579C">
                <w:rPr>
                  <w:sz w:val="22"/>
                  <w:szCs w:val="22"/>
                </w:rPr>
                <w:t>в експлуатацію</w:t>
              </w:r>
            </w:hyperlink>
            <w:r w:rsidRPr="007C579C">
              <w:rPr>
                <w:sz w:val="22"/>
                <w:szCs w:val="22"/>
              </w:rPr>
              <w:t>.</w:t>
            </w:r>
          </w:p>
          <w:p w:rsidR="00D10DEC" w:rsidRPr="007C579C" w:rsidRDefault="00D10DEC" w:rsidP="00D10DEC">
            <w:pPr>
              <w:pStyle w:val="a3"/>
              <w:tabs>
                <w:tab w:val="left" w:pos="180"/>
              </w:tabs>
              <w:spacing w:before="0" w:beforeAutospacing="0" w:after="0" w:afterAutospacing="0" w:line="264" w:lineRule="auto"/>
              <w:ind w:firstLine="851"/>
              <w:jc w:val="both"/>
              <w:rPr>
                <w:b/>
                <w:sz w:val="22"/>
                <w:szCs w:val="22"/>
              </w:rPr>
            </w:pPr>
            <w:r w:rsidRPr="007C579C">
              <w:rPr>
                <w:b/>
                <w:sz w:val="22"/>
                <w:szCs w:val="22"/>
              </w:rPr>
              <w:t>4) зміну розміру резервного фонду Управителя.</w:t>
            </w:r>
          </w:p>
          <w:p w:rsidR="004D5EC7" w:rsidRPr="007C579C" w:rsidRDefault="004D5EC7" w:rsidP="00694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891065" w:rsidRPr="007C579C" w:rsidTr="00AC0904">
        <w:tc>
          <w:tcPr>
            <w:tcW w:w="4962" w:type="dxa"/>
            <w:shd w:val="clear" w:color="auto" w:fill="auto"/>
          </w:tcPr>
          <w:p w:rsidR="00891065" w:rsidRPr="007C579C" w:rsidRDefault="00891065" w:rsidP="00891065">
            <w:pPr>
              <w:tabs>
                <w:tab w:val="left" w:pos="180"/>
              </w:tabs>
              <w:spacing w:after="0" w:line="264" w:lineRule="auto"/>
              <w:ind w:firstLine="851"/>
              <w:jc w:val="right"/>
              <w:rPr>
                <w:rFonts w:ascii="Times New Roman" w:eastAsia="Times New Roman" w:hAnsi="Times New Roman"/>
                <w:lang w:val="ru-RU"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Додаток </w:t>
            </w:r>
            <w:r w:rsidRPr="007C579C">
              <w:rPr>
                <w:rFonts w:ascii="Times New Roman" w:eastAsia="Times New Roman" w:hAnsi="Times New Roman"/>
                <w:lang w:val="ru-RU" w:eastAsia="uk-UA"/>
              </w:rPr>
              <w:t>2</w:t>
            </w:r>
          </w:p>
          <w:p w:rsidR="00891065" w:rsidRPr="007C579C" w:rsidRDefault="00840E20" w:rsidP="00891065">
            <w:pPr>
              <w:pStyle w:val="rvps14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hyperlink r:id="rId29" w:anchor="n81" w:history="1">
              <w:r w:rsidR="00891065" w:rsidRPr="007C579C">
                <w:rPr>
                  <w:sz w:val="22"/>
                  <w:szCs w:val="22"/>
                </w:rPr>
                <w:t>Довідка про ФФБ та ФОН,</w:t>
              </w:r>
              <w:r w:rsidR="00C46B15" w:rsidRPr="007C579C">
                <w:rPr>
                  <w:sz w:val="22"/>
                  <w:szCs w:val="22"/>
                </w:rPr>
                <w:t xml:space="preserve"> активами яких</w:t>
              </w:r>
              <w:r w:rsidR="00891065" w:rsidRPr="007C579C">
                <w:rPr>
                  <w:sz w:val="22"/>
                  <w:szCs w:val="22"/>
                </w:rPr>
                <w:t xml:space="preserve"> </w:t>
              </w:r>
              <w:r w:rsidR="00C46B15" w:rsidRPr="007C579C">
                <w:rPr>
                  <w:sz w:val="22"/>
                  <w:szCs w:val="22"/>
                </w:rPr>
                <w:t>управляє</w:t>
              </w:r>
              <w:r w:rsidR="00891065" w:rsidRPr="007C579C">
                <w:rPr>
                  <w:sz w:val="22"/>
                  <w:szCs w:val="22"/>
                </w:rPr>
                <w:t xml:space="preserve"> Управител</w:t>
              </w:r>
            </w:hyperlink>
            <w:r w:rsidR="00891065" w:rsidRPr="007C579C">
              <w:rPr>
                <w:sz w:val="22"/>
                <w:szCs w:val="22"/>
              </w:rPr>
              <w:t>ь</w:t>
            </w:r>
            <w:r w:rsidR="00891065" w:rsidRPr="007C579C">
              <w:rPr>
                <w:sz w:val="22"/>
                <w:szCs w:val="22"/>
                <w:vertAlign w:val="superscript"/>
              </w:rPr>
              <w:t>1</w:t>
            </w:r>
            <w:r w:rsidR="00891065" w:rsidRPr="007C579C">
              <w:rPr>
                <w:sz w:val="22"/>
                <w:szCs w:val="22"/>
              </w:rPr>
              <w:t xml:space="preserve"> 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4433"/>
            </w:tblGrid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Код за ЄДРПОУ Управителя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Найменування Управителя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Дата, на яку складено Дані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місяць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рік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Вид фонду (1 – ФФБ, 2 - ФОН)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Повне найменування ФФБ/ ФОН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Вид ФФБ 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Номер ФФБ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Міжнародний ідентифікаційний номер цінного папера (для сертифікатів ФОН)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Дата створення ФФБ/ реєстрації випуску сертифікатів ФОН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Дата укладання договору з забудовником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Інформація про забудовника: код за ЄДРПОУ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Інформація про забудовника: найменування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об'єктів будівництва,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Місцезнаходження об'єкта будівництва: область</w:t>
                  </w:r>
                  <w:r w:rsidRPr="007C579C">
                    <w:rPr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</w:rPr>
                    <w:t>2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Місцезнаходження об'єкта будівництва: населений пункт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Місцезнаходження об'єкта будівництва: вулиця, будинок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Кадастровий номер земельної ділянки, на якій розташований об'єкт будівництва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Категорія складності об’єкта будівництва</w:t>
                  </w:r>
                </w:p>
                <w:p w:rsidR="009879F9" w:rsidRPr="007C579C" w:rsidRDefault="009879F9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Клас наслідків (відповідальності) будівлі або споруди, об’єкта будівництва </w:t>
                  </w:r>
                </w:p>
                <w:p w:rsidR="009879F9" w:rsidRPr="007C579C" w:rsidRDefault="009879F9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lastRenderedPageBreak/>
                    <w:t>22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Вид власності на земельну ділянку (1 – право власності, 2 - оренда)</w:t>
                  </w: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891065" w:rsidRPr="007C579C" w:rsidTr="00EA5B37">
              <w:trPr>
                <w:trHeight w:val="613"/>
              </w:trPr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Строк уведення в експлуатацію об'єкта будівництва згідно з договором із забудовником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137F0B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Загальна вартість об'єкта будівництва</w:t>
                  </w:r>
                  <w:r w:rsidRPr="007C579C">
                    <w:rPr>
                      <w:sz w:val="22"/>
                      <w:szCs w:val="22"/>
                    </w:rPr>
                    <w:t>, грн</w:t>
                  </w: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137F0B" w:rsidRPr="007C579C" w:rsidRDefault="00137F0B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Поточна ціна вимірної одиниці об’єкта будівництва  (м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r w:rsidRPr="007C579C">
                    <w:rPr>
                      <w:sz w:val="22"/>
                      <w:szCs w:val="22"/>
                    </w:rPr>
                    <w:t>)  , грн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lastRenderedPageBreak/>
                    <w:t>26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vertAlign w:val="superscript"/>
                    </w:rPr>
                  </w:pPr>
                  <w:r w:rsidRPr="007C579C"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 </w:t>
                  </w:r>
                  <w:r w:rsidRPr="007C579C">
                    <w:rPr>
                      <w:sz w:val="22"/>
                      <w:szCs w:val="22"/>
                    </w:rPr>
                    <w:t>Загальна площа об’єктів інвестування в об'єкті будівництва, м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sz w:val="22"/>
                      <w:szCs w:val="22"/>
                    </w:rPr>
                    <w:t>Загальна кількість об’єктів інвестування в об'єкті будівництва, шт.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sz w:val="22"/>
                      <w:szCs w:val="22"/>
                    </w:rPr>
                    <w:t>Загальна кількість об’єктів інвестування в об'єкті будівництва, закріплених за довірителями, шт.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Відсоток готовності  об'єкта будівництва згідно графіку будівництва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Фактичний відсоток готовності  об'єкта будівництва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довірителів ФФБ, усього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довірителів ФФБ - фізичних осіб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довірителів ФФБ - юридичних осіб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Наявність спільних інвесторів ФОН (1 – наявність, 2 - відсутність)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укладених договорів з довірителями ФФБ, усього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укладених договорів з довірителями ФФБ - фізичними особами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укладених договорів з довірителями ФФБ - юридичними особами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38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довірителів ФФБ,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  <w:r w:rsidRPr="007C579C">
                    <w:rPr>
                      <w:sz w:val="22"/>
                      <w:szCs w:val="22"/>
                    </w:rPr>
                    <w:t>, усього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довірителів ФФБ - фізичних осіб,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довірителів ФФБ - юридичних осіб,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  <w:r w:rsidRPr="007C579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договорів з довірителями ФФБ,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  <w:r w:rsidRPr="007C579C">
                    <w:rPr>
                      <w:sz w:val="22"/>
                      <w:szCs w:val="22"/>
                    </w:rPr>
                    <w:t>, усього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договорів з довірителями ФФБ - фізичними особами,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  <w:r w:rsidRPr="007C579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договорів з довірителями ФФБ - юридичними особами,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ФФБ, за ініціативою довірителів ФФБ, усього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ФФБ, за ініціативою довірителів ФФБ - фізичних осіб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ФФБ, за ініціативою довірителів ФФБ - юридичних осіб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ФФБ, за ініціативою Управителя, усього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48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 – фізичними особами, за ініціативою Управителя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 – юридичними особами, за ініціативою Управителя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договорів з довірителями ФФБ - позичальниками, усього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договорів з довірителями ФФБ - позичальниками фізичними особами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договорів з довірителями ФФБ - позичальниками юридичними особами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Повне найменування ФОН, який є довірителем ФФБ</w:t>
                  </w:r>
                </w:p>
              </w:tc>
            </w:tr>
            <w:tr w:rsidR="00891065" w:rsidRPr="007C579C" w:rsidTr="00EA5B37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Примітки</w:t>
                  </w:r>
                </w:p>
              </w:tc>
            </w:tr>
          </w:tbl>
          <w:p w:rsidR="00891065" w:rsidRPr="007C579C" w:rsidRDefault="00891065" w:rsidP="00891065">
            <w:pPr>
              <w:tabs>
                <w:tab w:val="left" w:pos="180"/>
              </w:tabs>
              <w:spacing w:after="0" w:line="264" w:lineRule="auto"/>
              <w:ind w:firstLine="851"/>
              <w:rPr>
                <w:rFonts w:ascii="Times New Roman" w:eastAsia="Times New Roman" w:hAnsi="Times New Roman"/>
                <w:lang w:eastAsia="uk-UA"/>
              </w:rPr>
            </w:pPr>
          </w:p>
          <w:p w:rsidR="00E143A9" w:rsidRPr="007C579C" w:rsidRDefault="00E143A9" w:rsidP="00E143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E143A9" w:rsidRPr="007C579C" w:rsidRDefault="00E143A9" w:rsidP="00135559">
            <w:pPr>
              <w:shd w:val="clear" w:color="auto" w:fill="FFFFFF"/>
              <w:spacing w:after="0" w:line="240" w:lineRule="auto"/>
              <w:ind w:right="450" w:firstLine="177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1 </w:t>
            </w: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 xml:space="preserve">Інформація, передбачена цим додатком, заповнюються окремо щодо кожного ФФБ та ФОН, управління якими здійснює Управитель. </w:t>
            </w:r>
          </w:p>
          <w:p w:rsidR="00E143A9" w:rsidRPr="007C579C" w:rsidRDefault="00E143A9" w:rsidP="00135559">
            <w:pPr>
              <w:shd w:val="clear" w:color="auto" w:fill="FFFFFF"/>
              <w:spacing w:after="0" w:line="240" w:lineRule="auto"/>
              <w:ind w:right="450" w:firstLine="177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2 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Заповнюється відповідно до </w:t>
            </w:r>
            <w:hyperlink r:id="rId30" w:anchor="n110" w:tgtFrame="_blank" w:history="1">
              <w:r w:rsidRPr="007C579C">
                <w:rPr>
                  <w:rFonts w:ascii="Times New Roman" w:eastAsia="Times New Roman" w:hAnsi="Times New Roman"/>
                  <w:bdr w:val="none" w:sz="0" w:space="0" w:color="auto" w:frame="1"/>
                  <w:lang w:eastAsia="uk-UA"/>
                </w:rPr>
                <w:t>Довідника 44 "Перелік та коди територій (областей) України"</w:t>
              </w:r>
            </w:hyperlink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 Системи довідників та класифікаторів.</w:t>
            </w:r>
          </w:p>
          <w:p w:rsidR="00E143A9" w:rsidRPr="007C579C" w:rsidRDefault="00E143A9" w:rsidP="00135559">
            <w:pPr>
              <w:shd w:val="clear" w:color="auto" w:fill="FFFFFF"/>
              <w:spacing w:after="0" w:line="240" w:lineRule="auto"/>
              <w:ind w:right="450" w:firstLine="177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>Рядки 11 - 23 заповнюються щодо ФОН у разі укладання Управителем договору з забудовником.</w:t>
            </w:r>
          </w:p>
          <w:p w:rsidR="00E143A9" w:rsidRPr="007C579C" w:rsidRDefault="00E143A9" w:rsidP="00135559">
            <w:pPr>
              <w:shd w:val="clear" w:color="auto" w:fill="FFFFFF"/>
              <w:spacing w:after="0" w:line="240" w:lineRule="auto"/>
              <w:ind w:right="450" w:firstLine="177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>Рядки 24 – 48 щодо ФОН не заповнюються.</w:t>
            </w:r>
          </w:p>
          <w:p w:rsidR="00E143A9" w:rsidRPr="007C579C" w:rsidRDefault="00E143A9" w:rsidP="00135559">
            <w:pPr>
              <w:shd w:val="clear" w:color="auto" w:fill="FFFFFF"/>
              <w:spacing w:after="0" w:line="240" w:lineRule="auto"/>
              <w:ind w:right="450" w:firstLine="177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>Рядок 49 заповнюється щодо ФОН у разі функціонуванні системи ФОН-ФФБ.</w:t>
            </w:r>
          </w:p>
          <w:p w:rsidR="00891065" w:rsidRPr="007C579C" w:rsidRDefault="00891065" w:rsidP="009C6D2C">
            <w:pPr>
              <w:tabs>
                <w:tab w:val="left" w:pos="180"/>
              </w:tabs>
              <w:spacing w:after="0" w:line="264" w:lineRule="auto"/>
              <w:ind w:firstLine="851"/>
              <w:jc w:val="right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A009FC" w:rsidRPr="00A009FC" w:rsidRDefault="00A009FC" w:rsidP="00A009FC">
            <w:pPr>
              <w:tabs>
                <w:tab w:val="left" w:pos="180"/>
              </w:tabs>
              <w:spacing w:after="0" w:line="264" w:lineRule="auto"/>
              <w:ind w:firstLine="851"/>
              <w:rPr>
                <w:rFonts w:ascii="Times New Roman" w:eastAsia="Times New Roman" w:hAnsi="Times New Roman"/>
                <w:b/>
                <w:lang w:eastAsia="uk-UA"/>
              </w:rPr>
            </w:pPr>
            <w:r w:rsidRPr="00A009FC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Пропозиції АФІ</w:t>
            </w:r>
          </w:p>
          <w:p w:rsidR="00891065" w:rsidRPr="007C579C" w:rsidRDefault="00891065" w:rsidP="00891065">
            <w:pPr>
              <w:tabs>
                <w:tab w:val="left" w:pos="180"/>
              </w:tabs>
              <w:spacing w:after="0" w:line="264" w:lineRule="auto"/>
              <w:ind w:firstLine="851"/>
              <w:jc w:val="right"/>
              <w:rPr>
                <w:rFonts w:ascii="Times New Roman" w:eastAsia="Times New Roman" w:hAnsi="Times New Roman"/>
                <w:lang w:val="ru-RU"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Додаток </w:t>
            </w:r>
            <w:r w:rsidRPr="007C579C">
              <w:rPr>
                <w:rFonts w:ascii="Times New Roman" w:eastAsia="Times New Roman" w:hAnsi="Times New Roman"/>
                <w:lang w:val="ru-RU" w:eastAsia="uk-UA"/>
              </w:rPr>
              <w:t>2</w:t>
            </w:r>
          </w:p>
          <w:p w:rsidR="00891065" w:rsidRPr="007C579C" w:rsidRDefault="00840E20" w:rsidP="00891065">
            <w:pPr>
              <w:pStyle w:val="rvps14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hyperlink r:id="rId31" w:anchor="n81" w:history="1">
              <w:r w:rsidR="00891065" w:rsidRPr="007C579C">
                <w:rPr>
                  <w:sz w:val="22"/>
                  <w:szCs w:val="22"/>
                </w:rPr>
                <w:t xml:space="preserve">Довідка про ФФБ та ФОН, </w:t>
              </w:r>
              <w:r w:rsidR="00C46B15" w:rsidRPr="007C579C">
                <w:rPr>
                  <w:sz w:val="22"/>
                  <w:szCs w:val="22"/>
                </w:rPr>
                <w:t xml:space="preserve">активами яких управляє </w:t>
              </w:r>
              <w:r w:rsidR="00891065" w:rsidRPr="007C579C">
                <w:rPr>
                  <w:sz w:val="22"/>
                  <w:szCs w:val="22"/>
                </w:rPr>
                <w:t>Управител</w:t>
              </w:r>
            </w:hyperlink>
            <w:r w:rsidR="00891065" w:rsidRPr="007C579C">
              <w:rPr>
                <w:sz w:val="22"/>
                <w:szCs w:val="22"/>
              </w:rPr>
              <w:t>ь</w:t>
            </w:r>
            <w:r w:rsidR="00891065" w:rsidRPr="007C579C">
              <w:rPr>
                <w:sz w:val="22"/>
                <w:szCs w:val="22"/>
                <w:vertAlign w:val="superscript"/>
              </w:rPr>
              <w:t>1</w:t>
            </w:r>
            <w:r w:rsidR="00891065" w:rsidRPr="007C579C">
              <w:rPr>
                <w:sz w:val="22"/>
                <w:szCs w:val="22"/>
              </w:rPr>
              <w:t xml:space="preserve"> 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4696"/>
            </w:tblGrid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Код за ЄДРПОУ Управителя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Найменування Управителя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Дата, на яку складено Дані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місяць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рік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Вид фонду (1 – ФФБ, 2 - ФОН)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Повне найменування ФФБ/ ФОН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Вид ФФБ 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13555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Номер ФФБ </w:t>
                  </w:r>
                  <w:r w:rsidR="00E81484" w:rsidRPr="007C579C">
                    <w:rPr>
                      <w:lang w:val="ru-RU"/>
                    </w:rPr>
                    <w:t>(</w:t>
                  </w:r>
                  <w:r w:rsidR="00E81484" w:rsidRPr="007C579C">
                    <w:t>у подальшому потрібно визначити порядок присвоєння)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Міжнародний ідентифікаційний номер цінного папера (для сертифікатів ФОН)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Дата створення ФФБ/ реєстрації випуску сертифікатів ФОН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Дата укладання договору з забудовником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Інформація про забудовника: код за ЄДРПОУ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Інформація про забудовника: найменування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об'єктів будівництва,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Місцезнаходження об'єкта будівництва: область</w:t>
                  </w:r>
                  <w:r w:rsidRPr="007C579C">
                    <w:rPr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</w:rPr>
                    <w:t>2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Місцезнаходження об'єкта будівництва: населений пункт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Місцезнаходження об'єкта будівництва: вулиця, будинок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Кадастровий номер земельної ділянки, на якій розташований об'єкт будівництва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Категорія складності об’єкта будівництва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Клас наслідків (відповідальності) будівлі або споруди, об’єкта будівництва 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81484" w:rsidRPr="007C579C" w:rsidRDefault="00891065" w:rsidP="00B15834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Вид власності на земельну ділянку (1 – право власності, 2 </w:t>
                  </w:r>
                  <w:r w:rsidR="00B15834" w:rsidRPr="007C579C">
                    <w:rPr>
                      <w:sz w:val="22"/>
                      <w:szCs w:val="22"/>
                    </w:rPr>
                    <w:t>–</w:t>
                  </w:r>
                  <w:r w:rsidRPr="007C579C">
                    <w:rPr>
                      <w:sz w:val="22"/>
                      <w:szCs w:val="22"/>
                    </w:rPr>
                    <w:t xml:space="preserve"> оренда</w:t>
                  </w:r>
                  <w:r w:rsidR="00B15834" w:rsidRPr="007C579C">
                    <w:rPr>
                      <w:sz w:val="22"/>
                      <w:szCs w:val="22"/>
                    </w:rPr>
                    <w:t xml:space="preserve">, </w:t>
                  </w:r>
                </w:p>
                <w:p w:rsidR="00E81484" w:rsidRPr="007C579C" w:rsidRDefault="00E81484" w:rsidP="00E81484">
                  <w:pPr>
                    <w:pStyle w:val="rvps14"/>
                    <w:spacing w:before="0" w:beforeAutospacing="0" w:after="0" w:afterAutospacing="0"/>
                    <w:rPr>
                      <w:i/>
                      <w:sz w:val="18"/>
                      <w:szCs w:val="18"/>
                      <w:lang w:val="ru-RU"/>
                    </w:rPr>
                  </w:pPr>
                  <w:r w:rsidRPr="007C579C">
                    <w:rPr>
                      <w:i/>
                      <w:sz w:val="18"/>
                      <w:szCs w:val="18"/>
                      <w:lang w:val="ru-RU"/>
                    </w:rPr>
                    <w:t xml:space="preserve">Ст. 14 ЗУ “Про </w:t>
                  </w:r>
                  <w:proofErr w:type="spellStart"/>
                  <w:r w:rsidRPr="007C579C">
                    <w:rPr>
                      <w:i/>
                      <w:sz w:val="18"/>
                      <w:szCs w:val="18"/>
                      <w:lang w:val="ru-RU"/>
                    </w:rPr>
                    <w:t>фінансово-кредитні</w:t>
                  </w:r>
                  <w:proofErr w:type="spellEnd"/>
                  <w:r w:rsidRPr="007C579C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7C579C">
                    <w:rPr>
                      <w:i/>
                      <w:sz w:val="18"/>
                      <w:szCs w:val="18"/>
                      <w:lang w:val="ru-RU"/>
                    </w:rPr>
                    <w:t>механізми</w:t>
                  </w:r>
                  <w:proofErr w:type="spellEnd"/>
                  <w:r w:rsidRPr="007C579C">
                    <w:rPr>
                      <w:i/>
                      <w:sz w:val="18"/>
                      <w:szCs w:val="18"/>
                      <w:lang w:val="ru-RU"/>
                    </w:rPr>
                    <w:t>”</w:t>
                  </w:r>
                </w:p>
                <w:p w:rsidR="00E81484" w:rsidRPr="007C579C" w:rsidRDefault="00E81484" w:rsidP="00537D9B">
                  <w:pPr>
                    <w:pStyle w:val="rvps14"/>
                    <w:spacing w:before="0" w:beforeAutospacing="0" w:after="0" w:afterAutospacing="0"/>
                    <w:rPr>
                      <w:b/>
                      <w:i/>
                      <w:sz w:val="18"/>
                      <w:szCs w:val="18"/>
                      <w:lang w:val="ru-RU"/>
                    </w:rPr>
                  </w:pPr>
                  <w:r w:rsidRPr="007C579C">
                    <w:rPr>
                      <w:b/>
                      <w:i/>
                      <w:sz w:val="18"/>
                      <w:szCs w:val="18"/>
                    </w:rPr>
                    <w:t xml:space="preserve">документи, що підтверджують право забудовника на користування земельною ділянкою або право забудовника </w:t>
                  </w:r>
                  <w:r w:rsidRPr="007C579C">
                    <w:rPr>
                      <w:b/>
                      <w:i/>
                      <w:sz w:val="18"/>
                      <w:szCs w:val="18"/>
                    </w:rPr>
                    <w:lastRenderedPageBreak/>
                    <w:t>на виконання функцій замовника будівництва для спорудження на земельній ділянці об’єкта будівництва;</w:t>
                  </w:r>
                  <w:r w:rsidR="00137F0B" w:rsidRPr="007C579C">
                    <w:rPr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7C579C">
                    <w:rPr>
                      <w:b/>
                      <w:i/>
                      <w:sz w:val="18"/>
                      <w:szCs w:val="18"/>
                      <w:lang w:val="ru-RU"/>
                    </w:rPr>
                    <w:t>Іноді</w:t>
                  </w:r>
                  <w:proofErr w:type="spellEnd"/>
                  <w:r w:rsidRPr="007C579C">
                    <w:rPr>
                      <w:b/>
                      <w:i/>
                      <w:sz w:val="18"/>
                      <w:szCs w:val="18"/>
                      <w:lang w:val="ru-RU"/>
                    </w:rPr>
                    <w:t xml:space="preserve"> таким правом </w:t>
                  </w:r>
                  <w:proofErr w:type="spellStart"/>
                  <w:r w:rsidRPr="007C579C">
                    <w:rPr>
                      <w:b/>
                      <w:i/>
                      <w:sz w:val="18"/>
                      <w:szCs w:val="18"/>
                      <w:lang w:val="ru-RU"/>
                    </w:rPr>
                    <w:t>може</w:t>
                  </w:r>
                  <w:proofErr w:type="spellEnd"/>
                  <w:r w:rsidRPr="007C579C">
                    <w:rPr>
                      <w:b/>
                      <w:i/>
                      <w:sz w:val="18"/>
                      <w:szCs w:val="18"/>
                      <w:lang w:val="ru-RU"/>
                    </w:rPr>
                    <w:t xml:space="preserve"> бути </w:t>
                  </w:r>
                  <w:proofErr w:type="spellStart"/>
                  <w:r w:rsidRPr="007C579C">
                    <w:rPr>
                      <w:b/>
                      <w:i/>
                      <w:sz w:val="18"/>
                      <w:szCs w:val="18"/>
                      <w:lang w:val="ru-RU"/>
                    </w:rPr>
                    <w:t>договір</w:t>
                  </w:r>
                  <w:proofErr w:type="spellEnd"/>
                  <w:r w:rsidRPr="007C579C">
                    <w:rPr>
                      <w:b/>
                      <w:i/>
                      <w:sz w:val="18"/>
                      <w:szCs w:val="18"/>
                      <w:lang w:val="ru-RU"/>
                    </w:rPr>
                    <w:t xml:space="preserve"> про передачу </w:t>
                  </w:r>
                  <w:proofErr w:type="spellStart"/>
                  <w:r w:rsidRPr="007C579C">
                    <w:rPr>
                      <w:b/>
                      <w:i/>
                      <w:sz w:val="18"/>
                      <w:szCs w:val="18"/>
                      <w:lang w:val="ru-RU"/>
                    </w:rPr>
                    <w:t>функцій</w:t>
                  </w:r>
                  <w:proofErr w:type="spellEnd"/>
                  <w:r w:rsidRPr="007C579C">
                    <w:rPr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7C579C">
                    <w:rPr>
                      <w:b/>
                      <w:i/>
                      <w:sz w:val="18"/>
                      <w:szCs w:val="18"/>
                      <w:lang w:val="ru-RU"/>
                    </w:rPr>
                    <w:t>замовника</w:t>
                  </w:r>
                  <w:proofErr w:type="spellEnd"/>
                </w:p>
                <w:p w:rsidR="00891065" w:rsidRPr="007C579C" w:rsidRDefault="00537D9B" w:rsidP="00537D9B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proofErr w:type="spellStart"/>
                  <w:r w:rsidRPr="007C579C">
                    <w:rPr>
                      <w:b/>
                      <w:sz w:val="22"/>
                      <w:szCs w:val="22"/>
                      <w:lang w:val="ru-RU"/>
                    </w:rPr>
                    <w:t>пропонується</w:t>
                  </w:r>
                  <w:proofErr w:type="spellEnd"/>
                  <w:r w:rsidRPr="007C579C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="00B15834" w:rsidRPr="007C579C">
                    <w:rPr>
                      <w:b/>
                      <w:sz w:val="22"/>
                      <w:szCs w:val="22"/>
                    </w:rPr>
                    <w:t>додати:  3- інше або 3 – договір про передачу функцій замовника</w:t>
                  </w:r>
                  <w:r w:rsidR="00891065" w:rsidRPr="007C579C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891065" w:rsidRPr="007C579C" w:rsidTr="002C5D77">
              <w:trPr>
                <w:trHeight w:val="613"/>
              </w:trPr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23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Строк уведення в експлуатацію об'єкта будівництва згідно з договором із забудовником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Загальна вартість об'єкта будівництва, грн </w:t>
                  </w:r>
                </w:p>
                <w:p w:rsidR="00537D9B" w:rsidRPr="007C579C" w:rsidRDefault="00537D9B" w:rsidP="00537D9B">
                  <w:pPr>
                    <w:pStyle w:val="rvps14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Для ФФБ виду А в</w:t>
                  </w:r>
                  <w:r w:rsidRPr="007C579C">
                    <w:rPr>
                      <w:sz w:val="22"/>
                      <w:szCs w:val="22"/>
                    </w:rPr>
                    <w:t xml:space="preserve"> ЗУ “Про фінансово-кредитні механізми”не існує такогопоняття як вартість об'єкта будівництва, є вартість будівництва.</w:t>
                  </w:r>
                </w:p>
                <w:p w:rsidR="00537D9B" w:rsidRPr="007C579C" w:rsidRDefault="00537D9B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 xml:space="preserve"> вартість будівництва - погоджена управителем і забудовником у договорі вартість будівництва всіх об’єктів інвестування як складової частини об’єкта будівництва, фінансування якої здійснюватиметься за рахунок коштів ФФБ відповідно до графіка фінансування і розраховується виходячи з поточної ціни вимірної одиниці об’єкта будівництва та кількості вимірних одиниць усіх об’єктів інвестування за попереднім обсягом замовлення на будівництво;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Поточна ціна вимірної одиниці об’єкта будівництва  (м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2</w:t>
                  </w:r>
                  <w:r w:rsidRPr="007C579C">
                    <w:rPr>
                      <w:sz w:val="22"/>
                      <w:szCs w:val="22"/>
                    </w:rPr>
                    <w:t>)  , грн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9879F9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7C579C"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 </w:t>
                  </w:r>
                  <w:r w:rsidR="00B15834" w:rsidRPr="007C579C">
                    <w:rPr>
                      <w:b/>
                      <w:sz w:val="22"/>
                      <w:szCs w:val="22"/>
                    </w:rPr>
                    <w:t>Попередній обсяг замовлення на</w:t>
                  </w:r>
                  <w:r w:rsidRPr="007C579C">
                    <w:rPr>
                      <w:b/>
                      <w:sz w:val="22"/>
                      <w:szCs w:val="22"/>
                    </w:rPr>
                    <w:t xml:space="preserve"> будівництв</w:t>
                  </w:r>
                  <w:r w:rsidR="009879F9" w:rsidRPr="007C579C">
                    <w:rPr>
                      <w:b/>
                      <w:sz w:val="22"/>
                      <w:szCs w:val="22"/>
                    </w:rPr>
                    <w:t>о</w:t>
                  </w:r>
                  <w:r w:rsidRPr="007C579C">
                    <w:rPr>
                      <w:b/>
                      <w:sz w:val="22"/>
                      <w:szCs w:val="22"/>
                    </w:rPr>
                    <w:t>, м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9879F9" w:rsidP="00891065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Попередній обсяг замовлення на будівництво</w:t>
                  </w:r>
                  <w:r w:rsidR="00891065" w:rsidRPr="007C579C">
                    <w:rPr>
                      <w:sz w:val="22"/>
                      <w:szCs w:val="22"/>
                    </w:rPr>
                    <w:t>, шт.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28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sz w:val="22"/>
                      <w:szCs w:val="22"/>
                    </w:rPr>
                    <w:t>Загальна кількість об’єктів інвестування в об'єкті будівництва, закріплених за довірителями, шт.</w:t>
                  </w:r>
                </w:p>
              </w:tc>
            </w:tr>
            <w:tr w:rsidR="002C5D77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C5D77" w:rsidRPr="007C579C" w:rsidRDefault="002C5D77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29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C5D77" w:rsidRPr="007C579C" w:rsidRDefault="002C5D77" w:rsidP="00F0084B">
                  <w:pPr>
                    <w:pStyle w:val="rvps14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Виключити пункт 29, 30</w:t>
                  </w:r>
                </w:p>
                <w:p w:rsidR="002C5D77" w:rsidRPr="007C579C" w:rsidRDefault="002C5D77" w:rsidP="00F0084B">
                  <w:pPr>
                    <w:pStyle w:val="rvps14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або</w:t>
                  </w:r>
                </w:p>
                <w:p w:rsidR="002C5D77" w:rsidRPr="007C579C" w:rsidRDefault="002C5D77" w:rsidP="00F0084B">
                  <w:pPr>
                    <w:pStyle w:val="rvps14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зазначити, що ці пункти стосуються ФФБ виду Б</w:t>
                  </w:r>
                </w:p>
                <w:p w:rsidR="002C5D77" w:rsidRPr="007C579C" w:rsidRDefault="002C5D77" w:rsidP="00F0084B">
                  <w:pPr>
                    <w:pStyle w:val="rvps14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або</w:t>
                  </w:r>
                </w:p>
                <w:p w:rsidR="002C5D77" w:rsidRPr="007C579C" w:rsidRDefault="002C5D77" w:rsidP="002C5D77">
                  <w:pPr>
                    <w:pStyle w:val="rvps14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Зазначити пунктом 29 відсоток фінансування об’єкта будівництва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7C579C">
                    <w:rPr>
                      <w:sz w:val="22"/>
                      <w:szCs w:val="22"/>
                    </w:rPr>
                    <w:t>згідно з графіком фінансування будівництва та пунктом 30 фактичний відсоток фінансування будівництва</w:t>
                  </w:r>
                </w:p>
              </w:tc>
            </w:tr>
            <w:tr w:rsidR="002C5D77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C5D77" w:rsidRPr="007C579C" w:rsidRDefault="002C5D77" w:rsidP="00891065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29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C5D77" w:rsidRPr="007C579C" w:rsidRDefault="002C5D77" w:rsidP="00F0084B">
                  <w:pPr>
                    <w:pStyle w:val="rvps14"/>
                    <w:spacing w:before="0" w:beforeAutospacing="0" w:after="0" w:afterAutospacing="0"/>
                    <w:rPr>
                      <w:strike/>
                      <w:sz w:val="22"/>
                      <w:szCs w:val="22"/>
                    </w:rPr>
                  </w:pP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довірителів ФФБ, усього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довірителів ФФБ - фізичних осіб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довірителів ФФБ - юридичних осіб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Наявність спільних інвесторів ФОН (1 – наявність, 2 - відсутність)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укладених договорів з довірителями ФФБ, усього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укладених договорів з довірителями ФФБ - фізичними особами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укладених договорів з довірителями ФФБ - юридичними особами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довірителів ФФБ,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  <w:r w:rsidRPr="007C579C">
                    <w:rPr>
                      <w:sz w:val="22"/>
                      <w:szCs w:val="22"/>
                    </w:rPr>
                    <w:t>, усього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довірителів ФФБ - фізичних осіб,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40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довірителів ФФБ - юридичних осіб,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  <w:r w:rsidRPr="007C579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договорів з довірителями ФФБ,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  <w:r w:rsidRPr="007C579C">
                    <w:rPr>
                      <w:sz w:val="22"/>
                      <w:szCs w:val="22"/>
                    </w:rPr>
                    <w:t>, усього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договорів з довірителями ФФБ - фізичними особами,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  <w:r w:rsidRPr="007C579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Кількість договорів з довірителями ФФБ - юридичними особами, які мають заборгованість за </w:t>
                  </w:r>
                  <w:proofErr w:type="spellStart"/>
                  <w:r w:rsidRPr="007C579C">
                    <w:rPr>
                      <w:sz w:val="22"/>
                      <w:szCs w:val="22"/>
                    </w:rPr>
                    <w:t>платежами</w:t>
                  </w:r>
                  <w:proofErr w:type="spellEnd"/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ФФБ, за ініціативою довірителів ФФБ, усього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ФФБ, за ініціативою довірителів ФФБ - фізичних осіб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ФФБ, за ініціативою довірителів ФФБ - юридичних осіб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ФФБ, за ініціативою Управителя, усього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 – фізичними особами, за ініціативою Управителя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припинених договорів з довірителями ФФБ – юридичними особами, за ініціативою Управителя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50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договорів з довірителями ФФБ - позичальниками, усього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договорів з довірителями ФФБ - позичальниками фізичними особами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договорів з довірителями ФФБ - позичальниками юридичними особами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Повне найменування ФОН, який є довірителем ФФБ</w:t>
                  </w:r>
                </w:p>
              </w:tc>
            </w:tr>
            <w:tr w:rsidR="00891065" w:rsidRPr="007C579C" w:rsidTr="002C5D77">
              <w:tc>
                <w:tcPr>
                  <w:tcW w:w="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4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891065" w:rsidRPr="007C579C" w:rsidRDefault="00891065" w:rsidP="00891065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Примітки</w:t>
                  </w:r>
                </w:p>
              </w:tc>
            </w:tr>
          </w:tbl>
          <w:p w:rsidR="00E143A9" w:rsidRPr="007C579C" w:rsidRDefault="00E143A9" w:rsidP="00E143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E143A9" w:rsidRPr="007C579C" w:rsidRDefault="00E143A9" w:rsidP="00135559">
            <w:pPr>
              <w:shd w:val="clear" w:color="auto" w:fill="FFFFFF"/>
              <w:spacing w:after="0" w:line="240" w:lineRule="auto"/>
              <w:ind w:left="31" w:right="45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1 </w:t>
            </w: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 xml:space="preserve">Інформація, передбачена цим додатком, заповнюються окремо щодо кожного ФФБ та ФОН, управління якими здійснює Управитель. </w:t>
            </w:r>
          </w:p>
          <w:p w:rsidR="00E143A9" w:rsidRPr="007C579C" w:rsidRDefault="00E143A9" w:rsidP="00135559">
            <w:pPr>
              <w:shd w:val="clear" w:color="auto" w:fill="FFFFFF"/>
              <w:spacing w:after="0" w:line="240" w:lineRule="auto"/>
              <w:ind w:left="31" w:right="45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2 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Заповнюється відповідно до </w:t>
            </w:r>
            <w:hyperlink r:id="rId32" w:anchor="n110" w:tgtFrame="_blank" w:history="1">
              <w:r w:rsidRPr="007C579C">
                <w:rPr>
                  <w:rFonts w:ascii="Times New Roman" w:eastAsia="Times New Roman" w:hAnsi="Times New Roman"/>
                  <w:bdr w:val="none" w:sz="0" w:space="0" w:color="auto" w:frame="1"/>
                  <w:lang w:eastAsia="uk-UA"/>
                </w:rPr>
                <w:t>Довідника 44 "Перелік та коди територій (областей) України"</w:t>
              </w:r>
            </w:hyperlink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 Системи довідників та класифікаторів.</w:t>
            </w:r>
          </w:p>
          <w:p w:rsidR="00E143A9" w:rsidRPr="007C579C" w:rsidRDefault="00E143A9" w:rsidP="00135559">
            <w:pPr>
              <w:shd w:val="clear" w:color="auto" w:fill="FFFFFF"/>
              <w:spacing w:after="0" w:line="240" w:lineRule="auto"/>
              <w:ind w:left="31" w:right="45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>Рядки 11 - 23 заповнюються щодо ФОН у разі укладання Управителем договору з забудовником.</w:t>
            </w:r>
          </w:p>
          <w:p w:rsidR="00E143A9" w:rsidRPr="007C579C" w:rsidRDefault="00E143A9" w:rsidP="00135559">
            <w:pPr>
              <w:shd w:val="clear" w:color="auto" w:fill="FFFFFF"/>
              <w:spacing w:after="0" w:line="240" w:lineRule="auto"/>
              <w:ind w:left="31" w:right="45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>Рядки 24 – 48 щодо ФОН не заповнюються.</w:t>
            </w:r>
          </w:p>
          <w:p w:rsidR="00E143A9" w:rsidRPr="007C579C" w:rsidRDefault="00E143A9" w:rsidP="00E143A9">
            <w:pPr>
              <w:shd w:val="clear" w:color="auto" w:fill="FFFFFF"/>
              <w:spacing w:after="0" w:line="240" w:lineRule="auto"/>
              <w:ind w:left="450" w:right="45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>Рядок 49 заповнюється щодо ФОН у разі функціонуванні системи ФОН-ФФБ.</w:t>
            </w:r>
          </w:p>
          <w:p w:rsidR="00891065" w:rsidRPr="007C579C" w:rsidRDefault="00891065" w:rsidP="00891065">
            <w:pPr>
              <w:tabs>
                <w:tab w:val="left" w:pos="180"/>
              </w:tabs>
              <w:spacing w:after="0" w:line="264" w:lineRule="auto"/>
              <w:ind w:firstLine="851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528" w:type="dxa"/>
            <w:shd w:val="clear" w:color="auto" w:fill="auto"/>
          </w:tcPr>
          <w:p w:rsidR="00135559" w:rsidRPr="007C579C" w:rsidRDefault="00135559" w:rsidP="001355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579C">
              <w:rPr>
                <w:rFonts w:ascii="Times New Roman" w:hAnsi="Times New Roman"/>
                <w:b/>
                <w:bCs/>
              </w:rPr>
              <w:lastRenderedPageBreak/>
              <w:t>Враховано частково</w:t>
            </w:r>
          </w:p>
          <w:p w:rsidR="00F2327F" w:rsidRPr="007C579C" w:rsidRDefault="00F2327F" w:rsidP="00F2327F">
            <w:pPr>
              <w:tabs>
                <w:tab w:val="left" w:pos="180"/>
              </w:tabs>
              <w:spacing w:after="0" w:line="264" w:lineRule="auto"/>
              <w:ind w:firstLine="851"/>
              <w:jc w:val="right"/>
              <w:rPr>
                <w:rFonts w:ascii="Times New Roman" w:eastAsia="Times New Roman" w:hAnsi="Times New Roman"/>
                <w:lang w:val="ru-RU"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 xml:space="preserve">Додаток </w:t>
            </w:r>
            <w:r w:rsidRPr="007C579C">
              <w:rPr>
                <w:rFonts w:ascii="Times New Roman" w:eastAsia="Times New Roman" w:hAnsi="Times New Roman"/>
                <w:lang w:val="ru-RU" w:eastAsia="uk-UA"/>
              </w:rPr>
              <w:t>2</w:t>
            </w:r>
          </w:p>
          <w:p w:rsidR="00F2327F" w:rsidRPr="007C579C" w:rsidRDefault="00840E20" w:rsidP="00F2327F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hyperlink r:id="rId33" w:anchor="n81" w:history="1">
              <w:r w:rsidR="00F2327F" w:rsidRPr="007C579C">
                <w:rPr>
                  <w:rFonts w:ascii="Times New Roman" w:eastAsia="Times New Roman" w:hAnsi="Times New Roman"/>
                  <w:lang w:eastAsia="uk-UA"/>
                </w:rPr>
                <w:t xml:space="preserve">Довідка про ФФБ та ФОН, </w:t>
              </w:r>
              <w:r w:rsidR="00C46B15" w:rsidRPr="007C579C">
                <w:rPr>
                  <w:rFonts w:ascii="Times New Roman" w:eastAsia="Times New Roman" w:hAnsi="Times New Roman"/>
                  <w:lang w:eastAsia="uk-UA"/>
                </w:rPr>
                <w:t>активами яких управляє</w:t>
              </w:r>
              <w:r w:rsidR="00F2327F" w:rsidRPr="007C579C">
                <w:rPr>
                  <w:rFonts w:ascii="Times New Roman" w:eastAsia="Times New Roman" w:hAnsi="Times New Roman"/>
                  <w:lang w:eastAsia="uk-UA"/>
                </w:rPr>
                <w:t xml:space="preserve"> Управител</w:t>
              </w:r>
            </w:hyperlink>
            <w:r w:rsidR="00F2327F" w:rsidRPr="007C579C">
              <w:rPr>
                <w:rFonts w:ascii="Times New Roman" w:eastAsia="Times New Roman" w:hAnsi="Times New Roman"/>
                <w:lang w:eastAsia="uk-UA"/>
              </w:rPr>
              <w:t>ь</w:t>
            </w:r>
            <w:r w:rsidR="00F2327F" w:rsidRPr="007C579C">
              <w:rPr>
                <w:rFonts w:ascii="Times New Roman" w:eastAsia="Times New Roman" w:hAnsi="Times New Roman"/>
                <w:vertAlign w:val="superscript"/>
                <w:lang w:eastAsia="uk-UA"/>
              </w:rPr>
              <w:t>1</w:t>
            </w:r>
            <w:r w:rsidR="00F2327F" w:rsidRPr="007C579C">
              <w:rPr>
                <w:rFonts w:ascii="Times New Roman" w:eastAsia="Times New Roman" w:hAnsi="Times New Roman"/>
                <w:lang w:eastAsia="uk-UA"/>
              </w:rPr>
              <w:t xml:space="preserve"> 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4973"/>
            </w:tblGrid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Код за ЄДРПОУ Управителя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Найменування Управителя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Дата, на яку складено Дані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Звітний місяць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Звітний рік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Вид фонду (1 – ФФБ, 2 - ФОН)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Повне найменування ФФБ/ ФОН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Вид ФФБ 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9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C46B15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Номер ФФБ</w:t>
                  </w:r>
                  <w:r w:rsidR="00693B16"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 xml:space="preserve"> 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10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Міжнародний ідентифікаційний номер цінного папера (для сертифікатів ФОН)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11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Дата створення ФФБ/ реєстрації випуску сертифікатів ФОН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12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Дата укладання договору з забудовником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13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Інформація про забудовника: код за ЄДРПОУ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14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Інформація про забудовника: найменування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15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Кількість об'єктів будівництва, </w:t>
                  </w:r>
                  <w:proofErr w:type="spellStart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шт</w:t>
                  </w:r>
                  <w:proofErr w:type="spellEnd"/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16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будівництва: область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eastAsia="uk-UA"/>
                    </w:rPr>
                    <w:t>2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17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будівництва: населений пункт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18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будівництва: вулиця, будинок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19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Кадастровий номер земельної ділянки, на якій розташований об'єкт будівництва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20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Категорія складності об’єкта будівництва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21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Клас наслідків (відповідальності) будівлі або споруди, об’єкта будівництва </w:t>
                  </w: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22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Вид власності на земельну ділянку (1 – право власності, 2 – оренда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, 3 - інше)</w:t>
                  </w: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327F" w:rsidRPr="007C579C" w:rsidTr="00F2327F">
              <w:trPr>
                <w:trHeight w:val="613"/>
              </w:trPr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23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Строк уведення в експлуатацію об'єкта будівництва згідно з договором із забудовником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24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Вартість будівництва,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 грн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</w:t>
                  </w: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  <w:p w:rsidR="00137F0B" w:rsidRPr="007C579C" w:rsidRDefault="00137F0B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25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Поточна ціна вимірної одиниці об’єкта будівництва  (м</w:t>
                  </w:r>
                  <w:r w:rsidRPr="007C579C">
                    <w:rPr>
                      <w:rFonts w:ascii="Times New Roman" w:eastAsia="Times New Roman" w:hAnsi="Times New Roman"/>
                      <w:vertAlign w:val="superscript"/>
                      <w:lang w:eastAsia="uk-UA"/>
                    </w:rPr>
                    <w:t>2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) , грн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26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vertAlign w:val="superscript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uk-UA"/>
                    </w:rPr>
                    <w:t> 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Загальна площа об’єктів інвестування в об'єкті будівництва</w:t>
                  </w:r>
                  <w:r w:rsidRPr="007C579C">
                    <w:rPr>
                      <w:rFonts w:ascii="Times New Roman" w:eastAsia="Times New Roman" w:hAnsi="Times New Roman"/>
                      <w:b/>
                      <w:color w:val="000000"/>
                      <w:lang w:eastAsia="uk-UA"/>
                    </w:rPr>
                    <w:t xml:space="preserve"> відповідно до попереднього обсягу замовлення на будівництво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, м</w:t>
                  </w:r>
                  <w:r w:rsidRPr="007C579C">
                    <w:rPr>
                      <w:rFonts w:ascii="Times New Roman" w:eastAsia="Times New Roman" w:hAnsi="Times New Roman"/>
                      <w:vertAlign w:val="superscript"/>
                      <w:lang w:eastAsia="uk-UA"/>
                    </w:rPr>
                    <w:t>2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27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hd w:val="clear" w:color="auto" w:fill="FFFFFF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Загальна кількість об’єктів інвестування в об'єкті будівництва</w:t>
                  </w:r>
                  <w:r w:rsidRPr="007C579C">
                    <w:rPr>
                      <w:rFonts w:ascii="Times New Roman" w:eastAsia="Times New Roman" w:hAnsi="Times New Roman"/>
                      <w:b/>
                      <w:color w:val="000000"/>
                      <w:shd w:val="clear" w:color="auto" w:fill="FFFFFF"/>
                      <w:lang w:eastAsia="uk-UA"/>
                    </w:rPr>
                    <w:t xml:space="preserve"> відповідно до попереднього обсягу замовлення на будівництво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, шт.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28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color w:val="000000"/>
                      <w:shd w:val="clear" w:color="auto" w:fill="FFFFFF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Загальна кількість об’єктів інвестування в об'єкті будівництва, закріплених за довірителями, шт.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29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vertAlign w:val="superscript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Відсоток фінансування об’єкта будівництва згідно з графіком фінансування будівництва</w:t>
                  </w:r>
                  <w:r w:rsidRPr="007C579C">
                    <w:rPr>
                      <w:rFonts w:ascii="Times New Roman" w:eastAsia="Times New Roman" w:hAnsi="Times New Roman"/>
                      <w:b/>
                      <w:vertAlign w:val="superscript"/>
                      <w:lang w:eastAsia="uk-UA"/>
                    </w:rPr>
                    <w:t>3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/ відсоток готовності  об'єкта будівництва згідно графіку будівництва</w:t>
                  </w:r>
                  <w:r w:rsidRPr="007C579C">
                    <w:rPr>
                      <w:rFonts w:ascii="Times New Roman" w:eastAsia="Times New Roman" w:hAnsi="Times New Roman"/>
                      <w:b/>
                      <w:vertAlign w:val="superscript"/>
                      <w:lang w:eastAsia="uk-UA"/>
                    </w:rPr>
                    <w:t>4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30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Фактичний відсоток фінансування об’єкта будівництва</w:t>
                  </w:r>
                  <w:r w:rsidRPr="007C579C">
                    <w:rPr>
                      <w:rFonts w:ascii="Times New Roman" w:eastAsia="Times New Roman" w:hAnsi="Times New Roman"/>
                      <w:b/>
                      <w:vertAlign w:val="superscript"/>
                      <w:lang w:eastAsia="uk-UA"/>
                    </w:rPr>
                    <w:t>3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/ фактичний відсоток готовності  об'єкта будівництва</w:t>
                  </w:r>
                  <w:r w:rsidRPr="007C579C">
                    <w:rPr>
                      <w:rFonts w:ascii="Times New Roman" w:eastAsia="Times New Roman" w:hAnsi="Times New Roman"/>
                      <w:b/>
                      <w:vertAlign w:val="superscript"/>
                      <w:lang w:eastAsia="uk-UA"/>
                    </w:rPr>
                    <w:t>4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31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довірителів ФФБ, усього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32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довірителів ФФБ - фізичних осіб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33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довірителів ФФБ - юридичних осіб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34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Наявність спільних інвесторів ФОН (1 – наявність, 2 - відсутність)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35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укладених договорів з довірителями ФФБ, усього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36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укладених договорів з довірителями ФФБ - фізичними особами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37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укладених договорів з довірителями ФФБ - юридичними особами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38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Кількість довірителів ФФБ, які мають заборгованість за </w:t>
                  </w:r>
                  <w:proofErr w:type="spellStart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платежами</w:t>
                  </w:r>
                  <w:proofErr w:type="spellEnd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, усього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39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Кількість довірителів ФФБ - фізичних осіб, які мають заборгованість за </w:t>
                  </w:r>
                  <w:proofErr w:type="spellStart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платежами</w:t>
                  </w:r>
                  <w:proofErr w:type="spellEnd"/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40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Кількість довірителів ФФБ - юридичних осіб, які мають заборгованість за </w:t>
                  </w:r>
                  <w:proofErr w:type="spellStart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платежами</w:t>
                  </w:r>
                  <w:proofErr w:type="spellEnd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 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41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Кількість договорів з довірителями ФФБ, які мають заборгованість за </w:t>
                  </w:r>
                  <w:proofErr w:type="spellStart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платежами</w:t>
                  </w:r>
                  <w:proofErr w:type="spellEnd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, усього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42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Кількість договорів з довірителями ФФБ - фізичними особами, які мають заборгованість за </w:t>
                  </w:r>
                  <w:proofErr w:type="spellStart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платежами</w:t>
                  </w:r>
                  <w:proofErr w:type="spellEnd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 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43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Кількість договорів з довірителями ФФБ - юридичними особами, які мають заборгованість за </w:t>
                  </w:r>
                  <w:proofErr w:type="spellStart"/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платежами</w:t>
                  </w:r>
                  <w:proofErr w:type="spellEnd"/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44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припинених договорів з довірителями ФФБ, за ініціативою довірителів ФФБ, усього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45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припинених договорів з довірителями ФФБ, за ініціативою довірителів ФФБ - фізичних осіб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46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припинених договорів з довірителями ФФБ, за ініціативою довірителів ФФБ - юридичних осіб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47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припинених договорів з довірителями ФФБ, за ініціативою Управителя, усього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48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припинених договорів з довірителями ФФБ – фізичними особами, за ініціативою Управителя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49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припинених договорів з довірителями ФФБ – юридичними особами, за ініціативою Управителя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50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договорів з довірителями ФФБ - позичальниками, усього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51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договорів з довірителями ФФБ - позичальниками фізичними особами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52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договорів з довірителями ФФБ - позичальниками юридичними особами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53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Повне найменування ФОН, який є довірителем ФФБ</w:t>
                  </w:r>
                </w:p>
              </w:tc>
            </w:tr>
            <w:tr w:rsidR="00F2327F" w:rsidRPr="007C579C" w:rsidTr="00F2327F">
              <w:tc>
                <w:tcPr>
                  <w:tcW w:w="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54</w:t>
                  </w:r>
                </w:p>
              </w:tc>
              <w:tc>
                <w:tcPr>
                  <w:tcW w:w="4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27F" w:rsidRPr="007C579C" w:rsidRDefault="00F2327F" w:rsidP="00F2327F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Примітки</w:t>
                  </w:r>
                </w:p>
              </w:tc>
            </w:tr>
          </w:tbl>
          <w:p w:rsidR="00F2327F" w:rsidRPr="007C579C" w:rsidRDefault="00F2327F" w:rsidP="00135559">
            <w:pPr>
              <w:shd w:val="clear" w:color="auto" w:fill="FFFFFF"/>
              <w:spacing w:after="0" w:line="240" w:lineRule="auto"/>
              <w:ind w:left="324" w:right="45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</w:p>
          <w:p w:rsidR="00F2327F" w:rsidRPr="007C579C" w:rsidRDefault="00F2327F" w:rsidP="00135559">
            <w:pPr>
              <w:shd w:val="clear" w:color="auto" w:fill="FFFFFF"/>
              <w:spacing w:after="0" w:line="240" w:lineRule="auto"/>
              <w:ind w:left="324" w:right="45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1 </w:t>
            </w: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 xml:space="preserve">Інформація, передбачена цим додатком, заповнюються окремо щодо кожного ФФБ та ФОН, управління якими здійснює Управитель. </w:t>
            </w:r>
          </w:p>
          <w:p w:rsidR="00F2327F" w:rsidRPr="007C579C" w:rsidRDefault="00F2327F" w:rsidP="00135559">
            <w:pPr>
              <w:shd w:val="clear" w:color="auto" w:fill="FFFFFF"/>
              <w:spacing w:after="0" w:line="240" w:lineRule="auto"/>
              <w:ind w:left="324" w:right="45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2 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 xml:space="preserve">Заповнюється відповідно до </w:t>
            </w:r>
            <w:hyperlink r:id="rId34" w:anchor="n110" w:tgtFrame="_blank" w:history="1">
              <w:r w:rsidRPr="007C579C">
                <w:rPr>
                  <w:rFonts w:ascii="Times New Roman" w:eastAsia="Times New Roman" w:hAnsi="Times New Roman"/>
                  <w:bdr w:val="none" w:sz="0" w:space="0" w:color="auto" w:frame="1"/>
                  <w:lang w:eastAsia="uk-UA"/>
                </w:rPr>
                <w:t>Довідника 44 "Перелік та коди територій (областей) України"</w:t>
              </w:r>
            </w:hyperlink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 Системи довідників та класифікаторів.</w:t>
            </w:r>
          </w:p>
          <w:p w:rsidR="00F2327F" w:rsidRPr="007C579C" w:rsidRDefault="00F2327F" w:rsidP="00135559">
            <w:pPr>
              <w:shd w:val="clear" w:color="auto" w:fill="FFFFFF"/>
              <w:spacing w:after="0" w:line="240" w:lineRule="auto"/>
              <w:ind w:left="324" w:right="45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3 </w:t>
            </w:r>
            <w:r w:rsidRPr="007C579C">
              <w:rPr>
                <w:rFonts w:ascii="Times New Roman" w:eastAsia="Times New Roman" w:hAnsi="Times New Roman"/>
                <w:b/>
                <w:bdr w:val="none" w:sz="0" w:space="0" w:color="auto" w:frame="1"/>
                <w:lang w:eastAsia="uk-UA"/>
              </w:rPr>
              <w:t xml:space="preserve">Заповнюється для </w:t>
            </w:r>
            <w:r w:rsidRPr="007C579C">
              <w:rPr>
                <w:rFonts w:ascii="Times New Roman" w:eastAsiaTheme="minorHAnsi" w:hAnsi="Times New Roman"/>
                <w:b/>
              </w:rPr>
              <w:t>ФФБ виду А.</w:t>
            </w:r>
          </w:p>
          <w:p w:rsidR="00F2327F" w:rsidRPr="007C579C" w:rsidRDefault="00F2327F" w:rsidP="00135559">
            <w:pPr>
              <w:shd w:val="clear" w:color="auto" w:fill="FFFFFF"/>
              <w:spacing w:after="0" w:line="240" w:lineRule="auto"/>
              <w:ind w:left="324" w:right="45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>4</w:t>
            </w:r>
            <w:r w:rsidRPr="007C579C">
              <w:rPr>
                <w:rFonts w:ascii="Times New Roman" w:eastAsia="Times New Roman" w:hAnsi="Times New Roman"/>
                <w:b/>
                <w:bdr w:val="none" w:sz="0" w:space="0" w:color="auto" w:frame="1"/>
                <w:lang w:eastAsia="uk-UA"/>
              </w:rPr>
              <w:t xml:space="preserve"> Заповнюється для </w:t>
            </w:r>
            <w:r w:rsidRPr="007C579C">
              <w:rPr>
                <w:rFonts w:ascii="Times New Roman" w:eastAsiaTheme="minorHAnsi" w:hAnsi="Times New Roman"/>
                <w:b/>
              </w:rPr>
              <w:t>ФФБ виду Б.</w:t>
            </w:r>
          </w:p>
          <w:p w:rsidR="00F2327F" w:rsidRPr="007C579C" w:rsidRDefault="00F2327F" w:rsidP="00135559">
            <w:pPr>
              <w:shd w:val="clear" w:color="auto" w:fill="FFFFFF"/>
              <w:spacing w:after="0" w:line="240" w:lineRule="auto"/>
              <w:ind w:left="324" w:right="45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>Рядки 11 - 23 заповнюються щодо ФОН у разі укладання Управителем договору з забудовником.</w:t>
            </w:r>
          </w:p>
          <w:p w:rsidR="00F2327F" w:rsidRPr="007C579C" w:rsidRDefault="00F2327F" w:rsidP="00135559">
            <w:pPr>
              <w:shd w:val="clear" w:color="auto" w:fill="FFFFFF"/>
              <w:spacing w:after="0" w:line="240" w:lineRule="auto"/>
              <w:ind w:left="324" w:right="45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>Рядки 24 – 48 щодо ФОН не заповнюються.</w:t>
            </w:r>
          </w:p>
          <w:p w:rsidR="00F2327F" w:rsidRPr="007C579C" w:rsidRDefault="00F2327F" w:rsidP="00135559">
            <w:pPr>
              <w:shd w:val="clear" w:color="auto" w:fill="FFFFFF"/>
              <w:spacing w:after="0" w:line="240" w:lineRule="auto"/>
              <w:ind w:left="324" w:right="45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>Рядок 49 заповнюється щодо ФОН у разі функціонуванні системи ФОН-ФФБ.</w:t>
            </w:r>
          </w:p>
          <w:p w:rsidR="00F2327F" w:rsidRPr="007C579C" w:rsidRDefault="00F2327F" w:rsidP="00135559">
            <w:pPr>
              <w:spacing w:after="0" w:line="240" w:lineRule="auto"/>
              <w:ind w:left="324"/>
              <w:jc w:val="both"/>
              <w:rPr>
                <w:rFonts w:ascii="Times New Roman" w:eastAsiaTheme="minorHAnsi" w:hAnsi="Times New Roman"/>
              </w:rPr>
            </w:pPr>
          </w:p>
          <w:p w:rsidR="00891065" w:rsidRPr="007C579C" w:rsidRDefault="00891065" w:rsidP="00891065">
            <w:pPr>
              <w:spacing w:after="0" w:line="240" w:lineRule="auto"/>
              <w:ind w:left="316" w:hanging="316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5B37" w:rsidRPr="007C579C" w:rsidTr="00AC0904">
        <w:tc>
          <w:tcPr>
            <w:tcW w:w="4962" w:type="dxa"/>
            <w:shd w:val="clear" w:color="auto" w:fill="auto"/>
          </w:tcPr>
          <w:p w:rsidR="00022C52" w:rsidRPr="007C579C" w:rsidRDefault="00022C52" w:rsidP="00EA5B37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</w:p>
          <w:p w:rsidR="00EA5B37" w:rsidRPr="007C579C" w:rsidRDefault="00EA5B37" w:rsidP="00EA5B37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Додаток 3</w:t>
            </w:r>
          </w:p>
          <w:p w:rsidR="00EA5B37" w:rsidRPr="007C579C" w:rsidRDefault="00840E20" w:rsidP="00EA5B3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hyperlink r:id="rId35" w:anchor="n81" w:history="1">
              <w:r w:rsidR="00EA5B37" w:rsidRPr="007C579C">
                <w:rPr>
                  <w:rFonts w:ascii="Times New Roman" w:eastAsia="Times New Roman" w:hAnsi="Times New Roman"/>
                  <w:lang w:eastAsia="uk-UA"/>
                </w:rPr>
                <w:t>Довідка про діяльність Управител</w:t>
              </w:r>
            </w:hyperlink>
            <w:r w:rsidR="00EA5B37" w:rsidRPr="007C579C">
              <w:rPr>
                <w:rFonts w:ascii="Times New Roman" w:eastAsia="Times New Roman" w:hAnsi="Times New Roman"/>
                <w:lang w:eastAsia="uk-UA"/>
              </w:rPr>
              <w:t>я з управління активами ФФБ</w:t>
            </w:r>
            <w:r w:rsidR="00EA5B37" w:rsidRPr="007C579C">
              <w:rPr>
                <w:rFonts w:ascii="Times New Roman" w:eastAsia="Times New Roman" w:hAnsi="Times New Roman"/>
                <w:vertAlign w:val="superscript"/>
                <w:lang w:eastAsia="uk-UA"/>
              </w:rPr>
              <w:t>1</w:t>
            </w:r>
          </w:p>
          <w:tbl>
            <w:tblPr>
              <w:tblW w:w="4969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"/>
              <w:gridCol w:w="4457"/>
            </w:tblGrid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Код за ЄДРПОУ Управителя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Найменування Управителя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Дата, на яку складено Дані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Звітний місяць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Звітний рік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ФФБ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Номер ФФБ 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об'єктів будівництва ФФБ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 ФФБ: область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val="ru-RU" w:eastAsia="uk-UA"/>
                    </w:rPr>
                    <w:t>2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 ФФБ: населений пункт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 ФФБ: вулиця, будинок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Вартість будівництва,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lastRenderedPageBreak/>
                    <w:t>13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усього, на початок періоду, грн 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кредитів, отриманих Управителем для фінансування будівництва, з терміном погашення до 12 місяців,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ФФБ, усього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ФФБ, фізичними особами,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 юридичними особами,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довірителем ФФБ спільним інвестором ФОН,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власні кошти Управителя, направлені на 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фінансування будівництва,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21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усього, надходження за звітний період, грн 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кредитів, отриманих Управителем для фінансування будівництва, з терміном погашення до 12 місяців, надходження за звітний період, грн</w:t>
                  </w:r>
                </w:p>
                <w:p w:rsidR="00C606D6" w:rsidRPr="007C579C" w:rsidRDefault="00C606D6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надходження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ФФБ, усього, надходження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 -  фізичними особами, надходження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 - юридичними особами, надходження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27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довірителем ФФБ спільним інвестором ФОН, надходження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606D6" w:rsidRPr="007C579C" w:rsidRDefault="00EA5B37" w:rsidP="0042097C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власні кошти Управителя, направлені на фінансування будівництва, повернуті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606D6" w:rsidRPr="007C579C" w:rsidRDefault="00EA5B37" w:rsidP="0042097C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усього, видатки за звітний період, грн 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кредитів, отриманих Управителем для фінансування будівництва, з терміном погашення до 12 місяців, видатки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606D6" w:rsidRPr="007C579C" w:rsidRDefault="00EA5B37" w:rsidP="0042097C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кредитів, отриманих Управителем для фінансування будівництва, з терміном погашення понад 12 місяців, видатки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коштів, повернутих довірителям ФФБ з ФФБ за звітний період, усього,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коштів , повернутих довірителям ФФБ – фізичним особам з ФФБ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34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коштів , повернутих довірителям ФФБ – юридичним особам з ФФБ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коштів , повернутих довірителю ФФБ – спільному інвестору ФОН з ФФБ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– сума власних коштів Управителя, направлені на фінансування будівництва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усього, на кінець періоду, грн 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606D6" w:rsidRPr="007C579C" w:rsidRDefault="00EA5B37" w:rsidP="0042097C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кредитів, отриманих Управителем для фінансування будівництва, з терміном погашення до 12 місяців,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606D6" w:rsidRPr="007C579C" w:rsidRDefault="00EA5B37" w:rsidP="0042097C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ФФБ, усього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41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 - фізичними особами,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 - юридичними особами,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довірителем ФФБ – спільним інвестором ФОН,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власні кошти Управителя, направлені на фінансування будівництва,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рахунках ФФБ, на початок періоду, усього,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поточному рахунку ФФБ в банку,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депозитному рахунку ФФБ в банку,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передані забудовнику для спорудження об'єктів будівництва,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49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нараховані відсотки за депозитним рахунком ФФБ в банку, надходження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списані суми за розрахунково-касове обслуговування,  нараховані відсотки, видатки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на початок періоду, усього,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сплачена забудовником, на початок періоду, грн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val="ru-RU" w:eastAsia="uk-UA"/>
                    </w:rPr>
                    <w:t>3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сплачена довірителями,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надходження за рахунками ФФБ за звітній період, усього,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поточному рахунку ФФБ в банку,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56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на депозитному рахунку ФФБ в банку,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 за звітній період, грн 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нараховані відсотки за депозитним рахунком ФФБ в банку,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 за звітний період, усього, грн</w:t>
                  </w:r>
                </w:p>
                <w:p w:rsidR="00C606D6" w:rsidRPr="007C579C" w:rsidRDefault="00C606D6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61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сплачена забудовником за звітний період, грн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val="ru-RU" w:eastAsia="uk-UA"/>
                    </w:rPr>
                    <w:t>3</w:t>
                  </w:r>
                </w:p>
                <w:p w:rsidR="00C606D6" w:rsidRPr="007C579C" w:rsidRDefault="00C606D6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сплачена довірителями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63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видатки за рахунками ФФБ за звітний період, усього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168D7" w:rsidRPr="007C579C" w:rsidRDefault="00EA5B37" w:rsidP="00CE2F14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поточному рахунку ФФБ в банку, видатки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168D7" w:rsidRPr="007C579C" w:rsidRDefault="00EA5B37" w:rsidP="00CE2F14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депозитному рахунку ФФБ в банку, видатки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168D7" w:rsidRPr="007C579C" w:rsidRDefault="00EA5B37" w:rsidP="00C92E68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повернуті забудовником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C92E68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винагорода Управителю, повернуті кошти на рахунок ФФБ або забудовнику за звітний період,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E2F14" w:rsidRPr="007C579C" w:rsidRDefault="00EA5B37" w:rsidP="00C92E68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винагорода Управителю, кошти, повернуті забудовнику за звітний період,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 грн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val="ru-RU" w:eastAsia="uk-UA"/>
                    </w:rPr>
                    <w:t>3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винагорода Управителю, кошти, повернуті на рахунок ФФБ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рахунках ФФБ, усього, на кінець періоду, грн</w:t>
                  </w:r>
                </w:p>
                <w:p w:rsidR="008C5F91" w:rsidRPr="007C579C" w:rsidRDefault="008C5F91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72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поточному рахунку ФФБ в банку,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депозитному рахунку ФФБ в банку,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будівництва, на кінець періоду, грн 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нараховані відсотки за депозитним рахунком ФФБ в банку,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8C5F91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8C5F91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на кінець періоду, усього,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8C5F91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сплачена забудовником, на кінець періоду, грн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eastAsia="uk-UA"/>
                    </w:rPr>
                    <w:t>3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кошти, винагорода 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Управителю, сплачена довірителями,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80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на початок періоду, усього,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C5F91" w:rsidRPr="007C579C" w:rsidRDefault="00EA5B37" w:rsidP="00856EB2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обсяг виконаних робіт,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зменшення замовлення,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168D7" w:rsidRPr="007C579C" w:rsidRDefault="00EA5B37" w:rsidP="008C5F9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відмова від участі у ФФБ,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інші випадки, усього,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856EB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надходження за звітній період, усього,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856EB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обсяг виконаних робіт,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856EB2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зменшення замовлення,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lastRenderedPageBreak/>
                    <w:t>88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відмова від участі у ФФБ,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89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інші випадки, усього,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видатки за звітній період, усього,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обсяг виконаних робіт,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зменшення замовлення,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відмова від участі у ФФБ,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інші випадки, усього, видатки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на кінець періоду, надходження,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обсяг виконаних робіт,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lastRenderedPageBreak/>
                    <w:t>97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зменшення замовлення, на кінець періоду, грн</w:t>
                  </w:r>
                </w:p>
                <w:p w:rsidR="008C5F91" w:rsidRPr="007C579C" w:rsidRDefault="008C5F91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  <w:p w:rsidR="001D5E5B" w:rsidRPr="007C579C" w:rsidRDefault="001D5E5B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відмова від участі у ФФБ, на кінець періоду, грн</w:t>
                  </w:r>
                </w:p>
                <w:p w:rsidR="00922E2C" w:rsidRPr="007C579C" w:rsidRDefault="00922E2C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інші випадки, усього,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val="ru-RU" w:eastAsia="uk-UA"/>
                    </w:rPr>
                    <w:t>100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Фінансування будівництва - розрахунки Управителя з довірителями ФФБ, яким передані майнові права, усього, на початок періоду, грн</w:t>
                  </w:r>
                </w:p>
                <w:p w:rsidR="00856EB2" w:rsidRPr="007C579C" w:rsidRDefault="00856EB2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фізичними особами, яким передані майнові права,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юридичними особами, яким передані майнові права,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розрахунки Управителя з довірителем ФФБ – спільним 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інвестором ФОН, якому передані майнові права,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val="ru-RU" w:eastAsia="uk-UA"/>
                    </w:rPr>
                    <w:lastRenderedPageBreak/>
                    <w:t>104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Фінансування будівництва - розрахунки Управителя з довірителями ФФБ, яким передані майнові права, надходження за звітній період, усього,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фізичними особами, яким передані майнові права,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юридичними особами, яким передані майнові права,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107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108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ФФБ, яким передані майнові права, усього,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109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фізичними особами, яким передані майнові права,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110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- юридичними особами, яким передані майнові права,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lastRenderedPageBreak/>
                    <w:t>111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val="ru-RU" w:eastAsia="uk-UA"/>
                    </w:rPr>
                    <w:t>112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ФФБ, яким передані майнові права, на кінець періоду, усього,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113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фізичними особами, яким передані майнові права,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114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юридичними особами, яким передані майнові права,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115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116</w:t>
                  </w:r>
                </w:p>
              </w:tc>
              <w:tc>
                <w:tcPr>
                  <w:tcW w:w="4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Примітки</w:t>
                  </w:r>
                </w:p>
              </w:tc>
            </w:tr>
          </w:tbl>
          <w:p w:rsidR="00EA5B37" w:rsidRPr="007C579C" w:rsidRDefault="00EA5B37" w:rsidP="00EA5B37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  <w:bookmarkStart w:id="12" w:name="n181"/>
            <w:bookmarkStart w:id="13" w:name="n182"/>
            <w:bookmarkEnd w:id="12"/>
            <w:bookmarkEnd w:id="13"/>
          </w:p>
          <w:p w:rsidR="00EA5B37" w:rsidRPr="007C579C" w:rsidRDefault="00EA5B37" w:rsidP="00EA5B3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EA5B37" w:rsidRPr="007C579C" w:rsidRDefault="00EA5B37" w:rsidP="00EA5B37">
            <w:pPr>
              <w:shd w:val="clear" w:color="auto" w:fill="FFFFFF"/>
              <w:spacing w:after="0" w:line="240" w:lineRule="auto"/>
              <w:ind w:left="450" w:right="45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1 </w:t>
            </w: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 xml:space="preserve">Інформація, передбачена цим додатком, заповнюються окремо щодо кожного ФФБ, управління якими здійснює Управитель. </w:t>
            </w:r>
          </w:p>
          <w:p w:rsidR="00EA5B37" w:rsidRPr="007C579C" w:rsidRDefault="00EA5B37" w:rsidP="00EA5B37">
            <w:pPr>
              <w:shd w:val="clear" w:color="auto" w:fill="FFFFFF"/>
              <w:spacing w:after="0" w:line="240" w:lineRule="auto"/>
              <w:ind w:left="450" w:right="45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Theme="minorHAnsi" w:eastAsiaTheme="minorHAnsi" w:hAnsiTheme="minorHAnsi" w:cstheme="minorBidi"/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2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 xml:space="preserve"> Заповнюється відповідно до </w:t>
            </w:r>
            <w:hyperlink r:id="rId36" w:anchor="n110" w:tgtFrame="_blank" w:history="1">
              <w:r w:rsidRPr="007C579C">
                <w:rPr>
                  <w:rFonts w:ascii="Times New Roman" w:eastAsia="Times New Roman" w:hAnsi="Times New Roman"/>
                  <w:bdr w:val="none" w:sz="0" w:space="0" w:color="auto" w:frame="1"/>
                  <w:lang w:eastAsia="uk-UA"/>
                </w:rPr>
                <w:t xml:space="preserve">Довідника 44 "Перелік та коди територій (областей) </w:t>
              </w:r>
              <w:r w:rsidRPr="007C579C">
                <w:rPr>
                  <w:rFonts w:ascii="Times New Roman" w:eastAsia="Times New Roman" w:hAnsi="Times New Roman"/>
                  <w:bdr w:val="none" w:sz="0" w:space="0" w:color="auto" w:frame="1"/>
                  <w:lang w:eastAsia="uk-UA"/>
                </w:rPr>
                <w:lastRenderedPageBreak/>
                <w:t>України"</w:t>
              </w:r>
            </w:hyperlink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 Системи довідників та класифікаторів.</w:t>
            </w:r>
          </w:p>
          <w:p w:rsidR="00EA5B37" w:rsidRPr="007C579C" w:rsidRDefault="00EA5B37" w:rsidP="00EA5B3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r w:rsidRPr="007C579C">
              <w:rPr>
                <w:rFonts w:asciiTheme="minorHAnsi" w:eastAsiaTheme="minorHAnsi" w:hAnsiTheme="minorHAnsi" w:cstheme="minorBidi"/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 xml:space="preserve">3 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У рядку «винагорода управителю» зазначається сума винагороди управителя, утримана ним самостійно за рахунок коштів ФФБ</w:t>
            </w:r>
          </w:p>
          <w:p w:rsidR="00EA5B37" w:rsidRPr="007C579C" w:rsidRDefault="00EA5B37" w:rsidP="00891065">
            <w:pPr>
              <w:tabs>
                <w:tab w:val="left" w:pos="180"/>
              </w:tabs>
              <w:spacing w:after="0" w:line="264" w:lineRule="auto"/>
              <w:ind w:firstLine="851"/>
              <w:jc w:val="right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A009FC" w:rsidRPr="00A009FC" w:rsidRDefault="00A009FC" w:rsidP="00A009FC">
            <w:pPr>
              <w:tabs>
                <w:tab w:val="left" w:pos="180"/>
              </w:tabs>
              <w:spacing w:after="0" w:line="264" w:lineRule="auto"/>
              <w:ind w:firstLine="851"/>
              <w:rPr>
                <w:rFonts w:ascii="Times New Roman" w:eastAsia="Times New Roman" w:hAnsi="Times New Roman"/>
                <w:b/>
                <w:lang w:eastAsia="uk-UA"/>
              </w:rPr>
            </w:pPr>
            <w:r w:rsidRPr="00A009FC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Пропозиції АФІ</w:t>
            </w:r>
          </w:p>
          <w:p w:rsidR="00EA5B37" w:rsidRPr="007C579C" w:rsidRDefault="00EA5B37" w:rsidP="00EA5B37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Додаток 3</w:t>
            </w:r>
          </w:p>
          <w:p w:rsidR="00EA5B37" w:rsidRPr="007C579C" w:rsidRDefault="00840E20" w:rsidP="00EA5B3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  <w:hyperlink r:id="rId37" w:anchor="n81" w:history="1">
              <w:r w:rsidR="00EA5B37" w:rsidRPr="007C579C">
                <w:rPr>
                  <w:rFonts w:ascii="Times New Roman" w:eastAsia="Times New Roman" w:hAnsi="Times New Roman"/>
                  <w:lang w:eastAsia="uk-UA"/>
                </w:rPr>
                <w:t>Довідка про діяльність Управител</w:t>
              </w:r>
            </w:hyperlink>
            <w:r w:rsidR="00EA5B37" w:rsidRPr="007C579C">
              <w:rPr>
                <w:rFonts w:ascii="Times New Roman" w:eastAsia="Times New Roman" w:hAnsi="Times New Roman"/>
                <w:lang w:eastAsia="uk-UA"/>
              </w:rPr>
              <w:t>я з управління активами ФФБ</w:t>
            </w:r>
            <w:r w:rsidR="00EA5B37" w:rsidRPr="007C579C">
              <w:rPr>
                <w:rFonts w:ascii="Times New Roman" w:eastAsia="Times New Roman" w:hAnsi="Times New Roman"/>
                <w:vertAlign w:val="superscript"/>
                <w:lang w:eastAsia="uk-UA"/>
              </w:rPr>
              <w:t>1</w:t>
            </w:r>
          </w:p>
          <w:p w:rsidR="00372C0B" w:rsidRPr="007C579C" w:rsidRDefault="00372C0B" w:rsidP="00EA5B3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uk-UA"/>
              </w:rPr>
            </w:pPr>
          </w:p>
          <w:tbl>
            <w:tblPr>
              <w:tblW w:w="4983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4560"/>
            </w:tblGrid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Код за ЄДРПОУ Управителя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Найменування Управителя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Дата, на яку складено Дані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Звітний місяць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Звітний рік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ФФБ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Номер ФФБ 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Кількість об'єктів будівництва ФФБ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 ФФБ: область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val="ru-RU" w:eastAsia="uk-UA"/>
                    </w:rPr>
                    <w:t>2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 ФФБ: населений пункт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 ФФБ: вулиця, будинок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Вартість будівництва,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13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9B64A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усього, на початок періоду,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до 12 місяців, на початок періоду,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понад 12 місяців, на початок періоду,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ФФБ, усього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ФФБ, фізичними особами,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 юридичними особами,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довірителем ФФБ спільним інвестором ФОН,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власні кошти Управителя, направлені на фінансування 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 xml:space="preserve">будівництва, на початок періоду,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21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9B64A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кредитів, отриманих Управителем для фінансування будівництва, усього, надходження за звітний період, грн</w:t>
                  </w:r>
                  <w:r w:rsidR="009B64A1"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                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</w:t>
                  </w:r>
                  <w:r w:rsidR="009B64A1"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Б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до 12 місяців, надходження за звітний період,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понад 12 місяців, надходження за звітний період,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ФФБ, усього, надходження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 -  фізичними особами, надходження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 - юридичними особами, надходження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внесків, зроблених довірителем ФФБ спільним 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інвестором ФОН, надходження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28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власні кошти Управителя, направлені на фінансування будівництва, повернуті за звітний період,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усього, видатки за звітний період, грн 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до 12 місяців, видатки за звітний період,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понад 12 місяців, видатки за звітний період,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коштів, повернутих довірителям ФФБ з ФФБ за звітний період, усього,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коштів , повернутих довірителям ФФБ – фізичним особам з ФФБ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коштів , повернутих довірителям ФФБ – юридичним особам з ФФБ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35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коштів , повернутих довірителю ФФБ – спільному інвестору ФОН з ФФБ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– сума власних коштів Управителя, направлені на фінансування будівництва за звітний період,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(для ФФБ виду Б) 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усього, на кінець періоду,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до 12 місяців, на кінець періоду,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понад 12 місяців, на кінець періоду, грн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ФФБ, усього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 - фізичними особами,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42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довірителями ФФБ - юридичними особами,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Джерела фінансування будівництва - сума внесків, зроблених довірителем ФФБ – спільним інвестором ФОН,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Джерела фінансування будівництва - власні кошти Управителя, направлені на фінансування будівництва, на кінець періоду, грн </w:t>
                  </w:r>
                  <w:r w:rsidR="00B26D56"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                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(для ФФБ виду Б)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рахунках ФФБ, на початок періоду, усього,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поточному рахунку ФФБ в банку,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депозитному рахунку ФФБ в банку,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передані забудовнику для спорудження об'єктів будівництва,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кошти, нараховані 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відсотки за депозитним рахунком ФФБ в банку, надходження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50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списані суми за розрахунково-касове обслуговування,  нараховані відсотки, видатки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кошти, винагорода Управителю, на початок періоду,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усього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сплачена забудовником,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сплачена довірителями,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надходження за рахунками ФФБ за звітній період, усього, грн</w:t>
                  </w:r>
                </w:p>
                <w:p w:rsidR="00CE2F14" w:rsidRPr="007C579C" w:rsidRDefault="00CE2F14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поточному рахунку ФФБ в банку,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кошти, на 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депозитному рахунку ФФБ в банку,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57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 за звітній період, грн 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нараховані відсотки за депозитним рахунком ФФБ в банку,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60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372C0B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 за звітний період, усього, грн</w:t>
                  </w:r>
                  <w:r w:rsidR="00B26D56"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 </w:t>
                  </w:r>
                  <w:r w:rsidR="00B26D56" w:rsidRPr="007C579C">
                    <w:rPr>
                      <w:rFonts w:ascii="Times New Roman" w:eastAsia="Times New Roman" w:hAnsi="Times New Roman"/>
                      <w:b/>
                      <w:i/>
                      <w:u w:val="single"/>
                      <w:lang w:eastAsia="uk-UA"/>
                    </w:rPr>
                    <w:t>(треба уточнити, що це при утриманні винагороди управителем самостійно)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B26D56" w:rsidRPr="007C579C" w:rsidRDefault="00B77763" w:rsidP="00B26D56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кошти, винагорода Управителю,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сплачена з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абудовником за звітний період, грн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val="ru-RU" w:eastAsia="uk-UA"/>
                    </w:rPr>
                    <w:t>3</w:t>
                  </w:r>
                  <w:r w:rsidR="00B26D56"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val="ru-RU" w:eastAsia="uk-UA"/>
                    </w:rPr>
                    <w:t xml:space="preserve"> </w:t>
                  </w:r>
                </w:p>
                <w:p w:rsidR="00C606D6" w:rsidRPr="007C579C" w:rsidRDefault="00C606D6" w:rsidP="00B26D5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u w:val="single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7C5CA5" w:rsidRPr="007C579C" w:rsidRDefault="00EA5B37" w:rsidP="007C5CA5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сплачена довірителями за звітний період, грн</w:t>
                  </w:r>
                </w:p>
                <w:p w:rsidR="00EA5B37" w:rsidRPr="007C579C" w:rsidRDefault="00EA5B37" w:rsidP="00601D0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63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видатки за рахунками ФФБ за звітний період, усього грн</w:t>
                  </w:r>
                </w:p>
              </w:tc>
            </w:tr>
            <w:tr w:rsidR="00EA5B37" w:rsidRPr="007C579C" w:rsidTr="00372C0B">
              <w:trPr>
                <w:trHeight w:val="1262"/>
              </w:trPr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E2F14" w:rsidRPr="007C579C" w:rsidRDefault="00EA5B37" w:rsidP="00C92E68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поточному рахунку ФФБ в банку, видатки за звітний період, грн</w:t>
                  </w:r>
                </w:p>
              </w:tc>
            </w:tr>
            <w:tr w:rsidR="00EA5B37" w:rsidRPr="007C579C" w:rsidTr="00372C0B">
              <w:trPr>
                <w:trHeight w:val="1181"/>
              </w:trPr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C92E68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депозитному рахунку ФФБ в банку, видатки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168D7" w:rsidRPr="007C579C" w:rsidRDefault="00EA5B37" w:rsidP="00C92E68">
                  <w:pPr>
                    <w:spacing w:before="120" w:after="12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повернуті забудовником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CE2F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винагорода Управителю, повернуті кошти на рахунок ФФБ або забудовнику за звітний період, грн</w:t>
                  </w:r>
                  <w:r w:rsidR="00C606D6"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 </w:t>
                  </w:r>
                </w:p>
                <w:p w:rsidR="00CE2F14" w:rsidRPr="007C579C" w:rsidRDefault="00CE2F14" w:rsidP="00601D0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7168D7" w:rsidRPr="007C579C" w:rsidRDefault="00EA5B37" w:rsidP="00CE2F14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vertAlign w:val="superscript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  <w:t>Фінансування будівництва - загальна сума фінансування будівництва, винагорода Управителю, кошти, повернуті забудовнику за звітний період, грн</w:t>
                  </w:r>
                  <w:r w:rsidR="00FE653A" w:rsidRPr="007C579C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vertAlign w:val="superscript"/>
                      <w:lang w:val="ru-RU" w:eastAsia="uk-UA"/>
                    </w:rPr>
                    <w:t>3</w:t>
                  </w:r>
                </w:p>
                <w:p w:rsidR="00CE2F14" w:rsidRPr="007C579C" w:rsidRDefault="00CE2F14" w:rsidP="00CE2F14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lang w:val="ru-RU"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  <w:t>Фінансування будівництва - загальна сума фінансування будівництва, винагорода Управителю, кошти, повернуті на рахунок ФФБ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рахунках ФФБ, усього, на кінець періоду, грн</w:t>
                  </w:r>
                </w:p>
                <w:p w:rsidR="008C5F91" w:rsidRPr="007C579C" w:rsidRDefault="008C5F91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72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поточному рахунку ФФБ в банку,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 на депозитному рахунку ФФБ в банку,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будівництва, на кінець періоду, грн 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нараховані відсотки за депозитним рахунком ФФБ в банку,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8C5F91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8C5F91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на кінець періоду, усього,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8C5F91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сплачена забудовником, на кінець періоду, грн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eastAsia="uk-UA"/>
                    </w:rPr>
                    <w:t>3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загальна сума фінансування будівництва, кошти, винагорода Управителю, сплачена довірителями,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80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на початок періоду, усього,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C5F91" w:rsidRPr="007C579C" w:rsidRDefault="00EA5B37" w:rsidP="00856EB2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обсяг виконаних робіт,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зменшення замовлення,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відмова від участі у ФФБ,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8C5F91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, інші випадки</w:t>
                  </w: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, усього, на початок періоду, грн</w:t>
                  </w:r>
                </w:p>
                <w:p w:rsidR="007168D7" w:rsidRPr="007C579C" w:rsidRDefault="007168D7" w:rsidP="008C5F91">
                  <w:pPr>
                    <w:spacing w:before="60" w:after="6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надходження за звітній період, усього,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обсяг виконаних робіт,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зменшення замовлення,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88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відмова від участі у ФФБ,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lastRenderedPageBreak/>
                    <w:t>89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інші випадки, усього,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видатки за звітній період, усього,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обсяг виконаних робіт,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зменшення замовлення,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C5F91" w:rsidRPr="007C579C" w:rsidRDefault="00EA5B37" w:rsidP="008C5F9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відмова від участі у ФФБ,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інші випадки, усього, видатки за звітний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на кінець періоду, надходження,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обсяг виконаних робіт,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зменшення замовлення, на кінець періоду, грн</w:t>
                  </w:r>
                </w:p>
                <w:p w:rsidR="008C5F91" w:rsidRPr="007C579C" w:rsidRDefault="008C5F91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  <w:p w:rsidR="001D5E5B" w:rsidRPr="007C579C" w:rsidRDefault="001D5E5B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lastRenderedPageBreak/>
                    <w:t>98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відмова від участі у ФФБ, на кінець періоду, грн</w:t>
                  </w:r>
                </w:p>
                <w:p w:rsidR="008C5F91" w:rsidRPr="007C579C" w:rsidRDefault="008C5F91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99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інші випадки, усього,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856EB2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ФФБ, яким передані майнові права, усього, на початок періоду, грн</w:t>
                  </w:r>
                </w:p>
                <w:p w:rsidR="00922E2C" w:rsidRPr="007C579C" w:rsidRDefault="00922E2C" w:rsidP="001D5E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856EB2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фізичними особами, яким передані майнові права,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юридичними особами, яким передані майнові права,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на початок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Фінансування будівництва - розрахунки Управителя з довірителями ФФБ, яким передані майнові права, надходження за звітній період, усього, грн</w:t>
                  </w:r>
                </w:p>
                <w:p w:rsidR="00922E2C" w:rsidRPr="007C579C" w:rsidRDefault="00922E2C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 потребує уточнення)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lastRenderedPageBreak/>
                    <w:t>105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фізичними особами, яким передані майнові права,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юридичними особами, яким передані майнові права,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107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надходження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108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ФФБ, яким передані майнові права, усього,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109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фізичними особами, яким передані майнові права,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110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- юридичними особами, яким передані майнові права,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111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видатки за звітній період,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val="ru-RU" w:eastAsia="uk-UA"/>
                    </w:rPr>
                    <w:t>112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Фінансування будівництва - розрахунки Управителя з довірителями ФФБ, яким 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lastRenderedPageBreak/>
                    <w:t>передані майнові права, на кінець періоду, усього, грн</w:t>
                  </w:r>
                </w:p>
                <w:p w:rsidR="00922E2C" w:rsidRPr="007C579C" w:rsidRDefault="00922E2C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( потребує уточнення)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lastRenderedPageBreak/>
                    <w:t>113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фізичними особами, яким передані майнові права,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114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довірителями ФФБ – юридичними особами, яким передані майнові права,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115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на кінець періоду, грн</w:t>
                  </w:r>
                </w:p>
              </w:tc>
            </w:tr>
            <w:tr w:rsidR="00EA5B37" w:rsidRPr="007C579C" w:rsidTr="00372C0B">
              <w:tc>
                <w:tcPr>
                  <w:tcW w:w="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116</w:t>
                  </w:r>
                </w:p>
              </w:tc>
              <w:tc>
                <w:tcPr>
                  <w:tcW w:w="4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A5B37" w:rsidRPr="007C579C" w:rsidRDefault="00EA5B37" w:rsidP="00EA5B37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Примітки</w:t>
                  </w:r>
                </w:p>
              </w:tc>
            </w:tr>
          </w:tbl>
          <w:p w:rsidR="00EA5B37" w:rsidRPr="007C579C" w:rsidRDefault="00EA5B37" w:rsidP="00EA5B37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EA5B37" w:rsidRPr="007C579C" w:rsidRDefault="00EA5B37" w:rsidP="00EA5B3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EA5B37" w:rsidRPr="007C579C" w:rsidRDefault="00EA5B37" w:rsidP="00BA2452">
            <w:pPr>
              <w:shd w:val="clear" w:color="auto" w:fill="FFFFFF"/>
              <w:spacing w:after="0" w:line="240" w:lineRule="auto"/>
              <w:ind w:left="31" w:right="450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1 </w:t>
            </w: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 xml:space="preserve">Інформація, передбачена цим додатком, заповнюються окремо щодо кожного ФФБ, управління якими здійснює Управитель. </w:t>
            </w:r>
          </w:p>
          <w:p w:rsidR="00EA5B37" w:rsidRPr="007C579C" w:rsidRDefault="00EA5B37" w:rsidP="00BA2452">
            <w:pPr>
              <w:shd w:val="clear" w:color="auto" w:fill="FFFFFF"/>
              <w:spacing w:after="0" w:line="240" w:lineRule="auto"/>
              <w:ind w:left="31" w:right="450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Theme="minorHAnsi" w:eastAsiaTheme="minorHAnsi" w:hAnsiTheme="minorHAnsi" w:cstheme="minorBidi"/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2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 xml:space="preserve"> Заповнюється відповідно до </w:t>
            </w:r>
            <w:hyperlink r:id="rId38" w:anchor="n110" w:tgtFrame="_blank" w:history="1">
              <w:r w:rsidRPr="007C579C">
                <w:rPr>
                  <w:rFonts w:ascii="Times New Roman" w:eastAsia="Times New Roman" w:hAnsi="Times New Roman"/>
                  <w:bdr w:val="none" w:sz="0" w:space="0" w:color="auto" w:frame="1"/>
                  <w:lang w:eastAsia="uk-UA"/>
                </w:rPr>
                <w:t>Довідника 44 "Перелік та коди територій (областей) України"</w:t>
              </w:r>
            </w:hyperlink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 Системи довідників та класифікаторів.</w:t>
            </w:r>
          </w:p>
          <w:p w:rsidR="00EA5B37" w:rsidRPr="007C579C" w:rsidRDefault="00EA5B37" w:rsidP="00BA2452">
            <w:pPr>
              <w:tabs>
                <w:tab w:val="left" w:pos="180"/>
              </w:tabs>
              <w:spacing w:after="0" w:line="264" w:lineRule="auto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Theme="minorHAnsi" w:eastAsiaTheme="minorHAnsi" w:hAnsiTheme="minorHAnsi" w:cstheme="minorBidi"/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 xml:space="preserve">3 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У рядку «винагорода управителю» зазначається сума винагороди управителя, утримана ним самостійно за рахунок коштів ФФБ</w:t>
            </w:r>
          </w:p>
        </w:tc>
        <w:tc>
          <w:tcPr>
            <w:tcW w:w="5528" w:type="dxa"/>
            <w:shd w:val="clear" w:color="auto" w:fill="auto"/>
          </w:tcPr>
          <w:p w:rsidR="00022C52" w:rsidRPr="007C579C" w:rsidRDefault="00022C52" w:rsidP="00372C0B">
            <w:pPr>
              <w:spacing w:before="150" w:after="150" w:line="240" w:lineRule="auto"/>
              <w:ind w:firstLine="324"/>
              <w:jc w:val="center"/>
              <w:rPr>
                <w:rFonts w:ascii="Times New Roman" w:eastAsia="Times New Roman" w:hAnsi="Times New Roman"/>
                <w:b/>
                <w:lang w:val="ru-RU" w:eastAsia="uk-UA"/>
              </w:rPr>
            </w:pPr>
            <w:proofErr w:type="spellStart"/>
            <w:r w:rsidRPr="007C579C">
              <w:rPr>
                <w:rFonts w:ascii="Times New Roman" w:eastAsia="Times New Roman" w:hAnsi="Times New Roman"/>
                <w:b/>
                <w:lang w:val="ru-RU" w:eastAsia="uk-UA"/>
              </w:rPr>
              <w:lastRenderedPageBreak/>
              <w:t>Враховано</w:t>
            </w:r>
            <w:proofErr w:type="spellEnd"/>
          </w:p>
          <w:p w:rsidR="00022C52" w:rsidRPr="007C579C" w:rsidRDefault="00022C52" w:rsidP="00372C0B">
            <w:pPr>
              <w:spacing w:before="150" w:after="150" w:line="240" w:lineRule="auto"/>
              <w:ind w:firstLine="324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Додаток 3</w:t>
            </w:r>
          </w:p>
          <w:p w:rsidR="0042097C" w:rsidRPr="007C579C" w:rsidRDefault="0042097C" w:rsidP="0042097C">
            <w:pPr>
              <w:pStyle w:val="rvps14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</w:p>
          <w:p w:rsidR="0042097C" w:rsidRPr="007C579C" w:rsidRDefault="00840E20" w:rsidP="0042097C">
            <w:pPr>
              <w:pStyle w:val="rvps14"/>
              <w:spacing w:before="150" w:beforeAutospacing="0" w:after="150" w:afterAutospacing="0"/>
              <w:jc w:val="center"/>
              <w:rPr>
                <w:sz w:val="22"/>
                <w:szCs w:val="22"/>
                <w:vertAlign w:val="superscript"/>
              </w:rPr>
            </w:pPr>
            <w:hyperlink r:id="rId39" w:anchor="n81" w:history="1">
              <w:r w:rsidR="0042097C" w:rsidRPr="007C579C">
                <w:rPr>
                  <w:sz w:val="22"/>
                  <w:szCs w:val="22"/>
                </w:rPr>
                <w:t>Довідка про діяльність Управител</w:t>
              </w:r>
            </w:hyperlink>
            <w:r w:rsidR="0042097C" w:rsidRPr="007C579C">
              <w:rPr>
                <w:sz w:val="22"/>
                <w:szCs w:val="22"/>
              </w:rPr>
              <w:t>я з управління активами ФФБ</w:t>
            </w:r>
            <w:r w:rsidR="0042097C" w:rsidRPr="007C579C">
              <w:rPr>
                <w:sz w:val="22"/>
                <w:szCs w:val="22"/>
                <w:vertAlign w:val="superscript"/>
              </w:rPr>
              <w:t>1</w:t>
            </w:r>
          </w:p>
          <w:p w:rsidR="0042097C" w:rsidRPr="007C579C" w:rsidRDefault="0042097C" w:rsidP="0042097C">
            <w:pPr>
              <w:pStyle w:val="rvps14"/>
              <w:spacing w:before="150" w:beforeAutospacing="0" w:after="150" w:afterAutospacing="0"/>
              <w:jc w:val="center"/>
              <w:rPr>
                <w:sz w:val="22"/>
                <w:szCs w:val="22"/>
                <w:vertAlign w:val="superscript"/>
              </w:rPr>
            </w:pP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4860"/>
            </w:tblGrid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Код за ЄДРПОУ Управителя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Найменування Управителя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Дата, на яку складено Дані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місяць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рік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ФФБ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Номер ФФБ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Кількість об'єктів будівництва ФФБ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</w:rPr>
                    <w:t>Місцезнаходження об'єкта будівництва ФФБ: область</w:t>
                  </w:r>
                  <w:r w:rsidRPr="007C579C">
                    <w:rPr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  <w:lang w:val="ru-RU"/>
                    </w:rPr>
                    <w:t>2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Місцезнаходження об'єкта будівництва ФФБ: населений пункт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Місцезнаходження об'єкта будівництва ФФБ: вулиця, будинок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12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</w:rPr>
                    <w:t>Вартість будівництва,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усього, на початок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періоду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b/>
                      <w:sz w:val="22"/>
                      <w:szCs w:val="22"/>
                    </w:rPr>
                    <w:t>,</w:t>
                  </w:r>
                  <w:r w:rsidRPr="007C579C">
                    <w:rPr>
                      <w:sz w:val="22"/>
                      <w:szCs w:val="22"/>
                    </w:rPr>
                    <w:t xml:space="preserve">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до 12 місяців, на початок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періоду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b/>
                      <w:sz w:val="22"/>
                      <w:szCs w:val="22"/>
                    </w:rPr>
                    <w:t>,</w:t>
                  </w:r>
                  <w:r w:rsidRPr="007C579C">
                    <w:rPr>
                      <w:sz w:val="22"/>
                      <w:szCs w:val="22"/>
                    </w:rPr>
                    <w:t xml:space="preserve">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понад 12 місяців, на початок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періоду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довірителями ФФБ, усього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довірителями ФФБ, фізичними особами,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довірителями ФФБ юридичними особами,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довірителем ФФБ спільним інвестором ФОН,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власні кошти Управителя, направлені на фінансування будівництва, на початок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періоду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21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кредитів, отриманих Управителем для фінансування будівництва, усього, надходження за звітний період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грн 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до 12 місяців, надходження за звітний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b/>
                      <w:sz w:val="22"/>
                      <w:szCs w:val="22"/>
                    </w:rPr>
                    <w:t>,</w:t>
                  </w:r>
                  <w:r w:rsidRPr="007C579C">
                    <w:rPr>
                      <w:sz w:val="22"/>
                      <w:szCs w:val="22"/>
                    </w:rPr>
                    <w:t xml:space="preserve"> грн 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понад 12 місяців, надходження за звітний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грн 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довірителями ФФБ, усього, надходження за звітний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довірителями ФФБ -  фізичними особами, надходження за звітний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довірителями ФФБ - юридичними особами, надходження за звітний період, грн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27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довірителем ФФБ спільним інвестором ФОН, надходження за звітний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власні кошти Управителя, направлені на фінансування будівництва, повернуті за звітний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грн 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усього, видатки за звітний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b/>
                      <w:sz w:val="22"/>
                      <w:szCs w:val="22"/>
                    </w:rPr>
                    <w:t>,</w:t>
                  </w:r>
                  <w:r w:rsidRPr="007C579C">
                    <w:rPr>
                      <w:sz w:val="22"/>
                      <w:szCs w:val="22"/>
                    </w:rPr>
                    <w:t xml:space="preserve"> грн  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до 12 місяців, видатки за звітний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понад 12 місяців, видатки за звітний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грн 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коштів, повернутих довірителям ФФБ з ФФБ за звітний період, усього,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коштів , повернутих довірителям ФФБ – фізичним особам з ФФБ за звітний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34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коштів , повернутих довірителям ФФБ – юридичним особам з ФФБ за звітний період, грн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коштів , повернутих довірителю ФФБ – спільному інвестору ФОН з ФФБ за звітний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– сума власних коштів Управителя, направлені на фінансування будівництва за звітний період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>, грн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усього, на кінець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періоду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грн  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до 12 місяців, на кінець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періоду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Джерела фінансування будівництва - сума кредитів, отриманих Управителем для фінансування будівництва, з терміном погашення понад 12 місяців, на кінець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періоду</w:t>
                  </w:r>
                  <w:r w:rsidRPr="007C579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довірителями ФФБ, усього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41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довірителями ФФБ - фізичними особами,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довірителями ФФБ - юридичними особами,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сума внесків, зроблених довірителем ФФБ – спільним інвестором ФОН,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Джерела фінансування будівництва - власні кошти Управителя, направлені на фінансування будівництва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7C579C">
                    <w:rPr>
                      <w:sz w:val="22"/>
                      <w:szCs w:val="22"/>
                    </w:rPr>
                    <w:t xml:space="preserve">, на кінець періоду, грн 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 на рахунках ФФБ, на початок періоду, усього, грн</w:t>
                  </w:r>
                </w:p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 на поточному рахунку ФФБ в банку,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 на депозитному рахунку ФФБ в банку,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передані забудовнику для спорудження об'єктів будівництва,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49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нараховані відсотки за депозитним рахунком ФФБ в банку, надходження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списані суми за розрахунково-касове обслуговування,  нараховані відсотки, видатки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винагорода Управителю, на початок періоду,</w:t>
                  </w:r>
                  <w:r w:rsidRPr="007C579C">
                    <w:rPr>
                      <w:b/>
                      <w:sz w:val="22"/>
                      <w:szCs w:val="22"/>
                    </w:rPr>
                    <w:t xml:space="preserve"> усього</w:t>
                  </w:r>
                  <w:r w:rsidRPr="007C579C">
                    <w:rPr>
                      <w:b/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  <w:lang w:val="ru-RU"/>
                    </w:rPr>
                    <w:t>4</w:t>
                  </w:r>
                  <w:r w:rsidRPr="007C579C">
                    <w:rPr>
                      <w:b/>
                      <w:sz w:val="22"/>
                      <w:szCs w:val="22"/>
                    </w:rPr>
                    <w:t>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загальна сума фінансування будівництва, кошти, винагорода Управителю, сплачена забудовником, на початок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періоду</w:t>
                  </w:r>
                  <w:r w:rsidRPr="007C579C">
                    <w:rPr>
                      <w:b/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  <w:lang w:val="ru-RU"/>
                    </w:rPr>
                    <w:t>4</w:t>
                  </w:r>
                  <w:r w:rsidRPr="007C579C">
                    <w:rPr>
                      <w:b/>
                      <w:sz w:val="22"/>
                      <w:szCs w:val="22"/>
                    </w:rPr>
                    <w:t>,</w:t>
                  </w:r>
                  <w:r w:rsidRPr="007C579C">
                    <w:rPr>
                      <w:sz w:val="22"/>
                      <w:szCs w:val="22"/>
                    </w:rPr>
                    <w:t xml:space="preserve">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загальна сума фінансування будівництва, кошти, винагорода Управителю, сплачена довірителями, на початок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періоду</w:t>
                  </w:r>
                  <w:r w:rsidRPr="007C579C">
                    <w:rPr>
                      <w:b/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  <w:lang w:val="ru-RU"/>
                    </w:rPr>
                    <w:t>4</w:t>
                  </w:r>
                  <w:r w:rsidRPr="007C579C">
                    <w:rPr>
                      <w:b/>
                      <w:sz w:val="22"/>
                      <w:szCs w:val="22"/>
                    </w:rPr>
                    <w:t>,</w:t>
                  </w:r>
                  <w:r w:rsidRPr="007C579C">
                    <w:rPr>
                      <w:sz w:val="22"/>
                      <w:szCs w:val="22"/>
                    </w:rPr>
                    <w:t xml:space="preserve">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надходження за рахунками ФФБ за звітній період, усього, грн</w:t>
                  </w:r>
                </w:p>
                <w:p w:rsidR="00CE2F14" w:rsidRPr="007C579C" w:rsidRDefault="00CE2F14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CE2F14" w:rsidRPr="007C579C" w:rsidRDefault="00CE2F14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 на поточному рахунку ФФБ в банку, надходження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56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на депозитному рахунку ФФБ в банку, надходження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 за звітній період,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нараховані відсотки за депозитним рахунком ФФБ в банку, надходження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видатки за звітній період, грн</w:t>
                  </w:r>
                </w:p>
                <w:p w:rsidR="00CE2F14" w:rsidRPr="007C579C" w:rsidRDefault="00CE2F14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загальна сума фінансування будівництва, кошти, винагорода Управителю за звітний період, </w:t>
                  </w:r>
                  <w:r w:rsidRPr="007C579C">
                    <w:rPr>
                      <w:b/>
                      <w:sz w:val="22"/>
                      <w:szCs w:val="22"/>
                    </w:rPr>
                    <w:t>усього</w:t>
                  </w:r>
                  <w:r w:rsidRPr="007C579C">
                    <w:rPr>
                      <w:b/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  <w:lang w:val="ru-RU"/>
                    </w:rPr>
                    <w:t>4</w:t>
                  </w:r>
                  <w:r w:rsidRPr="007C579C">
                    <w:rPr>
                      <w:b/>
                      <w:sz w:val="22"/>
                      <w:szCs w:val="22"/>
                    </w:rPr>
                    <w:t>,</w:t>
                  </w:r>
                  <w:r w:rsidRPr="007C579C">
                    <w:rPr>
                      <w:sz w:val="22"/>
                      <w:szCs w:val="22"/>
                    </w:rPr>
                    <w:t xml:space="preserve">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загальна сума фінансування будівництва, кошти, винагорода Управителю, сплачена забудовником за звітний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</w:t>
                  </w:r>
                  <w:r w:rsidRPr="007C579C">
                    <w:rPr>
                      <w:b/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  <w:lang w:val="ru-RU"/>
                    </w:rPr>
                    <w:t>4</w:t>
                  </w:r>
                  <w:r w:rsidRPr="007C579C">
                    <w:rPr>
                      <w:sz w:val="22"/>
                      <w:szCs w:val="22"/>
                    </w:rPr>
                    <w:t>, грн</w:t>
                  </w:r>
                </w:p>
                <w:p w:rsidR="00CE2F14" w:rsidRPr="007C579C" w:rsidRDefault="00CE2F14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загальна сума фінансування будівництва, кошти, винагорода Управителю, сплачена довірителями за звітний </w:t>
                  </w:r>
                  <w:r w:rsidRPr="007C579C">
                    <w:rPr>
                      <w:b/>
                      <w:sz w:val="22"/>
                      <w:szCs w:val="22"/>
                    </w:rPr>
                    <w:t>період</w:t>
                  </w:r>
                  <w:r w:rsidRPr="007C579C">
                    <w:rPr>
                      <w:b/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  <w:lang w:val="ru-RU"/>
                    </w:rPr>
                    <w:t>4</w:t>
                  </w:r>
                  <w:r w:rsidRPr="007C579C">
                    <w:rPr>
                      <w:sz w:val="22"/>
                      <w:szCs w:val="22"/>
                    </w:rPr>
                    <w:t xml:space="preserve">,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63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видатки за рахунками ФФБ за звітний період, усього грн</w:t>
                  </w:r>
                </w:p>
                <w:p w:rsidR="00CE2F14" w:rsidRPr="007C579C" w:rsidRDefault="00CE2F14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E2F14" w:rsidRPr="007C579C" w:rsidRDefault="0042097C" w:rsidP="00CE2F14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 на поточному рахунку ФФБ в банку, видатки за звітний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 на депозитному рахунку ФФБ в банку, видатки за звітний період, грн</w:t>
                  </w:r>
                </w:p>
                <w:p w:rsidR="00CE2F14" w:rsidRPr="007C579C" w:rsidRDefault="00CE2F14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повернуті забудовником за звітний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</w:t>
                  </w:r>
                  <w:r w:rsidRPr="007C579C">
                    <w:rPr>
                      <w:b/>
                      <w:sz w:val="22"/>
                      <w:szCs w:val="22"/>
                    </w:rPr>
                    <w:t>, кошти на рахунках ФФБ, усього, на кінець періоду</w:t>
                  </w:r>
                  <w:r w:rsidRPr="007C579C">
                    <w:rPr>
                      <w:sz w:val="22"/>
                      <w:szCs w:val="22"/>
                    </w:rPr>
                    <w:t>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</w:t>
                  </w:r>
                  <w:r w:rsidRPr="007C579C">
                    <w:rPr>
                      <w:b/>
                      <w:sz w:val="22"/>
                      <w:szCs w:val="22"/>
                    </w:rPr>
                    <w:t>, кошти на поточному рахунку ФФБ в банку, на кінець періоду,</w:t>
                  </w:r>
                  <w:r w:rsidRPr="007C579C">
                    <w:rPr>
                      <w:sz w:val="22"/>
                      <w:szCs w:val="22"/>
                    </w:rPr>
                    <w:t xml:space="preserve"> грн</w:t>
                  </w:r>
                </w:p>
                <w:p w:rsidR="00CE2F14" w:rsidRPr="007C579C" w:rsidRDefault="00CE2F14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 на депозитному рахунку ФФБ в банку,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загальна сума фінансування будівництва, кошти, передані </w:t>
                  </w:r>
                  <w:r w:rsidRPr="007C579C">
                    <w:rPr>
                      <w:sz w:val="22"/>
                      <w:szCs w:val="22"/>
                    </w:rPr>
                    <w:lastRenderedPageBreak/>
                    <w:t xml:space="preserve">забудовнику для спорудження об'єктів будівництва, на кінець періоду,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72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нараховані відсотки за депозитним рахунком ФФБ в банку,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загальна сума фінансування будівництва, кошти, винагорода Управителю, на кінець періоду, </w:t>
                  </w:r>
                  <w:r w:rsidRPr="007C579C">
                    <w:rPr>
                      <w:b/>
                      <w:sz w:val="22"/>
                      <w:szCs w:val="22"/>
                    </w:rPr>
                    <w:t>усього</w:t>
                  </w:r>
                  <w:r w:rsidRPr="007C579C">
                    <w:rPr>
                      <w:b/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  <w:lang w:val="ru-RU"/>
                    </w:rPr>
                    <w:t>4</w:t>
                  </w:r>
                  <w:r w:rsidRPr="007C579C">
                    <w:rPr>
                      <w:b/>
                      <w:sz w:val="22"/>
                      <w:szCs w:val="22"/>
                    </w:rPr>
                    <w:t>,</w:t>
                  </w:r>
                  <w:r w:rsidRPr="007C579C">
                    <w:rPr>
                      <w:sz w:val="22"/>
                      <w:szCs w:val="22"/>
                    </w:rPr>
                    <w:t xml:space="preserve"> грн</w:t>
                  </w:r>
                </w:p>
                <w:p w:rsidR="008C5F91" w:rsidRPr="007C579C" w:rsidRDefault="008C5F91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загальна сума фінансування будівництва, кошти, винагорода Управителю, сплачена забудовником, на кінець п</w:t>
                  </w:r>
                  <w:r w:rsidRPr="007C579C">
                    <w:rPr>
                      <w:b/>
                      <w:sz w:val="22"/>
                      <w:szCs w:val="22"/>
                    </w:rPr>
                    <w:t>еріоду</w:t>
                  </w:r>
                  <w:r w:rsidRPr="007C579C">
                    <w:rPr>
                      <w:b/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  <w:lang w:val="ru-RU"/>
                    </w:rPr>
                    <w:t>4</w:t>
                  </w:r>
                  <w:r w:rsidRPr="007C579C">
                    <w:rPr>
                      <w:sz w:val="22"/>
                      <w:szCs w:val="22"/>
                    </w:rPr>
                    <w:t>, грн</w:t>
                  </w:r>
                  <w:r w:rsidRPr="007C579C">
                    <w:rPr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</w:rPr>
                    <w:t>3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загальна сума фінансування будівництва, кошти, винагорода Управителю, сплачена </w:t>
                  </w:r>
                  <w:r w:rsidRPr="007C579C">
                    <w:rPr>
                      <w:b/>
                      <w:sz w:val="22"/>
                      <w:szCs w:val="22"/>
                    </w:rPr>
                    <w:t>довірителями, на кінець періоду</w:t>
                  </w:r>
                  <w:r w:rsidRPr="007C579C">
                    <w:rPr>
                      <w:b/>
                      <w:bCs/>
                      <w:color w:val="000000"/>
                      <w:sz w:val="22"/>
                      <w:szCs w:val="22"/>
                      <w:bdr w:val="none" w:sz="0" w:space="0" w:color="auto" w:frame="1"/>
                      <w:vertAlign w:val="superscript"/>
                      <w:lang w:val="ru-RU"/>
                    </w:rPr>
                    <w:t>4</w:t>
                  </w:r>
                  <w:r w:rsidRPr="007C579C">
                    <w:rPr>
                      <w:b/>
                      <w:sz w:val="22"/>
                      <w:szCs w:val="22"/>
                    </w:rPr>
                    <w:t>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на початок періоду, усього,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обсяг виконаних робіт,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79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зменшення замовлення, на початок періоду, грн</w:t>
                  </w:r>
                </w:p>
                <w:p w:rsidR="008C5F91" w:rsidRPr="007C579C" w:rsidRDefault="008C5F91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відмова від участі у ФФБ,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856EB2" w:rsidP="00856EB2">
                  <w:pPr>
                    <w:spacing w:before="150" w:after="150" w:line="240" w:lineRule="auto"/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Фінансування будівництва - розрахунки забудовника з Управителем, обсяг виконаних робіт,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856EB2">
                  <w:pPr>
                    <w:pStyle w:val="rvps14"/>
                    <w:spacing w:before="120" w:beforeAutospacing="0" w:after="12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надходження за звітній період, усього,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856EB2">
                  <w:pPr>
                    <w:pStyle w:val="rvps14"/>
                    <w:spacing w:before="120" w:beforeAutospacing="0" w:after="12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обсяг виконаних робіт, надходження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856EB2" w:rsidP="00B1308E">
                  <w:pPr>
                    <w:pStyle w:val="rvps14"/>
                    <w:spacing w:before="120" w:beforeAutospacing="0" w:after="12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розрахунки забудовника з Управителем, інші випадки, усього, на початок періоду,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85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856EB2">
                  <w:pPr>
                    <w:pStyle w:val="rvps14"/>
                    <w:spacing w:before="120" w:beforeAutospacing="0" w:after="12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відмова від участі у ФФБ, надходження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86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інші випадки, усього, надходження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87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C5F91" w:rsidRPr="007C579C" w:rsidRDefault="0042097C" w:rsidP="00856EB2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видатки за звітній період, усього,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lastRenderedPageBreak/>
                    <w:t>88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обсяг виконаних робіт, видатки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89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зменшення замовлення, видатки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90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відмова від участі у ФФБ, видатки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91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інші випадки, усього, видатки за звітний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92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на кінець періоду, надходження,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93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C5F91" w:rsidRPr="007C579C" w:rsidRDefault="0042097C" w:rsidP="001D5E5B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обсяг виконаних робіт,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94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зменшення замовлення,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95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відмова від участі у ФФБ,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96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забудовника з Управителем, інші випадки, усього,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lastRenderedPageBreak/>
                    <w:t>97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A63F07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розрахунки Управителя з довірителями ФФБ, яким передані майнові права, усього, на початок періоду, грн 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98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довірителями ФФБ – фізичними особами, яким передані майнові права, на початок періоду, грн</w:t>
                  </w:r>
                </w:p>
                <w:p w:rsidR="001D5E5B" w:rsidRPr="007C579C" w:rsidRDefault="001D5E5B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99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довірителями ФФБ – юридичними особами, яким передані майнові права, на початок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100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на початок періоду, грн</w:t>
                  </w:r>
                </w:p>
                <w:p w:rsidR="00856EB2" w:rsidRPr="007C579C" w:rsidRDefault="00856EB2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101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довірителями ФФБ, яким передані майнові права, надходження за звітній період, усього,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102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довірителями ФФБ – фізичними особами, яким передані майнові права, надходження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103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довірителями ФФБ – юридичними особами, яким передані майнові права, надходження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lastRenderedPageBreak/>
                    <w:t>104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надходження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105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C74D97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C74D97">
                    <w:rPr>
                      <w:b/>
                      <w:sz w:val="22"/>
                      <w:szCs w:val="22"/>
                    </w:rPr>
                    <w:t>Фінансування будівництва - розрахунки Управителя з довірителями ФФБ, яким передані майнові права, усього, видатки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C74D97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10</w:t>
                  </w:r>
                  <w:r w:rsidR="00C74D97">
                    <w:rPr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довірителями ФФБ – фізичними особами, яким передані майнові права, видатки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107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довірителями ФФБ - юридичними особами, яким передані майнові права, видатки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108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видатки за звітній період,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109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довірителями ФФБ, яким передані майнові права, на кінець періоду, усього,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110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Фінансування будівництва - розрахунки Управителя з довірителями ФФБ – фізичними особами, яким передані майнові права,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111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Фінансування будівництва - розрахунки Управителя з довірителями ФФБ – юридичними </w:t>
                  </w:r>
                  <w:r w:rsidRPr="007C579C">
                    <w:rPr>
                      <w:sz w:val="22"/>
                      <w:szCs w:val="22"/>
                    </w:rPr>
                    <w:lastRenderedPageBreak/>
                    <w:t>особами, яким передані майнові права,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lastRenderedPageBreak/>
                    <w:t>112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Фінансування будівництва - розрахунки Управителя з довірителем ФФБ – спільним інвестором ФОН, якому передані майнові права, на кінець періоду, грн</w:t>
                  </w:r>
                </w:p>
              </w:tc>
            </w:tr>
            <w:tr w:rsidR="0042097C" w:rsidRPr="007C579C" w:rsidTr="00B1308E">
              <w:tc>
                <w:tcPr>
                  <w:tcW w:w="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ru-RU"/>
                    </w:rPr>
                  </w:pPr>
                  <w:r w:rsidRPr="007C579C">
                    <w:rPr>
                      <w:sz w:val="22"/>
                      <w:szCs w:val="22"/>
                      <w:lang w:val="ru-RU"/>
                    </w:rPr>
                    <w:t>113</w:t>
                  </w:r>
                </w:p>
              </w:tc>
              <w:tc>
                <w:tcPr>
                  <w:tcW w:w="5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2097C" w:rsidRPr="007C579C" w:rsidRDefault="0042097C" w:rsidP="0042097C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Примітки</w:t>
                  </w:r>
                </w:p>
              </w:tc>
            </w:tr>
          </w:tbl>
          <w:p w:rsidR="0042097C" w:rsidRPr="007C579C" w:rsidRDefault="0042097C" w:rsidP="0042097C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42097C" w:rsidRPr="007C579C" w:rsidRDefault="0042097C" w:rsidP="0042097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42097C" w:rsidRPr="007C579C" w:rsidRDefault="0042097C" w:rsidP="0042097C">
            <w:pPr>
              <w:shd w:val="clear" w:color="auto" w:fill="FFFFFF"/>
              <w:spacing w:after="0" w:line="240" w:lineRule="auto"/>
              <w:ind w:left="450" w:right="45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1 </w:t>
            </w: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lang w:eastAsia="uk-UA"/>
              </w:rPr>
              <w:t xml:space="preserve">Інформація, передбачена цим додатком, заповнюються окремо щодо кожного ФФБ, управління якими здійснює Управитель. </w:t>
            </w:r>
          </w:p>
          <w:p w:rsidR="0042097C" w:rsidRPr="007C579C" w:rsidRDefault="0042097C" w:rsidP="0042097C">
            <w:pPr>
              <w:shd w:val="clear" w:color="auto" w:fill="FFFFFF"/>
              <w:spacing w:after="0" w:line="240" w:lineRule="auto"/>
              <w:ind w:left="450" w:right="450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hAnsi="Times New Roman"/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>2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 xml:space="preserve"> Заповнюється відповідно до </w:t>
            </w:r>
            <w:hyperlink r:id="rId40" w:anchor="n110" w:tgtFrame="_blank" w:history="1">
              <w:r w:rsidRPr="007C579C">
                <w:rPr>
                  <w:rFonts w:ascii="Times New Roman" w:eastAsia="Times New Roman" w:hAnsi="Times New Roman"/>
                  <w:bdr w:val="none" w:sz="0" w:space="0" w:color="auto" w:frame="1"/>
                  <w:lang w:eastAsia="uk-UA"/>
                </w:rPr>
                <w:t>Довідника 44 "Перелік та коди територій (областей) України"</w:t>
              </w:r>
            </w:hyperlink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 Системи довідників та класифікаторів.</w:t>
            </w:r>
          </w:p>
          <w:p w:rsidR="0042097C" w:rsidRPr="007C579C" w:rsidRDefault="0042097C" w:rsidP="0042097C">
            <w:pPr>
              <w:shd w:val="clear" w:color="auto" w:fill="FFFFFF"/>
              <w:spacing w:after="0" w:line="240" w:lineRule="auto"/>
              <w:ind w:left="450" w:right="45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val="ru-RU"/>
              </w:rPr>
            </w:pPr>
            <w:r w:rsidRPr="007C579C">
              <w:rPr>
                <w:rFonts w:ascii="Times New Roman" w:hAnsi="Times New Roman"/>
                <w:b/>
                <w:vertAlign w:val="superscript"/>
              </w:rPr>
              <w:t>3</w:t>
            </w:r>
            <w:r w:rsidRPr="007C579C">
              <w:rPr>
                <w:rFonts w:ascii="Times New Roman" w:hAnsi="Times New Roman"/>
                <w:b/>
              </w:rPr>
              <w:t xml:space="preserve"> </w:t>
            </w:r>
            <w:r w:rsidRPr="007C579C">
              <w:rPr>
                <w:rFonts w:ascii="Times New Roman" w:eastAsia="Times New Roman" w:hAnsi="Times New Roman"/>
                <w:b/>
                <w:bdr w:val="none" w:sz="0" w:space="0" w:color="auto" w:frame="1"/>
                <w:lang w:eastAsia="uk-UA"/>
              </w:rPr>
              <w:t xml:space="preserve">Заповнюється для </w:t>
            </w:r>
            <w:r w:rsidRPr="007C579C">
              <w:rPr>
                <w:rFonts w:ascii="Times New Roman" w:hAnsi="Times New Roman"/>
                <w:b/>
              </w:rPr>
              <w:t>ФФБ виду Б.</w:t>
            </w:r>
          </w:p>
          <w:p w:rsidR="0042097C" w:rsidRPr="007C579C" w:rsidRDefault="0042097C" w:rsidP="0042097C">
            <w:pPr>
              <w:shd w:val="clear" w:color="auto" w:fill="FFFFFF"/>
              <w:spacing w:after="0" w:line="240" w:lineRule="auto"/>
              <w:ind w:left="450" w:right="450"/>
              <w:jc w:val="both"/>
              <w:textAlignment w:val="baseline"/>
              <w:rPr>
                <w:rFonts w:ascii="Times New Roman" w:eastAsia="Times New Roman" w:hAnsi="Times New Roman"/>
                <w:b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vertAlign w:val="superscript"/>
                <w:lang w:val="ru-RU"/>
              </w:rPr>
              <w:t xml:space="preserve">4 </w:t>
            </w:r>
            <w:r w:rsidRPr="007C579C">
              <w:rPr>
                <w:rFonts w:ascii="Times New Roman" w:eastAsia="Times New Roman" w:hAnsi="Times New Roman"/>
                <w:b/>
                <w:bdr w:val="none" w:sz="0" w:space="0" w:color="auto" w:frame="1"/>
                <w:lang w:eastAsia="uk-UA"/>
              </w:rPr>
              <w:t>Зазначається сума винагороди управителя, утримана ним самостійно за рахунок коштів ФФБ.</w:t>
            </w:r>
          </w:p>
          <w:p w:rsidR="0042097C" w:rsidRPr="007C579C" w:rsidRDefault="0042097C" w:rsidP="0042097C">
            <w:pPr>
              <w:shd w:val="clear" w:color="auto" w:fill="FFFFFF"/>
              <w:spacing w:after="0" w:line="240" w:lineRule="auto"/>
              <w:ind w:left="450" w:right="450"/>
              <w:jc w:val="both"/>
              <w:textAlignment w:val="baseline"/>
              <w:rPr>
                <w:rFonts w:ascii="Times New Roman" w:eastAsia="Times New Roman" w:hAnsi="Times New Roman"/>
                <w:lang w:eastAsia="uk-UA"/>
              </w:rPr>
            </w:pPr>
          </w:p>
          <w:p w:rsidR="0042097C" w:rsidRPr="007C579C" w:rsidRDefault="0042097C" w:rsidP="0042097C">
            <w:pPr>
              <w:shd w:val="clear" w:color="auto" w:fill="FFFFFF"/>
              <w:spacing w:after="0" w:line="240" w:lineRule="auto"/>
              <w:ind w:left="450" w:right="450"/>
              <w:jc w:val="both"/>
              <w:textAlignment w:val="baseline"/>
              <w:rPr>
                <w:rFonts w:ascii="Times New Roman" w:eastAsia="Times New Roman" w:hAnsi="Times New Roman"/>
                <w:lang w:eastAsia="uk-UA"/>
              </w:rPr>
            </w:pPr>
          </w:p>
          <w:p w:rsidR="0042097C" w:rsidRPr="007C579C" w:rsidRDefault="0042097C" w:rsidP="0042097C">
            <w:pPr>
              <w:shd w:val="clear" w:color="auto" w:fill="FFFFFF"/>
              <w:spacing w:after="0" w:line="240" w:lineRule="auto"/>
              <w:ind w:left="450" w:right="450"/>
              <w:jc w:val="both"/>
              <w:textAlignment w:val="baseline"/>
              <w:rPr>
                <w:rFonts w:ascii="Times New Roman" w:eastAsia="Times New Roman" w:hAnsi="Times New Roman"/>
                <w:lang w:eastAsia="uk-UA"/>
              </w:rPr>
            </w:pPr>
          </w:p>
          <w:p w:rsidR="0042097C" w:rsidRPr="007C579C" w:rsidRDefault="0042097C" w:rsidP="0042097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42097C" w:rsidRPr="007C579C" w:rsidRDefault="0042097C" w:rsidP="0042097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42097C" w:rsidRPr="007C579C" w:rsidRDefault="0042097C" w:rsidP="00372C0B">
            <w:pPr>
              <w:spacing w:before="150" w:after="150" w:line="240" w:lineRule="auto"/>
              <w:ind w:firstLine="324"/>
              <w:jc w:val="center"/>
            </w:pPr>
          </w:p>
          <w:p w:rsidR="00EA5B37" w:rsidRPr="007C579C" w:rsidRDefault="00EA5B37" w:rsidP="00F1020A">
            <w:pPr>
              <w:shd w:val="clear" w:color="auto" w:fill="FFFFFF"/>
              <w:spacing w:after="0" w:line="240" w:lineRule="auto"/>
              <w:ind w:left="450" w:right="450" w:firstLine="324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</w:tr>
      <w:tr w:rsidR="00F23A89" w:rsidRPr="007C579C" w:rsidTr="00AC0904">
        <w:tc>
          <w:tcPr>
            <w:tcW w:w="4962" w:type="dxa"/>
            <w:shd w:val="clear" w:color="auto" w:fill="auto"/>
          </w:tcPr>
          <w:p w:rsidR="00F23A89" w:rsidRPr="007C579C" w:rsidRDefault="00F23A89" w:rsidP="00F23A89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lastRenderedPageBreak/>
              <w:t xml:space="preserve"> Додаток 6</w:t>
            </w:r>
          </w:p>
          <w:p w:rsidR="00F23A89" w:rsidRPr="007C579C" w:rsidRDefault="00840E20" w:rsidP="00F23A89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hyperlink r:id="rId41" w:anchor="n81" w:history="1">
              <w:hyperlink r:id="rId42" w:anchor="n81" w:history="1">
                <w:r w:rsidR="00F23A89" w:rsidRPr="007C579C">
                  <w:rPr>
                    <w:rFonts w:ascii="Times New Roman" w:eastAsia="Times New Roman" w:hAnsi="Times New Roman"/>
                    <w:lang w:eastAsia="uk-UA"/>
                  </w:rPr>
                  <w:t xml:space="preserve">Довідка </w:t>
                </w:r>
              </w:hyperlink>
              <w:r w:rsidR="00F23A89" w:rsidRPr="007C579C">
                <w:rPr>
                  <w:rFonts w:ascii="Times New Roman" w:eastAsia="Times New Roman" w:hAnsi="Times New Roman"/>
                  <w:lang w:eastAsia="uk-UA"/>
                </w:rPr>
                <w:t xml:space="preserve">про розрахунок </w:t>
              </w:r>
              <w:r w:rsidR="00F23A89" w:rsidRPr="007C579C">
                <w:rPr>
                  <w:rFonts w:ascii="Times New Roman" w:eastAsia="Times New Roman" w:hAnsi="Times New Roman"/>
                  <w:color w:val="000000"/>
                  <w:lang w:eastAsia="uk-UA"/>
                </w:rPr>
                <w:t>коефіцієнта залучення коштів, нормативу поточної ліквідності та нормативу платоспроможності</w:t>
              </w:r>
              <w:r w:rsidR="00F23A89" w:rsidRPr="007C579C">
                <w:rPr>
                  <w:rFonts w:ascii="Times New Roman" w:eastAsia="Times New Roman" w:hAnsi="Times New Roman"/>
                  <w:lang w:eastAsia="uk-UA"/>
                </w:rPr>
                <w:t xml:space="preserve"> Управителя</w:t>
              </w:r>
              <w:r w:rsidR="00F23A89" w:rsidRPr="007C579C">
                <w:rPr>
                  <w:rFonts w:ascii="Times New Roman" w:eastAsia="Times New Roman" w:hAnsi="Times New Roman"/>
                  <w:bCs/>
                  <w:color w:val="000000"/>
                  <w:bdr w:val="none" w:sz="0" w:space="0" w:color="auto" w:frame="1"/>
                  <w:vertAlign w:val="superscript"/>
                  <w:lang w:eastAsia="uk-UA"/>
                </w:rPr>
                <w:t>1</w:t>
              </w:r>
              <w:r w:rsidR="00F23A89" w:rsidRPr="007C579C">
                <w:rPr>
                  <w:rFonts w:ascii="Times New Roman" w:eastAsia="Times New Roman" w:hAnsi="Times New Roman"/>
                  <w:b/>
                  <w:lang w:eastAsia="uk-UA"/>
                </w:rPr>
                <w:t xml:space="preserve"> </w:t>
              </w:r>
            </w:hyperlink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4434"/>
            </w:tblGrid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Код за ЄДРПОУ Управителя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Найменування Управителя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Дата, на яку складено здійснений розрахунок коефіцієнта, нормативу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місяць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рік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Коефіцієнт залучення коштів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Норматив поточної ліквідності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Норматив платоспроможності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Розмір власного капіталу,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 xml:space="preserve">Сума залучених від установників управління майном коштів, </w:t>
                  </w:r>
                  <w:r w:rsidRPr="007C579C">
                    <w:rPr>
                      <w:sz w:val="22"/>
                      <w:szCs w:val="22"/>
                    </w:rPr>
                    <w:t>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805094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805094">
                    <w:rPr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805094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805094">
                    <w:rPr>
                      <w:color w:val="000000"/>
                      <w:sz w:val="22"/>
                      <w:szCs w:val="22"/>
                    </w:rPr>
                    <w:t>Грошові кошти (їх еквіваленти),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color w:val="000000"/>
                      <w:sz w:val="22"/>
                      <w:szCs w:val="22"/>
                    </w:rPr>
                    <w:t>Короткострокові фінансові вкладення,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Поточні зобов’язання,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1 групи з коефіцієнтом </w:t>
                  </w:r>
                  <w:proofErr w:type="spellStart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0 відсотків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Грошові кошти у касі та у дорозі,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Грошові кошти на поточних рахунках у банках,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Державні цінні папери, цінні папери, гарантовані державою, та доходи, нараховані за ними,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2 групи з коефіцієнтом </w:t>
                  </w:r>
                  <w:proofErr w:type="spellStart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20 відсотків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Банківські метали,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Грошові кошти на депозитних рахунках у банках,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Активи, які є правами вимоги до юридичних осіб, що забезпечені гарантіями банків,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Цінні папери, які перебувають у біржовому реєстрі фондової біржі,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3 групи з коефіцієнтом </w:t>
                  </w:r>
                  <w:proofErr w:type="spellStart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30 відсотків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24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8939D4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8939D4">
                    <w:rPr>
                      <w:b/>
                      <w:color w:val="000000"/>
                      <w:sz w:val="22"/>
                      <w:szCs w:val="22"/>
                    </w:rPr>
                    <w:t>Нерухомість та майнові права на нерухомість, забезпечені іпотекою відповідно до законодавства України,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Цінні папери, які не перебувають у біржовому реєстрі, але перебувають у біржовому списку фондової біржі,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Облігації, у тому числі іпотечні облігації, українських емітентів, кредитний рейтинг яких відповідає інвестиційному рівню за національною шкалою,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4 групи з коефіцієнтом </w:t>
                  </w:r>
                  <w:proofErr w:type="spellStart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50 відсотків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Цінні папери, які не увійшли до 1 – 3 груп,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b/>
                      <w:color w:val="000000"/>
                      <w:sz w:val="22"/>
                      <w:szCs w:val="22"/>
                    </w:rPr>
                    <w:t>Права вимоги до фізичних та юридичних осіб, які не увійшли до 2 групи,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5 групи з коефіцієнтом </w:t>
                  </w:r>
                  <w:proofErr w:type="spellStart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100 відсотків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Активи та майно, що не увійшли до інших груп, грн</w:t>
                  </w:r>
                </w:p>
              </w:tc>
            </w:tr>
            <w:tr w:rsidR="00F23A89" w:rsidRPr="007C579C" w:rsidTr="00F23A8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Примітки</w:t>
                  </w:r>
                </w:p>
              </w:tc>
            </w:tr>
          </w:tbl>
          <w:p w:rsidR="00F23A89" w:rsidRPr="007C579C" w:rsidRDefault="00F23A89" w:rsidP="00F23A89">
            <w:pPr>
              <w:rPr>
                <w:rFonts w:ascii="Times New Roman" w:eastAsiaTheme="minorHAnsi" w:hAnsi="Times New Roman"/>
                <w:vertAlign w:val="superscript"/>
              </w:rPr>
            </w:pPr>
            <w:r w:rsidRPr="007C579C">
              <w:rPr>
                <w:rFonts w:ascii="Times New Roman" w:eastAsiaTheme="minorHAnsi" w:hAnsi="Times New Roman"/>
                <w:color w:val="000000"/>
                <w:lang w:eastAsia="uk-UA"/>
              </w:rPr>
              <w:t>Примітка.     Усі дані, зазначені в додатку у гривнях, заповнюються з округленням до двох знаків після коми.</w:t>
            </w:r>
          </w:p>
          <w:p w:rsidR="00F23A89" w:rsidRPr="007C579C" w:rsidRDefault="00F23A89" w:rsidP="00F23A89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 xml:space="preserve"> Розраховуються з урахуванням балансу, на якому обліковується майно, що перебуває в управлінні.</w:t>
            </w:r>
          </w:p>
          <w:p w:rsidR="00F23A89" w:rsidRPr="007C579C" w:rsidRDefault="00F23A89" w:rsidP="00F23A89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Theme="minorHAnsi" w:hAnsi="Times New Roman"/>
                <w:vertAlign w:val="superscript"/>
              </w:rPr>
              <w:lastRenderedPageBreak/>
              <w:t>2</w:t>
            </w:r>
            <w:r w:rsidRPr="007C579C">
              <w:rPr>
                <w:rFonts w:ascii="Times New Roman" w:eastAsiaTheme="minorHAnsi" w:hAnsi="Times New Roman"/>
              </w:rPr>
              <w:t>Зазначається з округленням до двох знаків після коми</w:t>
            </w:r>
          </w:p>
          <w:p w:rsidR="00F23A89" w:rsidRPr="007C579C" w:rsidRDefault="00F23A89" w:rsidP="00F23A89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</w:pPr>
            <w:r w:rsidRPr="007C579C">
              <w:rPr>
                <w:rFonts w:ascii="Times New Roman" w:eastAsiaTheme="minorHAnsi" w:hAnsi="Times New Roman"/>
                <w:vertAlign w:val="superscript"/>
              </w:rPr>
              <w:t xml:space="preserve">3 </w:t>
            </w:r>
            <w:r w:rsidRPr="007C579C">
              <w:rPr>
                <w:rFonts w:ascii="Times New Roman" w:eastAsiaTheme="minorHAnsi" w:hAnsi="Times New Roman"/>
              </w:rPr>
              <w:t>Зазначається у відсотках.</w:t>
            </w:r>
          </w:p>
          <w:p w:rsidR="00F23A89" w:rsidRPr="007C579C" w:rsidRDefault="00F23A89" w:rsidP="00712300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7B27E1" w:rsidRPr="00A009FC" w:rsidRDefault="007B27E1" w:rsidP="007B27E1">
            <w:pPr>
              <w:tabs>
                <w:tab w:val="left" w:pos="180"/>
              </w:tabs>
              <w:spacing w:after="0" w:line="264" w:lineRule="auto"/>
              <w:ind w:firstLine="851"/>
              <w:rPr>
                <w:rFonts w:ascii="Times New Roman" w:eastAsia="Times New Roman" w:hAnsi="Times New Roman"/>
                <w:b/>
                <w:lang w:eastAsia="uk-UA"/>
              </w:rPr>
            </w:pPr>
            <w:r w:rsidRPr="00A009FC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Пропозиції АФІ</w:t>
            </w:r>
          </w:p>
          <w:p w:rsidR="00F23A89" w:rsidRPr="007C579C" w:rsidRDefault="00F23A89" w:rsidP="00F23A89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Додаток 6</w:t>
            </w:r>
          </w:p>
          <w:p w:rsidR="00F23A89" w:rsidRPr="007C579C" w:rsidRDefault="00840E20" w:rsidP="00F23A89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b/>
                <w:lang w:eastAsia="uk-UA"/>
              </w:rPr>
            </w:pPr>
            <w:hyperlink r:id="rId43" w:anchor="n81" w:history="1">
              <w:hyperlink r:id="rId44" w:anchor="n81" w:history="1">
                <w:r w:rsidR="00F23A89" w:rsidRPr="007C579C">
                  <w:rPr>
                    <w:rFonts w:ascii="Times New Roman" w:eastAsia="Times New Roman" w:hAnsi="Times New Roman"/>
                    <w:lang w:eastAsia="uk-UA"/>
                  </w:rPr>
                  <w:t xml:space="preserve">Довідка </w:t>
                </w:r>
              </w:hyperlink>
              <w:r w:rsidR="00F23A89" w:rsidRPr="007C579C">
                <w:rPr>
                  <w:rFonts w:ascii="Times New Roman" w:eastAsia="Times New Roman" w:hAnsi="Times New Roman"/>
                  <w:lang w:eastAsia="uk-UA"/>
                </w:rPr>
                <w:t xml:space="preserve">про розрахунок </w:t>
              </w:r>
              <w:r w:rsidR="00F23A89" w:rsidRPr="007C579C">
                <w:rPr>
                  <w:rFonts w:ascii="Times New Roman" w:eastAsia="Times New Roman" w:hAnsi="Times New Roman"/>
                  <w:color w:val="000000"/>
                  <w:lang w:eastAsia="uk-UA"/>
                </w:rPr>
                <w:t>коефіцієнта залучення коштів, нормативу поточної ліквідності та нормативу платоспроможності</w:t>
              </w:r>
              <w:r w:rsidR="00F23A89" w:rsidRPr="007C579C">
                <w:rPr>
                  <w:rFonts w:ascii="Times New Roman" w:eastAsia="Times New Roman" w:hAnsi="Times New Roman"/>
                  <w:lang w:eastAsia="uk-UA"/>
                </w:rPr>
                <w:t xml:space="preserve"> Управителя</w:t>
              </w:r>
              <w:r w:rsidR="00F23A89" w:rsidRPr="007C579C">
                <w:rPr>
                  <w:rFonts w:ascii="Times New Roman" w:eastAsia="Times New Roman" w:hAnsi="Times New Roman"/>
                  <w:bCs/>
                  <w:color w:val="000000"/>
                  <w:bdr w:val="none" w:sz="0" w:space="0" w:color="auto" w:frame="1"/>
                  <w:vertAlign w:val="superscript"/>
                  <w:lang w:eastAsia="uk-UA"/>
                </w:rPr>
                <w:t>1</w:t>
              </w:r>
              <w:r w:rsidR="00F23A89" w:rsidRPr="007C579C">
                <w:rPr>
                  <w:rFonts w:ascii="Times New Roman" w:eastAsia="Times New Roman" w:hAnsi="Times New Roman"/>
                  <w:b/>
                  <w:lang w:eastAsia="uk-UA"/>
                </w:rPr>
                <w:t xml:space="preserve"> </w:t>
              </w:r>
            </w:hyperlink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4697"/>
            </w:tblGrid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Код за ЄДРПОУ Управителя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Найменування Управителя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Дата, на яку складено здійснений розрахунок коефіцієнта, нормативу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місяць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рік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Коефіцієнт залучення коштів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Норматив поточної ліквідності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Норматив платоспроможності</w:t>
                  </w:r>
                  <w:r w:rsidRPr="007C579C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Розмір власного капіталу,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 xml:space="preserve">Сума залучених від установників управління майном коштів, </w:t>
                  </w:r>
                  <w:r w:rsidRPr="007C579C">
                    <w:rPr>
                      <w:sz w:val="22"/>
                      <w:szCs w:val="22"/>
                    </w:rPr>
                    <w:t>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b/>
                      <w:color w:val="000000"/>
                      <w:sz w:val="22"/>
                      <w:szCs w:val="22"/>
                    </w:rPr>
                    <w:t>Грошові кошти (їх еквіваленти), грн</w:t>
                  </w:r>
                </w:p>
                <w:p w:rsidR="007D3826" w:rsidRPr="007C579C" w:rsidRDefault="007D3826" w:rsidP="00F23A89">
                  <w:pPr>
                    <w:pStyle w:val="rvps14"/>
                    <w:spacing w:before="150" w:beforeAutospacing="0" w:after="150" w:afterAutospacing="0"/>
                    <w:rPr>
                      <w:i/>
                      <w:sz w:val="22"/>
                      <w:szCs w:val="22"/>
                    </w:rPr>
                  </w:pPr>
                  <w:r w:rsidRPr="007C579C">
                    <w:rPr>
                      <w:i/>
                      <w:sz w:val="22"/>
                      <w:szCs w:val="22"/>
                    </w:rPr>
                    <w:t>(потребує уточнення – власні +на поточних рахунках та депозитних рахунках)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b/>
                      <w:color w:val="000000"/>
                      <w:sz w:val="22"/>
                      <w:szCs w:val="22"/>
                    </w:rPr>
                    <w:t>Короткострокові фінансові вкладення, грн</w:t>
                  </w:r>
                </w:p>
                <w:p w:rsidR="007D3826" w:rsidRPr="007C579C" w:rsidRDefault="007D3826" w:rsidP="007D3826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(</w:t>
                  </w:r>
                  <w:r w:rsidRPr="007C579C">
                    <w:rPr>
                      <w:sz w:val="22"/>
                      <w:szCs w:val="22"/>
                    </w:rPr>
                    <w:t>потребує уточнення – депозити та цінні папери до року чи що?)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Поточні зобов’язання,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1 групи з коефіцієнтом </w:t>
                  </w:r>
                  <w:proofErr w:type="spellStart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0 відсотків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Грошові кошти у касі та у дорозі,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Грошові кошти на поточних рахунках у банках,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Державні цінні папери, цінні папери, гарантовані державою, та доходи, нараховані за ними,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2 групи з коефіцієнтом </w:t>
                  </w:r>
                  <w:proofErr w:type="spellStart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20 відсотків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Банківські метали,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Грошові кошти на депозитних рахунках у банках,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Активи, які є правами вимоги до юридичних осіб, що забезпечені гарантіями банків,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Цінні папери, які перебувають у біржовому реєстрі фондової біржі,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lastRenderedPageBreak/>
                    <w:t>23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3 групи з коефіцієнтом </w:t>
                  </w:r>
                  <w:proofErr w:type="spellStart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30 відсотків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7C579C">
                    <w:rPr>
                      <w:b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b/>
                      <w:color w:val="000000"/>
                      <w:sz w:val="22"/>
                      <w:szCs w:val="22"/>
                    </w:rPr>
                    <w:t>Нерухомість та майнові права на нерухомість, забезпечені іпотекою відповідно до законодавства України, грн</w:t>
                  </w:r>
                </w:p>
                <w:p w:rsidR="007D3826" w:rsidRPr="007C579C" w:rsidRDefault="007D3826" w:rsidP="007D3826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b/>
                      <w:color w:val="000000"/>
                      <w:sz w:val="22"/>
                      <w:szCs w:val="22"/>
                    </w:rPr>
                    <w:t xml:space="preserve">(потрібно врахувати кошти передані забудовнику, бо це все таки право вимоги хоч і забезпечене іпотекою.) 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Цінні папери, які не перебувають у біржовому реєстрі, але перебувають у біржовому списку фондової біржі,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Облігації, у тому числі іпотечні облігації, українських емітентів, кредитний рейтинг яких відповідає інвестиційному рівню за національною шкалою,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4 групи з коефіцієнтом </w:t>
                  </w:r>
                  <w:proofErr w:type="spellStart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50 відсотків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Цінні папери, які не увійшли до 1 – 3 груп,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Права вимоги до фізичних та юридичних осіб, які не увійшли до 2 групи,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5 групи з коефіцієнтом </w:t>
                  </w:r>
                  <w:proofErr w:type="spellStart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100 відсотків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Активи та майно, що не увійшли до інших груп, грн</w:t>
                  </w:r>
                </w:p>
              </w:tc>
            </w:tr>
            <w:tr w:rsidR="00F23A89" w:rsidRPr="007C579C" w:rsidTr="00F23A89">
              <w:tc>
                <w:tcPr>
                  <w:tcW w:w="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6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F23A89" w:rsidRPr="007C579C" w:rsidRDefault="00F23A89" w:rsidP="00F23A8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Примітки</w:t>
                  </w:r>
                </w:p>
              </w:tc>
            </w:tr>
          </w:tbl>
          <w:p w:rsidR="00F23A89" w:rsidRPr="007C579C" w:rsidRDefault="00F23A89" w:rsidP="00F23A89">
            <w:pPr>
              <w:rPr>
                <w:rFonts w:ascii="Times New Roman" w:eastAsiaTheme="minorHAnsi" w:hAnsi="Times New Roman"/>
                <w:vertAlign w:val="superscript"/>
              </w:rPr>
            </w:pPr>
            <w:r w:rsidRPr="007C579C">
              <w:rPr>
                <w:rFonts w:ascii="Times New Roman" w:eastAsiaTheme="minorHAnsi" w:hAnsi="Times New Roman"/>
                <w:color w:val="000000"/>
                <w:lang w:eastAsia="uk-UA"/>
              </w:rPr>
              <w:lastRenderedPageBreak/>
              <w:t>Примітка.     Усі дані, зазначені в додатку у гривнях, заповнюються з округленням до двох знаків після коми.</w:t>
            </w:r>
          </w:p>
          <w:p w:rsidR="00F23A89" w:rsidRPr="007C579C" w:rsidRDefault="00F23A89" w:rsidP="00F23A89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 xml:space="preserve"> Розраховуються з урахуванням балансу, на якому обліковується майно, що перебуває в управлінні.</w:t>
            </w:r>
          </w:p>
          <w:p w:rsidR="00F23A89" w:rsidRPr="007C579C" w:rsidRDefault="00F23A89" w:rsidP="00F23A89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Theme="minorHAnsi" w:hAnsi="Times New Roman"/>
                <w:vertAlign w:val="superscript"/>
              </w:rPr>
              <w:t>2</w:t>
            </w:r>
            <w:r w:rsidRPr="007C579C">
              <w:rPr>
                <w:rFonts w:ascii="Times New Roman" w:eastAsiaTheme="minorHAnsi" w:hAnsi="Times New Roman"/>
              </w:rPr>
              <w:t>Зазначається з округленням до двох знаків після коми</w:t>
            </w:r>
          </w:p>
          <w:p w:rsidR="00F23A89" w:rsidRPr="007C579C" w:rsidRDefault="00F23A89" w:rsidP="00F23A89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</w:pPr>
            <w:r w:rsidRPr="007C579C">
              <w:rPr>
                <w:rFonts w:ascii="Times New Roman" w:eastAsiaTheme="minorHAnsi" w:hAnsi="Times New Roman"/>
                <w:vertAlign w:val="superscript"/>
              </w:rPr>
              <w:t xml:space="preserve">3 </w:t>
            </w:r>
            <w:r w:rsidRPr="007C579C">
              <w:rPr>
                <w:rFonts w:ascii="Times New Roman" w:eastAsiaTheme="minorHAnsi" w:hAnsi="Times New Roman"/>
              </w:rPr>
              <w:t>Зазначається у відсотках.</w:t>
            </w:r>
          </w:p>
          <w:p w:rsidR="00F23A89" w:rsidRPr="007C579C" w:rsidRDefault="00F23A89" w:rsidP="00F23A89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5528" w:type="dxa"/>
            <w:shd w:val="clear" w:color="auto" w:fill="auto"/>
          </w:tcPr>
          <w:p w:rsidR="00794D9A" w:rsidRPr="007C579C" w:rsidRDefault="00794D9A" w:rsidP="00794D9A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Враховано</w:t>
            </w:r>
          </w:p>
          <w:p w:rsidR="0072501C" w:rsidRPr="007C579C" w:rsidRDefault="0072501C" w:rsidP="0072501C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Додаток 6</w:t>
            </w:r>
          </w:p>
          <w:p w:rsidR="002A7306" w:rsidRPr="007F51EC" w:rsidRDefault="00840E20" w:rsidP="002A7306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hyperlink r:id="rId45" w:anchor="n81" w:history="1">
              <w:hyperlink r:id="rId46" w:anchor="n81" w:history="1">
                <w:r w:rsidR="002A7306" w:rsidRPr="007F51EC">
                  <w:rPr>
                    <w:rFonts w:ascii="Times New Roman" w:eastAsia="Times New Roman" w:hAnsi="Times New Roman"/>
                    <w:lang w:eastAsia="uk-UA"/>
                  </w:rPr>
                  <w:t xml:space="preserve">Довідка </w:t>
                </w:r>
              </w:hyperlink>
              <w:r w:rsidR="002A7306" w:rsidRPr="007F51EC">
                <w:rPr>
                  <w:rFonts w:ascii="Times New Roman" w:eastAsia="Times New Roman" w:hAnsi="Times New Roman"/>
                  <w:lang w:eastAsia="uk-UA"/>
                </w:rPr>
                <w:t xml:space="preserve">про розрахунок </w:t>
              </w:r>
              <w:r w:rsidR="002A7306" w:rsidRPr="007F51EC">
                <w:rPr>
                  <w:rFonts w:ascii="Times New Roman" w:eastAsia="Times New Roman" w:hAnsi="Times New Roman"/>
                  <w:color w:val="000000"/>
                  <w:lang w:eastAsia="uk-UA"/>
                </w:rPr>
                <w:t>коефіцієнта залучення коштів, нормативу поточної ліквідності та нормативу платоспроможності</w:t>
              </w:r>
              <w:r w:rsidR="002A7306" w:rsidRPr="007F51EC">
                <w:rPr>
                  <w:rFonts w:ascii="Times New Roman" w:eastAsia="Times New Roman" w:hAnsi="Times New Roman"/>
                  <w:lang w:eastAsia="uk-UA"/>
                </w:rPr>
                <w:t xml:space="preserve"> Управителя </w:t>
              </w:r>
            </w:hyperlink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"/>
              <w:gridCol w:w="4849"/>
            </w:tblGrid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Код за ЄДРПОУ Управителя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Найменування Управителя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Дата, на яку складено здійснений розрахунок коефіцієнта, нормативу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Звітний місяць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Звітний рік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71FFE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71FF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71FFE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71FFE">
                    <w:rPr>
                      <w:color w:val="000000"/>
                      <w:sz w:val="22"/>
                      <w:szCs w:val="22"/>
                    </w:rPr>
                    <w:t>Норматив платоспроможності</w:t>
                  </w:r>
                  <w:r w:rsidRPr="00071FFE">
                    <w:rPr>
                      <w:sz w:val="22"/>
                      <w:szCs w:val="22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Коефіцієнт залучення коштів</w:t>
                  </w:r>
                  <w:r w:rsidRPr="000816A7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Норматив поточної ліквідності</w:t>
                  </w:r>
                  <w:r w:rsidRPr="000816A7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Розмір власного капіталу,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 xml:space="preserve">Сума залучених від установників управління майном коштів, </w:t>
                  </w:r>
                  <w:r w:rsidRPr="000816A7">
                    <w:rPr>
                      <w:sz w:val="22"/>
                      <w:szCs w:val="22"/>
                    </w:rPr>
                    <w:t>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Грошові кошти (їх еквіваленти),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71FFE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71FFE">
                    <w:rPr>
                      <w:b/>
                      <w:color w:val="000000"/>
                      <w:sz w:val="22"/>
                      <w:szCs w:val="22"/>
                    </w:rPr>
                    <w:t>Поточні фінансові інвестиції,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Поточні зобов’язання,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1 групи з коефіцієнтом </w:t>
                  </w:r>
                  <w:proofErr w:type="spellStart"/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0 відсотків</w:t>
                  </w:r>
                  <w:r w:rsidRPr="000816A7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Грошові кошти у касі та у дорозі,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Грошові кошти на поточних рахунках у банках,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Державні цінні папери, цінні папери, гарантовані державою, та доходи, нараховані за ними,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2 групи з коефіцієнтом </w:t>
                  </w:r>
                  <w:proofErr w:type="spellStart"/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20 відсотків</w:t>
                  </w:r>
                  <w:r w:rsidRPr="000816A7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Банківські метали,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Грошові кошти на депозитних рахунках у банках,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Активи, які є правами вимоги до юридичних осіб, що забезпечені гарантіями банків,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Цінні папери, які перебувають у біржовому реєстрі фондової біржі,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3 групи з коефіцієнтом </w:t>
                  </w:r>
                  <w:proofErr w:type="spellStart"/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30 відсотків</w:t>
                  </w:r>
                  <w:r w:rsidRPr="000816A7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lastRenderedPageBreak/>
                    <w:t>24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71FFE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  <w:lang w:val="ru-RU"/>
                    </w:rPr>
                  </w:pPr>
                  <w:r w:rsidRPr="00071FFE">
                    <w:rPr>
                      <w:b/>
                      <w:color w:val="000000"/>
                      <w:sz w:val="22"/>
                      <w:szCs w:val="22"/>
                    </w:rPr>
                    <w:t>Нерухомість та майнові права на нерухомість, забезпечені іпотекою відповідно до законодавства України</w:t>
                  </w:r>
                  <w:r w:rsidRPr="00071FFE">
                    <w:rPr>
                      <w:b/>
                      <w:color w:val="000000"/>
                      <w:sz w:val="22"/>
                      <w:szCs w:val="22"/>
                      <w:lang w:val="ru-RU"/>
                    </w:rPr>
                    <w:t xml:space="preserve"> (</w:t>
                  </w:r>
                  <w:r w:rsidRPr="00071FFE">
                    <w:rPr>
                      <w:b/>
                      <w:color w:val="000000"/>
                      <w:sz w:val="22"/>
                      <w:szCs w:val="22"/>
                    </w:rPr>
                    <w:t>кошти</w:t>
                  </w:r>
                  <w:r w:rsidRPr="00071FFE">
                    <w:rPr>
                      <w:b/>
                      <w:color w:val="000000"/>
                      <w:sz w:val="22"/>
                      <w:szCs w:val="22"/>
                      <w:lang w:val="ru-RU"/>
                    </w:rPr>
                    <w:t>,</w:t>
                  </w:r>
                  <w:r w:rsidRPr="00071FFE">
                    <w:rPr>
                      <w:b/>
                      <w:color w:val="000000"/>
                      <w:sz w:val="22"/>
                      <w:szCs w:val="22"/>
                    </w:rPr>
                    <w:t xml:space="preserve"> передані забудовнику</w:t>
                  </w:r>
                  <w:r w:rsidRPr="00071FFE">
                    <w:rPr>
                      <w:b/>
                      <w:color w:val="000000"/>
                      <w:sz w:val="22"/>
                      <w:szCs w:val="22"/>
                      <w:lang w:val="ru-RU"/>
                    </w:rPr>
                    <w:t>)</w:t>
                  </w:r>
                  <w:r w:rsidRPr="00071FFE">
                    <w:rPr>
                      <w:b/>
                      <w:color w:val="000000"/>
                      <w:sz w:val="22"/>
                      <w:szCs w:val="22"/>
                    </w:rPr>
                    <w:t xml:space="preserve">, грн 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Цінні папери, які не перебувають у біржовому реєстрі, але перебувають у біржовому списку фондової біржі,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Облігації, у тому числі іпотечні облігації, українських емітентів, кредитний рейтинг яких відповідає інвестиційному рівню за національною шкалою,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4 групи з коефіцієнтом </w:t>
                  </w:r>
                  <w:proofErr w:type="spellStart"/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50 відсотків</w:t>
                  </w:r>
                  <w:r w:rsidRPr="000816A7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Цінні папери, які не увійшли до 1 – 3 груп,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Права вимоги до фізичних та юридичних осіб, які не увійшли до 2</w:t>
                  </w:r>
                  <w:r w:rsidRPr="000816A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та 3</w:t>
                  </w:r>
                  <w:r w:rsidRPr="000816A7">
                    <w:rPr>
                      <w:color w:val="000000"/>
                      <w:sz w:val="22"/>
                      <w:szCs w:val="22"/>
                    </w:rPr>
                    <w:t xml:space="preserve"> груп,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Вартість активів та майна 5 групи з коефіцієнтом </w:t>
                  </w:r>
                  <w:proofErr w:type="spellStart"/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зваження</w:t>
                  </w:r>
                  <w:proofErr w:type="spellEnd"/>
                  <w:r w:rsidRPr="000816A7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100 відсотків</w:t>
                  </w:r>
                  <w:r w:rsidRPr="000816A7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0816A7">
                    <w:rPr>
                      <w:color w:val="000000"/>
                      <w:sz w:val="22"/>
                      <w:szCs w:val="22"/>
                    </w:rPr>
                    <w:t>Активи та майно, що не увійшли до інших груп, грн</w:t>
                  </w:r>
                </w:p>
              </w:tc>
            </w:tr>
            <w:tr w:rsidR="00CB68DD" w:rsidRPr="000816A7" w:rsidTr="00CB68DD">
              <w:tc>
                <w:tcPr>
                  <w:tcW w:w="4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CB68DD" w:rsidRPr="000816A7" w:rsidRDefault="00CB68DD" w:rsidP="00CB68D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816A7">
                    <w:rPr>
                      <w:sz w:val="22"/>
                      <w:szCs w:val="22"/>
                    </w:rPr>
                    <w:t>Примітки</w:t>
                  </w:r>
                </w:p>
              </w:tc>
            </w:tr>
          </w:tbl>
          <w:p w:rsidR="002A7306" w:rsidRPr="007C579C" w:rsidRDefault="002A7306" w:rsidP="002A730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2A7306" w:rsidRPr="007C579C" w:rsidRDefault="002A7306" w:rsidP="002A7306">
            <w:pPr>
              <w:rPr>
                <w:rFonts w:ascii="Times New Roman" w:eastAsiaTheme="minorHAnsi" w:hAnsi="Times New Roman"/>
                <w:vertAlign w:val="superscript"/>
              </w:rPr>
            </w:pPr>
            <w:r w:rsidRPr="007C579C">
              <w:rPr>
                <w:rFonts w:ascii="Times New Roman" w:eastAsiaTheme="minorHAnsi" w:hAnsi="Times New Roman"/>
                <w:color w:val="000000"/>
                <w:lang w:eastAsia="uk-UA"/>
              </w:rPr>
              <w:t>Примітка.     Усі дані, зазначені в додатку у гривнях, заповнюються з округленням до двох знаків після коми.</w:t>
            </w:r>
          </w:p>
          <w:p w:rsidR="002A7306" w:rsidRPr="007C579C" w:rsidRDefault="002A7306" w:rsidP="002A7306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>1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Розрахову</w:t>
            </w:r>
            <w:proofErr w:type="spellEnd"/>
            <w:r w:rsidRPr="007C579C">
              <w:rPr>
                <w:rFonts w:ascii="Times New Roman" w:eastAsia="Times New Roman" w:hAnsi="Times New Roman"/>
                <w:b/>
                <w:bdr w:val="none" w:sz="0" w:space="0" w:color="auto" w:frame="1"/>
                <w:lang w:val="ru-RU" w:eastAsia="uk-UA"/>
              </w:rPr>
              <w:t>є</w:t>
            </w:r>
            <w:proofErr w:type="spellStart"/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ться</w:t>
            </w:r>
            <w:proofErr w:type="spellEnd"/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 xml:space="preserve"> з урахуванням балансу, на якому обліковується майно, що перебуває в управлінні.</w:t>
            </w:r>
          </w:p>
          <w:p w:rsidR="002A7306" w:rsidRPr="007C579C" w:rsidRDefault="002A7306" w:rsidP="002A7306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Theme="minorHAnsi" w:hAnsi="Times New Roman"/>
                <w:vertAlign w:val="superscript"/>
              </w:rPr>
              <w:lastRenderedPageBreak/>
              <w:t>2</w:t>
            </w:r>
            <w:r w:rsidRPr="007C579C">
              <w:rPr>
                <w:rFonts w:ascii="Times New Roman" w:eastAsiaTheme="minorHAnsi" w:hAnsi="Times New Roman"/>
              </w:rPr>
              <w:t>Зазначається з округленням до двох знаків після коми</w:t>
            </w:r>
          </w:p>
          <w:p w:rsidR="002A7306" w:rsidRPr="007C579C" w:rsidRDefault="002A7306" w:rsidP="002A7306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7C579C">
              <w:rPr>
                <w:rFonts w:ascii="Times New Roman" w:eastAsiaTheme="minorHAnsi" w:hAnsi="Times New Roman"/>
                <w:vertAlign w:val="superscript"/>
              </w:rPr>
              <w:t xml:space="preserve">3 </w:t>
            </w:r>
            <w:r w:rsidRPr="007C579C">
              <w:rPr>
                <w:rFonts w:ascii="Times New Roman" w:eastAsiaTheme="minorHAnsi" w:hAnsi="Times New Roman"/>
              </w:rPr>
              <w:t>Зазначається у відсотках.</w:t>
            </w:r>
          </w:p>
          <w:p w:rsidR="002A7306" w:rsidRPr="007C579C" w:rsidRDefault="002A7306" w:rsidP="00891065">
            <w:pPr>
              <w:spacing w:after="0" w:line="240" w:lineRule="auto"/>
              <w:ind w:left="316" w:hanging="316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66439" w:rsidRPr="007C579C" w:rsidTr="00AC0904">
        <w:tc>
          <w:tcPr>
            <w:tcW w:w="4962" w:type="dxa"/>
            <w:shd w:val="clear" w:color="auto" w:fill="auto"/>
          </w:tcPr>
          <w:p w:rsidR="00905809" w:rsidRPr="007C579C" w:rsidRDefault="00905809" w:rsidP="00905809">
            <w:pPr>
              <w:pStyle w:val="rvps14"/>
              <w:spacing w:before="150" w:beforeAutospacing="0" w:after="150" w:afterAutospacing="0"/>
              <w:jc w:val="right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lastRenderedPageBreak/>
              <w:t>Додаток 7</w:t>
            </w:r>
          </w:p>
          <w:p w:rsidR="00905809" w:rsidRPr="007C579C" w:rsidRDefault="00905809" w:rsidP="00905809">
            <w:pPr>
              <w:pStyle w:val="rvps14"/>
              <w:spacing w:before="150" w:beforeAutospacing="0" w:after="150" w:afterAutospacing="0"/>
              <w:jc w:val="center"/>
              <w:rPr>
                <w:sz w:val="22"/>
                <w:szCs w:val="22"/>
              </w:rPr>
            </w:pPr>
            <w:r w:rsidRPr="007C579C">
              <w:rPr>
                <w:sz w:val="22"/>
                <w:szCs w:val="22"/>
              </w:rPr>
              <w:t>Довідка про розмір резервного фонду Управителя</w:t>
            </w:r>
          </w:p>
          <w:tbl>
            <w:tblPr>
              <w:tblW w:w="499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4547"/>
            </w:tblGrid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Код за ЄДРПОУ Управителя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Найменування Управителя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0D5527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b/>
                      <w:strike/>
                      <w:sz w:val="22"/>
                      <w:szCs w:val="22"/>
                    </w:rPr>
                  </w:pPr>
                  <w:r w:rsidRPr="000D5527">
                    <w:rPr>
                      <w:b/>
                      <w:strike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0D5527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b/>
                      <w:strike/>
                      <w:sz w:val="22"/>
                      <w:szCs w:val="22"/>
                    </w:rPr>
                  </w:pPr>
                  <w:r w:rsidRPr="000D5527">
                    <w:rPr>
                      <w:b/>
                      <w:strike/>
                      <w:sz w:val="22"/>
                      <w:szCs w:val="22"/>
                    </w:rPr>
                    <w:t>Звітний квартал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Звітний рік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 xml:space="preserve">Дата, станом на яку здійснено розрахунок 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0D5527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D5527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0D5527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D5527">
                    <w:rPr>
                      <w:b/>
                      <w:color w:val="000000"/>
                      <w:sz w:val="22"/>
                      <w:szCs w:val="22"/>
                    </w:rPr>
                    <w:t>Розмір резервного фонду</w:t>
                  </w:r>
                  <w:r w:rsidRPr="000D5527">
                    <w:rPr>
                      <w:b/>
                      <w:sz w:val="22"/>
                      <w:szCs w:val="22"/>
                      <w:vertAlign w:val="superscript"/>
                    </w:rPr>
                    <w:t xml:space="preserve"> 1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 xml:space="preserve">Величина резервного фонду, усього, </w:t>
                  </w:r>
                  <w:r w:rsidRPr="007C579C">
                    <w:rPr>
                      <w:sz w:val="22"/>
                      <w:szCs w:val="22"/>
                    </w:rPr>
                    <w:t>грн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0D5527" w:rsidRDefault="000D5527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 xml:space="preserve">Величина резервного фонду - </w:t>
                  </w:r>
                  <w:r w:rsidRPr="007C579C">
                    <w:rPr>
                      <w:color w:val="222222"/>
                      <w:sz w:val="22"/>
                      <w:szCs w:val="22"/>
                    </w:rPr>
                    <w:t>кошти в касі Управителя, грн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0D5527" w:rsidRDefault="000D5527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 xml:space="preserve">Величина резервного фонду - </w:t>
                  </w:r>
                  <w:r w:rsidRPr="007C579C">
                    <w:rPr>
                      <w:color w:val="222222"/>
                      <w:sz w:val="22"/>
                      <w:szCs w:val="22"/>
                    </w:rPr>
                    <w:t>кошти на поточних та/або депозитних рахунках (строком до 3 місяців) у банках, грн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0D5527" w:rsidRDefault="000D5527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lastRenderedPageBreak/>
                    <w:t>10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</w:rPr>
                    <w:t>Величина резервного фонду</w:t>
                  </w:r>
                  <w:r w:rsidRPr="007C579C">
                    <w:rPr>
                      <w:color w:val="222222"/>
                      <w:sz w:val="22"/>
                      <w:szCs w:val="22"/>
                    </w:rPr>
                    <w:t xml:space="preserve"> - державні цінні папери та цінні папери, гарантовані державою, грн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0D5527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Сума чистого прибутку фінансової установи за попередній рік</w:t>
                  </w:r>
                  <w:r w:rsidRPr="007C579C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905809" w:rsidRPr="007C579C" w:rsidTr="000D5527">
              <w:tc>
                <w:tcPr>
                  <w:tcW w:w="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0D5527" w:rsidP="00905809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5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7C579C">
                    <w:rPr>
                      <w:sz w:val="22"/>
                      <w:szCs w:val="22"/>
                    </w:rPr>
                    <w:t>Примітки</w:t>
                  </w:r>
                </w:p>
              </w:tc>
            </w:tr>
          </w:tbl>
          <w:p w:rsidR="00905809" w:rsidRPr="007C579C" w:rsidRDefault="00905809" w:rsidP="00905809">
            <w:pPr>
              <w:rPr>
                <w:rFonts w:ascii="Times New Roman" w:hAnsi="Times New Roman"/>
                <w:vertAlign w:val="superscript"/>
              </w:rPr>
            </w:pPr>
            <w:r w:rsidRPr="007C579C">
              <w:rPr>
                <w:rFonts w:ascii="Times New Roman" w:hAnsi="Times New Roman"/>
                <w:color w:val="000000"/>
                <w:lang w:eastAsia="uk-UA"/>
              </w:rPr>
              <w:t>Примітка.     Усі дані, зазначені в додатку у гривнях, заповнюються з округленням до двох знаків після коми.</w:t>
            </w:r>
          </w:p>
          <w:p w:rsidR="00D66439" w:rsidRPr="007C579C" w:rsidRDefault="00905809" w:rsidP="00905809">
            <w:pPr>
              <w:rPr>
                <w:rFonts w:ascii="Times New Roman" w:hAnsi="Times New Roman"/>
              </w:rPr>
            </w:pPr>
            <w:r w:rsidRPr="007C579C">
              <w:rPr>
                <w:rFonts w:ascii="Times New Roman" w:hAnsi="Times New Roman"/>
                <w:vertAlign w:val="superscript"/>
              </w:rPr>
              <w:t>____________</w:t>
            </w:r>
            <w:r w:rsidRPr="007C579C">
              <w:rPr>
                <w:rFonts w:ascii="Times New Roman" w:hAnsi="Times New Roman"/>
                <w:vertAlign w:val="superscript"/>
              </w:rPr>
              <w:br/>
              <w:t xml:space="preserve">1 </w:t>
            </w:r>
            <w:r w:rsidRPr="007C579C">
              <w:rPr>
                <w:rFonts w:ascii="Times New Roman" w:hAnsi="Times New Roman"/>
              </w:rPr>
              <w:t>Зазначається у відсотках.</w:t>
            </w:r>
          </w:p>
        </w:tc>
        <w:tc>
          <w:tcPr>
            <w:tcW w:w="5245" w:type="dxa"/>
            <w:shd w:val="clear" w:color="auto" w:fill="auto"/>
          </w:tcPr>
          <w:p w:rsidR="009F544F" w:rsidRPr="00A009FC" w:rsidRDefault="009F544F" w:rsidP="009F544F">
            <w:pPr>
              <w:tabs>
                <w:tab w:val="left" w:pos="180"/>
              </w:tabs>
              <w:spacing w:after="0" w:line="264" w:lineRule="auto"/>
              <w:ind w:firstLine="851"/>
              <w:rPr>
                <w:rFonts w:ascii="Times New Roman" w:eastAsia="Times New Roman" w:hAnsi="Times New Roman"/>
                <w:b/>
                <w:lang w:eastAsia="uk-UA"/>
              </w:rPr>
            </w:pPr>
            <w:r w:rsidRPr="00A009FC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Пропозиції АФІ</w:t>
            </w:r>
          </w:p>
          <w:p w:rsidR="00905809" w:rsidRPr="007C579C" w:rsidRDefault="00905809" w:rsidP="00905809">
            <w:pPr>
              <w:pStyle w:val="rvps14"/>
              <w:spacing w:before="150" w:beforeAutospacing="0" w:after="150" w:afterAutospacing="0"/>
              <w:jc w:val="right"/>
              <w:rPr>
                <w:b/>
                <w:sz w:val="22"/>
                <w:szCs w:val="22"/>
              </w:rPr>
            </w:pPr>
            <w:r w:rsidRPr="007C579C">
              <w:rPr>
                <w:b/>
                <w:sz w:val="22"/>
                <w:szCs w:val="22"/>
              </w:rPr>
              <w:t>Додаток 7</w:t>
            </w:r>
          </w:p>
          <w:p w:rsidR="00905809" w:rsidRPr="007C579C" w:rsidRDefault="00905809" w:rsidP="00905809">
            <w:pPr>
              <w:pStyle w:val="rvps14"/>
              <w:spacing w:before="150" w:beforeAutospacing="0" w:after="150" w:afterAutospacing="0"/>
              <w:jc w:val="center"/>
              <w:rPr>
                <w:b/>
                <w:sz w:val="22"/>
                <w:szCs w:val="22"/>
              </w:rPr>
            </w:pPr>
            <w:r w:rsidRPr="007C579C">
              <w:rPr>
                <w:b/>
                <w:sz w:val="22"/>
                <w:szCs w:val="22"/>
              </w:rPr>
              <w:t>Довідка про розмір резервного фонду Управителя</w:t>
            </w:r>
          </w:p>
          <w:p w:rsidR="00D66439" w:rsidRPr="007C579C" w:rsidRDefault="00905809" w:rsidP="00905809">
            <w:pPr>
              <w:spacing w:before="150" w:after="15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 xml:space="preserve">Пропонується виключити. </w:t>
            </w:r>
            <w:r w:rsidR="000E0664" w:rsidRPr="007C579C">
              <w:rPr>
                <w:rFonts w:ascii="Times New Roman" w:eastAsia="Times New Roman" w:hAnsi="Times New Roman"/>
                <w:b/>
                <w:lang w:val="en-US" w:eastAsia="uk-UA"/>
              </w:rPr>
              <w:t>в</w:t>
            </w: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 xml:space="preserve"> зв’язку:</w:t>
            </w:r>
          </w:p>
          <w:p w:rsidR="00905809" w:rsidRPr="007C579C" w:rsidRDefault="00905809" w:rsidP="0090580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Інформація змінюється один раз на рік;</w:t>
            </w:r>
          </w:p>
          <w:p w:rsidR="00905809" w:rsidRPr="007C579C" w:rsidRDefault="00905809" w:rsidP="0090580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Міститься  в фінансовій звітності.</w:t>
            </w:r>
          </w:p>
        </w:tc>
        <w:tc>
          <w:tcPr>
            <w:tcW w:w="5528" w:type="dxa"/>
            <w:shd w:val="clear" w:color="auto" w:fill="auto"/>
          </w:tcPr>
          <w:p w:rsidR="00D66439" w:rsidRPr="007C579C" w:rsidRDefault="00D66439" w:rsidP="00891065">
            <w:pPr>
              <w:spacing w:after="0" w:line="240" w:lineRule="auto"/>
              <w:ind w:left="316" w:hanging="316"/>
              <w:jc w:val="center"/>
              <w:rPr>
                <w:rFonts w:ascii="Times New Roman" w:hAnsi="Times New Roman"/>
                <w:b/>
                <w:bCs/>
              </w:rPr>
            </w:pPr>
          </w:p>
          <w:p w:rsidR="00AC0904" w:rsidRDefault="009F544F" w:rsidP="00AC0904">
            <w:pPr>
              <w:pStyle w:val="rvps14"/>
              <w:spacing w:before="150" w:beforeAutospacing="0" w:after="150" w:afterAutospacing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Враховано частково</w:t>
            </w:r>
            <w:r w:rsidR="00AC0904" w:rsidRPr="007C579C">
              <w:rPr>
                <w:b/>
                <w:sz w:val="22"/>
                <w:szCs w:val="22"/>
              </w:rPr>
              <w:t xml:space="preserve"> </w:t>
            </w:r>
          </w:p>
          <w:p w:rsidR="00AC0904" w:rsidRPr="007C579C" w:rsidRDefault="00AC0904" w:rsidP="00AC0904">
            <w:pPr>
              <w:pStyle w:val="rvps14"/>
              <w:spacing w:before="150" w:beforeAutospacing="0" w:after="150" w:afterAutospacing="0"/>
              <w:jc w:val="right"/>
              <w:rPr>
                <w:b/>
                <w:sz w:val="22"/>
                <w:szCs w:val="22"/>
              </w:rPr>
            </w:pPr>
            <w:r w:rsidRPr="007C579C">
              <w:rPr>
                <w:b/>
                <w:sz w:val="22"/>
                <w:szCs w:val="22"/>
              </w:rPr>
              <w:t>Додаток 7</w:t>
            </w:r>
          </w:p>
          <w:p w:rsidR="003C289D" w:rsidRPr="00D8547F" w:rsidRDefault="003C289D" w:rsidP="003C289D">
            <w:pPr>
              <w:pStyle w:val="rvps14"/>
              <w:spacing w:before="150" w:beforeAutospacing="0" w:after="150" w:afterAutospacing="0"/>
              <w:jc w:val="center"/>
              <w:rPr>
                <w:b/>
                <w:sz w:val="22"/>
                <w:szCs w:val="22"/>
              </w:rPr>
            </w:pPr>
            <w:r w:rsidRPr="00D8547F">
              <w:rPr>
                <w:b/>
                <w:sz w:val="22"/>
                <w:szCs w:val="22"/>
              </w:rPr>
              <w:t>Довідка про розмір резервного фонду Управителя</w:t>
            </w:r>
          </w:p>
          <w:tbl>
            <w:tblPr>
              <w:tblW w:w="5401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5096"/>
            </w:tblGrid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3C289D" w:rsidRPr="00D8547F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D8547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3C289D" w:rsidRPr="00D8547F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D8547F">
                    <w:rPr>
                      <w:sz w:val="22"/>
                      <w:szCs w:val="22"/>
                    </w:rPr>
                    <w:t>Код за ЄДРПОУ Управителя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3C289D" w:rsidRPr="00D8547F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D8547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3C289D" w:rsidRPr="00D8547F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D8547F">
                    <w:rPr>
                      <w:sz w:val="22"/>
                      <w:szCs w:val="22"/>
                    </w:rPr>
                    <w:t>Найменування Управителя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D8547F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D8547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D8547F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D8547F">
                    <w:rPr>
                      <w:sz w:val="22"/>
                      <w:szCs w:val="22"/>
                    </w:rPr>
                    <w:t>Звітний рік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D5527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0D5527">
                    <w:rPr>
                      <w:sz w:val="22"/>
                      <w:szCs w:val="22"/>
                    </w:rPr>
                    <w:t xml:space="preserve">Дата, станом на яку здійснено розрахунок 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D5527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D5527"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  <w:t>Розмір відрахувань до резервного фонду, грн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D5527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0D5527"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  <w:t>Розмір відрахувань до резервного фонду від суми чистого прибутку</w:t>
                  </w:r>
                  <w:r w:rsidRPr="000D5527"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  <w:vertAlign w:val="superscript"/>
                    </w:rPr>
                    <w:t> 1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D5527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0D5527"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</w:rPr>
                    <w:t>Розмір щорічних відрахувань до резервного фонду, передбачений установчими документами фінансової установи</w:t>
                  </w:r>
                  <w:r w:rsidRPr="000D5527">
                    <w:rPr>
                      <w:b/>
                      <w:color w:val="222222"/>
                      <w:sz w:val="22"/>
                      <w:szCs w:val="22"/>
                      <w:shd w:val="clear" w:color="auto" w:fill="FFFFFF"/>
                      <w:vertAlign w:val="superscript"/>
                    </w:rPr>
                    <w:t> 1.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D5527"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0D5527">
                    <w:rPr>
                      <w:b/>
                      <w:color w:val="000000"/>
                      <w:sz w:val="22"/>
                      <w:szCs w:val="22"/>
                    </w:rPr>
                    <w:t xml:space="preserve">Розмір резервного фонду, усього, </w:t>
                  </w:r>
                  <w:r w:rsidRPr="000D5527">
                    <w:rPr>
                      <w:b/>
                      <w:sz w:val="22"/>
                      <w:szCs w:val="22"/>
                    </w:rPr>
                    <w:t>грн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D5527">
                    <w:rPr>
                      <w:b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0D5527">
                    <w:rPr>
                      <w:b/>
                      <w:color w:val="000000"/>
                      <w:sz w:val="22"/>
                      <w:szCs w:val="22"/>
                    </w:rPr>
                    <w:t xml:space="preserve">Розмір резервного фонду - </w:t>
                  </w:r>
                  <w:r w:rsidRPr="000D5527">
                    <w:rPr>
                      <w:b/>
                      <w:color w:val="222222"/>
                      <w:sz w:val="22"/>
                      <w:szCs w:val="22"/>
                    </w:rPr>
                    <w:t>кошти в касі Управителя, грн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D5527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0D5527">
                    <w:rPr>
                      <w:b/>
                      <w:color w:val="000000"/>
                      <w:sz w:val="22"/>
                      <w:szCs w:val="22"/>
                    </w:rPr>
                    <w:t xml:space="preserve">Розмір резервного фонду - </w:t>
                  </w:r>
                  <w:r w:rsidRPr="000D5527">
                    <w:rPr>
                      <w:b/>
                      <w:color w:val="222222"/>
                      <w:sz w:val="22"/>
                      <w:szCs w:val="22"/>
                    </w:rPr>
                    <w:t>кошти на поточних та/або депозитних рахунках (строком до 3 місяців) у банках, грн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b/>
                      <w:sz w:val="22"/>
                      <w:szCs w:val="22"/>
                    </w:rPr>
                  </w:pPr>
                  <w:r w:rsidRPr="000D5527">
                    <w:rPr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0D5527" w:rsidRDefault="003C289D" w:rsidP="003C289D">
                  <w:pPr>
                    <w:pStyle w:val="rvps14"/>
                    <w:spacing w:before="150" w:beforeAutospacing="0" w:after="150" w:afterAutospacing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0D5527">
                    <w:rPr>
                      <w:b/>
                      <w:color w:val="000000"/>
                      <w:sz w:val="22"/>
                      <w:szCs w:val="22"/>
                    </w:rPr>
                    <w:t>Розмір резервного фонду</w:t>
                  </w:r>
                  <w:r w:rsidRPr="000D5527">
                    <w:rPr>
                      <w:b/>
                      <w:color w:val="222222"/>
                      <w:sz w:val="22"/>
                      <w:szCs w:val="22"/>
                    </w:rPr>
                    <w:t xml:space="preserve"> - державні цінні папери та цінні папери, гарантовані державою, грн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D8547F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D8547F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D8547F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D8547F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Сума чистого прибутку фінансової установи за попередній рік</w:t>
                  </w:r>
                  <w:r w:rsidRPr="00D8547F">
                    <w:rPr>
                      <w:color w:val="000000"/>
                      <w:sz w:val="22"/>
                      <w:szCs w:val="22"/>
                    </w:rPr>
                    <w:t>, грн</w:t>
                  </w:r>
                </w:p>
              </w:tc>
            </w:tr>
            <w:tr w:rsidR="003C289D" w:rsidRPr="00D8547F" w:rsidTr="000D5527">
              <w:tc>
                <w:tcPr>
                  <w:tcW w:w="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D8547F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 w:rsidRPr="00D8547F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3C289D" w:rsidRPr="00D8547F" w:rsidRDefault="003C289D" w:rsidP="003C289D">
                  <w:pPr>
                    <w:pStyle w:val="rvps14"/>
                    <w:spacing w:before="150" w:beforeAutospacing="0" w:after="15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D8547F">
                    <w:rPr>
                      <w:sz w:val="22"/>
                      <w:szCs w:val="22"/>
                    </w:rPr>
                    <w:t>Примітки</w:t>
                  </w:r>
                </w:p>
              </w:tc>
            </w:tr>
          </w:tbl>
          <w:p w:rsidR="003C289D" w:rsidRPr="00D8547F" w:rsidRDefault="003C289D" w:rsidP="003C289D">
            <w:pPr>
              <w:rPr>
                <w:vertAlign w:val="superscript"/>
              </w:rPr>
            </w:pPr>
            <w:r w:rsidRPr="00D8547F">
              <w:rPr>
                <w:vertAlign w:val="superscript"/>
              </w:rPr>
              <w:t>____________</w:t>
            </w:r>
          </w:p>
          <w:p w:rsidR="003C289D" w:rsidRPr="00D8547F" w:rsidRDefault="003C289D" w:rsidP="003C289D">
            <w:pPr>
              <w:rPr>
                <w:rFonts w:ascii="Times New Roman" w:hAnsi="Times New Roman"/>
                <w:vertAlign w:val="superscript"/>
              </w:rPr>
            </w:pPr>
            <w:r w:rsidRPr="00D8547F">
              <w:rPr>
                <w:rFonts w:ascii="Times New Roman" w:hAnsi="Times New Roman"/>
                <w:color w:val="000000"/>
                <w:lang w:eastAsia="uk-UA"/>
              </w:rPr>
              <w:t>Примітка.     Усі дані, зазначені в додатку у гривнях, заповнюються з округленням до двох знаків після коми.</w:t>
            </w:r>
          </w:p>
          <w:p w:rsidR="003C289D" w:rsidRPr="007C579C" w:rsidRDefault="003C289D" w:rsidP="009F544F">
            <w:pPr>
              <w:spacing w:after="0" w:line="240" w:lineRule="auto"/>
              <w:ind w:left="316" w:hanging="316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4611" w:rsidRPr="007C579C" w:rsidTr="00AC0904">
        <w:tc>
          <w:tcPr>
            <w:tcW w:w="4962" w:type="dxa"/>
            <w:shd w:val="clear" w:color="auto" w:fill="auto"/>
          </w:tcPr>
          <w:tbl>
            <w:tblPr>
              <w:tblW w:w="15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3"/>
              <w:gridCol w:w="4954"/>
              <w:gridCol w:w="5538"/>
            </w:tblGrid>
            <w:tr w:rsidR="00264611" w:rsidRPr="007C579C" w:rsidTr="00805094">
              <w:tc>
                <w:tcPr>
                  <w:tcW w:w="4703" w:type="dxa"/>
                  <w:shd w:val="clear" w:color="auto" w:fill="auto"/>
                </w:tcPr>
                <w:p w:rsidR="00264611" w:rsidRPr="007C579C" w:rsidRDefault="00264611" w:rsidP="006C4BBB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right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 xml:space="preserve">Додаток </w:t>
                  </w: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</w:t>
                  </w:r>
                </w:p>
                <w:p w:rsidR="00264611" w:rsidRPr="007C579C" w:rsidRDefault="00840E20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rPr>
                      <w:b/>
                    </w:rPr>
                  </w:pPr>
                  <w:hyperlink r:id="rId47" w:anchor="n81" w:history="1">
                    <w:r w:rsidR="00264611" w:rsidRPr="007C579C">
                      <w:rPr>
                        <w:rFonts w:ascii="Times New Roman" w:hAnsi="Times New Roman"/>
                      </w:rPr>
                      <w:t xml:space="preserve">Довідка про </w:t>
                    </w:r>
                    <w:r w:rsidR="00264611" w:rsidRPr="007C579C">
                      <w:rPr>
                        <w:rFonts w:ascii="Times New Roman" w:hAnsi="Times New Roman"/>
                        <w:b/>
                      </w:rPr>
                      <w:t>зміни</w:t>
                    </w:r>
                    <w:r w:rsidR="00264611" w:rsidRPr="007C579C">
                      <w:rPr>
                        <w:rFonts w:ascii="Times New Roman" w:hAnsi="Times New Roman"/>
                      </w:rPr>
                      <w:t xml:space="preserve"> споживчих властивостей об’єктів інвестування</w:t>
                    </w:r>
                    <w:r w:rsidR="00264611" w:rsidRPr="007C579C">
                      <w:rPr>
                        <w:b/>
                      </w:rPr>
                      <w:t xml:space="preserve"> </w:t>
                    </w:r>
                  </w:hyperlink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</w:pPr>
                  <w:r w:rsidRPr="007C579C">
                    <w:t>------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3845"/>
                  </w:tblGrid>
                  <w:tr w:rsidR="00264611" w:rsidRPr="007C579C" w:rsidTr="00805094">
                    <w:tc>
                      <w:tcPr>
                        <w:tcW w:w="455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rPr>
                            <w:rFonts w:ascii="Times New Roman" w:hAnsi="Times New Roman"/>
                          </w:rPr>
                        </w:pPr>
                        <w:r w:rsidRPr="007C579C">
                          <w:rPr>
                            <w:rFonts w:ascii="Times New Roman" w:hAnsi="Times New Roman"/>
                          </w:rPr>
                          <w:t>13</w:t>
                        </w:r>
                      </w:p>
                    </w:tc>
                    <w:tc>
                      <w:tcPr>
                        <w:tcW w:w="3845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rPr>
                            <w:rFonts w:ascii="Times New Roman" w:hAnsi="Times New Roman"/>
                            <w:b/>
                          </w:rPr>
                        </w:pPr>
                        <w:r w:rsidRPr="007C579C">
                          <w:rPr>
                            <w:rFonts w:ascii="Times New Roman" w:hAnsi="Times New Roman"/>
                          </w:rPr>
                          <w:t xml:space="preserve">Стисла інформація щодо </w:t>
                        </w:r>
                        <w:hyperlink r:id="rId48" w:anchor="n81" w:history="1">
                          <w:hyperlink r:id="rId49" w:anchor="n81" w:history="1">
                            <w:r w:rsidRPr="007C579C">
                              <w:rPr>
                                <w:rFonts w:ascii="Times New Roman" w:hAnsi="Times New Roman"/>
                                <w:b/>
                              </w:rPr>
                              <w:t xml:space="preserve"> змін 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>споживчих властивостей об</w:t>
                            </w:r>
                            <w:r w:rsidRPr="007C579C">
                              <w:rPr>
                                <w:rFonts w:ascii="Times New Roman" w:hAnsi="Times New Roman"/>
                                <w:lang w:val="en-US"/>
                              </w:rPr>
                              <w:t>’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 xml:space="preserve">єктів інвестування </w:t>
                            </w:r>
                          </w:hyperlink>
                        </w:hyperlink>
                      </w:p>
                    </w:tc>
                  </w:tr>
                </w:tbl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rPr>
                      <w:b/>
                    </w:rPr>
                  </w:pPr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  <w:lang w:eastAsia="uk-UA"/>
                    </w:rPr>
                  </w:pPr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  <w:lang w:eastAsia="uk-UA"/>
                    </w:rPr>
                  </w:pPr>
                </w:p>
              </w:tc>
              <w:tc>
                <w:tcPr>
                  <w:tcW w:w="4954" w:type="dxa"/>
                  <w:shd w:val="clear" w:color="auto" w:fill="auto"/>
                </w:tcPr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right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Додаток </w:t>
                  </w: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</w:t>
                  </w:r>
                </w:p>
                <w:p w:rsidR="00264611" w:rsidRPr="007C579C" w:rsidRDefault="00840E20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center"/>
                    <w:rPr>
                      <w:b/>
                    </w:rPr>
                  </w:pPr>
                  <w:hyperlink r:id="rId50" w:anchor="n81" w:history="1">
                    <w:r w:rsidR="00264611" w:rsidRPr="007C579C">
                      <w:rPr>
                        <w:rFonts w:ascii="Times New Roman" w:hAnsi="Times New Roman"/>
                      </w:rPr>
                      <w:t>Довідка про зміни споживчих властивостей об’єктів інвестування</w:t>
                    </w:r>
                    <w:r w:rsidR="00264611" w:rsidRPr="007C579C">
                      <w:rPr>
                        <w:b/>
                      </w:rPr>
                      <w:t xml:space="preserve"> </w:t>
                    </w:r>
                  </w:hyperlink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</w:pPr>
                  <w:r w:rsidRPr="007C579C">
                    <w:t>------</w:t>
                  </w:r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  <w:lang w:eastAsia="uk-UA"/>
                    </w:rPr>
                  </w:pPr>
                </w:p>
              </w:tc>
              <w:tc>
                <w:tcPr>
                  <w:tcW w:w="5538" w:type="dxa"/>
                  <w:shd w:val="clear" w:color="auto" w:fill="auto"/>
                </w:tcPr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right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Додаток </w:t>
                  </w: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</w:t>
                  </w:r>
                </w:p>
                <w:p w:rsidR="00264611" w:rsidRPr="007C579C" w:rsidRDefault="00840E20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center"/>
                    <w:rPr>
                      <w:b/>
                    </w:rPr>
                  </w:pPr>
                  <w:hyperlink r:id="rId51" w:anchor="n81" w:history="1">
                    <w:r w:rsidR="00264611" w:rsidRPr="007C579C">
                      <w:rPr>
                        <w:rFonts w:ascii="Times New Roman" w:hAnsi="Times New Roman"/>
                      </w:rPr>
                      <w:t>Довідка про зміни споживчих властивостей об’єктів інвестування</w:t>
                    </w:r>
                    <w:r w:rsidR="00264611" w:rsidRPr="007C579C">
                      <w:rPr>
                        <w:b/>
                      </w:rPr>
                      <w:t xml:space="preserve"> </w:t>
                    </w:r>
                  </w:hyperlink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</w:pPr>
                  <w:r w:rsidRPr="007C579C">
                    <w:t>------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1"/>
                    <w:gridCol w:w="4536"/>
                  </w:tblGrid>
                  <w:tr w:rsidR="00264611" w:rsidRPr="007C579C" w:rsidTr="00A45EB1">
                    <w:tc>
                      <w:tcPr>
                        <w:tcW w:w="461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hd w:val="clear" w:color="auto" w:fill="FFFFFF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hd w:val="clear" w:color="auto" w:fill="FFFFFF"/>
                            <w:lang w:eastAsia="uk-UA"/>
                          </w:rPr>
                          <w:t>13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hd w:val="clear" w:color="auto" w:fill="FFFFFF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hAnsi="Times New Roman"/>
                          </w:rPr>
                          <w:t xml:space="preserve">Стисла інформація щодо </w:t>
                        </w:r>
                        <w:hyperlink r:id="rId52" w:anchor="n81" w:history="1">
                          <w:hyperlink r:id="rId53" w:anchor="n81" w:history="1">
                            <w:r w:rsidRPr="007C579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C579C">
                              <w:rPr>
                                <w:rFonts w:ascii="Times New Roman" w:hAnsi="Times New Roman"/>
                                <w:b/>
                              </w:rPr>
                              <w:t xml:space="preserve">погіршення 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>споживчих властивостей об</w:t>
                            </w:r>
                            <w:r w:rsidRPr="007C579C">
                              <w:rPr>
                                <w:rFonts w:ascii="Times New Roman" w:hAnsi="Times New Roman"/>
                                <w:lang w:val="en-US"/>
                              </w:rPr>
                              <w:t>’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 xml:space="preserve">єктів інвестування </w:t>
                            </w:r>
                          </w:hyperlink>
                        </w:hyperlink>
                      </w:p>
                    </w:tc>
                  </w:tr>
                </w:tbl>
                <w:p w:rsidR="00264611" w:rsidRPr="007C579C" w:rsidRDefault="00264611" w:rsidP="002646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264611" w:rsidRPr="007C579C" w:rsidRDefault="00264611" w:rsidP="00264611"/>
        </w:tc>
        <w:tc>
          <w:tcPr>
            <w:tcW w:w="5245" w:type="dxa"/>
            <w:shd w:val="clear" w:color="auto" w:fill="auto"/>
          </w:tcPr>
          <w:p w:rsidR="00EF061E" w:rsidRPr="00A009FC" w:rsidRDefault="00EF061E" w:rsidP="00EF061E">
            <w:pPr>
              <w:tabs>
                <w:tab w:val="left" w:pos="180"/>
              </w:tabs>
              <w:spacing w:after="0" w:line="264" w:lineRule="auto"/>
              <w:ind w:firstLine="851"/>
              <w:rPr>
                <w:rFonts w:ascii="Times New Roman" w:eastAsia="Times New Roman" w:hAnsi="Times New Roman"/>
                <w:b/>
                <w:lang w:eastAsia="uk-UA"/>
              </w:rPr>
            </w:pPr>
            <w:r w:rsidRPr="00A009FC">
              <w:rPr>
                <w:rFonts w:ascii="Times New Roman" w:eastAsia="Times New Roman" w:hAnsi="Times New Roman"/>
                <w:b/>
                <w:lang w:eastAsia="uk-UA"/>
              </w:rPr>
              <w:t>Пропозиції АФІ</w:t>
            </w:r>
          </w:p>
          <w:tbl>
            <w:tblPr>
              <w:tblW w:w="15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4954"/>
              <w:gridCol w:w="5538"/>
            </w:tblGrid>
            <w:tr w:rsidR="00264611" w:rsidRPr="007C579C" w:rsidTr="00805094">
              <w:tc>
                <w:tcPr>
                  <w:tcW w:w="4699" w:type="dxa"/>
                  <w:shd w:val="clear" w:color="auto" w:fill="auto"/>
                </w:tcPr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right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Додаток </w:t>
                  </w: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</w:t>
                  </w:r>
                </w:p>
                <w:p w:rsidR="00264611" w:rsidRPr="007C579C" w:rsidRDefault="00840E20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rPr>
                      <w:b/>
                    </w:rPr>
                  </w:pPr>
                  <w:hyperlink r:id="rId54" w:anchor="n81" w:history="1">
                    <w:r w:rsidR="00264611" w:rsidRPr="007C579C">
                      <w:rPr>
                        <w:rFonts w:ascii="Times New Roman" w:hAnsi="Times New Roman"/>
                      </w:rPr>
                      <w:t xml:space="preserve">Довідка про </w:t>
                    </w:r>
                    <w:r w:rsidR="0092057B" w:rsidRPr="007C579C">
                      <w:rPr>
                        <w:rFonts w:ascii="Times New Roman" w:hAnsi="Times New Roman"/>
                      </w:rPr>
                      <w:t>погіршення</w:t>
                    </w:r>
                    <w:r w:rsidR="00264611" w:rsidRPr="007C579C">
                      <w:rPr>
                        <w:rFonts w:ascii="Times New Roman" w:hAnsi="Times New Roman"/>
                      </w:rPr>
                      <w:t xml:space="preserve"> споживчих властивостей об’єктів інвестування</w:t>
                    </w:r>
                    <w:r w:rsidR="00264611" w:rsidRPr="007C579C">
                      <w:rPr>
                        <w:b/>
                      </w:rPr>
                      <w:t xml:space="preserve"> </w:t>
                    </w:r>
                  </w:hyperlink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</w:pPr>
                  <w:r w:rsidRPr="007C579C">
                    <w:t>------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3983"/>
                  </w:tblGrid>
                  <w:tr w:rsidR="00264611" w:rsidRPr="007C579C" w:rsidTr="00805094">
                    <w:tc>
                      <w:tcPr>
                        <w:tcW w:w="455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rPr>
                            <w:rFonts w:ascii="Times New Roman" w:hAnsi="Times New Roman"/>
                          </w:rPr>
                        </w:pPr>
                        <w:r w:rsidRPr="007C579C">
                          <w:rPr>
                            <w:rFonts w:ascii="Times New Roman" w:hAnsi="Times New Roman"/>
                          </w:rPr>
                          <w:t>13</w:t>
                        </w:r>
                      </w:p>
                    </w:tc>
                    <w:tc>
                      <w:tcPr>
                        <w:tcW w:w="3983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rPr>
                            <w:rFonts w:ascii="Times New Roman" w:hAnsi="Times New Roman"/>
                            <w:b/>
                          </w:rPr>
                        </w:pPr>
                        <w:r w:rsidRPr="007C579C">
                          <w:rPr>
                            <w:rFonts w:ascii="Times New Roman" w:hAnsi="Times New Roman"/>
                          </w:rPr>
                          <w:t xml:space="preserve">Стисла інформація щодо </w:t>
                        </w:r>
                        <w:hyperlink r:id="rId55" w:anchor="n81" w:history="1">
                          <w:hyperlink r:id="rId56" w:anchor="n81" w:history="1">
                            <w:r w:rsidRPr="007C579C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7C579C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погіршення</w:t>
                            </w:r>
                            <w:r w:rsidRPr="007C579C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>споживчих властивостей об</w:t>
                            </w:r>
                            <w:r w:rsidRPr="007C579C">
                              <w:rPr>
                                <w:rFonts w:ascii="Times New Roman" w:hAnsi="Times New Roman"/>
                                <w:lang w:val="en-US"/>
                              </w:rPr>
                              <w:t>’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 xml:space="preserve">єктів інвестування </w:t>
                            </w:r>
                          </w:hyperlink>
                        </w:hyperlink>
                      </w:p>
                    </w:tc>
                  </w:tr>
                </w:tbl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rPr>
                      <w:b/>
                    </w:rPr>
                  </w:pPr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  <w:lang w:eastAsia="uk-UA"/>
                    </w:rPr>
                  </w:pPr>
                </w:p>
              </w:tc>
              <w:tc>
                <w:tcPr>
                  <w:tcW w:w="4954" w:type="dxa"/>
                  <w:shd w:val="clear" w:color="auto" w:fill="auto"/>
                </w:tcPr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right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Додаток </w:t>
                  </w: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</w:t>
                  </w:r>
                </w:p>
                <w:p w:rsidR="00264611" w:rsidRPr="007C579C" w:rsidRDefault="00840E20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center"/>
                    <w:rPr>
                      <w:b/>
                    </w:rPr>
                  </w:pPr>
                  <w:hyperlink r:id="rId57" w:anchor="n81" w:history="1">
                    <w:r w:rsidR="00264611" w:rsidRPr="007C579C">
                      <w:rPr>
                        <w:rFonts w:ascii="Times New Roman" w:hAnsi="Times New Roman"/>
                      </w:rPr>
                      <w:t>Довідка про зміни споживчих властивостей об’єктів інвестування</w:t>
                    </w:r>
                    <w:r w:rsidR="00264611" w:rsidRPr="007C579C">
                      <w:rPr>
                        <w:b/>
                      </w:rPr>
                      <w:t xml:space="preserve"> </w:t>
                    </w:r>
                  </w:hyperlink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</w:pPr>
                  <w:r w:rsidRPr="007C579C">
                    <w:t>------</w:t>
                  </w:r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  <w:lang w:eastAsia="uk-UA"/>
                    </w:rPr>
                  </w:pPr>
                </w:p>
              </w:tc>
              <w:tc>
                <w:tcPr>
                  <w:tcW w:w="5538" w:type="dxa"/>
                  <w:shd w:val="clear" w:color="auto" w:fill="auto"/>
                </w:tcPr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right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Додаток </w:t>
                  </w: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</w:t>
                  </w:r>
                </w:p>
                <w:p w:rsidR="00264611" w:rsidRPr="007C579C" w:rsidRDefault="00840E20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center"/>
                    <w:rPr>
                      <w:b/>
                    </w:rPr>
                  </w:pPr>
                  <w:hyperlink r:id="rId58" w:anchor="n81" w:history="1">
                    <w:r w:rsidR="00264611" w:rsidRPr="007C579C">
                      <w:rPr>
                        <w:rFonts w:ascii="Times New Roman" w:hAnsi="Times New Roman"/>
                      </w:rPr>
                      <w:t>Довідка про зміни споживчих властивостей об’єктів інвестування</w:t>
                    </w:r>
                    <w:r w:rsidR="00264611" w:rsidRPr="007C579C">
                      <w:rPr>
                        <w:b/>
                      </w:rPr>
                      <w:t xml:space="preserve"> </w:t>
                    </w:r>
                  </w:hyperlink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</w:pPr>
                  <w:r w:rsidRPr="007C579C">
                    <w:t>------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1"/>
                    <w:gridCol w:w="4536"/>
                  </w:tblGrid>
                  <w:tr w:rsidR="00264611" w:rsidRPr="007C579C" w:rsidTr="00A45EB1">
                    <w:tc>
                      <w:tcPr>
                        <w:tcW w:w="461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hd w:val="clear" w:color="auto" w:fill="FFFFFF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hd w:val="clear" w:color="auto" w:fill="FFFFFF"/>
                            <w:lang w:eastAsia="uk-UA"/>
                          </w:rPr>
                          <w:t>13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hd w:val="clear" w:color="auto" w:fill="FFFFFF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hAnsi="Times New Roman"/>
                          </w:rPr>
                          <w:t xml:space="preserve">Стисла інформація щодо </w:t>
                        </w:r>
                        <w:hyperlink r:id="rId59" w:anchor="n81" w:history="1">
                          <w:hyperlink r:id="rId60" w:anchor="n81" w:history="1">
                            <w:r w:rsidRPr="007C579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C579C">
                              <w:rPr>
                                <w:rFonts w:ascii="Times New Roman" w:hAnsi="Times New Roman"/>
                                <w:b/>
                              </w:rPr>
                              <w:t xml:space="preserve">погіршення 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>споживчих властивостей об</w:t>
                            </w:r>
                            <w:r w:rsidRPr="007C579C">
                              <w:rPr>
                                <w:rFonts w:ascii="Times New Roman" w:hAnsi="Times New Roman"/>
                                <w:lang w:val="en-US"/>
                              </w:rPr>
                              <w:t>’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 xml:space="preserve">єктів інвестування </w:t>
                            </w:r>
                          </w:hyperlink>
                        </w:hyperlink>
                      </w:p>
                    </w:tc>
                  </w:tr>
                </w:tbl>
                <w:p w:rsidR="00264611" w:rsidRPr="007C579C" w:rsidRDefault="00264611" w:rsidP="002646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264611" w:rsidRPr="007C579C" w:rsidRDefault="00264611" w:rsidP="00264611"/>
        </w:tc>
        <w:tc>
          <w:tcPr>
            <w:tcW w:w="5528" w:type="dxa"/>
            <w:shd w:val="clear" w:color="auto" w:fill="auto"/>
          </w:tcPr>
          <w:p w:rsidR="00985227" w:rsidRPr="007C579C" w:rsidRDefault="00985227" w:rsidP="0098522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t>Враховано</w:t>
            </w:r>
          </w:p>
          <w:tbl>
            <w:tblPr>
              <w:tblW w:w="15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8"/>
              <w:gridCol w:w="4954"/>
              <w:gridCol w:w="5538"/>
            </w:tblGrid>
            <w:tr w:rsidR="00264611" w:rsidRPr="007C579C" w:rsidTr="00805094">
              <w:tc>
                <w:tcPr>
                  <w:tcW w:w="5128" w:type="dxa"/>
                  <w:shd w:val="clear" w:color="auto" w:fill="auto"/>
                </w:tcPr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right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Додаток </w:t>
                  </w: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</w:t>
                  </w:r>
                </w:p>
                <w:p w:rsidR="00264611" w:rsidRPr="007C579C" w:rsidRDefault="00840E20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rPr>
                      <w:b/>
                    </w:rPr>
                  </w:pPr>
                  <w:hyperlink r:id="rId61" w:anchor="n81" w:history="1">
                    <w:r w:rsidR="00264611" w:rsidRPr="007C579C">
                      <w:rPr>
                        <w:rFonts w:ascii="Times New Roman" w:hAnsi="Times New Roman"/>
                      </w:rPr>
                      <w:t xml:space="preserve">Довідка про </w:t>
                    </w:r>
                    <w:r w:rsidR="006070D2" w:rsidRPr="007C579C">
                      <w:rPr>
                        <w:rFonts w:ascii="Times New Roman" w:hAnsi="Times New Roman"/>
                        <w:b/>
                      </w:rPr>
                      <w:t>погіршення</w:t>
                    </w:r>
                    <w:r w:rsidR="006070D2" w:rsidRPr="007C579C">
                      <w:rPr>
                        <w:rFonts w:ascii="Times New Roman" w:hAnsi="Times New Roman"/>
                      </w:rPr>
                      <w:t xml:space="preserve"> </w:t>
                    </w:r>
                    <w:r w:rsidR="00264611" w:rsidRPr="007C579C">
                      <w:rPr>
                        <w:rFonts w:ascii="Times New Roman" w:hAnsi="Times New Roman"/>
                      </w:rPr>
                      <w:t>споживчих властивостей об’єктів інвестування</w:t>
                    </w:r>
                    <w:r w:rsidR="00264611" w:rsidRPr="007C579C">
                      <w:rPr>
                        <w:b/>
                      </w:rPr>
                      <w:t xml:space="preserve"> </w:t>
                    </w:r>
                  </w:hyperlink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</w:pPr>
                  <w:r w:rsidRPr="007C579C">
                    <w:t>------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4411"/>
                  </w:tblGrid>
                  <w:tr w:rsidR="00264611" w:rsidRPr="007C579C" w:rsidTr="00805094">
                    <w:tc>
                      <w:tcPr>
                        <w:tcW w:w="455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rPr>
                            <w:rFonts w:ascii="Times New Roman" w:hAnsi="Times New Roman"/>
                          </w:rPr>
                        </w:pPr>
                        <w:r w:rsidRPr="007C579C">
                          <w:rPr>
                            <w:rFonts w:ascii="Times New Roman" w:hAnsi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11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rPr>
                            <w:rFonts w:ascii="Times New Roman" w:hAnsi="Times New Roman"/>
                            <w:b/>
                          </w:rPr>
                        </w:pPr>
                        <w:r w:rsidRPr="007C579C">
                          <w:rPr>
                            <w:rFonts w:ascii="Times New Roman" w:hAnsi="Times New Roman"/>
                          </w:rPr>
                          <w:t xml:space="preserve">Стисла інформація щодо </w:t>
                        </w:r>
                        <w:hyperlink r:id="rId62" w:anchor="n81" w:history="1">
                          <w:hyperlink r:id="rId63" w:anchor="n81" w:history="1">
                            <w:r w:rsidRPr="007C579C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7C579C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погіршення 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>споживчих властивостей об</w:t>
                            </w:r>
                            <w:r w:rsidRPr="007C579C">
                              <w:rPr>
                                <w:rFonts w:ascii="Times New Roman" w:hAnsi="Times New Roman"/>
                                <w:lang w:val="en-US"/>
                              </w:rPr>
                              <w:t>’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 xml:space="preserve">єктів інвестування </w:t>
                            </w:r>
                          </w:hyperlink>
                        </w:hyperlink>
                      </w:p>
                    </w:tc>
                  </w:tr>
                </w:tbl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  <w:lang w:eastAsia="uk-UA"/>
                    </w:rPr>
                  </w:pPr>
                </w:p>
              </w:tc>
              <w:tc>
                <w:tcPr>
                  <w:tcW w:w="4954" w:type="dxa"/>
                  <w:shd w:val="clear" w:color="auto" w:fill="auto"/>
                </w:tcPr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right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Додаток </w:t>
                  </w: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</w:t>
                  </w:r>
                </w:p>
                <w:p w:rsidR="00264611" w:rsidRPr="007C579C" w:rsidRDefault="00840E20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center"/>
                    <w:rPr>
                      <w:b/>
                    </w:rPr>
                  </w:pPr>
                  <w:hyperlink r:id="rId64" w:anchor="n81" w:history="1">
                    <w:r w:rsidR="00264611" w:rsidRPr="007C579C">
                      <w:rPr>
                        <w:rFonts w:ascii="Times New Roman" w:hAnsi="Times New Roman"/>
                      </w:rPr>
                      <w:t>Довідка про зміни споживчих властивостей об’єктів інвестування</w:t>
                    </w:r>
                    <w:r w:rsidR="00264611" w:rsidRPr="007C579C">
                      <w:rPr>
                        <w:b/>
                      </w:rPr>
                      <w:t xml:space="preserve"> </w:t>
                    </w:r>
                  </w:hyperlink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</w:pPr>
                  <w:r w:rsidRPr="007C579C">
                    <w:t>------</w:t>
                  </w:r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hd w:val="clear" w:color="auto" w:fill="FFFFFF"/>
                      <w:lang w:eastAsia="uk-UA"/>
                    </w:rPr>
                  </w:pPr>
                </w:p>
              </w:tc>
              <w:tc>
                <w:tcPr>
                  <w:tcW w:w="5538" w:type="dxa"/>
                  <w:shd w:val="clear" w:color="auto" w:fill="auto"/>
                </w:tcPr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right"/>
                    <w:rPr>
                      <w:rFonts w:ascii="Times New Roman" w:eastAsia="Times New Roman" w:hAnsi="Times New Roman"/>
                      <w:lang w:val="ru-RU"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Додаток </w:t>
                  </w:r>
                  <w:r w:rsidRPr="007C579C">
                    <w:rPr>
                      <w:rFonts w:ascii="Times New Roman" w:eastAsia="Times New Roman" w:hAnsi="Times New Roman"/>
                      <w:lang w:val="ru-RU" w:eastAsia="uk-UA"/>
                    </w:rPr>
                    <w:t>10</w:t>
                  </w:r>
                </w:p>
                <w:p w:rsidR="00264611" w:rsidRPr="007C579C" w:rsidRDefault="00840E20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  <w:jc w:val="center"/>
                    <w:rPr>
                      <w:b/>
                    </w:rPr>
                  </w:pPr>
                  <w:hyperlink r:id="rId65" w:anchor="n81" w:history="1">
                    <w:r w:rsidR="00264611" w:rsidRPr="007C579C">
                      <w:rPr>
                        <w:rFonts w:ascii="Times New Roman" w:hAnsi="Times New Roman"/>
                      </w:rPr>
                      <w:t>Довідка про зміни споживчих властивостей об’єктів інвестування</w:t>
                    </w:r>
                    <w:r w:rsidR="00264611" w:rsidRPr="007C579C">
                      <w:rPr>
                        <w:b/>
                      </w:rPr>
                      <w:t xml:space="preserve"> </w:t>
                    </w:r>
                  </w:hyperlink>
                </w:p>
                <w:p w:rsidR="00264611" w:rsidRPr="007C579C" w:rsidRDefault="00264611" w:rsidP="00264611">
                  <w:pPr>
                    <w:tabs>
                      <w:tab w:val="left" w:pos="180"/>
                    </w:tabs>
                    <w:spacing w:after="0" w:line="264" w:lineRule="auto"/>
                    <w:ind w:firstLine="851"/>
                  </w:pPr>
                  <w:r w:rsidRPr="007C579C">
                    <w:t>------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1"/>
                    <w:gridCol w:w="4536"/>
                  </w:tblGrid>
                  <w:tr w:rsidR="00264611" w:rsidRPr="007C579C" w:rsidTr="00A45EB1">
                    <w:tc>
                      <w:tcPr>
                        <w:tcW w:w="461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hd w:val="clear" w:color="auto" w:fill="FFFFFF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hd w:val="clear" w:color="auto" w:fill="FFFFFF"/>
                            <w:lang w:eastAsia="uk-UA"/>
                          </w:rPr>
                          <w:t>13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264611" w:rsidRPr="007C579C" w:rsidRDefault="00264611" w:rsidP="00264611">
                        <w:pPr>
                          <w:tabs>
                            <w:tab w:val="left" w:pos="180"/>
                          </w:tabs>
                          <w:spacing w:line="264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hd w:val="clear" w:color="auto" w:fill="FFFFFF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hAnsi="Times New Roman"/>
                          </w:rPr>
                          <w:t xml:space="preserve">Стисла інформація щодо </w:t>
                        </w:r>
                        <w:hyperlink r:id="rId66" w:anchor="n81" w:history="1">
                          <w:hyperlink r:id="rId67" w:anchor="n81" w:history="1">
                            <w:r w:rsidRPr="007C579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C579C">
                              <w:rPr>
                                <w:rFonts w:ascii="Times New Roman" w:hAnsi="Times New Roman"/>
                                <w:b/>
                              </w:rPr>
                              <w:t xml:space="preserve">погіршення 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>споживчих властивостей об</w:t>
                            </w:r>
                            <w:r w:rsidRPr="007C579C">
                              <w:rPr>
                                <w:rFonts w:ascii="Times New Roman" w:hAnsi="Times New Roman"/>
                                <w:lang w:val="en-US"/>
                              </w:rPr>
                              <w:t>’</w:t>
                            </w:r>
                            <w:r w:rsidRPr="007C579C">
                              <w:rPr>
                                <w:rFonts w:ascii="Times New Roman" w:hAnsi="Times New Roman"/>
                              </w:rPr>
                              <w:t xml:space="preserve">єктів інвестування </w:t>
                            </w:r>
                          </w:hyperlink>
                        </w:hyperlink>
                      </w:p>
                    </w:tc>
                  </w:tr>
                </w:tbl>
                <w:p w:rsidR="00264611" w:rsidRPr="007C579C" w:rsidRDefault="00264611" w:rsidP="002646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264611" w:rsidRPr="007C579C" w:rsidRDefault="00264611" w:rsidP="00264611"/>
        </w:tc>
      </w:tr>
      <w:tr w:rsidR="00905809" w:rsidRPr="0042097C" w:rsidTr="00AC0904">
        <w:tc>
          <w:tcPr>
            <w:tcW w:w="4962" w:type="dxa"/>
            <w:shd w:val="clear" w:color="auto" w:fill="auto"/>
          </w:tcPr>
          <w:p w:rsidR="00905809" w:rsidRPr="007C579C" w:rsidRDefault="00905809" w:rsidP="00905809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Додаток 12</w:t>
            </w:r>
          </w:p>
          <w:p w:rsidR="00905809" w:rsidRPr="007C579C" w:rsidRDefault="00840E20" w:rsidP="00905809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hyperlink r:id="rId68" w:anchor="n81" w:history="1">
              <w:hyperlink r:id="rId69" w:anchor="n81" w:history="1">
                <w:r w:rsidR="00905809" w:rsidRPr="007C579C">
                  <w:rPr>
                    <w:rFonts w:ascii="Times New Roman" w:eastAsia="Times New Roman" w:hAnsi="Times New Roman"/>
                    <w:lang w:eastAsia="uk-UA"/>
                  </w:rPr>
                  <w:t>Довідка про збільшення строків будівництва</w:t>
                </w:r>
                <w:r w:rsidR="00905809" w:rsidRPr="007C579C">
                  <w:rPr>
                    <w:rFonts w:ascii="Times New Roman" w:eastAsia="Times New Roman" w:hAnsi="Times New Roman"/>
                    <w:b/>
                    <w:lang w:eastAsia="uk-UA"/>
                  </w:rPr>
                  <w:t xml:space="preserve"> </w:t>
                </w:r>
              </w:hyperlink>
              <w:r w:rsidR="00905809" w:rsidRPr="007C579C">
                <w:rPr>
                  <w:rFonts w:ascii="Times New Roman" w:eastAsia="Times New Roman" w:hAnsi="Times New Roman"/>
                  <w:b/>
                  <w:lang w:eastAsia="uk-UA"/>
                </w:rPr>
                <w:t xml:space="preserve"> </w:t>
              </w:r>
            </w:hyperlink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4301"/>
            </w:tblGrid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Код за ЄДРПОУ Управителя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2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Найменування Управителя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Дата, на яку складено Дані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Номер ФФБ/міжнародний ідентифікаційний номер цінного папера ФОН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Найменування ФФБ та/або ФОН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будівництва, область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eastAsia="uk-UA"/>
                    </w:rPr>
                    <w:t>1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будівництва, населений пункт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будівництва, вулиця, будинок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9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Інформація про забудовника: код за ЄДРПОУ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10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Інформація про забудовника: найменування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11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Реквізити договору з забудовником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12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805094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805094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Первинний строк уведення в експлуатацію об'єкта будівництва згідно з договором із забудовником</w:t>
                  </w:r>
                </w:p>
              </w:tc>
            </w:tr>
            <w:tr w:rsidR="00905809" w:rsidRPr="007C579C" w:rsidTr="00905809"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13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Відсоток готовності  об'єкта будівництва відповідно до графіку будівництва</w:t>
                  </w:r>
                </w:p>
              </w:tc>
            </w:tr>
            <w:tr w:rsidR="00905809" w:rsidRPr="007C579C" w:rsidTr="00905809">
              <w:trPr>
                <w:trHeight w:val="642"/>
              </w:trPr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14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Кількість днів, на які збільшено уведення в експлуатацію об'єкта будівництва </w:t>
                  </w:r>
                </w:p>
              </w:tc>
            </w:tr>
            <w:tr w:rsidR="00905809" w:rsidRPr="007C579C" w:rsidTr="00905809">
              <w:trPr>
                <w:trHeight w:val="666"/>
              </w:trPr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15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7C579C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Стислі пояснення збільшення строків об'єкта будівництва</w:t>
                  </w:r>
                </w:p>
              </w:tc>
            </w:tr>
            <w:tr w:rsidR="00905809" w:rsidRPr="007C579C" w:rsidTr="00905809">
              <w:trPr>
                <w:trHeight w:val="662"/>
              </w:trPr>
              <w:tc>
                <w:tcPr>
                  <w:tcW w:w="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805094" w:rsidRDefault="00805094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805094">
                    <w:rPr>
                      <w:rFonts w:ascii="Times New Roman" w:eastAsia="Times New Roman" w:hAnsi="Times New Roman"/>
                      <w:lang w:eastAsia="uk-UA"/>
                    </w:rPr>
                    <w:t>16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905809" w:rsidRPr="00805094" w:rsidRDefault="00905809" w:rsidP="00905809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805094">
                    <w:rPr>
                      <w:rFonts w:ascii="Times New Roman" w:eastAsia="Times New Roman" w:hAnsi="Times New Roman"/>
                      <w:lang w:eastAsia="uk-UA"/>
                    </w:rPr>
                    <w:t>Примітки</w:t>
                  </w:r>
                </w:p>
              </w:tc>
            </w:tr>
          </w:tbl>
          <w:p w:rsidR="00905809" w:rsidRPr="007C579C" w:rsidRDefault="00905809" w:rsidP="00905809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905809" w:rsidRPr="007C579C" w:rsidRDefault="00905809" w:rsidP="0090580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905809" w:rsidRPr="007C579C" w:rsidRDefault="00905809" w:rsidP="00905809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1 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Заповнюється відповідно до </w:t>
            </w:r>
            <w:hyperlink r:id="rId70" w:anchor="n110" w:tgtFrame="_blank" w:history="1">
              <w:r w:rsidRPr="007C579C">
                <w:rPr>
                  <w:rFonts w:ascii="Times New Roman" w:eastAsia="Times New Roman" w:hAnsi="Times New Roman"/>
                  <w:bdr w:val="none" w:sz="0" w:space="0" w:color="auto" w:frame="1"/>
                  <w:lang w:eastAsia="uk-UA"/>
                </w:rPr>
                <w:t>Довідника 44 "Перелік та коди територій (областей) України"</w:t>
              </w:r>
            </w:hyperlink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 Системи довідників та класифікаторів.</w:t>
            </w:r>
          </w:p>
          <w:p w:rsidR="00905809" w:rsidRPr="007C579C" w:rsidRDefault="00905809" w:rsidP="00905809">
            <w:pPr>
              <w:pStyle w:val="rvps14"/>
              <w:spacing w:before="150" w:beforeAutospacing="0" w:after="15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EF061E" w:rsidRPr="00A009FC" w:rsidRDefault="00EF061E" w:rsidP="00EF061E">
            <w:pPr>
              <w:tabs>
                <w:tab w:val="left" w:pos="180"/>
              </w:tabs>
              <w:spacing w:after="0" w:line="264" w:lineRule="auto"/>
              <w:ind w:firstLine="851"/>
              <w:rPr>
                <w:rFonts w:ascii="Times New Roman" w:eastAsia="Times New Roman" w:hAnsi="Times New Roman"/>
                <w:b/>
                <w:lang w:eastAsia="uk-UA"/>
              </w:rPr>
            </w:pPr>
            <w:r w:rsidRPr="00A009FC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Пропозиції АФІ</w:t>
            </w:r>
          </w:p>
          <w:tbl>
            <w:tblPr>
              <w:tblW w:w="13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2"/>
              <w:gridCol w:w="5245"/>
              <w:gridCol w:w="3969"/>
            </w:tblGrid>
            <w:tr w:rsidR="00905809" w:rsidRPr="007C579C" w:rsidTr="00A36711">
              <w:tc>
                <w:tcPr>
                  <w:tcW w:w="4702" w:type="dxa"/>
                  <w:shd w:val="clear" w:color="auto" w:fill="auto"/>
                </w:tcPr>
                <w:p w:rsidR="00905809" w:rsidRPr="007C579C" w:rsidRDefault="00905809" w:rsidP="00905809">
                  <w:pPr>
                    <w:spacing w:before="150" w:after="150" w:line="240" w:lineRule="auto"/>
                    <w:jc w:val="right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Додаток 12</w:t>
                  </w:r>
                </w:p>
                <w:p w:rsidR="00905809" w:rsidRPr="007C579C" w:rsidRDefault="00840E20" w:rsidP="0090580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hyperlink r:id="rId71" w:anchor="n81" w:history="1">
                    <w:hyperlink r:id="rId72" w:anchor="n81" w:history="1">
                      <w:r w:rsidR="00905809" w:rsidRPr="007C579C">
                        <w:rPr>
                          <w:rFonts w:ascii="Times New Roman" w:eastAsia="Times New Roman" w:hAnsi="Times New Roman"/>
                          <w:lang w:eastAsia="uk-UA"/>
                        </w:rPr>
                        <w:t>Довідка про збільшення строків будівництва</w:t>
                      </w:r>
                      <w:r w:rsidR="00905809" w:rsidRPr="007C579C">
                        <w:rPr>
                          <w:rFonts w:ascii="Times New Roman" w:eastAsia="Times New Roman" w:hAnsi="Times New Roman"/>
                          <w:b/>
                          <w:lang w:eastAsia="uk-UA"/>
                        </w:rPr>
                        <w:t xml:space="preserve"> </w:t>
                      </w:r>
                    </w:hyperlink>
                    <w:r w:rsidR="00905809" w:rsidRPr="007C579C">
                      <w:rPr>
                        <w:rFonts w:ascii="Times New Roman" w:eastAsia="Times New Roman" w:hAnsi="Times New Roman"/>
                        <w:b/>
                        <w:lang w:eastAsia="uk-UA"/>
                      </w:rPr>
                      <w:t xml:space="preserve"> </w:t>
                    </w:r>
                  </w:hyperlink>
                </w:p>
                <w:tbl>
                  <w:tblPr>
                    <w:tblW w:w="4301" w:type="pct"/>
                    <w:tblBorders>
                      <w:top w:val="outset" w:sz="2" w:space="0" w:color="auto"/>
                      <w:left w:val="outset" w:sz="2" w:space="0" w:color="auto"/>
                      <w:bottom w:val="outset" w:sz="2" w:space="0" w:color="auto"/>
                      <w:right w:val="outset" w:sz="2" w:space="0" w:color="auto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"/>
                    <w:gridCol w:w="3437"/>
                  </w:tblGrid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Код за ЄДРПОУ Управителя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2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Найменування Управителя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3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Дата, на яку складено Дані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4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Номер ФФБ/міжнародний ідентифікаційний номер цінного папера ФОН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5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Найменування ФФБ та/або ФОН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6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Місцезнаходження об'єкта будівництва, область</w:t>
                        </w:r>
                        <w:r w:rsidRPr="007C579C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bdr w:val="none" w:sz="0" w:space="0" w:color="auto" w:frame="1"/>
                            <w:vertAlign w:val="superscript"/>
                            <w:lang w:eastAsia="uk-UA"/>
                          </w:rPr>
                          <w:t>1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7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Місцезнаходження об'єкта будівництва, населений пункт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8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Місцезнаходження об'єкта будівництва, вулиця, будинок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9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Інформація про забудовника: код за ЄДРПОУ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10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Інформація про забудовника: найменування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11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Реквізити договору з забудовником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12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Первинний строк уведення в експлуатацію об'єкта будівництва згідно з договором із забудовником</w:t>
                        </w:r>
                      </w:p>
                    </w:tc>
                  </w:tr>
                  <w:tr w:rsidR="00905809" w:rsidRPr="007C579C" w:rsidTr="00A36711"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Відсоток готовності  об'єкта будівництва відповідно до графіку будівництва</w:t>
                        </w:r>
                      </w:p>
                    </w:tc>
                  </w:tr>
                  <w:tr w:rsidR="00905809" w:rsidRPr="007C579C" w:rsidTr="00A36711">
                    <w:trPr>
                      <w:trHeight w:val="642"/>
                    </w:trPr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14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 xml:space="preserve">Кількість днів, на які збільшено уведення в експлуатацію об'єкта будівництва </w:t>
                        </w:r>
                      </w:p>
                    </w:tc>
                  </w:tr>
                  <w:tr w:rsidR="00905809" w:rsidRPr="007C579C" w:rsidTr="00A36711">
                    <w:trPr>
                      <w:trHeight w:val="666"/>
                    </w:trPr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15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7C579C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7C579C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Стислі пояснення збільшення строків об'єкта будівництва</w:t>
                        </w:r>
                      </w:p>
                    </w:tc>
                  </w:tr>
                  <w:tr w:rsidR="00905809" w:rsidRPr="007C579C" w:rsidTr="00A36711">
                    <w:trPr>
                      <w:trHeight w:val="662"/>
                    </w:trPr>
                    <w:tc>
                      <w:tcPr>
                        <w:tcW w:w="4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805094" w:rsidRDefault="00805094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805094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16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905809" w:rsidRPr="00805094" w:rsidRDefault="00905809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 w:rsidRPr="00805094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Примітки</w:t>
                        </w:r>
                      </w:p>
                      <w:p w:rsidR="00905809" w:rsidRPr="00805094" w:rsidRDefault="00805094" w:rsidP="00905809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/>
                            <w:lang w:eastAsia="uk-U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lang w:eastAsia="uk-UA"/>
                          </w:rPr>
                          <w:t>( Потрібує</w:t>
                        </w:r>
                        <w:r w:rsidR="00905809" w:rsidRPr="00805094">
                          <w:rPr>
                            <w:rFonts w:ascii="Times New Roman" w:eastAsia="Times New Roman" w:hAnsi="Times New Roman"/>
                            <w:lang w:eastAsia="uk-UA"/>
                          </w:rPr>
                          <w:t xml:space="preserve"> уточнення у випадку поетапного введення в експлуатацію. Як це зазначити?)</w:t>
                        </w:r>
                      </w:p>
                    </w:tc>
                  </w:tr>
                </w:tbl>
                <w:p w:rsidR="00905809" w:rsidRPr="007C579C" w:rsidRDefault="00905809" w:rsidP="00905809">
                  <w:pPr>
                    <w:pBdr>
                      <w:bottom w:val="single" w:sz="12" w:space="1" w:color="auto"/>
                    </w:pBd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bdr w:val="none" w:sz="0" w:space="0" w:color="auto" w:frame="1"/>
                      <w:lang w:eastAsia="uk-UA"/>
                    </w:rPr>
                  </w:pPr>
                </w:p>
                <w:p w:rsidR="00905809" w:rsidRPr="007C579C" w:rsidRDefault="00905809" w:rsidP="00905809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color w:val="000000"/>
                      <w:bdr w:val="none" w:sz="0" w:space="0" w:color="auto" w:frame="1"/>
                      <w:lang w:eastAsia="uk-UA"/>
                    </w:rPr>
                  </w:pPr>
                </w:p>
                <w:p w:rsidR="00905809" w:rsidRPr="007C579C" w:rsidRDefault="00905809" w:rsidP="00905809">
                  <w:pPr>
                    <w:shd w:val="clear" w:color="auto" w:fill="FFFFFF"/>
                    <w:spacing w:after="0" w:line="240" w:lineRule="auto"/>
                    <w:ind w:left="450" w:right="450" w:firstLine="258"/>
                    <w:jc w:val="both"/>
                    <w:textAlignment w:val="baseline"/>
                    <w:rPr>
                      <w:rFonts w:ascii="Times New Roman" w:eastAsiaTheme="minorHAnsi" w:hAnsi="Times New Roman"/>
                    </w:rPr>
                  </w:pP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eastAsia="uk-UA"/>
                    </w:rPr>
                    <w:t xml:space="preserve">1 </w:t>
                  </w:r>
                  <w:r w:rsidRPr="007C579C">
                    <w:rPr>
                      <w:rFonts w:ascii="Times New Roman" w:eastAsia="Times New Roman" w:hAnsi="Times New Roman"/>
                      <w:bdr w:val="none" w:sz="0" w:space="0" w:color="auto" w:frame="1"/>
                      <w:lang w:eastAsia="uk-UA"/>
                    </w:rPr>
                    <w:t>Заповнюється відповідно до </w:t>
                  </w:r>
                  <w:hyperlink r:id="rId73" w:anchor="n110" w:tgtFrame="_blank" w:history="1">
                    <w:r w:rsidRPr="007C579C">
                      <w:rPr>
                        <w:rFonts w:ascii="Times New Roman" w:eastAsia="Times New Roman" w:hAnsi="Times New Roman"/>
                        <w:bdr w:val="none" w:sz="0" w:space="0" w:color="auto" w:frame="1"/>
                        <w:lang w:eastAsia="uk-UA"/>
                      </w:rPr>
                      <w:t>Довідника 44 "Перелік та коди територій (областей) України"</w:t>
                    </w:r>
                  </w:hyperlink>
                  <w:r w:rsidRPr="007C579C">
                    <w:rPr>
                      <w:rFonts w:ascii="Times New Roman" w:eastAsia="Times New Roman" w:hAnsi="Times New Roman"/>
                      <w:bdr w:val="none" w:sz="0" w:space="0" w:color="auto" w:frame="1"/>
                      <w:lang w:eastAsia="uk-UA"/>
                    </w:rPr>
                    <w:t> Системи довідників та класифікаторів.</w:t>
                  </w:r>
                </w:p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905809" w:rsidRPr="007C579C" w:rsidRDefault="00905809" w:rsidP="00905809">
                  <w:pPr>
                    <w:pStyle w:val="rvps14"/>
                    <w:spacing w:before="150" w:beforeAutospacing="0" w:after="150" w:afterAutospacing="0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905809" w:rsidRPr="007C579C" w:rsidRDefault="00905809" w:rsidP="00905809">
                  <w:pPr>
                    <w:spacing w:after="0" w:line="240" w:lineRule="auto"/>
                    <w:ind w:left="316" w:hanging="316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905809" w:rsidRPr="007C579C" w:rsidRDefault="00905809" w:rsidP="00905809"/>
          <w:p w:rsidR="00905809" w:rsidRPr="007C579C" w:rsidRDefault="00905809" w:rsidP="00905809">
            <w:pPr>
              <w:pStyle w:val="rvps14"/>
              <w:spacing w:before="150" w:beforeAutospacing="0" w:after="15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36711" w:rsidRPr="007C579C" w:rsidRDefault="00A36711" w:rsidP="00A3671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/>
                <w:lang w:eastAsia="uk-UA"/>
              </w:rPr>
              <w:lastRenderedPageBreak/>
              <w:t>Враховано</w:t>
            </w:r>
          </w:p>
          <w:p w:rsidR="00A36711" w:rsidRPr="007C579C" w:rsidRDefault="00A36711" w:rsidP="00A36711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lang w:eastAsia="uk-UA"/>
              </w:rPr>
              <w:t>Додаток 12</w:t>
            </w:r>
          </w:p>
          <w:p w:rsidR="00A36711" w:rsidRPr="007C579C" w:rsidRDefault="00840E20" w:rsidP="00A36711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hyperlink r:id="rId74" w:anchor="n81" w:history="1">
              <w:hyperlink r:id="rId75" w:anchor="n81" w:history="1">
                <w:r w:rsidR="00A36711" w:rsidRPr="007C579C">
                  <w:rPr>
                    <w:rFonts w:ascii="Times New Roman" w:eastAsia="Times New Roman" w:hAnsi="Times New Roman"/>
                    <w:b/>
                    <w:lang w:eastAsia="uk-UA"/>
                  </w:rPr>
                  <w:t xml:space="preserve">Довідка про збільшення строків будівництва </w:t>
                </w:r>
              </w:hyperlink>
              <w:r w:rsidR="00A36711" w:rsidRPr="007C579C">
                <w:rPr>
                  <w:rFonts w:ascii="Times New Roman" w:eastAsia="Times New Roman" w:hAnsi="Times New Roman"/>
                  <w:b/>
                  <w:lang w:eastAsia="uk-UA"/>
                </w:rPr>
                <w:t xml:space="preserve"> </w:t>
              </w:r>
            </w:hyperlink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4829"/>
            </w:tblGrid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lastRenderedPageBreak/>
                    <w:t>1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Код за ЄДРПОУ Управителя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2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Найменування Управителя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3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Дата, на яку складено Дані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4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Номер ФФБ/міжнародний ідентифікаційний номер цінного папера ФОН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5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Найменування ФФБ та/або ФОН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6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будівництва, область</w:t>
                  </w:r>
                  <w:r w:rsidRPr="007C579C">
                    <w:rPr>
                      <w:rFonts w:ascii="Times New Roman" w:eastAsia="Times New Roman" w:hAnsi="Times New Roman"/>
                      <w:bCs/>
                      <w:color w:val="000000"/>
                      <w:bdr w:val="none" w:sz="0" w:space="0" w:color="auto" w:frame="1"/>
                      <w:vertAlign w:val="superscript"/>
                      <w:lang w:eastAsia="uk-UA"/>
                    </w:rPr>
                    <w:t>1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7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будівництва, населений пункт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8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Місцезнаходження об'єкта будівництва, вулиця, будинок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9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Інформація про забудовника: код за ЄДРПОУ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10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Інформація про забудовника: найменування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11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Реквізити договору з забудовником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12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Номер черги уведення об'єкта будівництва в експлуатацію</w:t>
                  </w:r>
                  <w:r w:rsidRPr="007C579C">
                    <w:rPr>
                      <w:rFonts w:ascii="Times New Roman" w:eastAsia="Times New Roman" w:hAnsi="Times New Roman"/>
                      <w:b/>
                      <w:vertAlign w:val="superscript"/>
                      <w:lang w:eastAsia="uk-UA"/>
                    </w:rPr>
                    <w:t>2</w:t>
                  </w: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13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Первинний строк уведення в експлуатацію об'єкта / черги будівництва згідно з договором із забудовником</w:t>
                  </w:r>
                </w:p>
              </w:tc>
            </w:tr>
            <w:tr w:rsidR="00A36711" w:rsidRPr="007C579C" w:rsidTr="00A36711"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14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946D74" w:rsidP="00946D74">
                  <w:pPr>
                    <w:spacing w:before="150" w:after="15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Відсоток готовності</w:t>
                  </w:r>
                  <w:r w:rsidR="00A36711"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об'єкта / черги будівництва відповідно до графіку будівництва</w:t>
                  </w:r>
                </w:p>
              </w:tc>
            </w:tr>
            <w:tr w:rsidR="00A36711" w:rsidRPr="007C579C" w:rsidTr="00A36711">
              <w:trPr>
                <w:trHeight w:val="642"/>
              </w:trPr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lastRenderedPageBreak/>
                    <w:t>15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Кількість днів, на які збільшено </w:t>
                  </w:r>
                  <w:bookmarkStart w:id="14" w:name="_Hlk38751316"/>
                  <w:r w:rsidRPr="007C579C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уведення в експлуатацію об'єкта / черги будівництва </w:t>
                  </w:r>
                  <w:bookmarkEnd w:id="14"/>
                </w:p>
              </w:tc>
            </w:tr>
            <w:tr w:rsidR="00A36711" w:rsidRPr="007C579C" w:rsidTr="00A36711">
              <w:trPr>
                <w:trHeight w:val="666"/>
              </w:trPr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16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Стислі пояснення збільшення строків  будівництва</w:t>
                  </w:r>
                </w:p>
              </w:tc>
            </w:tr>
            <w:tr w:rsidR="00A36711" w:rsidRPr="007C579C" w:rsidTr="00A36711">
              <w:trPr>
                <w:trHeight w:val="662"/>
              </w:trPr>
              <w:tc>
                <w:tcPr>
                  <w:tcW w:w="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>17</w:t>
                  </w:r>
                </w:p>
              </w:tc>
              <w:tc>
                <w:tcPr>
                  <w:tcW w:w="4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A36711" w:rsidRPr="007C579C" w:rsidRDefault="00A36711" w:rsidP="00A36711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7C579C">
                    <w:rPr>
                      <w:rFonts w:ascii="Times New Roman" w:eastAsia="Times New Roman" w:hAnsi="Times New Roman"/>
                      <w:lang w:eastAsia="uk-UA"/>
                    </w:rPr>
                    <w:t xml:space="preserve">Примітки </w:t>
                  </w:r>
                </w:p>
              </w:tc>
            </w:tr>
          </w:tbl>
          <w:p w:rsidR="00A36711" w:rsidRPr="007C579C" w:rsidRDefault="00A36711" w:rsidP="00A36711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A36711" w:rsidRPr="007C579C" w:rsidRDefault="00A36711" w:rsidP="00A367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</w:p>
          <w:p w:rsidR="00A36711" w:rsidRPr="007C579C" w:rsidRDefault="00A36711" w:rsidP="00A36711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</w:pPr>
            <w:r w:rsidRPr="007C579C">
              <w:rPr>
                <w:rFonts w:ascii="Times New Roman" w:eastAsia="Times New Roman" w:hAnsi="Times New Roman"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1 </w:t>
            </w:r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Заповнюється відповідно до </w:t>
            </w:r>
            <w:hyperlink r:id="rId76" w:anchor="n110" w:tgtFrame="_blank" w:history="1">
              <w:r w:rsidRPr="007C579C">
                <w:rPr>
                  <w:rFonts w:ascii="Times New Roman" w:eastAsia="Times New Roman" w:hAnsi="Times New Roman"/>
                  <w:bdr w:val="none" w:sz="0" w:space="0" w:color="auto" w:frame="1"/>
                  <w:lang w:eastAsia="uk-UA"/>
                </w:rPr>
                <w:t>Довідника 44 "Перелік та коди територій (областей) України"</w:t>
              </w:r>
            </w:hyperlink>
            <w:r w:rsidRPr="007C579C">
              <w:rPr>
                <w:rFonts w:ascii="Times New Roman" w:eastAsia="Times New Roman" w:hAnsi="Times New Roman"/>
                <w:bdr w:val="none" w:sz="0" w:space="0" w:color="auto" w:frame="1"/>
                <w:lang w:eastAsia="uk-UA"/>
              </w:rPr>
              <w:t> Системи довідників та класифікаторів.</w:t>
            </w:r>
          </w:p>
          <w:p w:rsidR="00A36711" w:rsidRPr="0042097C" w:rsidRDefault="00A36711" w:rsidP="00A36711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Theme="minorHAnsi" w:hAnsi="Times New Roman"/>
                <w:b/>
              </w:rPr>
            </w:pPr>
            <w:r w:rsidRPr="007C579C"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vertAlign w:val="superscript"/>
                <w:lang w:eastAsia="uk-UA"/>
              </w:rPr>
              <w:t xml:space="preserve">2 </w:t>
            </w:r>
            <w:r w:rsidRPr="007C579C">
              <w:rPr>
                <w:rFonts w:ascii="Times New Roman" w:eastAsia="Times New Roman" w:hAnsi="Times New Roman"/>
                <w:b/>
                <w:bdr w:val="none" w:sz="0" w:space="0" w:color="auto" w:frame="1"/>
                <w:lang w:eastAsia="uk-UA"/>
              </w:rPr>
              <w:t xml:space="preserve">У разі відсутності поетапного </w:t>
            </w:r>
            <w:r w:rsidRPr="007C579C">
              <w:rPr>
                <w:rFonts w:ascii="Times New Roman" w:eastAsiaTheme="minorHAnsi" w:hAnsi="Times New Roman"/>
                <w:b/>
              </w:rPr>
              <w:t>уведення об'єкта будівництва в експлуатацію у рядку зазначається «0».</w:t>
            </w:r>
            <w:r w:rsidRPr="0042097C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A36711" w:rsidRPr="0042097C" w:rsidRDefault="00A36711" w:rsidP="00A36711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Theme="minorHAnsi" w:hAnsi="Times New Roman"/>
              </w:rPr>
            </w:pPr>
          </w:p>
          <w:p w:rsidR="00A36711" w:rsidRPr="0042097C" w:rsidRDefault="00A36711" w:rsidP="00A36711">
            <w:pPr>
              <w:shd w:val="clear" w:color="auto" w:fill="FFFFFF"/>
              <w:spacing w:after="0" w:line="240" w:lineRule="auto"/>
              <w:ind w:left="450" w:right="450" w:firstLine="258"/>
              <w:jc w:val="both"/>
              <w:textAlignment w:val="baseline"/>
              <w:rPr>
                <w:rFonts w:ascii="Times New Roman" w:eastAsiaTheme="minorHAnsi" w:hAnsi="Times New Roman"/>
              </w:rPr>
            </w:pPr>
          </w:p>
          <w:p w:rsidR="00A36711" w:rsidRPr="0042097C" w:rsidRDefault="00A36711" w:rsidP="00A36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A36711" w:rsidRPr="0042097C" w:rsidRDefault="00A36711" w:rsidP="00A36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905809" w:rsidRPr="0042097C" w:rsidRDefault="00905809" w:rsidP="00891065">
            <w:pPr>
              <w:spacing w:after="0" w:line="240" w:lineRule="auto"/>
              <w:ind w:left="316" w:hanging="316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277ACA" w:rsidRPr="0042097C" w:rsidRDefault="00277ACA"/>
    <w:sectPr w:rsidR="00277ACA" w:rsidRPr="0042097C" w:rsidSect="00FC5998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D92"/>
    <w:multiLevelType w:val="hybridMultilevel"/>
    <w:tmpl w:val="431636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E2251"/>
    <w:multiLevelType w:val="hybridMultilevel"/>
    <w:tmpl w:val="81E4B156"/>
    <w:lvl w:ilvl="0" w:tplc="3D786D3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DC"/>
    <w:rsid w:val="000144D8"/>
    <w:rsid w:val="00022C52"/>
    <w:rsid w:val="0005168C"/>
    <w:rsid w:val="00071FFE"/>
    <w:rsid w:val="00074036"/>
    <w:rsid w:val="000D5527"/>
    <w:rsid w:val="000E0664"/>
    <w:rsid w:val="00135559"/>
    <w:rsid w:val="00137F0B"/>
    <w:rsid w:val="001C4D79"/>
    <w:rsid w:val="001C5686"/>
    <w:rsid w:val="001D5E5B"/>
    <w:rsid w:val="00200A0B"/>
    <w:rsid w:val="002501C2"/>
    <w:rsid w:val="00252CDC"/>
    <w:rsid w:val="00257F35"/>
    <w:rsid w:val="00264611"/>
    <w:rsid w:val="00277ACA"/>
    <w:rsid w:val="0029083A"/>
    <w:rsid w:val="002968D1"/>
    <w:rsid w:val="002A7306"/>
    <w:rsid w:val="002C5D77"/>
    <w:rsid w:val="002C6F20"/>
    <w:rsid w:val="002E0649"/>
    <w:rsid w:val="0031118F"/>
    <w:rsid w:val="00372C0B"/>
    <w:rsid w:val="003A30E8"/>
    <w:rsid w:val="003C289D"/>
    <w:rsid w:val="003E59B0"/>
    <w:rsid w:val="00405562"/>
    <w:rsid w:val="00417A74"/>
    <w:rsid w:val="0042097C"/>
    <w:rsid w:val="0043728E"/>
    <w:rsid w:val="00470AB7"/>
    <w:rsid w:val="00481952"/>
    <w:rsid w:val="004D5EC7"/>
    <w:rsid w:val="005060EE"/>
    <w:rsid w:val="00537D9B"/>
    <w:rsid w:val="005838D0"/>
    <w:rsid w:val="00601D03"/>
    <w:rsid w:val="006070D2"/>
    <w:rsid w:val="00693B16"/>
    <w:rsid w:val="00694793"/>
    <w:rsid w:val="006C4BBB"/>
    <w:rsid w:val="00712300"/>
    <w:rsid w:val="007168D7"/>
    <w:rsid w:val="0072501C"/>
    <w:rsid w:val="00785D95"/>
    <w:rsid w:val="00794D9A"/>
    <w:rsid w:val="007B27E1"/>
    <w:rsid w:val="007C579C"/>
    <w:rsid w:val="007C5CA5"/>
    <w:rsid w:val="007D3826"/>
    <w:rsid w:val="007F51EC"/>
    <w:rsid w:val="00805094"/>
    <w:rsid w:val="008303F4"/>
    <w:rsid w:val="00840E20"/>
    <w:rsid w:val="008418B7"/>
    <w:rsid w:val="00852091"/>
    <w:rsid w:val="008532B4"/>
    <w:rsid w:val="00856EB2"/>
    <w:rsid w:val="00891065"/>
    <w:rsid w:val="008939D4"/>
    <w:rsid w:val="00894C7D"/>
    <w:rsid w:val="00895460"/>
    <w:rsid w:val="00896757"/>
    <w:rsid w:val="008B2A8E"/>
    <w:rsid w:val="008C5F91"/>
    <w:rsid w:val="00905809"/>
    <w:rsid w:val="0092057B"/>
    <w:rsid w:val="00922E2C"/>
    <w:rsid w:val="00946D74"/>
    <w:rsid w:val="00971368"/>
    <w:rsid w:val="00985227"/>
    <w:rsid w:val="009879F9"/>
    <w:rsid w:val="009B64A1"/>
    <w:rsid w:val="009C6D2C"/>
    <w:rsid w:val="009D119C"/>
    <w:rsid w:val="009F0631"/>
    <w:rsid w:val="009F544F"/>
    <w:rsid w:val="00A009FC"/>
    <w:rsid w:val="00A31374"/>
    <w:rsid w:val="00A35365"/>
    <w:rsid w:val="00A36711"/>
    <w:rsid w:val="00A45EB1"/>
    <w:rsid w:val="00A63F07"/>
    <w:rsid w:val="00AC0904"/>
    <w:rsid w:val="00AD4892"/>
    <w:rsid w:val="00AE5A08"/>
    <w:rsid w:val="00B1308E"/>
    <w:rsid w:val="00B15834"/>
    <w:rsid w:val="00B26D56"/>
    <w:rsid w:val="00B65260"/>
    <w:rsid w:val="00B77763"/>
    <w:rsid w:val="00BA2452"/>
    <w:rsid w:val="00BF5279"/>
    <w:rsid w:val="00C46B15"/>
    <w:rsid w:val="00C56F17"/>
    <w:rsid w:val="00C606D6"/>
    <w:rsid w:val="00C74D97"/>
    <w:rsid w:val="00C92E68"/>
    <w:rsid w:val="00CB4E01"/>
    <w:rsid w:val="00CB68DD"/>
    <w:rsid w:val="00CE2F14"/>
    <w:rsid w:val="00D10DEC"/>
    <w:rsid w:val="00D20F8A"/>
    <w:rsid w:val="00D37418"/>
    <w:rsid w:val="00D57EB6"/>
    <w:rsid w:val="00D66439"/>
    <w:rsid w:val="00D929DF"/>
    <w:rsid w:val="00E00695"/>
    <w:rsid w:val="00E143A9"/>
    <w:rsid w:val="00E619B3"/>
    <w:rsid w:val="00E81484"/>
    <w:rsid w:val="00E95A35"/>
    <w:rsid w:val="00EA5B37"/>
    <w:rsid w:val="00EF061E"/>
    <w:rsid w:val="00F0084B"/>
    <w:rsid w:val="00F1020A"/>
    <w:rsid w:val="00F2327F"/>
    <w:rsid w:val="00F23A89"/>
    <w:rsid w:val="00F66A40"/>
    <w:rsid w:val="00FC5998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63760-E611-42F2-9329-254FB92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9C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891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90580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81952"/>
    <w:rPr>
      <w:color w:val="0000FF"/>
      <w:u w:val="single"/>
    </w:rPr>
  </w:style>
  <w:style w:type="paragraph" w:customStyle="1" w:styleId="rvps2">
    <w:name w:val="rvps2"/>
    <w:basedOn w:val="a"/>
    <w:rsid w:val="004209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CB68DD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CB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z1737-12" TargetMode="External"/><Relationship Id="rId21" Type="http://schemas.openxmlformats.org/officeDocument/2006/relationships/hyperlink" Target="https://zakon.rada.gov.ua/laws/show/z1126-13" TargetMode="External"/><Relationship Id="rId42" Type="http://schemas.openxmlformats.org/officeDocument/2006/relationships/hyperlink" Target="https://zakon.rada.gov.ua/laws/show/z1737-12" TargetMode="External"/><Relationship Id="rId47" Type="http://schemas.openxmlformats.org/officeDocument/2006/relationships/hyperlink" Target="https://zakon.rada.gov.ua/laws/show/z1737-12" TargetMode="External"/><Relationship Id="rId63" Type="http://schemas.openxmlformats.org/officeDocument/2006/relationships/hyperlink" Target="https://zakon.rada.gov.ua/laws/show/z1737-12" TargetMode="External"/><Relationship Id="rId68" Type="http://schemas.openxmlformats.org/officeDocument/2006/relationships/hyperlink" Target="https://zakon.rada.gov.ua/laws/show/z1737-12" TargetMode="External"/><Relationship Id="rId16" Type="http://schemas.openxmlformats.org/officeDocument/2006/relationships/hyperlink" Target="https://zakon.rada.gov.ua/laws/show/z1126-13" TargetMode="External"/><Relationship Id="rId11" Type="http://schemas.openxmlformats.org/officeDocument/2006/relationships/hyperlink" Target="https://zakon.rada.gov.ua/laws/show/z1126-13" TargetMode="External"/><Relationship Id="rId24" Type="http://schemas.openxmlformats.org/officeDocument/2006/relationships/hyperlink" Target="https://zakon.rada.gov.ua/laws/show/z1737-12" TargetMode="External"/><Relationship Id="rId32" Type="http://schemas.openxmlformats.org/officeDocument/2006/relationships/hyperlink" Target="https://zakon.rada.gov.ua/laws/show/z0831-12" TargetMode="External"/><Relationship Id="rId37" Type="http://schemas.openxmlformats.org/officeDocument/2006/relationships/hyperlink" Target="https://zakon.rada.gov.ua/laws/show/z1737-12" TargetMode="External"/><Relationship Id="rId40" Type="http://schemas.openxmlformats.org/officeDocument/2006/relationships/hyperlink" Target="https://zakon.rada.gov.ua/laws/show/z0831-12" TargetMode="External"/><Relationship Id="rId45" Type="http://schemas.openxmlformats.org/officeDocument/2006/relationships/hyperlink" Target="https://zakon.rada.gov.ua/laws/show/z1737-12" TargetMode="External"/><Relationship Id="rId53" Type="http://schemas.openxmlformats.org/officeDocument/2006/relationships/hyperlink" Target="https://zakon.rada.gov.ua/laws/show/z1737-12" TargetMode="External"/><Relationship Id="rId58" Type="http://schemas.openxmlformats.org/officeDocument/2006/relationships/hyperlink" Target="https://zakon.rada.gov.ua/laws/show/z1737-12" TargetMode="External"/><Relationship Id="rId66" Type="http://schemas.openxmlformats.org/officeDocument/2006/relationships/hyperlink" Target="https://zakon.rada.gov.ua/laws/show/z1737-12" TargetMode="External"/><Relationship Id="rId74" Type="http://schemas.openxmlformats.org/officeDocument/2006/relationships/hyperlink" Target="https://zakon.rada.gov.ua/laws/show/z1737-1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zakon.rada.gov.ua/laws/show/z1737-12" TargetMode="External"/><Relationship Id="rId19" Type="http://schemas.openxmlformats.org/officeDocument/2006/relationships/hyperlink" Target="https://zakon.rada.gov.ua/laws/show/z1126-13" TargetMode="External"/><Relationship Id="rId14" Type="http://schemas.openxmlformats.org/officeDocument/2006/relationships/hyperlink" Target="https://zakon.rada.gov.ua/laws/show/z1737-12" TargetMode="External"/><Relationship Id="rId22" Type="http://schemas.openxmlformats.org/officeDocument/2006/relationships/hyperlink" Target="https://zakon.rada.gov.ua/laws/show/z1126-13" TargetMode="External"/><Relationship Id="rId27" Type="http://schemas.openxmlformats.org/officeDocument/2006/relationships/hyperlink" Target="https://zakon.rada.gov.ua/laws/show/z1737-12" TargetMode="External"/><Relationship Id="rId30" Type="http://schemas.openxmlformats.org/officeDocument/2006/relationships/hyperlink" Target="https://zakon.rada.gov.ua/laws/show/z0831-12" TargetMode="External"/><Relationship Id="rId35" Type="http://schemas.openxmlformats.org/officeDocument/2006/relationships/hyperlink" Target="https://zakon.rada.gov.ua/laws/show/z1737-12" TargetMode="External"/><Relationship Id="rId43" Type="http://schemas.openxmlformats.org/officeDocument/2006/relationships/hyperlink" Target="https://zakon.rada.gov.ua/laws/show/z1737-12" TargetMode="External"/><Relationship Id="rId48" Type="http://schemas.openxmlformats.org/officeDocument/2006/relationships/hyperlink" Target="https://zakon.rada.gov.ua/laws/show/z1737-12" TargetMode="External"/><Relationship Id="rId56" Type="http://schemas.openxmlformats.org/officeDocument/2006/relationships/hyperlink" Target="https://zakon.rada.gov.ua/laws/show/z1737-12" TargetMode="External"/><Relationship Id="rId64" Type="http://schemas.openxmlformats.org/officeDocument/2006/relationships/hyperlink" Target="https://zakon.rada.gov.ua/laws/show/z1737-12" TargetMode="External"/><Relationship Id="rId69" Type="http://schemas.openxmlformats.org/officeDocument/2006/relationships/hyperlink" Target="https://zakon.rada.gov.ua/laws/show/z1737-1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zakon.rada.gov.ua/laws/show/z1126-13" TargetMode="External"/><Relationship Id="rId51" Type="http://schemas.openxmlformats.org/officeDocument/2006/relationships/hyperlink" Target="https://zakon.rada.gov.ua/laws/show/z1737-12" TargetMode="External"/><Relationship Id="rId72" Type="http://schemas.openxmlformats.org/officeDocument/2006/relationships/hyperlink" Target="https://zakon.rada.gov.ua/laws/show/z1737-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z1737-12" TargetMode="External"/><Relationship Id="rId17" Type="http://schemas.openxmlformats.org/officeDocument/2006/relationships/hyperlink" Target="https://zakon.rada.gov.ua/laws/show/z1737-12" TargetMode="External"/><Relationship Id="rId25" Type="http://schemas.openxmlformats.org/officeDocument/2006/relationships/hyperlink" Target="https://zakon.rada.gov.ua/laws/show/z1737-12" TargetMode="External"/><Relationship Id="rId33" Type="http://schemas.openxmlformats.org/officeDocument/2006/relationships/hyperlink" Target="https://zakon.rada.gov.ua/laws/show/z1737-12" TargetMode="External"/><Relationship Id="rId38" Type="http://schemas.openxmlformats.org/officeDocument/2006/relationships/hyperlink" Target="https://zakon.rada.gov.ua/laws/show/z0831-12" TargetMode="External"/><Relationship Id="rId46" Type="http://schemas.openxmlformats.org/officeDocument/2006/relationships/hyperlink" Target="https://zakon.rada.gov.ua/laws/show/z1737-12" TargetMode="External"/><Relationship Id="rId59" Type="http://schemas.openxmlformats.org/officeDocument/2006/relationships/hyperlink" Target="https://zakon.rada.gov.ua/laws/show/z1737-12" TargetMode="External"/><Relationship Id="rId67" Type="http://schemas.openxmlformats.org/officeDocument/2006/relationships/hyperlink" Target="https://zakon.rada.gov.ua/laws/show/z1737-12" TargetMode="External"/><Relationship Id="rId20" Type="http://schemas.openxmlformats.org/officeDocument/2006/relationships/hyperlink" Target="https://zakon.rada.gov.ua/laws/show/z1737-12" TargetMode="External"/><Relationship Id="rId41" Type="http://schemas.openxmlformats.org/officeDocument/2006/relationships/hyperlink" Target="https://zakon.rada.gov.ua/laws/show/z1737-12" TargetMode="External"/><Relationship Id="rId54" Type="http://schemas.openxmlformats.org/officeDocument/2006/relationships/hyperlink" Target="https://zakon.rada.gov.ua/laws/show/z1737-12" TargetMode="External"/><Relationship Id="rId62" Type="http://schemas.openxmlformats.org/officeDocument/2006/relationships/hyperlink" Target="https://zakon.rada.gov.ua/laws/show/z1737-12" TargetMode="External"/><Relationship Id="rId70" Type="http://schemas.openxmlformats.org/officeDocument/2006/relationships/hyperlink" Target="https://zakon.rada.gov.ua/laws/show/z0831-12" TargetMode="External"/><Relationship Id="rId75" Type="http://schemas.openxmlformats.org/officeDocument/2006/relationships/hyperlink" Target="https://zakon.rada.gov.ua/laws/show/z1737-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1126-13" TargetMode="External"/><Relationship Id="rId15" Type="http://schemas.openxmlformats.org/officeDocument/2006/relationships/hyperlink" Target="https://zakon.rada.gov.ua/laws/show/z1126-13" TargetMode="External"/><Relationship Id="rId23" Type="http://schemas.openxmlformats.org/officeDocument/2006/relationships/hyperlink" Target="https://zakon.rada.gov.ua/laws/show/z1737-12" TargetMode="External"/><Relationship Id="rId28" Type="http://schemas.openxmlformats.org/officeDocument/2006/relationships/hyperlink" Target="https://zakon.rada.gov.ua/laws/show/z1737-12" TargetMode="External"/><Relationship Id="rId36" Type="http://schemas.openxmlformats.org/officeDocument/2006/relationships/hyperlink" Target="https://zakon.rada.gov.ua/laws/show/z0831-12" TargetMode="External"/><Relationship Id="rId49" Type="http://schemas.openxmlformats.org/officeDocument/2006/relationships/hyperlink" Target="https://zakon.rada.gov.ua/laws/show/z1737-12" TargetMode="External"/><Relationship Id="rId57" Type="http://schemas.openxmlformats.org/officeDocument/2006/relationships/hyperlink" Target="https://zakon.rada.gov.ua/laws/show/z1737-12" TargetMode="External"/><Relationship Id="rId10" Type="http://schemas.openxmlformats.org/officeDocument/2006/relationships/hyperlink" Target="https://zakon.rada.gov.ua/laws/show/978-15" TargetMode="External"/><Relationship Id="rId31" Type="http://schemas.openxmlformats.org/officeDocument/2006/relationships/hyperlink" Target="https://zakon.rada.gov.ua/laws/show/z1737-12" TargetMode="External"/><Relationship Id="rId44" Type="http://schemas.openxmlformats.org/officeDocument/2006/relationships/hyperlink" Target="https://zakon.rada.gov.ua/laws/show/z1737-12" TargetMode="External"/><Relationship Id="rId52" Type="http://schemas.openxmlformats.org/officeDocument/2006/relationships/hyperlink" Target="https://zakon.rada.gov.ua/laws/show/z1737-12" TargetMode="External"/><Relationship Id="rId60" Type="http://schemas.openxmlformats.org/officeDocument/2006/relationships/hyperlink" Target="https://zakon.rada.gov.ua/laws/show/z1737-12" TargetMode="External"/><Relationship Id="rId65" Type="http://schemas.openxmlformats.org/officeDocument/2006/relationships/hyperlink" Target="https://zakon.rada.gov.ua/laws/show/z1737-12" TargetMode="External"/><Relationship Id="rId73" Type="http://schemas.openxmlformats.org/officeDocument/2006/relationships/hyperlink" Target="https://zakon.rada.gov.ua/laws/show/z0831-12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126-13" TargetMode="External"/><Relationship Id="rId13" Type="http://schemas.openxmlformats.org/officeDocument/2006/relationships/hyperlink" Target="https://zakon.rada.gov.ua/laws/show/z1126-13" TargetMode="External"/><Relationship Id="rId18" Type="http://schemas.openxmlformats.org/officeDocument/2006/relationships/hyperlink" Target="https://zakon.rada.gov.ua/laws/show/z1126-13" TargetMode="External"/><Relationship Id="rId39" Type="http://schemas.openxmlformats.org/officeDocument/2006/relationships/hyperlink" Target="https://zakon.rada.gov.ua/laws/show/z1737-12" TargetMode="External"/><Relationship Id="rId34" Type="http://schemas.openxmlformats.org/officeDocument/2006/relationships/hyperlink" Target="https://zakon.rada.gov.ua/laws/show/z0831-12" TargetMode="External"/><Relationship Id="rId50" Type="http://schemas.openxmlformats.org/officeDocument/2006/relationships/hyperlink" Target="https://zakon.rada.gov.ua/laws/show/z1737-12" TargetMode="External"/><Relationship Id="rId55" Type="http://schemas.openxmlformats.org/officeDocument/2006/relationships/hyperlink" Target="https://zakon.rada.gov.ua/laws/show/z1737-12" TargetMode="External"/><Relationship Id="rId76" Type="http://schemas.openxmlformats.org/officeDocument/2006/relationships/hyperlink" Target="https://zakon.rada.gov.ua/laws/show/z0831-12" TargetMode="External"/><Relationship Id="rId7" Type="http://schemas.openxmlformats.org/officeDocument/2006/relationships/hyperlink" Target="https://zakon.rada.gov.ua/laws/show/z1126-13" TargetMode="External"/><Relationship Id="rId71" Type="http://schemas.openxmlformats.org/officeDocument/2006/relationships/hyperlink" Target="https://zakon.rada.gov.ua/laws/show/z1737-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akon.rada.gov.ua/laws/show/z1737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79A8-FE91-4C8C-99C9-CF077C31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13194</Words>
  <Characters>75207</Characters>
  <Application>Microsoft Office Word</Application>
  <DocSecurity>0</DocSecurity>
  <Lines>626</Lines>
  <Paragraphs>176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88225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dcterms:created xsi:type="dcterms:W3CDTF">2020-05-15T08:20:00Z</dcterms:created>
  <dcterms:modified xsi:type="dcterms:W3CDTF">2020-05-15T08:20:00Z</dcterms:modified>
</cp:coreProperties>
</file>