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54" w:rsidRPr="00544DAF" w:rsidRDefault="005A5154" w:rsidP="00C92804">
      <w:pPr>
        <w:pStyle w:val="a9"/>
        <w:tabs>
          <w:tab w:val="clear" w:pos="709"/>
          <w:tab w:val="left" w:pos="0"/>
        </w:tabs>
        <w:spacing w:line="360" w:lineRule="exact"/>
        <w:ind w:left="5040"/>
        <w:jc w:val="left"/>
        <w:outlineLvl w:val="0"/>
        <w:rPr>
          <w:szCs w:val="28"/>
        </w:rPr>
      </w:pPr>
      <w:bookmarkStart w:id="0" w:name="_GoBack"/>
      <w:bookmarkEnd w:id="0"/>
      <w:r w:rsidRPr="00544DAF">
        <w:rPr>
          <w:szCs w:val="28"/>
        </w:rPr>
        <w:t>ЗАТВЕРДЖЕНО</w:t>
      </w:r>
    </w:p>
    <w:p w:rsidR="005A5154" w:rsidRPr="00544DAF" w:rsidRDefault="005A5154" w:rsidP="005A5154">
      <w:pPr>
        <w:pStyle w:val="a9"/>
        <w:tabs>
          <w:tab w:val="clear" w:pos="709"/>
          <w:tab w:val="left" w:pos="0"/>
        </w:tabs>
        <w:spacing w:line="360" w:lineRule="exact"/>
        <w:ind w:left="5040"/>
        <w:jc w:val="left"/>
        <w:rPr>
          <w:szCs w:val="28"/>
        </w:rPr>
      </w:pPr>
      <w:r w:rsidRPr="00544DAF">
        <w:rPr>
          <w:szCs w:val="28"/>
        </w:rPr>
        <w:t xml:space="preserve">Рішення Національної комісії з цінних паперів та фондового ринку </w:t>
      </w:r>
    </w:p>
    <w:p w:rsidR="00406473" w:rsidRPr="005A5154" w:rsidRDefault="008C71CE" w:rsidP="00C92804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5A5154" w:rsidRPr="005A515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5A5154" w:rsidRPr="005A5154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____</w:t>
      </w:r>
    </w:p>
    <w:p w:rsidR="00375419" w:rsidRDefault="00375419">
      <w:pPr>
        <w:rPr>
          <w:sz w:val="28"/>
          <w:szCs w:val="28"/>
        </w:rPr>
      </w:pPr>
    </w:p>
    <w:p w:rsidR="007D10C4" w:rsidRDefault="007D10C4">
      <w:pPr>
        <w:rPr>
          <w:sz w:val="28"/>
          <w:szCs w:val="28"/>
          <w:lang w:eastAsia="ru-RU"/>
        </w:rPr>
      </w:pPr>
    </w:p>
    <w:p w:rsidR="008C71CE" w:rsidRDefault="008C71CE">
      <w:pPr>
        <w:rPr>
          <w:sz w:val="28"/>
          <w:szCs w:val="28"/>
          <w:lang w:eastAsia="ru-RU"/>
        </w:rPr>
      </w:pPr>
    </w:p>
    <w:p w:rsidR="008C71CE" w:rsidRDefault="008C71CE">
      <w:pPr>
        <w:rPr>
          <w:sz w:val="28"/>
          <w:szCs w:val="28"/>
          <w:lang w:eastAsia="ru-RU"/>
        </w:rPr>
      </w:pPr>
    </w:p>
    <w:p w:rsidR="008C71CE" w:rsidRDefault="008C71CE">
      <w:pPr>
        <w:rPr>
          <w:sz w:val="28"/>
          <w:szCs w:val="28"/>
          <w:lang w:eastAsia="ru-RU"/>
        </w:rPr>
      </w:pPr>
    </w:p>
    <w:p w:rsidR="007D10C4" w:rsidRDefault="007D10C4">
      <w:pPr>
        <w:rPr>
          <w:sz w:val="28"/>
          <w:szCs w:val="28"/>
        </w:rPr>
      </w:pPr>
    </w:p>
    <w:p w:rsidR="00440B93" w:rsidRDefault="00440B93">
      <w:pPr>
        <w:rPr>
          <w:sz w:val="28"/>
          <w:szCs w:val="28"/>
        </w:rPr>
      </w:pPr>
    </w:p>
    <w:p w:rsidR="00FA495E" w:rsidRDefault="00FA495E">
      <w:pPr>
        <w:rPr>
          <w:sz w:val="28"/>
          <w:szCs w:val="28"/>
        </w:rPr>
      </w:pPr>
    </w:p>
    <w:p w:rsidR="00FA495E" w:rsidRDefault="00FA495E">
      <w:pPr>
        <w:rPr>
          <w:sz w:val="28"/>
          <w:szCs w:val="28"/>
        </w:rPr>
      </w:pPr>
    </w:p>
    <w:p w:rsidR="006376E1" w:rsidRDefault="006376E1">
      <w:pPr>
        <w:rPr>
          <w:sz w:val="28"/>
          <w:szCs w:val="28"/>
        </w:rPr>
      </w:pPr>
    </w:p>
    <w:p w:rsidR="006376E1" w:rsidRDefault="006376E1">
      <w:pPr>
        <w:rPr>
          <w:sz w:val="28"/>
          <w:szCs w:val="28"/>
        </w:rPr>
      </w:pPr>
    </w:p>
    <w:p w:rsidR="005A5154" w:rsidRDefault="00406473" w:rsidP="00C92804">
      <w:pPr>
        <w:ind w:firstLine="567"/>
        <w:jc w:val="center"/>
        <w:outlineLvl w:val="0"/>
        <w:rPr>
          <w:b/>
          <w:sz w:val="28"/>
          <w:szCs w:val="28"/>
        </w:rPr>
      </w:pPr>
      <w:r w:rsidRPr="00F006E4">
        <w:rPr>
          <w:b/>
          <w:sz w:val="28"/>
          <w:szCs w:val="28"/>
        </w:rPr>
        <w:t>Зміни до</w:t>
      </w:r>
      <w:r>
        <w:rPr>
          <w:b/>
          <w:sz w:val="28"/>
          <w:szCs w:val="28"/>
        </w:rPr>
        <w:t xml:space="preserve"> </w:t>
      </w:r>
      <w:r w:rsidR="005A5154" w:rsidRPr="00DA744F">
        <w:rPr>
          <w:b/>
          <w:sz w:val="28"/>
          <w:szCs w:val="28"/>
        </w:rPr>
        <w:t xml:space="preserve">Положення </w:t>
      </w:r>
    </w:p>
    <w:p w:rsidR="00406473" w:rsidRPr="006376E1" w:rsidRDefault="006376E1" w:rsidP="006E0C6A">
      <w:pPr>
        <w:ind w:firstLine="567"/>
        <w:jc w:val="center"/>
        <w:rPr>
          <w:b/>
          <w:sz w:val="28"/>
          <w:szCs w:val="28"/>
        </w:rPr>
      </w:pPr>
      <w:r w:rsidRPr="006376E1">
        <w:rPr>
          <w:b/>
          <w:sz w:val="28"/>
          <w:szCs w:val="28"/>
        </w:rPr>
        <w:t>щодо пруденційних нормативів професійної діяльності на фондовому ринку та вимог до системи управління ризиками</w:t>
      </w:r>
    </w:p>
    <w:p w:rsidR="00406473" w:rsidRDefault="00406473" w:rsidP="00406473">
      <w:pPr>
        <w:jc w:val="center"/>
        <w:rPr>
          <w:b/>
          <w:sz w:val="28"/>
          <w:szCs w:val="28"/>
        </w:rPr>
      </w:pPr>
    </w:p>
    <w:p w:rsidR="00237E75" w:rsidRPr="00237E75" w:rsidRDefault="00237E75" w:rsidP="008C71C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розділі І</w:t>
      </w:r>
      <w:r w:rsidRPr="0004234C">
        <w:rPr>
          <w:sz w:val="28"/>
          <w:szCs w:val="28"/>
          <w:lang w:val="ru-RU"/>
        </w:rPr>
        <w:t>:</w:t>
      </w:r>
    </w:p>
    <w:p w:rsidR="00237E75" w:rsidRDefault="00237E75" w:rsidP="00237E75">
      <w:pPr>
        <w:ind w:left="708"/>
        <w:jc w:val="both"/>
        <w:rPr>
          <w:sz w:val="28"/>
          <w:szCs w:val="28"/>
        </w:rPr>
      </w:pPr>
    </w:p>
    <w:p w:rsidR="006376E1" w:rsidRPr="00237E75" w:rsidRDefault="00237E75" w:rsidP="00237E75">
      <w:pPr>
        <w:numPr>
          <w:ilvl w:val="0"/>
          <w:numId w:val="7"/>
        </w:numPr>
        <w:jc w:val="both"/>
        <w:rPr>
          <w:sz w:val="28"/>
          <w:szCs w:val="28"/>
        </w:rPr>
      </w:pPr>
      <w:r w:rsidRPr="00237E75">
        <w:rPr>
          <w:sz w:val="28"/>
          <w:szCs w:val="28"/>
        </w:rPr>
        <w:t>п</w:t>
      </w:r>
      <w:r w:rsidR="008C71CE" w:rsidRPr="00237E75">
        <w:rPr>
          <w:sz w:val="28"/>
          <w:szCs w:val="28"/>
        </w:rPr>
        <w:t>ункт 2</w:t>
      </w:r>
      <w:r w:rsidR="006376E1" w:rsidRPr="00237E75">
        <w:rPr>
          <w:sz w:val="28"/>
          <w:szCs w:val="28"/>
        </w:rPr>
        <w:t xml:space="preserve"> </w:t>
      </w:r>
      <w:r w:rsidR="008C71CE" w:rsidRPr="00237E75">
        <w:rPr>
          <w:sz w:val="28"/>
          <w:szCs w:val="28"/>
        </w:rPr>
        <w:t>доповнити</w:t>
      </w:r>
      <w:r w:rsidR="00FE3EDD">
        <w:rPr>
          <w:sz w:val="28"/>
          <w:szCs w:val="28"/>
        </w:rPr>
        <w:t xml:space="preserve"> двома</w:t>
      </w:r>
      <w:r w:rsidR="008C71CE" w:rsidRPr="00237E75">
        <w:rPr>
          <w:sz w:val="28"/>
          <w:szCs w:val="28"/>
        </w:rPr>
        <w:t xml:space="preserve"> новим</w:t>
      </w:r>
      <w:r w:rsidR="00FE3EDD">
        <w:rPr>
          <w:sz w:val="28"/>
          <w:szCs w:val="28"/>
        </w:rPr>
        <w:t>и</w:t>
      </w:r>
      <w:r w:rsidR="008C71CE" w:rsidRPr="00237E75">
        <w:rPr>
          <w:sz w:val="28"/>
          <w:szCs w:val="28"/>
        </w:rPr>
        <w:t xml:space="preserve"> абзац</w:t>
      </w:r>
      <w:r w:rsidR="00FE3EDD">
        <w:rPr>
          <w:sz w:val="28"/>
          <w:szCs w:val="28"/>
        </w:rPr>
        <w:t>ами</w:t>
      </w:r>
      <w:r w:rsidR="008C71CE" w:rsidRPr="00237E75">
        <w:rPr>
          <w:sz w:val="28"/>
          <w:szCs w:val="28"/>
        </w:rPr>
        <w:t xml:space="preserve"> такого змісту</w:t>
      </w:r>
      <w:r w:rsidR="006376E1" w:rsidRPr="00237E75">
        <w:rPr>
          <w:sz w:val="28"/>
          <w:szCs w:val="28"/>
        </w:rPr>
        <w:t>:</w:t>
      </w:r>
    </w:p>
    <w:p w:rsidR="00FE3EDD" w:rsidRDefault="008C71CE" w:rsidP="008C71CE">
      <w:pPr>
        <w:ind w:firstLine="708"/>
        <w:jc w:val="both"/>
        <w:rPr>
          <w:sz w:val="28"/>
          <w:szCs w:val="28"/>
        </w:rPr>
      </w:pPr>
      <w:r w:rsidRPr="00237E75">
        <w:rPr>
          <w:sz w:val="28"/>
          <w:szCs w:val="28"/>
        </w:rPr>
        <w:t>“діяльн</w:t>
      </w:r>
      <w:r w:rsidR="00237E75" w:rsidRPr="00237E75">
        <w:rPr>
          <w:sz w:val="28"/>
          <w:szCs w:val="28"/>
        </w:rPr>
        <w:t>ість</w:t>
      </w:r>
      <w:r w:rsidRPr="00237E75">
        <w:rPr>
          <w:sz w:val="28"/>
          <w:szCs w:val="28"/>
        </w:rPr>
        <w:t xml:space="preserve"> з управління майном для фінансування об'єктів будівництва та/або здійснення операцій з нерухомістю</w:t>
      </w:r>
      <w:r w:rsidR="00FE3EDD">
        <w:rPr>
          <w:sz w:val="28"/>
          <w:szCs w:val="28"/>
        </w:rPr>
        <w:t>;</w:t>
      </w:r>
    </w:p>
    <w:p w:rsidR="008C71CE" w:rsidRPr="00237E75" w:rsidRDefault="00FE3EDD" w:rsidP="008C71CE">
      <w:pPr>
        <w:ind w:firstLine="708"/>
        <w:jc w:val="both"/>
        <w:rPr>
          <w:sz w:val="28"/>
          <w:szCs w:val="28"/>
        </w:rPr>
      </w:pPr>
      <w:r w:rsidRPr="00E5119C">
        <w:rPr>
          <w:color w:val="000000"/>
          <w:sz w:val="28"/>
          <w:szCs w:val="28"/>
          <w:shd w:val="clear" w:color="auto" w:fill="FFFFFF"/>
        </w:rPr>
        <w:t>діяльність з адміністрування недержавних пенсійних фондів</w:t>
      </w:r>
      <w:r w:rsidR="00237E75" w:rsidRPr="00237E75">
        <w:rPr>
          <w:sz w:val="28"/>
          <w:szCs w:val="28"/>
        </w:rPr>
        <w:t>”;</w:t>
      </w:r>
    </w:p>
    <w:p w:rsidR="00237E75" w:rsidRPr="00237E75" w:rsidRDefault="00237E75" w:rsidP="008C71CE">
      <w:pPr>
        <w:ind w:firstLine="708"/>
        <w:jc w:val="both"/>
        <w:rPr>
          <w:sz w:val="28"/>
          <w:szCs w:val="28"/>
        </w:rPr>
      </w:pPr>
    </w:p>
    <w:p w:rsidR="00237E75" w:rsidRPr="00FE3EDD" w:rsidRDefault="00237E75" w:rsidP="00237E75">
      <w:pPr>
        <w:ind w:firstLine="708"/>
        <w:jc w:val="both"/>
        <w:rPr>
          <w:sz w:val="28"/>
          <w:szCs w:val="28"/>
        </w:rPr>
      </w:pPr>
      <w:r w:rsidRPr="00FE3EDD">
        <w:rPr>
          <w:sz w:val="28"/>
          <w:szCs w:val="28"/>
        </w:rPr>
        <w:t xml:space="preserve">2) </w:t>
      </w:r>
      <w:r w:rsidRPr="00237E75">
        <w:rPr>
          <w:sz w:val="28"/>
          <w:szCs w:val="28"/>
        </w:rPr>
        <w:t>абзац шостий пункту 4 після слів “</w:t>
      </w:r>
      <w:r w:rsidR="002D01F4" w:rsidRPr="00237E75">
        <w:rPr>
          <w:sz w:val="28"/>
          <w:szCs w:val="28"/>
        </w:rPr>
        <w:t>“</w:t>
      </w:r>
      <w:r w:rsidRPr="00237E75">
        <w:rPr>
          <w:sz w:val="28"/>
          <w:szCs w:val="28"/>
        </w:rPr>
        <w:t>Про інститути спільного інвестування</w:t>
      </w:r>
      <w:r w:rsidRPr="00FE3EDD">
        <w:rPr>
          <w:sz w:val="28"/>
          <w:szCs w:val="28"/>
        </w:rPr>
        <w:t>”</w:t>
      </w:r>
      <w:r w:rsidR="002D01F4" w:rsidRPr="00FE3EDD">
        <w:rPr>
          <w:sz w:val="28"/>
          <w:szCs w:val="28"/>
        </w:rPr>
        <w:t xml:space="preserve">” </w:t>
      </w:r>
      <w:r w:rsidRPr="00FE3EDD">
        <w:rPr>
          <w:sz w:val="28"/>
          <w:szCs w:val="28"/>
        </w:rPr>
        <w:t>доповнити словами “</w:t>
      </w:r>
      <w:r w:rsidR="002D01F4" w:rsidRPr="00FE3EDD">
        <w:rPr>
          <w:sz w:val="28"/>
          <w:szCs w:val="28"/>
        </w:rPr>
        <w:t xml:space="preserve">, </w:t>
      </w:r>
      <w:hyperlink r:id="rId7" w:tgtFrame="_blank" w:history="1">
        <w:r w:rsidR="002D01F4" w:rsidRPr="00237E75">
          <w:rPr>
            <w:sz w:val="28"/>
            <w:szCs w:val="28"/>
          </w:rPr>
          <w:t>“</w:t>
        </w:r>
        <w:r w:rsidRPr="00E87674">
          <w:rPr>
            <w:sz w:val="28"/>
            <w:szCs w:val="28"/>
          </w:rPr>
          <w:t>Про фінансово-кредитні механізми і управління майном при будівництві житла та операціях з нерухомістю</w:t>
        </w:r>
        <w:r w:rsidR="002D01F4" w:rsidRPr="00FE3EDD">
          <w:rPr>
            <w:sz w:val="28"/>
            <w:szCs w:val="28"/>
          </w:rPr>
          <w:t>”</w:t>
        </w:r>
      </w:hyperlink>
      <w:r w:rsidR="00FE3EDD" w:rsidRPr="00FE3EDD">
        <w:rPr>
          <w:sz w:val="28"/>
          <w:szCs w:val="28"/>
        </w:rPr>
        <w:t>,</w:t>
      </w:r>
      <w:r w:rsidR="00FE3EDD">
        <w:rPr>
          <w:sz w:val="28"/>
          <w:szCs w:val="28"/>
        </w:rPr>
        <w:t xml:space="preserve"> </w:t>
      </w:r>
      <w:r w:rsidR="00FE3EDD" w:rsidRPr="00E5119C">
        <w:rPr>
          <w:sz w:val="28"/>
          <w:szCs w:val="28"/>
        </w:rPr>
        <w:t>“</w:t>
      </w:r>
      <w:r w:rsidR="00FE3EDD" w:rsidRPr="00E5119C">
        <w:rPr>
          <w:bCs/>
          <w:color w:val="000000"/>
          <w:sz w:val="28"/>
          <w:szCs w:val="28"/>
          <w:shd w:val="clear" w:color="auto" w:fill="FFFFFF"/>
        </w:rPr>
        <w:t>Про недержавне пенсійне забезпечення”</w:t>
      </w:r>
      <w:r w:rsidR="002D01F4" w:rsidRPr="00FE3EDD">
        <w:rPr>
          <w:sz w:val="28"/>
          <w:szCs w:val="28"/>
        </w:rPr>
        <w:t>”.</w:t>
      </w:r>
    </w:p>
    <w:p w:rsidR="002D01F4" w:rsidRPr="00FE3EDD" w:rsidRDefault="002D01F4" w:rsidP="00237E75">
      <w:pPr>
        <w:ind w:firstLine="708"/>
        <w:jc w:val="both"/>
        <w:rPr>
          <w:sz w:val="28"/>
          <w:szCs w:val="28"/>
        </w:rPr>
      </w:pPr>
    </w:p>
    <w:p w:rsidR="002D01F4" w:rsidRDefault="002D01F4" w:rsidP="002D01F4">
      <w:pPr>
        <w:ind w:firstLine="708"/>
        <w:jc w:val="both"/>
        <w:rPr>
          <w:sz w:val="28"/>
          <w:szCs w:val="28"/>
          <w:lang w:val="ru-RU"/>
        </w:rPr>
      </w:pPr>
      <w:r w:rsidRPr="00FE3EDD">
        <w:rPr>
          <w:sz w:val="28"/>
          <w:szCs w:val="28"/>
          <w:lang w:val="ru-RU"/>
        </w:rPr>
        <w:t xml:space="preserve">2. Доповнити Положення після розділу </w:t>
      </w:r>
      <w:r w:rsidRPr="002D01F4">
        <w:rPr>
          <w:sz w:val="28"/>
          <w:szCs w:val="28"/>
          <w:lang w:val="en-US"/>
        </w:rPr>
        <w:t>V</w:t>
      </w:r>
      <w:r w:rsidRPr="00FE3EDD">
        <w:rPr>
          <w:sz w:val="28"/>
          <w:szCs w:val="28"/>
          <w:lang w:val="ru-RU"/>
        </w:rPr>
        <w:t xml:space="preserve">ІІІ </w:t>
      </w:r>
      <w:r w:rsidR="00FE3EDD">
        <w:rPr>
          <w:sz w:val="28"/>
          <w:szCs w:val="28"/>
          <w:lang w:val="ru-RU"/>
        </w:rPr>
        <w:t xml:space="preserve">двома </w:t>
      </w:r>
      <w:r w:rsidRPr="00FE3EDD">
        <w:rPr>
          <w:sz w:val="28"/>
          <w:szCs w:val="28"/>
          <w:lang w:val="ru-RU"/>
        </w:rPr>
        <w:t>новим</w:t>
      </w:r>
      <w:r w:rsidR="00FE3EDD">
        <w:rPr>
          <w:sz w:val="28"/>
          <w:szCs w:val="28"/>
          <w:lang w:val="ru-RU"/>
        </w:rPr>
        <w:t>и</w:t>
      </w:r>
      <w:r w:rsidRPr="00FE3EDD">
        <w:rPr>
          <w:sz w:val="28"/>
          <w:szCs w:val="28"/>
          <w:lang w:val="ru-RU"/>
        </w:rPr>
        <w:t xml:space="preserve"> розділ</w:t>
      </w:r>
      <w:r w:rsidR="00FE3EDD">
        <w:rPr>
          <w:sz w:val="28"/>
          <w:szCs w:val="28"/>
          <w:lang w:val="ru-RU"/>
        </w:rPr>
        <w:t>ами</w:t>
      </w:r>
      <w:r w:rsidRPr="00FE3EDD">
        <w:rPr>
          <w:sz w:val="28"/>
          <w:szCs w:val="28"/>
          <w:lang w:val="ru-RU"/>
        </w:rPr>
        <w:t xml:space="preserve"> </w:t>
      </w:r>
      <w:r w:rsidRPr="002D01F4">
        <w:rPr>
          <w:sz w:val="28"/>
          <w:szCs w:val="28"/>
          <w:lang w:val="en-US"/>
        </w:rPr>
        <w:t>IX</w:t>
      </w:r>
      <w:r w:rsidRPr="00FE3EDD">
        <w:rPr>
          <w:sz w:val="28"/>
          <w:szCs w:val="28"/>
          <w:lang w:val="ru-RU"/>
        </w:rPr>
        <w:t xml:space="preserve"> </w:t>
      </w:r>
      <w:r w:rsidR="00FE3EDD">
        <w:rPr>
          <w:sz w:val="28"/>
          <w:szCs w:val="28"/>
          <w:lang w:val="ru-RU"/>
        </w:rPr>
        <w:t xml:space="preserve">та </w:t>
      </w:r>
      <w:r w:rsidR="00FE3EDD" w:rsidRPr="002D01F4">
        <w:rPr>
          <w:sz w:val="28"/>
          <w:szCs w:val="28"/>
          <w:lang w:val="en-US"/>
        </w:rPr>
        <w:t>X</w:t>
      </w:r>
      <w:r w:rsidR="00FE3EDD">
        <w:rPr>
          <w:sz w:val="28"/>
          <w:szCs w:val="28"/>
        </w:rPr>
        <w:t xml:space="preserve"> </w:t>
      </w:r>
      <w:r w:rsidRPr="00FE3EDD">
        <w:rPr>
          <w:sz w:val="28"/>
          <w:szCs w:val="28"/>
          <w:lang w:val="ru-RU"/>
        </w:rPr>
        <w:t>такого змісту:</w:t>
      </w:r>
    </w:p>
    <w:p w:rsidR="00FE3EDD" w:rsidRPr="00FE3EDD" w:rsidRDefault="00FE3EDD" w:rsidP="002D01F4">
      <w:pPr>
        <w:ind w:firstLine="708"/>
        <w:jc w:val="both"/>
        <w:rPr>
          <w:sz w:val="28"/>
          <w:szCs w:val="28"/>
          <w:lang w:val="ru-RU"/>
        </w:rPr>
      </w:pPr>
    </w:p>
    <w:p w:rsidR="00BB1291" w:rsidRDefault="00BB1291" w:rsidP="00FE3EDD">
      <w:pPr>
        <w:shd w:val="clear" w:color="auto" w:fill="FFFFFF"/>
        <w:ind w:left="450" w:right="450"/>
        <w:jc w:val="center"/>
        <w:rPr>
          <w:b/>
          <w:bCs/>
          <w:noProof w:val="0"/>
          <w:color w:val="000000"/>
          <w:sz w:val="28"/>
          <w:szCs w:val="28"/>
        </w:rPr>
      </w:pPr>
      <w:r w:rsidRPr="00FE3EDD">
        <w:rPr>
          <w:bCs/>
          <w:noProof w:val="0"/>
          <w:color w:val="000000"/>
          <w:sz w:val="28"/>
          <w:szCs w:val="28"/>
          <w:lang w:val="ru-RU"/>
        </w:rPr>
        <w:t>“</w:t>
      </w:r>
      <w:r>
        <w:rPr>
          <w:b/>
          <w:bCs/>
          <w:noProof w:val="0"/>
          <w:color w:val="000000"/>
          <w:sz w:val="28"/>
          <w:szCs w:val="28"/>
        </w:rPr>
        <w:t>IX</w:t>
      </w:r>
      <w:r w:rsidRPr="007E13D2">
        <w:rPr>
          <w:b/>
          <w:bCs/>
          <w:noProof w:val="0"/>
          <w:color w:val="000000"/>
          <w:sz w:val="28"/>
          <w:szCs w:val="28"/>
        </w:rPr>
        <w:t>. Пруденційні нормативи, що використовуються для вимірювання та оцінки ризиків</w:t>
      </w:r>
      <w:r w:rsidRPr="00C045C9">
        <w:t xml:space="preserve"> </w:t>
      </w:r>
      <w:r w:rsidRPr="00C045C9">
        <w:rPr>
          <w:b/>
          <w:sz w:val="28"/>
          <w:szCs w:val="28"/>
        </w:rPr>
        <w:t>діяльн</w:t>
      </w:r>
      <w:r>
        <w:rPr>
          <w:b/>
          <w:sz w:val="28"/>
          <w:szCs w:val="28"/>
        </w:rPr>
        <w:t>ості</w:t>
      </w:r>
      <w:r w:rsidRPr="00C045C9">
        <w:rPr>
          <w:b/>
          <w:sz w:val="28"/>
          <w:szCs w:val="28"/>
        </w:rPr>
        <w:t xml:space="preserve"> з управління майном для фінансування об'єктів будівництва та/або здійснення операцій з нерухомістю</w:t>
      </w:r>
      <w:r w:rsidRPr="007E13D2">
        <w:rPr>
          <w:b/>
          <w:bCs/>
          <w:noProof w:val="0"/>
          <w:color w:val="000000"/>
          <w:sz w:val="28"/>
          <w:szCs w:val="28"/>
        </w:rPr>
        <w:t>, їх розрахунок та нормативні значення</w:t>
      </w:r>
    </w:p>
    <w:p w:rsidR="00FE3EDD" w:rsidRPr="007E13D2" w:rsidRDefault="00FE3EDD" w:rsidP="00FE3EDD">
      <w:pPr>
        <w:shd w:val="clear" w:color="auto" w:fill="FFFFFF"/>
        <w:ind w:left="450" w:right="450"/>
        <w:jc w:val="center"/>
        <w:rPr>
          <w:noProof w:val="0"/>
          <w:color w:val="000000"/>
        </w:rPr>
      </w:pPr>
    </w:p>
    <w:p w:rsidR="00BB1291" w:rsidRPr="003B7D59" w:rsidRDefault="00BB1291" w:rsidP="00FE3EDD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uk-UA"/>
        </w:rPr>
      </w:pPr>
      <w:bookmarkStart w:id="1" w:name="n273"/>
      <w:bookmarkEnd w:id="1"/>
      <w:r w:rsidRPr="003B7D59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uk-UA"/>
        </w:rPr>
        <w:t>Показники, що використовуються для вимірювання та оцінки ризиків діяльності з управління майном для фінансування об'єктів будівництва та/або здійснення операцій з нерухомістю</w:t>
      </w:r>
    </w:p>
    <w:p w:rsidR="00BB1291" w:rsidRDefault="00BB1291" w:rsidP="00BB1291">
      <w:pPr>
        <w:ind w:left="360"/>
        <w:jc w:val="center"/>
      </w:pPr>
    </w:p>
    <w:p w:rsidR="00BB1291" w:rsidRDefault="00BB1291" w:rsidP="00BB1291">
      <w:pPr>
        <w:spacing w:after="120"/>
        <w:ind w:firstLine="567"/>
        <w:jc w:val="both"/>
        <w:rPr>
          <w:sz w:val="28"/>
          <w:szCs w:val="28"/>
        </w:rPr>
      </w:pPr>
      <w:r w:rsidRPr="006D7E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7EF5">
        <w:rPr>
          <w:sz w:val="28"/>
          <w:szCs w:val="28"/>
        </w:rPr>
        <w:t>Для вимірювання та оцінки ризиків діяльності з управління майном для фінансування об'єктів будівництва та/або здійснення операцій з нерухомістю використовуються такі показники:</w:t>
      </w:r>
    </w:p>
    <w:p w:rsidR="00BB1291" w:rsidRPr="006D7EF5" w:rsidRDefault="00BB1291" w:rsidP="00BB1291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6D7EF5">
        <w:rPr>
          <w:color w:val="000000"/>
          <w:sz w:val="28"/>
          <w:szCs w:val="28"/>
        </w:rPr>
        <w:lastRenderedPageBreak/>
        <w:t>1) коефіцієнт залучення коштів;</w:t>
      </w:r>
    </w:p>
    <w:p w:rsidR="00BB1291" w:rsidRPr="006D7EF5" w:rsidRDefault="00BB1291" w:rsidP="00BB1291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6D7EF5">
        <w:rPr>
          <w:color w:val="000000"/>
          <w:sz w:val="28"/>
          <w:szCs w:val="28"/>
        </w:rPr>
        <w:t>2) норматив поточної ліквідності;</w:t>
      </w:r>
    </w:p>
    <w:p w:rsidR="00BB1291" w:rsidRPr="006D7EF5" w:rsidRDefault="00BB1291" w:rsidP="00BB1291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6D7EF5">
        <w:rPr>
          <w:color w:val="000000"/>
          <w:sz w:val="28"/>
          <w:szCs w:val="28"/>
        </w:rPr>
        <w:t>3) норматив платоспроможності;</w:t>
      </w: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D7EF5">
        <w:rPr>
          <w:color w:val="000000"/>
          <w:sz w:val="28"/>
          <w:szCs w:val="28"/>
        </w:rPr>
        <w:t>4) розмір резервного фонду</w:t>
      </w:r>
      <w:r>
        <w:rPr>
          <w:color w:val="000000"/>
          <w:sz w:val="28"/>
          <w:szCs w:val="28"/>
        </w:rPr>
        <w:t>.</w:t>
      </w: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7D59">
        <w:rPr>
          <w:color w:val="000000"/>
          <w:sz w:val="28"/>
          <w:szCs w:val="28"/>
        </w:rPr>
        <w:t>2. Фінансові установи - управителі мають дотримуватись вимог щодо показників, що обмежують ризики в їх діяльності, встановлених цим Положенням, у процесі здійснення діяльності з надання фінансових послуг, тобто протягом строку провадження фінансовою установою діяльності, зазначеної в ліцензії, до моменту виконання всіх зобов’язань, передбачених договорами про надання фінансових послуг.</w:t>
      </w: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3B7D59">
        <w:rPr>
          <w:sz w:val="28"/>
          <w:szCs w:val="28"/>
        </w:rPr>
        <w:t xml:space="preserve">. </w:t>
      </w:r>
      <w:r w:rsidRPr="003B7D59">
        <w:rPr>
          <w:color w:val="000000"/>
          <w:sz w:val="28"/>
          <w:szCs w:val="28"/>
        </w:rPr>
        <w:t>У разі передачі новому управителю в управління фонду фінансування будівництва (далі – ФФБ) або фонду операцій з нерухомістю (далі – ФОН) за відповідним рішенням суду, що прийняте за зверненням довірителів ФФБ, власників сертифікатів ФОН або відповідного органу, що здійснює нагляд та регулювання діяльності управителя, у зв’язку з порушенням управителем законодавства про фінансові послуги і набрало законної сили, такий управитель зобов’язаний привести свою діяльність у відповідність до вимог цього Положення протягом року з дати набрання законної сили таким рішенням.</w:t>
      </w: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B1291" w:rsidRPr="003B7D59" w:rsidRDefault="00BB1291" w:rsidP="00BB1291">
      <w:pPr>
        <w:pStyle w:val="ae"/>
        <w:numPr>
          <w:ilvl w:val="0"/>
          <w:numId w:val="8"/>
        </w:num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3B7D59">
        <w:rPr>
          <w:rFonts w:ascii="Times New Roman" w:hAnsi="Times New Roman"/>
          <w:b/>
          <w:color w:val="000000"/>
          <w:sz w:val="28"/>
          <w:szCs w:val="28"/>
          <w:lang w:eastAsia="uk-UA"/>
        </w:rPr>
        <w:t>Коефіцієнт залучення коштів</w:t>
      </w:r>
    </w:p>
    <w:p w:rsidR="00BB1291" w:rsidRDefault="00BB1291" w:rsidP="00BB1291">
      <w:pPr>
        <w:shd w:val="clear" w:color="auto" w:fill="FFFFFF"/>
        <w:ind w:left="450"/>
        <w:jc w:val="both"/>
        <w:rPr>
          <w:color w:val="000000"/>
          <w:sz w:val="28"/>
          <w:szCs w:val="28"/>
        </w:rPr>
      </w:pPr>
    </w:p>
    <w:p w:rsidR="00BB1291" w:rsidRDefault="00BB1291" w:rsidP="00BB129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4A51">
        <w:rPr>
          <w:sz w:val="28"/>
          <w:szCs w:val="28"/>
          <w:lang w:eastAsia="en-US"/>
        </w:rPr>
        <w:t>. Коефіцієнт залучення коштів розраховується як співвідношення суми залучених від установників управління майном коштів до власного капіталу фінансової установи - управителя.</w:t>
      </w:r>
    </w:p>
    <w:p w:rsidR="00BB1291" w:rsidRDefault="00BB1291" w:rsidP="00BB12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B1291" w:rsidRDefault="00BB1291" w:rsidP="00BB1291">
      <w:pPr>
        <w:shd w:val="clear" w:color="auto" w:fill="FFFFFF"/>
        <w:ind w:firstLine="567"/>
        <w:jc w:val="both"/>
        <w:rPr>
          <w:sz w:val="28"/>
          <w:szCs w:val="28"/>
        </w:rPr>
      </w:pPr>
      <w:r w:rsidRPr="00FE3EDD">
        <w:rPr>
          <w:sz w:val="28"/>
          <w:szCs w:val="28"/>
          <w:lang w:val="ru-RU"/>
        </w:rPr>
        <w:t xml:space="preserve">2. </w:t>
      </w:r>
      <w:r w:rsidRPr="00EC5DB0">
        <w:rPr>
          <w:sz w:val="28"/>
          <w:szCs w:val="28"/>
        </w:rPr>
        <w:t>Нормативне значення коефіцієнта залучення коштів становить не більше 50.</w:t>
      </w:r>
    </w:p>
    <w:p w:rsidR="00BB1291" w:rsidRPr="00FE3EDD" w:rsidRDefault="00BB1291" w:rsidP="00BB1291">
      <w:pPr>
        <w:shd w:val="clear" w:color="auto" w:fill="FFFFFF"/>
        <w:ind w:firstLine="567"/>
        <w:jc w:val="both"/>
        <w:rPr>
          <w:sz w:val="28"/>
          <w:szCs w:val="28"/>
          <w:lang w:val="ru-RU" w:eastAsia="en-US"/>
        </w:rPr>
      </w:pPr>
    </w:p>
    <w:p w:rsidR="00BB1291" w:rsidRDefault="00BB1291" w:rsidP="00BB1291">
      <w:pPr>
        <w:pStyle w:val="ae"/>
        <w:numPr>
          <w:ilvl w:val="0"/>
          <w:numId w:val="8"/>
        </w:num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5B69E3">
        <w:rPr>
          <w:rFonts w:ascii="Times New Roman" w:hAnsi="Times New Roman"/>
          <w:b/>
          <w:color w:val="000000"/>
          <w:sz w:val="28"/>
          <w:szCs w:val="28"/>
          <w:lang w:eastAsia="uk-UA"/>
        </w:rPr>
        <w:t>Норматив поточної ліквідності</w:t>
      </w:r>
    </w:p>
    <w:p w:rsidR="00BB1291" w:rsidRDefault="00BB1291" w:rsidP="00BB1291">
      <w:pPr>
        <w:shd w:val="clear" w:color="auto" w:fill="FFFFFF"/>
        <w:ind w:left="450"/>
        <w:jc w:val="both"/>
        <w:rPr>
          <w:color w:val="000000"/>
          <w:sz w:val="28"/>
          <w:szCs w:val="28"/>
        </w:rPr>
      </w:pPr>
    </w:p>
    <w:p w:rsidR="00BB1291" w:rsidRPr="00FE3EDD" w:rsidRDefault="00BB1291" w:rsidP="00BB1291">
      <w:pPr>
        <w:shd w:val="clear" w:color="auto" w:fill="FFFFFF"/>
        <w:ind w:firstLine="567"/>
        <w:jc w:val="both"/>
        <w:rPr>
          <w:sz w:val="28"/>
          <w:szCs w:val="28"/>
        </w:rPr>
      </w:pPr>
      <w:r w:rsidRPr="00FE3EDD">
        <w:rPr>
          <w:sz w:val="28"/>
          <w:szCs w:val="28"/>
        </w:rPr>
        <w:t xml:space="preserve">1. </w:t>
      </w:r>
      <w:r w:rsidRPr="005B69E3">
        <w:rPr>
          <w:sz w:val="28"/>
          <w:szCs w:val="28"/>
          <w:lang w:eastAsia="en-US"/>
        </w:rPr>
        <w:t xml:space="preserve">Норматив поточної ліквідності – відношення загальної суми грошових коштів (їх еквівалентів) та </w:t>
      </w:r>
      <w:r w:rsidR="00FE3EDD" w:rsidRPr="00E5119C">
        <w:rPr>
          <w:sz w:val="28"/>
          <w:szCs w:val="28"/>
          <w:lang w:eastAsia="en-US"/>
        </w:rPr>
        <w:t>поточних</w:t>
      </w:r>
      <w:r w:rsidRPr="005B69E3">
        <w:rPr>
          <w:sz w:val="28"/>
          <w:szCs w:val="28"/>
          <w:lang w:eastAsia="en-US"/>
        </w:rPr>
        <w:t xml:space="preserve"> фінансових </w:t>
      </w:r>
      <w:r w:rsidR="00381578" w:rsidRPr="00FE3EDD">
        <w:rPr>
          <w:sz w:val="28"/>
          <w:szCs w:val="28"/>
          <w:lang w:eastAsia="en-US"/>
        </w:rPr>
        <w:t>інвестицій</w:t>
      </w:r>
      <w:r w:rsidRPr="005B69E3">
        <w:rPr>
          <w:sz w:val="28"/>
          <w:szCs w:val="28"/>
          <w:lang w:eastAsia="en-US"/>
        </w:rPr>
        <w:t xml:space="preserve"> фінансової установи до її поточних зобов’язань</w:t>
      </w:r>
      <w:r w:rsidRPr="00FE3EDD">
        <w:rPr>
          <w:sz w:val="28"/>
          <w:szCs w:val="28"/>
        </w:rPr>
        <w:t>.</w:t>
      </w:r>
    </w:p>
    <w:p w:rsidR="00BB1291" w:rsidRPr="00FE3EDD" w:rsidRDefault="00BB1291" w:rsidP="00BB12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E3EDD">
        <w:rPr>
          <w:sz w:val="28"/>
          <w:szCs w:val="28"/>
          <w:lang w:val="ru-RU"/>
        </w:rPr>
        <w:t xml:space="preserve">2. </w:t>
      </w:r>
      <w:r w:rsidRPr="005B69E3">
        <w:rPr>
          <w:color w:val="000000"/>
          <w:sz w:val="28"/>
          <w:szCs w:val="28"/>
        </w:rPr>
        <w:t>Норматив поточної ліквідності розраховується фінансовою установою - управителем без урахування активів та зобов’язань ФФБ та ФОН.</w:t>
      </w: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E3EDD">
        <w:rPr>
          <w:color w:val="000000"/>
          <w:sz w:val="28"/>
          <w:szCs w:val="28"/>
          <w:lang w:val="ru-RU"/>
        </w:rPr>
        <w:t xml:space="preserve">3. </w:t>
      </w:r>
      <w:r w:rsidRPr="005B69E3">
        <w:rPr>
          <w:color w:val="000000"/>
          <w:sz w:val="28"/>
          <w:szCs w:val="28"/>
        </w:rPr>
        <w:t>Норматив поточної ліквідності має підтримуватись на рівні не менше ніж 20%.</w:t>
      </w: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40B93" w:rsidRDefault="00440B93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B1291" w:rsidRPr="005B69E3" w:rsidRDefault="00BB1291" w:rsidP="00BB1291">
      <w:pPr>
        <w:pStyle w:val="ae"/>
        <w:numPr>
          <w:ilvl w:val="0"/>
          <w:numId w:val="8"/>
        </w:num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5B69E3">
        <w:rPr>
          <w:rFonts w:ascii="Times New Roman" w:hAnsi="Times New Roman"/>
          <w:b/>
          <w:color w:val="000000"/>
          <w:sz w:val="28"/>
          <w:szCs w:val="28"/>
          <w:lang w:eastAsia="uk-UA"/>
        </w:rPr>
        <w:lastRenderedPageBreak/>
        <w:t>Норматив платоспроможності</w:t>
      </w: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</w:p>
    <w:p w:rsidR="00BB1291" w:rsidRPr="00FE3EDD" w:rsidRDefault="00BB1291" w:rsidP="00BB1291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E3EDD">
        <w:rPr>
          <w:sz w:val="28"/>
          <w:szCs w:val="28"/>
          <w:lang w:val="ru-RU"/>
        </w:rPr>
        <w:t xml:space="preserve">1. </w:t>
      </w:r>
      <w:r w:rsidRPr="00FE3EDD">
        <w:rPr>
          <w:sz w:val="28"/>
          <w:szCs w:val="28"/>
          <w:lang w:val="ru-RU" w:eastAsia="en-US"/>
        </w:rPr>
        <w:t>Норматив платоспроможності – співвідношення загальної суми власного капіталу фінансової установи та сумарних активів фінансової установи (у тому числі майна, що перебуває в управлінні управителя та обліковується на окремому балансі), зважених за ступенем ризику.</w:t>
      </w:r>
    </w:p>
    <w:p w:rsidR="00BB1291" w:rsidRPr="00FE3EDD" w:rsidRDefault="00BB1291" w:rsidP="00BB1291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BB1291" w:rsidRDefault="00BB1291" w:rsidP="00E96DAB">
      <w:pPr>
        <w:numPr>
          <w:ilvl w:val="0"/>
          <w:numId w:val="6"/>
        </w:numPr>
        <w:jc w:val="both"/>
        <w:rPr>
          <w:sz w:val="28"/>
          <w:szCs w:val="28"/>
        </w:rPr>
      </w:pPr>
      <w:r w:rsidRPr="005B69E3">
        <w:rPr>
          <w:sz w:val="28"/>
          <w:szCs w:val="28"/>
        </w:rPr>
        <w:t xml:space="preserve">Норматив </w:t>
      </w:r>
      <w:r w:rsidRPr="005B69E3">
        <w:rPr>
          <w:sz w:val="28"/>
          <w:szCs w:val="28"/>
          <w:lang w:val="en-US" w:eastAsia="en-US"/>
        </w:rPr>
        <w:t xml:space="preserve">платоспроможності </w:t>
      </w:r>
      <w:r w:rsidRPr="005B69E3">
        <w:rPr>
          <w:sz w:val="28"/>
          <w:szCs w:val="28"/>
        </w:rPr>
        <w:t>розраховується за формулою</w:t>
      </w:r>
    </w:p>
    <w:p w:rsidR="00E96DAB" w:rsidRPr="005B69E3" w:rsidRDefault="00E96DAB" w:rsidP="00E96DAB">
      <w:pPr>
        <w:ind w:left="708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48"/>
        <w:gridCol w:w="1306"/>
      </w:tblGrid>
      <w:tr w:rsidR="00BB1291" w:rsidRPr="005B69E3" w:rsidTr="00880D7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2948" w:type="dxa"/>
          </w:tcPr>
          <w:p w:rsidR="00BB1291" w:rsidRPr="005B69E3" w:rsidRDefault="00BB1291" w:rsidP="00880D76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  <w:lang w:val="en-US"/>
              </w:rPr>
              <w:t>Власний</w:t>
            </w:r>
            <w:r w:rsidRPr="005B69E3">
              <w:rPr>
                <w:color w:val="000000"/>
                <w:sz w:val="28"/>
                <w:szCs w:val="28"/>
                <w:u w:val="single"/>
              </w:rPr>
              <w:t xml:space="preserve"> капітал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BB1291" w:rsidRPr="005B69E3" w:rsidRDefault="00BB1291" w:rsidP="00880D76">
            <w:pPr>
              <w:rPr>
                <w:color w:val="000000"/>
                <w:sz w:val="28"/>
                <w:szCs w:val="28"/>
              </w:rPr>
            </w:pPr>
            <w:r w:rsidRPr="005B69E3">
              <w:rPr>
                <w:color w:val="000000"/>
                <w:sz w:val="28"/>
                <w:szCs w:val="28"/>
              </w:rPr>
              <w:t>× 100 %,</w:t>
            </w:r>
          </w:p>
        </w:tc>
      </w:tr>
      <w:tr w:rsidR="00BB1291" w:rsidRPr="005B69E3" w:rsidTr="00880D7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2948" w:type="dxa"/>
          </w:tcPr>
          <w:p w:rsidR="00BB1291" w:rsidRPr="005B69E3" w:rsidRDefault="00BB1291" w:rsidP="00880D76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5B69E3">
              <w:rPr>
                <w:sz w:val="28"/>
                <w:szCs w:val="28"/>
              </w:rPr>
              <w:t xml:space="preserve">∑ </w:t>
            </w:r>
            <w:r w:rsidRPr="005B69E3">
              <w:rPr>
                <w:sz w:val="28"/>
                <w:szCs w:val="28"/>
                <w:lang w:val="en-US"/>
              </w:rPr>
              <w:t>An</w:t>
            </w:r>
            <w:r w:rsidRPr="005B69E3">
              <w:rPr>
                <w:sz w:val="28"/>
                <w:szCs w:val="28"/>
              </w:rPr>
              <w:t>×К</w:t>
            </w:r>
            <w:r w:rsidRPr="005B69E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06" w:type="dxa"/>
            <w:vMerge/>
            <w:shd w:val="clear" w:color="auto" w:fill="auto"/>
          </w:tcPr>
          <w:p w:rsidR="00BB1291" w:rsidRPr="005B69E3" w:rsidRDefault="00BB1291" w:rsidP="00880D7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B1291" w:rsidRPr="005B69E3" w:rsidRDefault="00BB1291" w:rsidP="00BB1291">
      <w:pPr>
        <w:ind w:firstLine="540"/>
        <w:jc w:val="both"/>
        <w:rPr>
          <w:sz w:val="28"/>
          <w:szCs w:val="28"/>
        </w:rPr>
      </w:pPr>
      <w:r w:rsidRPr="005B69E3">
        <w:rPr>
          <w:sz w:val="28"/>
          <w:szCs w:val="28"/>
        </w:rPr>
        <w:t xml:space="preserve">де </w:t>
      </w:r>
    </w:p>
    <w:p w:rsidR="00BB1291" w:rsidRPr="005B69E3" w:rsidRDefault="00BB1291" w:rsidP="00BB1291">
      <w:pPr>
        <w:ind w:firstLine="540"/>
        <w:jc w:val="both"/>
        <w:rPr>
          <w:sz w:val="28"/>
          <w:szCs w:val="28"/>
        </w:rPr>
      </w:pPr>
      <w:r w:rsidRPr="005B69E3">
        <w:rPr>
          <w:sz w:val="28"/>
          <w:szCs w:val="28"/>
        </w:rPr>
        <w:t>An</w:t>
      </w:r>
      <w:r w:rsidRPr="005B69E3">
        <w:rPr>
          <w:b/>
          <w:bCs/>
          <w:sz w:val="28"/>
          <w:szCs w:val="28"/>
        </w:rPr>
        <w:t xml:space="preserve"> </w:t>
      </w:r>
      <w:r w:rsidRPr="005B69E3">
        <w:rPr>
          <w:sz w:val="28"/>
          <w:szCs w:val="28"/>
        </w:rPr>
        <w:t>- вартість активів n-ї групи, розподілених за ступенем ризику;</w:t>
      </w:r>
    </w:p>
    <w:p w:rsidR="00BB1291" w:rsidRDefault="00BB1291" w:rsidP="00BB1291">
      <w:pPr>
        <w:shd w:val="clear" w:color="auto" w:fill="FFFFFF"/>
        <w:ind w:firstLine="567"/>
        <w:jc w:val="both"/>
        <w:rPr>
          <w:sz w:val="28"/>
          <w:szCs w:val="28"/>
        </w:rPr>
      </w:pPr>
      <w:r w:rsidRPr="005B69E3">
        <w:rPr>
          <w:sz w:val="28"/>
          <w:szCs w:val="28"/>
        </w:rPr>
        <w:t>Кn</w:t>
      </w:r>
      <w:r w:rsidRPr="005B69E3">
        <w:rPr>
          <w:b/>
          <w:bCs/>
          <w:sz w:val="28"/>
          <w:szCs w:val="28"/>
        </w:rPr>
        <w:t xml:space="preserve"> </w:t>
      </w:r>
      <w:r w:rsidRPr="005B69E3">
        <w:rPr>
          <w:sz w:val="28"/>
          <w:szCs w:val="28"/>
        </w:rPr>
        <w:t>- коефіцієнт зваження, який відображає ступінь ризикованості n-ї групи активів, що визначається відповідно до пункту 4 цієї глави.</w:t>
      </w:r>
    </w:p>
    <w:p w:rsidR="00BB1291" w:rsidRDefault="00BB1291" w:rsidP="00BB12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B1291" w:rsidRPr="00FE3EDD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FE3EDD">
        <w:rPr>
          <w:sz w:val="28"/>
          <w:szCs w:val="28"/>
          <w:lang w:val="ru-RU"/>
        </w:rPr>
        <w:t xml:space="preserve">3. </w:t>
      </w:r>
      <w:r w:rsidRPr="00494AD2">
        <w:rPr>
          <w:color w:val="000000"/>
          <w:sz w:val="28"/>
          <w:szCs w:val="28"/>
        </w:rPr>
        <w:t>Для розрахунку нормативу платоспроможності активи фінансової установи - управителя поділяються на групи за ступенем ризику та підсумовуються з урахуванням відповідних коефіцієнтів зваження</w:t>
      </w:r>
      <w:r w:rsidRPr="00FE3EDD">
        <w:rPr>
          <w:color w:val="000000"/>
          <w:sz w:val="28"/>
          <w:szCs w:val="28"/>
          <w:lang w:val="ru-RU"/>
        </w:rPr>
        <w:t>.</w:t>
      </w:r>
    </w:p>
    <w:p w:rsidR="00BB1291" w:rsidRPr="00FE3EDD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FE3EDD">
        <w:rPr>
          <w:color w:val="000000"/>
          <w:sz w:val="28"/>
          <w:szCs w:val="28"/>
          <w:lang w:val="ru-RU"/>
        </w:rPr>
        <w:t xml:space="preserve">4. </w:t>
      </w:r>
      <w:r w:rsidRPr="00494AD2">
        <w:rPr>
          <w:color w:val="000000"/>
          <w:sz w:val="28"/>
          <w:szCs w:val="28"/>
        </w:rPr>
        <w:t>Активи фінансової установи - управителя та майно, що перебуває в його управлінні та обліковується на окремому балансі, поділяються на групи за ступенями ризику: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</w:rPr>
      </w:pPr>
      <w:bookmarkStart w:id="2" w:name="n36"/>
      <w:bookmarkEnd w:id="2"/>
      <w:r w:rsidRPr="00FE3EDD">
        <w:rPr>
          <w:color w:val="000000"/>
          <w:sz w:val="28"/>
          <w:szCs w:val="28"/>
          <w:lang w:val="ru-RU"/>
        </w:rPr>
        <w:t xml:space="preserve">1) </w:t>
      </w:r>
      <w:r w:rsidRPr="00494AD2">
        <w:rPr>
          <w:color w:val="000000"/>
          <w:sz w:val="28"/>
          <w:szCs w:val="28"/>
        </w:rPr>
        <w:t>1 група – з коефіцієнтом зваження 0 відсотків: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3" w:name="n37"/>
      <w:bookmarkEnd w:id="3"/>
      <w:r w:rsidRPr="00494AD2">
        <w:rPr>
          <w:color w:val="000000"/>
          <w:sz w:val="28"/>
          <w:szCs w:val="28"/>
        </w:rPr>
        <w:t>грошові кошти у касі та у дорозі;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4" w:name="n38"/>
      <w:bookmarkEnd w:id="4"/>
      <w:r w:rsidRPr="00494AD2">
        <w:rPr>
          <w:color w:val="000000"/>
          <w:sz w:val="28"/>
          <w:szCs w:val="28"/>
        </w:rPr>
        <w:t>гроші на поточних рахунках</w:t>
      </w:r>
      <w:r w:rsidRPr="00FE3EDD">
        <w:rPr>
          <w:color w:val="000000"/>
          <w:sz w:val="28"/>
          <w:szCs w:val="28"/>
          <w:lang w:val="ru-RU"/>
        </w:rPr>
        <w:t xml:space="preserve"> </w:t>
      </w:r>
      <w:r w:rsidRPr="007E13D2">
        <w:rPr>
          <w:noProof w:val="0"/>
          <w:color w:val="000000"/>
          <w:sz w:val="28"/>
          <w:szCs w:val="28"/>
        </w:rPr>
        <w:t>та депозити до запитання</w:t>
      </w:r>
      <w:r w:rsidRPr="00E87826">
        <w:rPr>
          <w:color w:val="000000"/>
          <w:sz w:val="28"/>
          <w:szCs w:val="28"/>
        </w:rPr>
        <w:t xml:space="preserve"> </w:t>
      </w:r>
      <w:r w:rsidRPr="00494AD2">
        <w:rPr>
          <w:color w:val="000000"/>
          <w:sz w:val="28"/>
          <w:szCs w:val="28"/>
        </w:rPr>
        <w:t>у банках;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5" w:name="n39"/>
      <w:bookmarkEnd w:id="5"/>
      <w:r w:rsidRPr="00494AD2">
        <w:rPr>
          <w:color w:val="000000"/>
          <w:sz w:val="28"/>
          <w:szCs w:val="28"/>
        </w:rPr>
        <w:t>державні цінні папери, цінні папери, гарантовані державою, та доходи, нараховані за ними;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6" w:name="n40"/>
      <w:bookmarkEnd w:id="6"/>
      <w:r w:rsidRPr="00FE3EDD">
        <w:rPr>
          <w:color w:val="000000"/>
          <w:sz w:val="28"/>
          <w:szCs w:val="28"/>
          <w:lang w:val="ru-RU"/>
        </w:rPr>
        <w:t xml:space="preserve">2) </w:t>
      </w:r>
      <w:r w:rsidRPr="00494AD2">
        <w:rPr>
          <w:color w:val="000000"/>
          <w:sz w:val="28"/>
          <w:szCs w:val="28"/>
        </w:rPr>
        <w:t>2 група – з коефіцієнтом зваження 20 відсотків: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7" w:name="n41"/>
      <w:bookmarkEnd w:id="7"/>
      <w:r w:rsidRPr="00494AD2">
        <w:rPr>
          <w:color w:val="000000"/>
          <w:sz w:val="28"/>
          <w:szCs w:val="28"/>
        </w:rPr>
        <w:t>банківські метали;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8" w:name="n42"/>
      <w:bookmarkEnd w:id="8"/>
      <w:r w:rsidRPr="00494AD2">
        <w:rPr>
          <w:color w:val="000000"/>
          <w:sz w:val="28"/>
          <w:szCs w:val="28"/>
        </w:rPr>
        <w:t>грошові кошти на</w:t>
      </w:r>
      <w:r w:rsidRPr="00FE3EDD">
        <w:rPr>
          <w:color w:val="000000"/>
          <w:sz w:val="28"/>
          <w:szCs w:val="28"/>
          <w:lang w:val="ru-RU"/>
        </w:rPr>
        <w:t xml:space="preserve"> строкових</w:t>
      </w:r>
      <w:r w:rsidRPr="00494AD2">
        <w:rPr>
          <w:color w:val="000000"/>
          <w:sz w:val="28"/>
          <w:szCs w:val="28"/>
        </w:rPr>
        <w:t xml:space="preserve"> депозитних рахунках у банках;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9" w:name="n43"/>
      <w:bookmarkEnd w:id="9"/>
      <w:r w:rsidRPr="00494AD2">
        <w:rPr>
          <w:color w:val="000000"/>
          <w:sz w:val="28"/>
          <w:szCs w:val="28"/>
        </w:rPr>
        <w:t>активи, які є правами вимоги до юридичних осіб, що забезпечені гарантіями банків;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494AD2">
        <w:rPr>
          <w:color w:val="000000"/>
          <w:sz w:val="28"/>
          <w:szCs w:val="28"/>
        </w:rPr>
        <w:t>цінні папери, які перебувають у біржовому реєстрі фондової біржі;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10" w:name="n44"/>
      <w:bookmarkEnd w:id="10"/>
      <w:r w:rsidRPr="00FE3EDD">
        <w:rPr>
          <w:color w:val="000000"/>
          <w:sz w:val="28"/>
          <w:szCs w:val="28"/>
          <w:lang w:val="ru-RU"/>
        </w:rPr>
        <w:t xml:space="preserve">3) </w:t>
      </w:r>
      <w:r w:rsidRPr="00494AD2">
        <w:rPr>
          <w:color w:val="000000"/>
          <w:sz w:val="28"/>
          <w:szCs w:val="28"/>
        </w:rPr>
        <w:t>3 група – з коефіцієнтом зваження 30 відсотків: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11" w:name="n45"/>
      <w:bookmarkEnd w:id="11"/>
      <w:r w:rsidRPr="00494AD2">
        <w:rPr>
          <w:color w:val="000000"/>
          <w:sz w:val="28"/>
          <w:szCs w:val="28"/>
        </w:rPr>
        <w:t>нерухомість та майнові права на нерухомість, забезпечені іпотекою відповідно до законодавства України</w:t>
      </w:r>
      <w:r w:rsidR="00440B93">
        <w:rPr>
          <w:color w:val="000000"/>
          <w:sz w:val="28"/>
          <w:szCs w:val="28"/>
        </w:rPr>
        <w:t xml:space="preserve"> </w:t>
      </w:r>
      <w:r w:rsidR="00440B93" w:rsidRPr="00A156A8">
        <w:rPr>
          <w:color w:val="000000"/>
          <w:sz w:val="28"/>
          <w:szCs w:val="28"/>
          <w:lang w:val="ru-RU"/>
        </w:rPr>
        <w:t>(</w:t>
      </w:r>
      <w:r w:rsidR="00440B93" w:rsidRPr="00A156A8">
        <w:rPr>
          <w:color w:val="000000"/>
          <w:sz w:val="28"/>
          <w:szCs w:val="28"/>
        </w:rPr>
        <w:t>кошти</w:t>
      </w:r>
      <w:r w:rsidR="00440B93" w:rsidRPr="00A156A8">
        <w:rPr>
          <w:color w:val="000000"/>
          <w:sz w:val="28"/>
          <w:szCs w:val="28"/>
          <w:lang w:val="ru-RU"/>
        </w:rPr>
        <w:t>,</w:t>
      </w:r>
      <w:r w:rsidR="00440B93" w:rsidRPr="00A156A8">
        <w:rPr>
          <w:color w:val="000000"/>
          <w:sz w:val="28"/>
          <w:szCs w:val="28"/>
        </w:rPr>
        <w:t xml:space="preserve"> передані забудовнику</w:t>
      </w:r>
      <w:r w:rsidR="00440B93" w:rsidRPr="00A156A8">
        <w:rPr>
          <w:color w:val="000000"/>
          <w:sz w:val="28"/>
          <w:szCs w:val="28"/>
          <w:lang w:val="ru-RU"/>
        </w:rPr>
        <w:t>)</w:t>
      </w:r>
      <w:r w:rsidRPr="00494AD2">
        <w:rPr>
          <w:color w:val="000000"/>
          <w:sz w:val="28"/>
          <w:szCs w:val="28"/>
        </w:rPr>
        <w:t>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12" w:name="n46"/>
      <w:bookmarkEnd w:id="12"/>
      <w:r w:rsidRPr="00494AD2">
        <w:rPr>
          <w:color w:val="000000"/>
          <w:sz w:val="28"/>
          <w:szCs w:val="28"/>
        </w:rPr>
        <w:t>цінні папери, які не перебувають у біржовому реєстрі, але перебувають у біржовому списку фондової біржі;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13" w:name="n47"/>
      <w:bookmarkEnd w:id="13"/>
      <w:r w:rsidRPr="00494AD2">
        <w:rPr>
          <w:color w:val="000000"/>
          <w:sz w:val="28"/>
          <w:szCs w:val="28"/>
        </w:rPr>
        <w:lastRenderedPageBreak/>
        <w:t>облігації та іпотечні облігації українських емітентів, кредитний рейтинг яких відповідає інвестиційному рівню за національною шкалою;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14" w:name="n48"/>
      <w:bookmarkEnd w:id="14"/>
      <w:r w:rsidRPr="00FE3EDD">
        <w:rPr>
          <w:color w:val="000000"/>
          <w:sz w:val="28"/>
          <w:szCs w:val="28"/>
          <w:lang w:val="ru-RU"/>
        </w:rPr>
        <w:t xml:space="preserve">4) </w:t>
      </w:r>
      <w:r w:rsidRPr="00494AD2">
        <w:rPr>
          <w:color w:val="000000"/>
          <w:sz w:val="28"/>
          <w:szCs w:val="28"/>
        </w:rPr>
        <w:t>4 група – з коефіцієнтом зваження 50 відсотків: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15" w:name="n49"/>
      <w:bookmarkEnd w:id="15"/>
      <w:r w:rsidRPr="00494AD2">
        <w:rPr>
          <w:color w:val="000000"/>
          <w:sz w:val="28"/>
          <w:szCs w:val="28"/>
        </w:rPr>
        <w:t>цінні папери, які не увійшли до 1 – 3 груп;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16" w:name="n50"/>
      <w:bookmarkEnd w:id="16"/>
      <w:r w:rsidRPr="00494AD2">
        <w:rPr>
          <w:color w:val="000000"/>
          <w:sz w:val="28"/>
          <w:szCs w:val="28"/>
        </w:rPr>
        <w:t xml:space="preserve">права вимоги до фізичних та юридичних осіб, які не увійшли до 2 </w:t>
      </w:r>
      <w:r w:rsidR="00440B93" w:rsidRPr="00A156A8">
        <w:rPr>
          <w:color w:val="000000"/>
          <w:sz w:val="28"/>
          <w:szCs w:val="28"/>
          <w:lang w:val="ru-RU"/>
        </w:rPr>
        <w:t>та 3</w:t>
      </w:r>
      <w:r w:rsidR="00440B93" w:rsidRPr="00A156A8">
        <w:rPr>
          <w:color w:val="000000"/>
          <w:sz w:val="28"/>
          <w:szCs w:val="28"/>
        </w:rPr>
        <w:t xml:space="preserve"> груп</w:t>
      </w:r>
      <w:r w:rsidRPr="00494AD2">
        <w:rPr>
          <w:color w:val="000000"/>
          <w:sz w:val="28"/>
          <w:szCs w:val="28"/>
        </w:rPr>
        <w:t>;</w:t>
      </w:r>
    </w:p>
    <w:p w:rsidR="00BB1291" w:rsidRPr="00494AD2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bookmarkStart w:id="17" w:name="n51"/>
      <w:bookmarkEnd w:id="17"/>
      <w:r w:rsidRPr="00FE3EDD">
        <w:rPr>
          <w:color w:val="000000"/>
          <w:sz w:val="28"/>
          <w:szCs w:val="28"/>
          <w:lang w:val="ru-RU"/>
        </w:rPr>
        <w:t xml:space="preserve">5) </w:t>
      </w:r>
      <w:r w:rsidRPr="00494AD2">
        <w:rPr>
          <w:color w:val="000000"/>
          <w:sz w:val="28"/>
          <w:szCs w:val="28"/>
        </w:rPr>
        <w:t>5 група – з коефіцієнтом зваження 100 відсотків:</w:t>
      </w:r>
    </w:p>
    <w:p w:rsidR="00BB1291" w:rsidRPr="00FE3EDD" w:rsidRDefault="00BB1291" w:rsidP="00BB1291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494AD2">
        <w:rPr>
          <w:color w:val="000000"/>
          <w:sz w:val="28"/>
          <w:szCs w:val="28"/>
        </w:rPr>
        <w:t>активи та майно, що не увійшли до інших груп.</w:t>
      </w:r>
    </w:p>
    <w:p w:rsidR="00BB1291" w:rsidRPr="00FE3EDD" w:rsidRDefault="00BB1291" w:rsidP="00BB1291">
      <w:pPr>
        <w:shd w:val="clear" w:color="auto" w:fill="FFFFFF"/>
        <w:ind w:firstLine="567"/>
        <w:jc w:val="both"/>
        <w:rPr>
          <w:sz w:val="28"/>
          <w:szCs w:val="28"/>
          <w:lang w:val="ru-RU" w:eastAsia="en-US"/>
        </w:rPr>
      </w:pP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E3EDD">
        <w:rPr>
          <w:color w:val="000000"/>
          <w:sz w:val="28"/>
          <w:szCs w:val="28"/>
          <w:lang w:val="ru-RU"/>
        </w:rPr>
        <w:t xml:space="preserve">5. </w:t>
      </w:r>
      <w:r w:rsidRPr="00E87826">
        <w:rPr>
          <w:color w:val="000000"/>
          <w:sz w:val="28"/>
          <w:szCs w:val="28"/>
        </w:rPr>
        <w:t>Норматив платоспроможності має підтримуватись на рівні не менше ніж 8%.</w:t>
      </w:r>
    </w:p>
    <w:p w:rsidR="00BB1291" w:rsidRPr="00315CA0" w:rsidRDefault="00BB1291" w:rsidP="00BB1291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BB1291" w:rsidRDefault="00BB1291" w:rsidP="00BB1291">
      <w:pPr>
        <w:pStyle w:val="ae"/>
        <w:numPr>
          <w:ilvl w:val="0"/>
          <w:numId w:val="8"/>
        </w:num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315CA0">
        <w:rPr>
          <w:rFonts w:ascii="Times New Roman" w:hAnsi="Times New Roman"/>
          <w:b/>
          <w:color w:val="000000"/>
          <w:sz w:val="28"/>
          <w:szCs w:val="28"/>
          <w:lang w:eastAsia="uk-UA"/>
        </w:rPr>
        <w:t>Резервний фонд</w:t>
      </w:r>
    </w:p>
    <w:p w:rsidR="00BB1291" w:rsidRDefault="00BB1291" w:rsidP="00BB1291">
      <w:pPr>
        <w:shd w:val="clear" w:color="auto" w:fill="FFFFFF"/>
        <w:ind w:left="450"/>
        <w:jc w:val="both"/>
        <w:rPr>
          <w:color w:val="000000"/>
          <w:sz w:val="28"/>
          <w:szCs w:val="28"/>
        </w:rPr>
      </w:pPr>
    </w:p>
    <w:p w:rsidR="00BB1291" w:rsidRPr="00FE3EDD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FE3EDD">
        <w:rPr>
          <w:color w:val="000000"/>
          <w:sz w:val="28"/>
          <w:szCs w:val="28"/>
          <w:lang w:val="ru-RU"/>
        </w:rPr>
        <w:t>1. Власні активи фінансової установи - управителя мають забезпечувати постійне отримання такою фінансовою установою чистого прибутку для формування резервного фонду.</w:t>
      </w:r>
    </w:p>
    <w:p w:rsidR="00BB1291" w:rsidRPr="00FE3EDD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E3EDD">
        <w:rPr>
          <w:color w:val="000000"/>
          <w:sz w:val="28"/>
          <w:szCs w:val="28"/>
          <w:lang w:val="ru-RU"/>
        </w:rPr>
        <w:t xml:space="preserve">2. </w:t>
      </w:r>
      <w:r w:rsidR="00AD4230" w:rsidRPr="00FE3EDD">
        <w:rPr>
          <w:color w:val="000000"/>
          <w:sz w:val="28"/>
          <w:szCs w:val="28"/>
          <w:lang w:val="ru-RU"/>
        </w:rPr>
        <w:t>К</w:t>
      </w:r>
      <w:r w:rsidR="00381578" w:rsidRPr="00AD4230">
        <w:rPr>
          <w:sz w:val="28"/>
          <w:szCs w:val="28"/>
        </w:rPr>
        <w:t>ошти резервного фонду управитель має розміщувати у високоліквідних активах</w:t>
      </w:r>
      <w:r w:rsidRPr="00315CA0">
        <w:rPr>
          <w:color w:val="000000"/>
          <w:sz w:val="28"/>
          <w:szCs w:val="28"/>
        </w:rPr>
        <w:t xml:space="preserve"> та може використовувати для виконання зобов’язань фінансової установи - управителя перед установниками управління майном.</w:t>
      </w: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B1291" w:rsidRPr="00315CA0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FE3EDD">
        <w:rPr>
          <w:color w:val="000000"/>
          <w:sz w:val="28"/>
          <w:szCs w:val="28"/>
          <w:lang w:val="ru-RU"/>
        </w:rPr>
        <w:t xml:space="preserve">3. </w:t>
      </w:r>
      <w:r w:rsidRPr="00315CA0">
        <w:rPr>
          <w:color w:val="000000"/>
          <w:sz w:val="28"/>
          <w:szCs w:val="28"/>
        </w:rPr>
        <w:t xml:space="preserve">До високоліквідних активів, </w:t>
      </w:r>
      <w:r w:rsidR="00AD4230" w:rsidRPr="00AD4230">
        <w:rPr>
          <w:sz w:val="28"/>
          <w:szCs w:val="28"/>
        </w:rPr>
        <w:t>у яких</w:t>
      </w:r>
      <w:r w:rsidR="00AD4230" w:rsidRPr="00FE3EDD">
        <w:rPr>
          <w:sz w:val="28"/>
          <w:szCs w:val="28"/>
          <w:lang w:val="ru-RU"/>
        </w:rPr>
        <w:t xml:space="preserve"> можуть</w:t>
      </w:r>
      <w:r w:rsidR="00AD4230" w:rsidRPr="00AD4230">
        <w:rPr>
          <w:sz w:val="28"/>
          <w:szCs w:val="28"/>
        </w:rPr>
        <w:t xml:space="preserve"> зберіга</w:t>
      </w:r>
      <w:r w:rsidR="00AD4230" w:rsidRPr="00FE3EDD">
        <w:rPr>
          <w:sz w:val="28"/>
          <w:szCs w:val="28"/>
          <w:lang w:val="ru-RU"/>
        </w:rPr>
        <w:t>тися</w:t>
      </w:r>
      <w:r w:rsidR="00AD4230" w:rsidRPr="00AD4230">
        <w:rPr>
          <w:sz w:val="28"/>
          <w:szCs w:val="28"/>
        </w:rPr>
        <w:t xml:space="preserve"> кошти резервного фонду</w:t>
      </w:r>
      <w:r w:rsidRPr="00315CA0">
        <w:rPr>
          <w:color w:val="000000"/>
          <w:sz w:val="28"/>
          <w:szCs w:val="28"/>
        </w:rPr>
        <w:t xml:space="preserve"> управителя, відносяться:</w:t>
      </w:r>
    </w:p>
    <w:p w:rsidR="00BB1291" w:rsidRPr="00315CA0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315CA0">
        <w:rPr>
          <w:color w:val="000000"/>
          <w:sz w:val="28"/>
          <w:szCs w:val="28"/>
        </w:rPr>
        <w:t>кошти в касі фінансової установи - управителя;</w:t>
      </w:r>
    </w:p>
    <w:p w:rsidR="00BB1291" w:rsidRPr="00315CA0" w:rsidRDefault="00BB1291" w:rsidP="00BB1291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315CA0">
        <w:rPr>
          <w:color w:val="000000"/>
          <w:sz w:val="28"/>
          <w:szCs w:val="28"/>
        </w:rPr>
        <w:t xml:space="preserve">кошти на поточних та/або депозитних рахунках (строком до </w:t>
      </w:r>
      <w:r w:rsidR="00AD4230" w:rsidRPr="00FE3EDD">
        <w:rPr>
          <w:color w:val="000000"/>
          <w:sz w:val="28"/>
          <w:szCs w:val="28"/>
          <w:lang w:val="ru-RU"/>
        </w:rPr>
        <w:t>3 місяців</w:t>
      </w:r>
      <w:r w:rsidRPr="00315CA0">
        <w:rPr>
          <w:color w:val="000000"/>
          <w:sz w:val="28"/>
          <w:szCs w:val="28"/>
        </w:rPr>
        <w:t>) у банках;</w:t>
      </w: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15CA0">
        <w:rPr>
          <w:color w:val="000000"/>
          <w:sz w:val="28"/>
          <w:szCs w:val="28"/>
        </w:rPr>
        <w:t>державні цінні папери та цінні папери, гарантовані державою.</w:t>
      </w:r>
    </w:p>
    <w:p w:rsidR="00BB1291" w:rsidRDefault="00BB1291" w:rsidP="00BB12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B7E9B" w:rsidRPr="00FE3EDD" w:rsidRDefault="00BB1291" w:rsidP="005F414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FE3EDD">
        <w:rPr>
          <w:color w:val="000000"/>
          <w:sz w:val="28"/>
          <w:szCs w:val="28"/>
          <w:lang w:val="ru-RU"/>
        </w:rPr>
        <w:t>4.</w:t>
      </w:r>
      <w:r w:rsidRPr="006C513D">
        <w:rPr>
          <w:color w:val="000000"/>
          <w:sz w:val="28"/>
          <w:szCs w:val="28"/>
        </w:rPr>
        <w:t xml:space="preserve"> Відсоток щорічних відрахувань до резервного фонду фінансової установи передбачається її установчими документами в розмірі, що не може бути меншим ніж 5% суми чистого прибутку фінансової установи за попередній рік</w:t>
      </w:r>
      <w:r w:rsidRPr="00FE3EDD">
        <w:rPr>
          <w:color w:val="000000"/>
          <w:sz w:val="28"/>
          <w:szCs w:val="28"/>
          <w:lang w:val="ru-RU"/>
        </w:rPr>
        <w:t>.</w:t>
      </w:r>
    </w:p>
    <w:p w:rsidR="00BB7E9B" w:rsidRPr="00FE3EDD" w:rsidRDefault="00BB7E9B" w:rsidP="005F414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</w:p>
    <w:p w:rsidR="00FE3EDD" w:rsidRDefault="00BB7E9B" w:rsidP="005F4148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E3EDD">
        <w:rPr>
          <w:color w:val="000000"/>
          <w:sz w:val="28"/>
          <w:szCs w:val="28"/>
          <w:lang w:val="ru-RU"/>
        </w:rPr>
        <w:t>5.</w:t>
      </w:r>
      <w:r w:rsidRPr="00FE3EDD">
        <w:rPr>
          <w:sz w:val="28"/>
          <w:szCs w:val="28"/>
          <w:lang w:val="ru-RU"/>
        </w:rPr>
        <w:t xml:space="preserve"> </w:t>
      </w:r>
      <w:r w:rsidR="00440B93" w:rsidRPr="00A156A8">
        <w:rPr>
          <w:sz w:val="28"/>
          <w:szCs w:val="28"/>
        </w:rPr>
        <w:t xml:space="preserve">Інформація про розмір резервного фонду після здійснення щорічних відрахувань до нього надається управителем до Комісії </w:t>
      </w:r>
      <w:r w:rsidR="00440B93" w:rsidRPr="00A156A8">
        <w:rPr>
          <w:color w:val="000000"/>
          <w:sz w:val="28"/>
          <w:szCs w:val="28"/>
        </w:rPr>
        <w:t xml:space="preserve">у порядку </w:t>
      </w:r>
      <w:r w:rsidR="00440B93" w:rsidRPr="007E13D2">
        <w:rPr>
          <w:noProof w:val="0"/>
          <w:color w:val="000000"/>
          <w:sz w:val="28"/>
          <w:szCs w:val="28"/>
        </w:rPr>
        <w:t>та строки, визначені нормативно-правовим акт</w:t>
      </w:r>
      <w:r w:rsidR="00440B93" w:rsidRPr="00A156A8">
        <w:rPr>
          <w:color w:val="000000"/>
          <w:sz w:val="28"/>
          <w:szCs w:val="28"/>
        </w:rPr>
        <w:t>о</w:t>
      </w:r>
      <w:r w:rsidR="00440B93" w:rsidRPr="007E13D2">
        <w:rPr>
          <w:noProof w:val="0"/>
          <w:color w:val="000000"/>
          <w:sz w:val="28"/>
          <w:szCs w:val="28"/>
        </w:rPr>
        <w:t>м Комісії, що регламенту</w:t>
      </w:r>
      <w:r w:rsidR="00440B93" w:rsidRPr="00A156A8">
        <w:rPr>
          <w:color w:val="000000"/>
          <w:sz w:val="28"/>
          <w:szCs w:val="28"/>
        </w:rPr>
        <w:t>є</w:t>
      </w:r>
      <w:r w:rsidR="00440B93" w:rsidRPr="007E13D2">
        <w:rPr>
          <w:noProof w:val="0"/>
          <w:color w:val="000000"/>
          <w:sz w:val="28"/>
          <w:szCs w:val="28"/>
        </w:rPr>
        <w:t xml:space="preserve"> подання адміністративних даних </w:t>
      </w:r>
      <w:r w:rsidR="00440B93" w:rsidRPr="00A156A8">
        <w:rPr>
          <w:color w:val="000000"/>
          <w:sz w:val="28"/>
          <w:szCs w:val="28"/>
        </w:rPr>
        <w:t>управителями</w:t>
      </w:r>
      <w:r w:rsidR="00440B93" w:rsidRPr="007E13D2">
        <w:rPr>
          <w:noProof w:val="0"/>
          <w:color w:val="000000"/>
          <w:sz w:val="28"/>
          <w:szCs w:val="28"/>
        </w:rPr>
        <w:t xml:space="preserve"> до Комісії</w:t>
      </w:r>
      <w:r w:rsidR="00440B93" w:rsidRPr="00A156A8">
        <w:rPr>
          <w:sz w:val="28"/>
          <w:szCs w:val="28"/>
        </w:rPr>
        <w:t>.</w:t>
      </w:r>
    </w:p>
    <w:p w:rsidR="00FE3EDD" w:rsidRDefault="00FE3EDD" w:rsidP="005F414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</w:p>
    <w:p w:rsidR="00440B93" w:rsidRDefault="00440B93" w:rsidP="005F414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</w:p>
    <w:p w:rsidR="00440B93" w:rsidRDefault="00440B93" w:rsidP="005F414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</w:p>
    <w:p w:rsidR="00FE3EDD" w:rsidRDefault="00FE3EDD" w:rsidP="00FE3EDD">
      <w:pPr>
        <w:shd w:val="clear" w:color="auto" w:fill="FFFFFF"/>
        <w:ind w:left="450" w:right="450"/>
        <w:jc w:val="center"/>
        <w:rPr>
          <w:b/>
          <w:bCs/>
          <w:noProof w:val="0"/>
          <w:color w:val="000000"/>
          <w:sz w:val="28"/>
          <w:szCs w:val="28"/>
        </w:rPr>
      </w:pPr>
      <w:r w:rsidRPr="0073081F">
        <w:rPr>
          <w:b/>
          <w:bCs/>
          <w:noProof w:val="0"/>
          <w:color w:val="000000"/>
          <w:sz w:val="28"/>
          <w:szCs w:val="28"/>
          <w:lang w:val="ru-RU"/>
        </w:rPr>
        <w:lastRenderedPageBreak/>
        <w:t>X</w:t>
      </w:r>
      <w:r w:rsidRPr="0073081F">
        <w:rPr>
          <w:b/>
          <w:bCs/>
          <w:noProof w:val="0"/>
          <w:color w:val="000000"/>
          <w:sz w:val="28"/>
          <w:szCs w:val="28"/>
        </w:rPr>
        <w:t xml:space="preserve">. Пруденційні нормативи, що використовуються для вимірювання та оцінки ризиків </w:t>
      </w:r>
      <w:r w:rsidRPr="0073081F">
        <w:rPr>
          <w:b/>
          <w:color w:val="000000"/>
          <w:sz w:val="28"/>
          <w:szCs w:val="28"/>
          <w:shd w:val="clear" w:color="auto" w:fill="FFFFFF"/>
        </w:rPr>
        <w:t>діяльності з адміністрування недержавних пенсійних фондів</w:t>
      </w:r>
      <w:r w:rsidRPr="0073081F">
        <w:rPr>
          <w:b/>
          <w:bCs/>
          <w:noProof w:val="0"/>
          <w:color w:val="000000"/>
          <w:sz w:val="28"/>
          <w:szCs w:val="28"/>
        </w:rPr>
        <w:t>, їх розрахунок та нормативні значення</w:t>
      </w:r>
    </w:p>
    <w:p w:rsidR="00FE3EDD" w:rsidRPr="007E13D2" w:rsidRDefault="00FE3EDD" w:rsidP="00FE3EDD">
      <w:pPr>
        <w:shd w:val="clear" w:color="auto" w:fill="FFFFFF"/>
        <w:ind w:left="450" w:right="450"/>
        <w:jc w:val="center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left="450" w:right="450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18" w:name="n210"/>
      <w:bookmarkEnd w:id="18"/>
      <w:r w:rsidRPr="0073081F">
        <w:rPr>
          <w:b/>
          <w:bCs/>
          <w:noProof w:val="0"/>
          <w:color w:val="000000"/>
          <w:sz w:val="28"/>
          <w:szCs w:val="28"/>
        </w:rPr>
        <w:t xml:space="preserve">1. Показники, що використовуються для вимірювання та оцінки ризиків </w:t>
      </w:r>
      <w:r w:rsidRPr="0073081F">
        <w:rPr>
          <w:b/>
          <w:color w:val="000000"/>
          <w:sz w:val="28"/>
          <w:szCs w:val="28"/>
          <w:shd w:val="clear" w:color="auto" w:fill="FFFFFF"/>
        </w:rPr>
        <w:t>діяльності з адміністрування недержавних пенсійних фондів</w:t>
      </w:r>
    </w:p>
    <w:p w:rsidR="00FE3EDD" w:rsidRPr="007E13D2" w:rsidRDefault="00FE3EDD" w:rsidP="00FE3EDD">
      <w:pPr>
        <w:shd w:val="clear" w:color="auto" w:fill="FFFFFF"/>
        <w:ind w:left="450" w:right="450"/>
        <w:jc w:val="center"/>
        <w:rPr>
          <w:noProof w:val="0"/>
          <w:color w:val="000000"/>
          <w:sz w:val="28"/>
          <w:szCs w:val="28"/>
        </w:rPr>
      </w:pPr>
    </w:p>
    <w:p w:rsidR="00FE3EDD" w:rsidRPr="007E13D2" w:rsidRDefault="00FE3EDD" w:rsidP="00FE3EDD">
      <w:pPr>
        <w:shd w:val="clear" w:color="auto" w:fill="FFFFFF"/>
        <w:spacing w:after="150"/>
        <w:ind w:firstLine="450"/>
        <w:jc w:val="both"/>
        <w:rPr>
          <w:noProof w:val="0"/>
          <w:color w:val="000000"/>
          <w:sz w:val="28"/>
          <w:szCs w:val="28"/>
        </w:rPr>
      </w:pPr>
      <w:bookmarkStart w:id="19" w:name="n211"/>
      <w:bookmarkEnd w:id="19"/>
      <w:r w:rsidRPr="007E13D2">
        <w:rPr>
          <w:noProof w:val="0"/>
          <w:color w:val="000000"/>
          <w:sz w:val="28"/>
          <w:szCs w:val="28"/>
        </w:rPr>
        <w:t xml:space="preserve">1. Для вимірювання та оцінки ризиків </w:t>
      </w:r>
      <w:r w:rsidRPr="0073081F">
        <w:rPr>
          <w:color w:val="000000"/>
          <w:sz w:val="28"/>
          <w:szCs w:val="28"/>
          <w:shd w:val="clear" w:color="auto" w:fill="FFFFFF"/>
        </w:rPr>
        <w:t>діяльності з адміністрування недержавних пенсійних фондів</w:t>
      </w:r>
      <w:r w:rsidRPr="007E13D2">
        <w:rPr>
          <w:noProof w:val="0"/>
          <w:color w:val="000000"/>
          <w:sz w:val="28"/>
          <w:szCs w:val="28"/>
        </w:rPr>
        <w:t xml:space="preserve"> використовуються такі показники:</w:t>
      </w:r>
    </w:p>
    <w:p w:rsidR="00FE3EDD" w:rsidRDefault="00FE3EDD" w:rsidP="00FE3EDD">
      <w:pPr>
        <w:shd w:val="clear" w:color="auto" w:fill="FFFFFF"/>
        <w:spacing w:after="150"/>
        <w:ind w:firstLine="450"/>
        <w:jc w:val="both"/>
        <w:rPr>
          <w:noProof w:val="0"/>
          <w:color w:val="000000"/>
          <w:sz w:val="28"/>
          <w:szCs w:val="28"/>
        </w:rPr>
      </w:pPr>
      <w:bookmarkStart w:id="20" w:name="n212"/>
      <w:bookmarkEnd w:id="20"/>
      <w:r w:rsidRPr="007E13D2">
        <w:rPr>
          <w:noProof w:val="0"/>
          <w:color w:val="000000"/>
          <w:sz w:val="28"/>
          <w:szCs w:val="28"/>
        </w:rPr>
        <w:t>1) норматив достатності власних коштів;</w:t>
      </w:r>
    </w:p>
    <w:p w:rsidR="00FE3EDD" w:rsidRPr="007E13D2" w:rsidRDefault="00FE3EDD" w:rsidP="00FE3EDD">
      <w:pPr>
        <w:shd w:val="clear" w:color="auto" w:fill="FFFFFF"/>
        <w:spacing w:after="150"/>
        <w:ind w:firstLine="450"/>
        <w:jc w:val="both"/>
        <w:rPr>
          <w:noProof w:val="0"/>
          <w:color w:val="000000"/>
          <w:sz w:val="28"/>
          <w:szCs w:val="28"/>
        </w:rPr>
      </w:pPr>
      <w:r w:rsidRPr="007E13D2">
        <w:rPr>
          <w:noProof w:val="0"/>
          <w:color w:val="000000"/>
          <w:sz w:val="28"/>
          <w:szCs w:val="28"/>
        </w:rPr>
        <w:t>2) коефіцієнт покриття операційного ризику</w:t>
      </w:r>
      <w:r>
        <w:rPr>
          <w:noProof w:val="0"/>
          <w:color w:val="000000"/>
          <w:sz w:val="28"/>
          <w:szCs w:val="28"/>
        </w:rPr>
        <w:t>;</w:t>
      </w:r>
    </w:p>
    <w:p w:rsidR="00FE3EDD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  <w:bookmarkStart w:id="21" w:name="n213"/>
      <w:bookmarkEnd w:id="21"/>
      <w:r>
        <w:rPr>
          <w:noProof w:val="0"/>
          <w:color w:val="000000"/>
          <w:sz w:val="28"/>
          <w:szCs w:val="28"/>
        </w:rPr>
        <w:t>3</w:t>
      </w:r>
      <w:r w:rsidRPr="007E13D2">
        <w:rPr>
          <w:noProof w:val="0"/>
          <w:color w:val="000000"/>
          <w:sz w:val="28"/>
          <w:szCs w:val="28"/>
        </w:rPr>
        <w:t xml:space="preserve">) </w:t>
      </w:r>
      <w:r>
        <w:rPr>
          <w:noProof w:val="0"/>
          <w:color w:val="000000"/>
          <w:sz w:val="28"/>
          <w:szCs w:val="28"/>
        </w:rPr>
        <w:t>н</w:t>
      </w:r>
      <w:r w:rsidRPr="003D153C">
        <w:rPr>
          <w:bCs/>
          <w:noProof w:val="0"/>
          <w:color w:val="000000"/>
          <w:sz w:val="28"/>
          <w:szCs w:val="28"/>
        </w:rPr>
        <w:t>орматив</w:t>
      </w:r>
      <w:r w:rsidRPr="006D7EF5">
        <w:rPr>
          <w:color w:val="000000"/>
          <w:sz w:val="28"/>
          <w:szCs w:val="28"/>
        </w:rPr>
        <w:t xml:space="preserve"> поточної ліквідності</w:t>
      </w:r>
      <w:r w:rsidRPr="007E13D2">
        <w:rPr>
          <w:noProof w:val="0"/>
          <w:color w:val="000000"/>
          <w:sz w:val="28"/>
          <w:szCs w:val="28"/>
        </w:rPr>
        <w:t>.</w:t>
      </w:r>
    </w:p>
    <w:p w:rsidR="00FE3EDD" w:rsidRPr="007E13D2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  <w:bookmarkStart w:id="22" w:name="n214"/>
      <w:bookmarkEnd w:id="22"/>
      <w:r w:rsidRPr="007E13D2">
        <w:rPr>
          <w:noProof w:val="0"/>
          <w:color w:val="000000"/>
          <w:sz w:val="28"/>
          <w:szCs w:val="28"/>
        </w:rPr>
        <w:t xml:space="preserve">2. Нормативні значення нормативу достатності власних коштів та коефіцієнта покриття операційного ризику не поширюються на </w:t>
      </w:r>
      <w:r w:rsidRPr="0073081F">
        <w:rPr>
          <w:noProof w:val="0"/>
          <w:color w:val="000000"/>
          <w:sz w:val="28"/>
          <w:szCs w:val="28"/>
        </w:rPr>
        <w:t>адміністраторів недержавних пенсійних фондів</w:t>
      </w:r>
      <w:r w:rsidRPr="007E13D2">
        <w:rPr>
          <w:noProof w:val="0"/>
          <w:color w:val="000000"/>
          <w:sz w:val="28"/>
          <w:szCs w:val="28"/>
        </w:rPr>
        <w:t xml:space="preserve"> до закінчення першого повного фінансового року з дати видачі ліцензії в разі, якщо </w:t>
      </w:r>
      <w:r w:rsidRPr="0073081F">
        <w:rPr>
          <w:noProof w:val="0"/>
          <w:color w:val="000000"/>
          <w:sz w:val="28"/>
          <w:szCs w:val="28"/>
        </w:rPr>
        <w:t xml:space="preserve">вони </w:t>
      </w:r>
      <w:r w:rsidRPr="007E13D2">
        <w:rPr>
          <w:noProof w:val="0"/>
          <w:color w:val="000000"/>
          <w:sz w:val="28"/>
          <w:szCs w:val="28"/>
        </w:rPr>
        <w:t xml:space="preserve">вперше отримали ліцензію на провадження діяльності з </w:t>
      </w:r>
      <w:r w:rsidRPr="0073081F">
        <w:rPr>
          <w:color w:val="000000"/>
          <w:sz w:val="28"/>
          <w:szCs w:val="28"/>
          <w:shd w:val="clear" w:color="auto" w:fill="FFFFFF"/>
        </w:rPr>
        <w:t>адміністрування недержавних пенсійних фондів</w:t>
      </w:r>
      <w:r w:rsidRPr="007E13D2">
        <w:rPr>
          <w:noProof w:val="0"/>
          <w:color w:val="000000"/>
          <w:sz w:val="28"/>
          <w:szCs w:val="28"/>
        </w:rPr>
        <w:t>.</w:t>
      </w:r>
    </w:p>
    <w:p w:rsidR="00FE3EDD" w:rsidRPr="007E13D2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left="450" w:right="450"/>
        <w:jc w:val="center"/>
        <w:rPr>
          <w:b/>
          <w:bCs/>
          <w:noProof w:val="0"/>
          <w:color w:val="000000"/>
          <w:sz w:val="28"/>
          <w:szCs w:val="28"/>
        </w:rPr>
      </w:pPr>
      <w:bookmarkStart w:id="23" w:name="n215"/>
      <w:bookmarkEnd w:id="23"/>
      <w:r w:rsidRPr="0073081F">
        <w:rPr>
          <w:b/>
          <w:bCs/>
          <w:noProof w:val="0"/>
          <w:color w:val="000000"/>
          <w:sz w:val="28"/>
          <w:szCs w:val="28"/>
        </w:rPr>
        <w:t>2. Норматив достатності власних коштів</w:t>
      </w:r>
    </w:p>
    <w:p w:rsidR="00FE3EDD" w:rsidRPr="007E13D2" w:rsidRDefault="00FE3EDD" w:rsidP="00FE3EDD">
      <w:pPr>
        <w:shd w:val="clear" w:color="auto" w:fill="FFFFFF"/>
        <w:ind w:left="450" w:right="450"/>
        <w:jc w:val="center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  <w:bookmarkStart w:id="24" w:name="n216"/>
      <w:bookmarkEnd w:id="24"/>
      <w:r w:rsidRPr="007E13D2">
        <w:rPr>
          <w:noProof w:val="0"/>
          <w:color w:val="000000"/>
          <w:sz w:val="28"/>
          <w:szCs w:val="28"/>
        </w:rPr>
        <w:t xml:space="preserve">1. Норматив достатності власних коштів є показником, що відображає здатність </w:t>
      </w:r>
      <w:r w:rsidRPr="0073081F">
        <w:rPr>
          <w:noProof w:val="0"/>
          <w:color w:val="000000"/>
          <w:sz w:val="28"/>
          <w:szCs w:val="28"/>
        </w:rPr>
        <w:t>адміністратора недержавних пенсійних фондів</w:t>
      </w:r>
      <w:r w:rsidRPr="007E13D2">
        <w:rPr>
          <w:noProof w:val="0"/>
          <w:color w:val="000000"/>
          <w:sz w:val="28"/>
          <w:szCs w:val="28"/>
        </w:rPr>
        <w:t xml:space="preserve"> утримувати власні кошти в розмірі, достатньому для покриття його фіксованих накладних витрат протягом 3 місяців, навіть за умови відсутності доходів протягом цього часу.</w:t>
      </w:r>
    </w:p>
    <w:p w:rsidR="00FE3EDD" w:rsidRPr="007E13D2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  <w:bookmarkStart w:id="25" w:name="n217"/>
      <w:bookmarkEnd w:id="25"/>
      <w:r w:rsidRPr="007E13D2">
        <w:rPr>
          <w:noProof w:val="0"/>
          <w:color w:val="000000"/>
          <w:sz w:val="28"/>
          <w:szCs w:val="28"/>
        </w:rPr>
        <w:t>2. Норматив достатності власних коштів розраховується відповідно до </w:t>
      </w:r>
      <w:hyperlink r:id="rId8" w:anchor="n180" w:history="1">
        <w:r w:rsidRPr="0073081F">
          <w:rPr>
            <w:noProof w:val="0"/>
            <w:sz w:val="28"/>
            <w:szCs w:val="28"/>
          </w:rPr>
          <w:t>пунктів 2 - 4</w:t>
        </w:r>
      </w:hyperlink>
      <w:r w:rsidRPr="007E13D2">
        <w:rPr>
          <w:noProof w:val="0"/>
          <w:color w:val="000000"/>
          <w:sz w:val="28"/>
          <w:szCs w:val="28"/>
        </w:rPr>
        <w:t> глави 3 розділу ІV цього Положення.</w:t>
      </w:r>
    </w:p>
    <w:p w:rsidR="00FE3EDD" w:rsidRPr="007E13D2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  <w:bookmarkStart w:id="26" w:name="n218"/>
      <w:bookmarkEnd w:id="26"/>
      <w:r w:rsidRPr="007E13D2">
        <w:rPr>
          <w:noProof w:val="0"/>
          <w:color w:val="000000"/>
          <w:sz w:val="28"/>
          <w:szCs w:val="28"/>
        </w:rPr>
        <w:t xml:space="preserve">3. Нормативне значення нормативу достатності власних коштів для </w:t>
      </w:r>
      <w:r w:rsidRPr="0073081F">
        <w:rPr>
          <w:noProof w:val="0"/>
          <w:color w:val="000000"/>
          <w:sz w:val="28"/>
          <w:szCs w:val="28"/>
        </w:rPr>
        <w:t>адміністратора недержавних пенсійних фондів</w:t>
      </w:r>
      <w:r w:rsidRPr="007E13D2">
        <w:rPr>
          <w:noProof w:val="0"/>
          <w:color w:val="000000"/>
          <w:sz w:val="28"/>
          <w:szCs w:val="28"/>
        </w:rPr>
        <w:t xml:space="preserve"> становить не менше 1.</w:t>
      </w:r>
    </w:p>
    <w:p w:rsidR="00FE3EDD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left="450" w:right="450"/>
        <w:jc w:val="center"/>
        <w:rPr>
          <w:b/>
          <w:bCs/>
          <w:noProof w:val="0"/>
          <w:color w:val="000000"/>
          <w:sz w:val="28"/>
          <w:szCs w:val="28"/>
        </w:rPr>
      </w:pPr>
      <w:r w:rsidRPr="0073081F">
        <w:rPr>
          <w:b/>
          <w:bCs/>
          <w:noProof w:val="0"/>
          <w:color w:val="000000"/>
          <w:sz w:val="28"/>
          <w:szCs w:val="28"/>
        </w:rPr>
        <w:t>3. Коефіцієнт покриття операційного ризику</w:t>
      </w:r>
    </w:p>
    <w:p w:rsidR="00FE3EDD" w:rsidRPr="007E13D2" w:rsidRDefault="00FE3EDD" w:rsidP="00FE3EDD">
      <w:pPr>
        <w:shd w:val="clear" w:color="auto" w:fill="FFFFFF"/>
        <w:ind w:left="450" w:right="450"/>
        <w:jc w:val="center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  <w:r w:rsidRPr="007E13D2">
        <w:rPr>
          <w:noProof w:val="0"/>
          <w:color w:val="000000"/>
          <w:sz w:val="28"/>
          <w:szCs w:val="28"/>
        </w:rPr>
        <w:t xml:space="preserve">1. Коефіцієнт покриття операційного ризику відображає здатність </w:t>
      </w:r>
      <w:r w:rsidRPr="0073081F">
        <w:rPr>
          <w:noProof w:val="0"/>
          <w:color w:val="000000"/>
          <w:sz w:val="28"/>
          <w:szCs w:val="28"/>
        </w:rPr>
        <w:t>адміністратора недержавних пенсійних фондів</w:t>
      </w:r>
      <w:r w:rsidRPr="007E13D2">
        <w:rPr>
          <w:noProof w:val="0"/>
          <w:color w:val="000000"/>
          <w:sz w:val="28"/>
          <w:szCs w:val="28"/>
        </w:rPr>
        <w:t xml:space="preserve"> забезпечувати покриття своїх операційних ризиків власними коштами на рівні 15 % від його середньорічного позитивного нетто-доходу за 3 попередні фінансові роки.</w:t>
      </w:r>
    </w:p>
    <w:p w:rsidR="00FE3EDD" w:rsidRPr="007E13D2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  <w:bookmarkStart w:id="27" w:name="n221"/>
      <w:bookmarkEnd w:id="27"/>
      <w:r w:rsidRPr="007E13D2">
        <w:rPr>
          <w:noProof w:val="0"/>
          <w:color w:val="000000"/>
          <w:sz w:val="28"/>
          <w:szCs w:val="28"/>
        </w:rPr>
        <w:t>2. Коефіцієнт покриття операційного ризику розраховується відповідно до </w:t>
      </w:r>
      <w:hyperlink r:id="rId9" w:anchor="n188" w:history="1">
        <w:r w:rsidRPr="0073081F">
          <w:rPr>
            <w:noProof w:val="0"/>
            <w:sz w:val="28"/>
            <w:szCs w:val="28"/>
          </w:rPr>
          <w:t>пунктів 2 - 6</w:t>
        </w:r>
      </w:hyperlink>
      <w:r w:rsidRPr="007E13D2">
        <w:rPr>
          <w:noProof w:val="0"/>
          <w:color w:val="000000"/>
          <w:sz w:val="28"/>
          <w:szCs w:val="28"/>
        </w:rPr>
        <w:t> глави 4 розділу ІV цього Положення.</w:t>
      </w:r>
    </w:p>
    <w:p w:rsidR="00FE3EDD" w:rsidRPr="007E13D2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  <w:bookmarkStart w:id="28" w:name="n222"/>
      <w:bookmarkEnd w:id="28"/>
      <w:r w:rsidRPr="007E13D2">
        <w:rPr>
          <w:noProof w:val="0"/>
          <w:color w:val="000000"/>
          <w:sz w:val="28"/>
          <w:szCs w:val="28"/>
        </w:rPr>
        <w:lastRenderedPageBreak/>
        <w:t xml:space="preserve">3. Нормативне значення коефіцієнта покриття операційного ризику для </w:t>
      </w:r>
      <w:r w:rsidRPr="0073081F">
        <w:rPr>
          <w:noProof w:val="0"/>
          <w:color w:val="000000"/>
          <w:sz w:val="28"/>
          <w:szCs w:val="28"/>
        </w:rPr>
        <w:t>адміністратора недержавних пенсійних фондів</w:t>
      </w:r>
      <w:r w:rsidRPr="007E13D2">
        <w:rPr>
          <w:noProof w:val="0"/>
          <w:color w:val="000000"/>
          <w:sz w:val="28"/>
          <w:szCs w:val="28"/>
        </w:rPr>
        <w:t xml:space="preserve"> становить не менше 1.</w:t>
      </w:r>
    </w:p>
    <w:p w:rsidR="00FE3EDD" w:rsidRPr="007E13D2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left="450" w:right="450"/>
        <w:jc w:val="center"/>
        <w:rPr>
          <w:b/>
          <w:color w:val="000000"/>
          <w:sz w:val="28"/>
          <w:szCs w:val="28"/>
        </w:rPr>
      </w:pPr>
      <w:bookmarkStart w:id="29" w:name="n219"/>
      <w:bookmarkEnd w:id="29"/>
      <w:r>
        <w:rPr>
          <w:b/>
          <w:bCs/>
          <w:noProof w:val="0"/>
          <w:color w:val="000000"/>
          <w:sz w:val="28"/>
          <w:szCs w:val="28"/>
        </w:rPr>
        <w:t>4</w:t>
      </w:r>
      <w:r w:rsidRPr="0073081F">
        <w:rPr>
          <w:b/>
          <w:bCs/>
          <w:noProof w:val="0"/>
          <w:color w:val="000000"/>
          <w:sz w:val="28"/>
          <w:szCs w:val="28"/>
        </w:rPr>
        <w:t>. Норматив</w:t>
      </w:r>
      <w:r w:rsidRPr="005B69E3">
        <w:rPr>
          <w:b/>
          <w:color w:val="000000"/>
          <w:sz w:val="28"/>
          <w:szCs w:val="28"/>
        </w:rPr>
        <w:t xml:space="preserve"> поточної ліквідності</w:t>
      </w:r>
    </w:p>
    <w:p w:rsidR="00FE3EDD" w:rsidRPr="007E13D2" w:rsidRDefault="00FE3EDD" w:rsidP="00FE3EDD">
      <w:pPr>
        <w:shd w:val="clear" w:color="auto" w:fill="FFFFFF"/>
        <w:ind w:left="450" w:right="450"/>
        <w:jc w:val="center"/>
        <w:rPr>
          <w:noProof w:val="0"/>
          <w:color w:val="000000"/>
          <w:sz w:val="28"/>
          <w:szCs w:val="28"/>
        </w:rPr>
      </w:pPr>
    </w:p>
    <w:p w:rsidR="00FE3EDD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  <w:bookmarkStart w:id="30" w:name="n220"/>
      <w:bookmarkEnd w:id="30"/>
      <w:r w:rsidRPr="00556C13">
        <w:rPr>
          <w:noProof w:val="0"/>
          <w:color w:val="000000"/>
          <w:sz w:val="28"/>
          <w:szCs w:val="28"/>
        </w:rPr>
        <w:t xml:space="preserve">1. </w:t>
      </w:r>
      <w:r w:rsidRPr="003D153C">
        <w:rPr>
          <w:bCs/>
          <w:noProof w:val="0"/>
          <w:color w:val="000000"/>
          <w:sz w:val="28"/>
          <w:szCs w:val="28"/>
        </w:rPr>
        <w:t>Норматив</w:t>
      </w:r>
      <w:r w:rsidRPr="00556C13">
        <w:rPr>
          <w:noProof w:val="0"/>
          <w:color w:val="000000"/>
          <w:sz w:val="28"/>
          <w:szCs w:val="28"/>
        </w:rPr>
        <w:t xml:space="preserve"> поточної ліквідності – відношення загальної суми грошових коштів (їх еквівалентів) та </w:t>
      </w:r>
      <w:r>
        <w:rPr>
          <w:noProof w:val="0"/>
          <w:color w:val="000000"/>
          <w:sz w:val="28"/>
          <w:szCs w:val="28"/>
        </w:rPr>
        <w:t>поточних</w:t>
      </w:r>
      <w:r w:rsidRPr="00556C13">
        <w:rPr>
          <w:noProof w:val="0"/>
          <w:color w:val="000000"/>
          <w:sz w:val="28"/>
          <w:szCs w:val="28"/>
        </w:rPr>
        <w:t xml:space="preserve"> фінансових інвестицій </w:t>
      </w:r>
      <w:r w:rsidRPr="0073081F">
        <w:rPr>
          <w:noProof w:val="0"/>
          <w:color w:val="000000"/>
          <w:sz w:val="28"/>
          <w:szCs w:val="28"/>
        </w:rPr>
        <w:t>адміністратора недержавних пенсійних фондів</w:t>
      </w:r>
      <w:r w:rsidRPr="00556C13">
        <w:rPr>
          <w:noProof w:val="0"/>
          <w:color w:val="000000"/>
          <w:sz w:val="28"/>
          <w:szCs w:val="28"/>
        </w:rPr>
        <w:t xml:space="preserve"> до його поточних зобов’язань.</w:t>
      </w:r>
    </w:p>
    <w:p w:rsidR="00FE3EDD" w:rsidRPr="00556C13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</w:rPr>
      </w:pPr>
    </w:p>
    <w:p w:rsidR="00BB1291" w:rsidRDefault="00FE3EDD" w:rsidP="00FE3EDD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ru-RU"/>
        </w:rPr>
      </w:pPr>
      <w:r w:rsidRPr="0065782E">
        <w:rPr>
          <w:noProof w:val="0"/>
          <w:color w:val="000000"/>
          <w:sz w:val="28"/>
          <w:szCs w:val="28"/>
        </w:rPr>
        <w:t>2</w:t>
      </w:r>
      <w:r w:rsidRPr="00556C13">
        <w:rPr>
          <w:noProof w:val="0"/>
          <w:color w:val="000000"/>
          <w:sz w:val="28"/>
          <w:szCs w:val="28"/>
        </w:rPr>
        <w:t xml:space="preserve">. </w:t>
      </w:r>
      <w:r w:rsidRPr="003D153C">
        <w:rPr>
          <w:bCs/>
          <w:noProof w:val="0"/>
          <w:color w:val="000000"/>
          <w:sz w:val="28"/>
          <w:szCs w:val="28"/>
        </w:rPr>
        <w:t>Норматив</w:t>
      </w:r>
      <w:r w:rsidRPr="00556C13">
        <w:rPr>
          <w:noProof w:val="0"/>
          <w:color w:val="000000"/>
          <w:sz w:val="28"/>
          <w:szCs w:val="28"/>
        </w:rPr>
        <w:t xml:space="preserve"> поточної ліквідності має підтримуватись</w:t>
      </w:r>
      <w:r w:rsidRPr="0065782E">
        <w:rPr>
          <w:noProof w:val="0"/>
          <w:color w:val="000000"/>
          <w:sz w:val="28"/>
          <w:szCs w:val="28"/>
        </w:rPr>
        <w:t xml:space="preserve"> </w:t>
      </w:r>
      <w:r w:rsidRPr="0073081F">
        <w:rPr>
          <w:noProof w:val="0"/>
          <w:color w:val="000000"/>
          <w:sz w:val="28"/>
          <w:szCs w:val="28"/>
        </w:rPr>
        <w:t>адміністратор</w:t>
      </w:r>
      <w:r w:rsidRPr="0065782E">
        <w:rPr>
          <w:noProof w:val="0"/>
          <w:color w:val="000000"/>
          <w:sz w:val="28"/>
          <w:szCs w:val="28"/>
        </w:rPr>
        <w:t>ом</w:t>
      </w:r>
      <w:r w:rsidRPr="0073081F">
        <w:rPr>
          <w:noProof w:val="0"/>
          <w:color w:val="000000"/>
          <w:sz w:val="28"/>
          <w:szCs w:val="28"/>
        </w:rPr>
        <w:t xml:space="preserve"> недержавних пенсійних фондів</w:t>
      </w:r>
      <w:r w:rsidRPr="00556C13">
        <w:rPr>
          <w:noProof w:val="0"/>
          <w:color w:val="000000"/>
          <w:sz w:val="28"/>
          <w:szCs w:val="28"/>
        </w:rPr>
        <w:t xml:space="preserve"> на рівні не менше ніж 20%.</w:t>
      </w:r>
      <w:r w:rsidR="00BB1291" w:rsidRPr="00FE3EDD">
        <w:rPr>
          <w:color w:val="000000"/>
          <w:sz w:val="28"/>
          <w:szCs w:val="28"/>
          <w:lang w:val="ru-RU"/>
        </w:rPr>
        <w:t xml:space="preserve">”. </w:t>
      </w:r>
    </w:p>
    <w:p w:rsidR="00FE3EDD" w:rsidRPr="00FE3EDD" w:rsidRDefault="00FE3EDD" w:rsidP="00FE3EDD">
      <w:pPr>
        <w:shd w:val="clear" w:color="auto" w:fill="FFFFFF"/>
        <w:ind w:firstLine="450"/>
        <w:jc w:val="both"/>
        <w:rPr>
          <w:noProof w:val="0"/>
          <w:color w:val="000000"/>
          <w:sz w:val="28"/>
          <w:szCs w:val="28"/>
          <w:lang w:val="ru-RU"/>
        </w:rPr>
      </w:pPr>
    </w:p>
    <w:p w:rsidR="002D01F4" w:rsidRPr="00FE3EDD" w:rsidRDefault="00BB1291" w:rsidP="00FE3EDD">
      <w:pPr>
        <w:ind w:firstLine="426"/>
        <w:jc w:val="both"/>
        <w:rPr>
          <w:rStyle w:val="rvts0"/>
          <w:sz w:val="28"/>
          <w:szCs w:val="28"/>
        </w:rPr>
      </w:pPr>
      <w:r w:rsidRPr="009E0330">
        <w:rPr>
          <w:rStyle w:val="rvts0"/>
          <w:sz w:val="28"/>
          <w:szCs w:val="28"/>
        </w:rPr>
        <w:t xml:space="preserve">У зв'язку з цим </w:t>
      </w:r>
      <w:r w:rsidRPr="00FE3EDD">
        <w:rPr>
          <w:rStyle w:val="rvts0"/>
          <w:sz w:val="28"/>
          <w:szCs w:val="28"/>
        </w:rPr>
        <w:t>розділи</w:t>
      </w:r>
      <w:r w:rsidRPr="009E0330">
        <w:rPr>
          <w:rStyle w:val="rvts0"/>
          <w:sz w:val="28"/>
          <w:szCs w:val="28"/>
        </w:rPr>
        <w:t xml:space="preserve"> </w:t>
      </w:r>
      <w:r>
        <w:rPr>
          <w:sz w:val="28"/>
          <w:szCs w:val="28"/>
        </w:rPr>
        <w:t>IX - XI</w:t>
      </w:r>
      <w:r w:rsidRPr="009E0330">
        <w:rPr>
          <w:rStyle w:val="rvts0"/>
          <w:sz w:val="28"/>
          <w:szCs w:val="28"/>
        </w:rPr>
        <w:t xml:space="preserve"> вважати </w:t>
      </w:r>
      <w:r>
        <w:rPr>
          <w:rStyle w:val="rvts0"/>
          <w:sz w:val="28"/>
          <w:szCs w:val="28"/>
        </w:rPr>
        <w:t xml:space="preserve">відповідно </w:t>
      </w:r>
      <w:r w:rsidRPr="00FE3EDD">
        <w:rPr>
          <w:rStyle w:val="rvts0"/>
          <w:sz w:val="28"/>
          <w:szCs w:val="28"/>
        </w:rPr>
        <w:t xml:space="preserve">розділами </w:t>
      </w:r>
      <w:r>
        <w:rPr>
          <w:rStyle w:val="rvts0"/>
          <w:sz w:val="28"/>
          <w:szCs w:val="28"/>
        </w:rPr>
        <w:t xml:space="preserve"> X</w:t>
      </w:r>
      <w:r w:rsidR="00FE3EDD">
        <w:rPr>
          <w:rStyle w:val="rvts0"/>
          <w:sz w:val="28"/>
          <w:szCs w:val="28"/>
        </w:rPr>
        <w:t>І</w:t>
      </w:r>
      <w:r>
        <w:rPr>
          <w:rStyle w:val="rvts0"/>
          <w:sz w:val="28"/>
          <w:szCs w:val="28"/>
        </w:rPr>
        <w:t xml:space="preserve"> – XII</w:t>
      </w:r>
      <w:r w:rsidR="00FE3EDD">
        <w:rPr>
          <w:rStyle w:val="rvts0"/>
          <w:sz w:val="28"/>
          <w:szCs w:val="28"/>
        </w:rPr>
        <w:t>І</w:t>
      </w:r>
      <w:r w:rsidRPr="00FE3EDD">
        <w:rPr>
          <w:rStyle w:val="rvts0"/>
          <w:sz w:val="28"/>
          <w:szCs w:val="28"/>
        </w:rPr>
        <w:t>.</w:t>
      </w:r>
    </w:p>
    <w:p w:rsidR="00BB1291" w:rsidRPr="00FE3EDD" w:rsidRDefault="00BB1291" w:rsidP="002D01F4">
      <w:pPr>
        <w:ind w:firstLine="708"/>
        <w:jc w:val="both"/>
        <w:rPr>
          <w:rStyle w:val="rvts0"/>
          <w:sz w:val="28"/>
          <w:szCs w:val="28"/>
        </w:rPr>
      </w:pPr>
    </w:p>
    <w:p w:rsidR="00BB1291" w:rsidRDefault="00BB1291" w:rsidP="0033151A">
      <w:pPr>
        <w:ind w:left="708"/>
        <w:jc w:val="both"/>
        <w:rPr>
          <w:sz w:val="28"/>
          <w:szCs w:val="28"/>
        </w:rPr>
      </w:pPr>
    </w:p>
    <w:p w:rsidR="00381578" w:rsidRDefault="00381578" w:rsidP="0033151A">
      <w:pPr>
        <w:ind w:left="708"/>
        <w:jc w:val="both"/>
        <w:rPr>
          <w:sz w:val="28"/>
          <w:szCs w:val="28"/>
        </w:rPr>
      </w:pPr>
    </w:p>
    <w:p w:rsidR="00CF226F" w:rsidRDefault="00CF226F" w:rsidP="002E520C">
      <w:pPr>
        <w:ind w:firstLine="708"/>
        <w:jc w:val="both"/>
        <w:rPr>
          <w:sz w:val="28"/>
          <w:szCs w:val="28"/>
        </w:rPr>
      </w:pPr>
    </w:p>
    <w:p w:rsidR="00381578" w:rsidRPr="00FE3EDD" w:rsidRDefault="00381578" w:rsidP="00B4488C">
      <w:pPr>
        <w:jc w:val="both"/>
        <w:rPr>
          <w:b/>
          <w:sz w:val="28"/>
          <w:szCs w:val="28"/>
          <w:lang w:val="ru-RU"/>
        </w:rPr>
      </w:pPr>
      <w:r w:rsidRPr="00FE3EDD">
        <w:rPr>
          <w:b/>
          <w:sz w:val="28"/>
          <w:szCs w:val="28"/>
          <w:lang w:val="ru-RU"/>
        </w:rPr>
        <w:t xml:space="preserve">Начальник управління методології </w:t>
      </w:r>
    </w:p>
    <w:p w:rsidR="00381578" w:rsidRPr="00FE3EDD" w:rsidRDefault="00381578" w:rsidP="00B4488C">
      <w:pPr>
        <w:jc w:val="both"/>
        <w:rPr>
          <w:b/>
          <w:sz w:val="28"/>
          <w:szCs w:val="28"/>
          <w:lang w:val="ru-RU"/>
        </w:rPr>
      </w:pPr>
      <w:r w:rsidRPr="00FE3EDD">
        <w:rPr>
          <w:b/>
          <w:sz w:val="28"/>
          <w:szCs w:val="28"/>
          <w:lang w:val="ru-RU"/>
        </w:rPr>
        <w:t>корпоративного управління</w:t>
      </w:r>
      <w:r w:rsidR="00B4488C" w:rsidRPr="00531222">
        <w:rPr>
          <w:b/>
          <w:sz w:val="28"/>
          <w:szCs w:val="28"/>
        </w:rPr>
        <w:t xml:space="preserve"> </w:t>
      </w:r>
      <w:r w:rsidRPr="00FE3EDD">
        <w:rPr>
          <w:b/>
          <w:sz w:val="28"/>
          <w:szCs w:val="28"/>
          <w:lang w:val="ru-RU"/>
        </w:rPr>
        <w:t>та</w:t>
      </w:r>
    </w:p>
    <w:p w:rsidR="0004381B" w:rsidRPr="00381578" w:rsidRDefault="00381578" w:rsidP="00B4488C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корпоративних фінансів</w:t>
      </w:r>
      <w:r w:rsidR="00B4488C" w:rsidRPr="00531222">
        <w:rPr>
          <w:b/>
          <w:sz w:val="28"/>
          <w:szCs w:val="28"/>
        </w:rPr>
        <w:t xml:space="preserve">   </w:t>
      </w:r>
      <w:r w:rsidR="00B4488C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en-US"/>
        </w:rPr>
        <w:t xml:space="preserve">           </w:t>
      </w:r>
      <w:r w:rsidR="00B4488C">
        <w:rPr>
          <w:b/>
          <w:sz w:val="28"/>
          <w:szCs w:val="28"/>
        </w:rPr>
        <w:t xml:space="preserve">  </w:t>
      </w:r>
      <w:r w:rsidR="00545148">
        <w:rPr>
          <w:b/>
          <w:sz w:val="28"/>
          <w:szCs w:val="28"/>
        </w:rPr>
        <w:t xml:space="preserve"> </w:t>
      </w:r>
      <w:r w:rsidR="00B448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Дмитро ПЕРЕСУНЬКО</w:t>
      </w:r>
    </w:p>
    <w:p w:rsidR="00840384" w:rsidRDefault="00840384" w:rsidP="006D2012">
      <w:pPr>
        <w:ind w:firstLine="708"/>
        <w:jc w:val="both"/>
        <w:rPr>
          <w:sz w:val="28"/>
          <w:szCs w:val="28"/>
        </w:rPr>
      </w:pPr>
    </w:p>
    <w:sectPr w:rsidR="00840384" w:rsidSect="00FA495E">
      <w:headerReference w:type="even" r:id="rId10"/>
      <w:headerReference w:type="default" r:id="rId11"/>
      <w:pgSz w:w="11906" w:h="16838"/>
      <w:pgMar w:top="1079" w:right="926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3B" w:rsidRDefault="0040163B">
      <w:r>
        <w:separator/>
      </w:r>
    </w:p>
  </w:endnote>
  <w:endnote w:type="continuationSeparator" w:id="0">
    <w:p w:rsidR="0040163B" w:rsidRDefault="0040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3B" w:rsidRDefault="0040163B">
      <w:r>
        <w:separator/>
      </w:r>
    </w:p>
  </w:footnote>
  <w:footnote w:type="continuationSeparator" w:id="0">
    <w:p w:rsidR="0040163B" w:rsidRDefault="0040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5E" w:rsidRDefault="00FA495E" w:rsidP="00482C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495E" w:rsidRDefault="00FA49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5E" w:rsidRDefault="00FA495E" w:rsidP="00482C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2B5F">
      <w:rPr>
        <w:rStyle w:val="a7"/>
      </w:rPr>
      <w:t>5</w:t>
    </w:r>
    <w:r>
      <w:rPr>
        <w:rStyle w:val="a7"/>
      </w:rPr>
      <w:fldChar w:fldCharType="end"/>
    </w:r>
  </w:p>
  <w:p w:rsidR="00FA495E" w:rsidRDefault="00FA49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BBF"/>
    <w:multiLevelType w:val="hybridMultilevel"/>
    <w:tmpl w:val="8BC484A0"/>
    <w:lvl w:ilvl="0" w:tplc="5406E3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F748D"/>
    <w:multiLevelType w:val="hybridMultilevel"/>
    <w:tmpl w:val="5C743FBE"/>
    <w:lvl w:ilvl="0" w:tplc="1C343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56338C"/>
    <w:multiLevelType w:val="hybridMultilevel"/>
    <w:tmpl w:val="320C78EA"/>
    <w:lvl w:ilvl="0" w:tplc="A2229C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6616D56"/>
    <w:multiLevelType w:val="hybridMultilevel"/>
    <w:tmpl w:val="B5AC3CC6"/>
    <w:lvl w:ilvl="0" w:tplc="102CB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152F77"/>
    <w:multiLevelType w:val="hybridMultilevel"/>
    <w:tmpl w:val="870AF868"/>
    <w:lvl w:ilvl="0" w:tplc="8F4861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A597AD8"/>
    <w:multiLevelType w:val="hybridMultilevel"/>
    <w:tmpl w:val="5D142588"/>
    <w:lvl w:ilvl="0" w:tplc="16169302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7151585"/>
    <w:multiLevelType w:val="hybridMultilevel"/>
    <w:tmpl w:val="66A4289E"/>
    <w:lvl w:ilvl="0" w:tplc="E95882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E250AF5"/>
    <w:multiLevelType w:val="hybridMultilevel"/>
    <w:tmpl w:val="ABC8B25C"/>
    <w:lvl w:ilvl="0" w:tplc="71B23C4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8" w15:restartNumberingAfterBreak="0">
    <w:nsid w:val="679D2FDF"/>
    <w:multiLevelType w:val="hybridMultilevel"/>
    <w:tmpl w:val="A9E41DF4"/>
    <w:lvl w:ilvl="0" w:tplc="AB9E50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473"/>
    <w:rsid w:val="00000F68"/>
    <w:rsid w:val="00011CA5"/>
    <w:rsid w:val="00020F20"/>
    <w:rsid w:val="000300A6"/>
    <w:rsid w:val="00033C96"/>
    <w:rsid w:val="0004234C"/>
    <w:rsid w:val="0004381B"/>
    <w:rsid w:val="00054A36"/>
    <w:rsid w:val="00061FC6"/>
    <w:rsid w:val="00071C2B"/>
    <w:rsid w:val="00072945"/>
    <w:rsid w:val="0007340A"/>
    <w:rsid w:val="00073A3B"/>
    <w:rsid w:val="00073D16"/>
    <w:rsid w:val="0007506B"/>
    <w:rsid w:val="000834FE"/>
    <w:rsid w:val="00084706"/>
    <w:rsid w:val="000872C0"/>
    <w:rsid w:val="00095697"/>
    <w:rsid w:val="000A7D5C"/>
    <w:rsid w:val="000B4402"/>
    <w:rsid w:val="000B4FB6"/>
    <w:rsid w:val="000B52B2"/>
    <w:rsid w:val="000B67F0"/>
    <w:rsid w:val="000C2F91"/>
    <w:rsid w:val="000C6478"/>
    <w:rsid w:val="000D43C9"/>
    <w:rsid w:val="000D5670"/>
    <w:rsid w:val="000D5F1A"/>
    <w:rsid w:val="000E27C5"/>
    <w:rsid w:val="000F4ADE"/>
    <w:rsid w:val="000F5E78"/>
    <w:rsid w:val="000F7EE6"/>
    <w:rsid w:val="00102D7B"/>
    <w:rsid w:val="00110F8B"/>
    <w:rsid w:val="00111529"/>
    <w:rsid w:val="00112343"/>
    <w:rsid w:val="00115BCD"/>
    <w:rsid w:val="001172A0"/>
    <w:rsid w:val="0012490F"/>
    <w:rsid w:val="00132EE4"/>
    <w:rsid w:val="001337DC"/>
    <w:rsid w:val="001370E2"/>
    <w:rsid w:val="001444BA"/>
    <w:rsid w:val="001451DD"/>
    <w:rsid w:val="00161AA4"/>
    <w:rsid w:val="00163F7B"/>
    <w:rsid w:val="0016476E"/>
    <w:rsid w:val="00164DC0"/>
    <w:rsid w:val="00166E97"/>
    <w:rsid w:val="00176921"/>
    <w:rsid w:val="001816E2"/>
    <w:rsid w:val="00185725"/>
    <w:rsid w:val="00186E9F"/>
    <w:rsid w:val="00187D9E"/>
    <w:rsid w:val="001909C2"/>
    <w:rsid w:val="001A1062"/>
    <w:rsid w:val="001B024E"/>
    <w:rsid w:val="001B3DCB"/>
    <w:rsid w:val="001C02DD"/>
    <w:rsid w:val="001C1090"/>
    <w:rsid w:val="001C33E0"/>
    <w:rsid w:val="001C3F7C"/>
    <w:rsid w:val="001C5013"/>
    <w:rsid w:val="001C6C7A"/>
    <w:rsid w:val="001C74D8"/>
    <w:rsid w:val="001D0545"/>
    <w:rsid w:val="001D1473"/>
    <w:rsid w:val="001D5B33"/>
    <w:rsid w:val="001E5E27"/>
    <w:rsid w:val="001E5EC5"/>
    <w:rsid w:val="001E665B"/>
    <w:rsid w:val="001E7754"/>
    <w:rsid w:val="001F26B0"/>
    <w:rsid w:val="001F4FA7"/>
    <w:rsid w:val="001F7E02"/>
    <w:rsid w:val="002015C4"/>
    <w:rsid w:val="00203C97"/>
    <w:rsid w:val="00211B6B"/>
    <w:rsid w:val="00213038"/>
    <w:rsid w:val="00226B33"/>
    <w:rsid w:val="0023401F"/>
    <w:rsid w:val="00237E75"/>
    <w:rsid w:val="0024383F"/>
    <w:rsid w:val="00245F63"/>
    <w:rsid w:val="00247B63"/>
    <w:rsid w:val="0025056D"/>
    <w:rsid w:val="002518AA"/>
    <w:rsid w:val="0025424D"/>
    <w:rsid w:val="00260308"/>
    <w:rsid w:val="00260706"/>
    <w:rsid w:val="00264841"/>
    <w:rsid w:val="00276DCD"/>
    <w:rsid w:val="00282452"/>
    <w:rsid w:val="00284E6C"/>
    <w:rsid w:val="00290056"/>
    <w:rsid w:val="002933CE"/>
    <w:rsid w:val="002953C3"/>
    <w:rsid w:val="00295718"/>
    <w:rsid w:val="00297D75"/>
    <w:rsid w:val="002A1647"/>
    <w:rsid w:val="002A35DA"/>
    <w:rsid w:val="002A4D01"/>
    <w:rsid w:val="002B27CC"/>
    <w:rsid w:val="002B3822"/>
    <w:rsid w:val="002B54A0"/>
    <w:rsid w:val="002C58B4"/>
    <w:rsid w:val="002C7ADF"/>
    <w:rsid w:val="002D01F4"/>
    <w:rsid w:val="002D5CC5"/>
    <w:rsid w:val="002D6F8F"/>
    <w:rsid w:val="002E1CE3"/>
    <w:rsid w:val="002E520C"/>
    <w:rsid w:val="002E74C2"/>
    <w:rsid w:val="002F5352"/>
    <w:rsid w:val="002F73A2"/>
    <w:rsid w:val="00300BC1"/>
    <w:rsid w:val="00302EE0"/>
    <w:rsid w:val="003126DC"/>
    <w:rsid w:val="00312E7C"/>
    <w:rsid w:val="00313510"/>
    <w:rsid w:val="003150D5"/>
    <w:rsid w:val="00316B48"/>
    <w:rsid w:val="00316D4C"/>
    <w:rsid w:val="0031746A"/>
    <w:rsid w:val="00317624"/>
    <w:rsid w:val="00325140"/>
    <w:rsid w:val="00326073"/>
    <w:rsid w:val="00327D72"/>
    <w:rsid w:val="0033151A"/>
    <w:rsid w:val="003317CD"/>
    <w:rsid w:val="003349CE"/>
    <w:rsid w:val="00346526"/>
    <w:rsid w:val="00352811"/>
    <w:rsid w:val="0035314D"/>
    <w:rsid w:val="00355215"/>
    <w:rsid w:val="00361BB1"/>
    <w:rsid w:val="00364B52"/>
    <w:rsid w:val="00373B24"/>
    <w:rsid w:val="00374093"/>
    <w:rsid w:val="00375419"/>
    <w:rsid w:val="00375DF7"/>
    <w:rsid w:val="00376DF8"/>
    <w:rsid w:val="00377167"/>
    <w:rsid w:val="00381578"/>
    <w:rsid w:val="003866FE"/>
    <w:rsid w:val="00394464"/>
    <w:rsid w:val="003957BC"/>
    <w:rsid w:val="00396043"/>
    <w:rsid w:val="003A1C99"/>
    <w:rsid w:val="003A2C70"/>
    <w:rsid w:val="003A5390"/>
    <w:rsid w:val="003B26A7"/>
    <w:rsid w:val="003C00E7"/>
    <w:rsid w:val="003C3E0C"/>
    <w:rsid w:val="003C58E2"/>
    <w:rsid w:val="003C6CA2"/>
    <w:rsid w:val="003D1C2F"/>
    <w:rsid w:val="003E566D"/>
    <w:rsid w:val="003F007A"/>
    <w:rsid w:val="003F390E"/>
    <w:rsid w:val="003F6F74"/>
    <w:rsid w:val="0040163B"/>
    <w:rsid w:val="00406473"/>
    <w:rsid w:val="0040782A"/>
    <w:rsid w:val="00415B1F"/>
    <w:rsid w:val="004200CF"/>
    <w:rsid w:val="00421649"/>
    <w:rsid w:val="00425078"/>
    <w:rsid w:val="00426E8F"/>
    <w:rsid w:val="00431435"/>
    <w:rsid w:val="004334E4"/>
    <w:rsid w:val="00437632"/>
    <w:rsid w:val="00440293"/>
    <w:rsid w:val="00440B93"/>
    <w:rsid w:val="004412FF"/>
    <w:rsid w:val="0044593E"/>
    <w:rsid w:val="0044678C"/>
    <w:rsid w:val="00447002"/>
    <w:rsid w:val="00447EF0"/>
    <w:rsid w:val="00462812"/>
    <w:rsid w:val="004730C9"/>
    <w:rsid w:val="00480696"/>
    <w:rsid w:val="00482C83"/>
    <w:rsid w:val="00483272"/>
    <w:rsid w:val="00486FF7"/>
    <w:rsid w:val="00487927"/>
    <w:rsid w:val="0049785A"/>
    <w:rsid w:val="004A3DE2"/>
    <w:rsid w:val="004A5C41"/>
    <w:rsid w:val="004A5E84"/>
    <w:rsid w:val="004A6927"/>
    <w:rsid w:val="004B3957"/>
    <w:rsid w:val="004C1CB7"/>
    <w:rsid w:val="004C2B5F"/>
    <w:rsid w:val="004C6966"/>
    <w:rsid w:val="004D048A"/>
    <w:rsid w:val="004D2858"/>
    <w:rsid w:val="004E4E1D"/>
    <w:rsid w:val="004F2B76"/>
    <w:rsid w:val="004F75FC"/>
    <w:rsid w:val="005037F0"/>
    <w:rsid w:val="00517F55"/>
    <w:rsid w:val="00520FDF"/>
    <w:rsid w:val="0052786C"/>
    <w:rsid w:val="0053411C"/>
    <w:rsid w:val="0053439F"/>
    <w:rsid w:val="00536BB1"/>
    <w:rsid w:val="005420AD"/>
    <w:rsid w:val="005433C7"/>
    <w:rsid w:val="005448EF"/>
    <w:rsid w:val="00545148"/>
    <w:rsid w:val="00553637"/>
    <w:rsid w:val="0055427C"/>
    <w:rsid w:val="00554C73"/>
    <w:rsid w:val="00560E44"/>
    <w:rsid w:val="00563B36"/>
    <w:rsid w:val="005661B3"/>
    <w:rsid w:val="0057377F"/>
    <w:rsid w:val="00574C65"/>
    <w:rsid w:val="00580A07"/>
    <w:rsid w:val="00582013"/>
    <w:rsid w:val="00595159"/>
    <w:rsid w:val="005A48C7"/>
    <w:rsid w:val="005A5154"/>
    <w:rsid w:val="005A57EA"/>
    <w:rsid w:val="005B0569"/>
    <w:rsid w:val="005B10D3"/>
    <w:rsid w:val="005B2D0F"/>
    <w:rsid w:val="005C496F"/>
    <w:rsid w:val="005C4FC7"/>
    <w:rsid w:val="005C64BF"/>
    <w:rsid w:val="005D2B16"/>
    <w:rsid w:val="005D314F"/>
    <w:rsid w:val="005D3955"/>
    <w:rsid w:val="005D3E1A"/>
    <w:rsid w:val="005D4231"/>
    <w:rsid w:val="005D4826"/>
    <w:rsid w:val="005E4837"/>
    <w:rsid w:val="005E7BE3"/>
    <w:rsid w:val="005F4148"/>
    <w:rsid w:val="005F6EB8"/>
    <w:rsid w:val="006009D3"/>
    <w:rsid w:val="00601AF7"/>
    <w:rsid w:val="00601C4B"/>
    <w:rsid w:val="00602413"/>
    <w:rsid w:val="0060538E"/>
    <w:rsid w:val="00616CEB"/>
    <w:rsid w:val="00623A5B"/>
    <w:rsid w:val="00625673"/>
    <w:rsid w:val="00631F6A"/>
    <w:rsid w:val="00636D09"/>
    <w:rsid w:val="00637287"/>
    <w:rsid w:val="006376E1"/>
    <w:rsid w:val="00641BD2"/>
    <w:rsid w:val="00646C24"/>
    <w:rsid w:val="0066001E"/>
    <w:rsid w:val="006602AC"/>
    <w:rsid w:val="0067262D"/>
    <w:rsid w:val="006734AA"/>
    <w:rsid w:val="006763D9"/>
    <w:rsid w:val="00680EFE"/>
    <w:rsid w:val="00681718"/>
    <w:rsid w:val="006827F6"/>
    <w:rsid w:val="006905F1"/>
    <w:rsid w:val="00690C2F"/>
    <w:rsid w:val="006945B4"/>
    <w:rsid w:val="006978F8"/>
    <w:rsid w:val="006A345C"/>
    <w:rsid w:val="006A483D"/>
    <w:rsid w:val="006A5159"/>
    <w:rsid w:val="006B5662"/>
    <w:rsid w:val="006B60DD"/>
    <w:rsid w:val="006B62C3"/>
    <w:rsid w:val="006C0E08"/>
    <w:rsid w:val="006D2012"/>
    <w:rsid w:val="006E0C6A"/>
    <w:rsid w:val="006E17F5"/>
    <w:rsid w:val="006E6AE2"/>
    <w:rsid w:val="006F1026"/>
    <w:rsid w:val="006F72B1"/>
    <w:rsid w:val="006F73F9"/>
    <w:rsid w:val="00701321"/>
    <w:rsid w:val="007053B7"/>
    <w:rsid w:val="0071626D"/>
    <w:rsid w:val="00721A64"/>
    <w:rsid w:val="00726BBF"/>
    <w:rsid w:val="0072750C"/>
    <w:rsid w:val="00731C93"/>
    <w:rsid w:val="007351EF"/>
    <w:rsid w:val="00735350"/>
    <w:rsid w:val="007359B0"/>
    <w:rsid w:val="00742A2E"/>
    <w:rsid w:val="00745277"/>
    <w:rsid w:val="00745CC6"/>
    <w:rsid w:val="00750992"/>
    <w:rsid w:val="007601BE"/>
    <w:rsid w:val="00770E60"/>
    <w:rsid w:val="007731A8"/>
    <w:rsid w:val="00786271"/>
    <w:rsid w:val="0079012C"/>
    <w:rsid w:val="00790F83"/>
    <w:rsid w:val="007917FE"/>
    <w:rsid w:val="00791A54"/>
    <w:rsid w:val="00792A0B"/>
    <w:rsid w:val="007A06C6"/>
    <w:rsid w:val="007A61FA"/>
    <w:rsid w:val="007A64E0"/>
    <w:rsid w:val="007A7BE5"/>
    <w:rsid w:val="007B1CB2"/>
    <w:rsid w:val="007B22C1"/>
    <w:rsid w:val="007B781D"/>
    <w:rsid w:val="007C2872"/>
    <w:rsid w:val="007C5030"/>
    <w:rsid w:val="007D10C4"/>
    <w:rsid w:val="007D1425"/>
    <w:rsid w:val="007D1630"/>
    <w:rsid w:val="007D41A7"/>
    <w:rsid w:val="007D70E6"/>
    <w:rsid w:val="007E0B7F"/>
    <w:rsid w:val="007E0D5B"/>
    <w:rsid w:val="007E6423"/>
    <w:rsid w:val="007F1502"/>
    <w:rsid w:val="007F1947"/>
    <w:rsid w:val="007F25B7"/>
    <w:rsid w:val="00802BE1"/>
    <w:rsid w:val="00804A9D"/>
    <w:rsid w:val="008050EA"/>
    <w:rsid w:val="00805E9B"/>
    <w:rsid w:val="0080694B"/>
    <w:rsid w:val="008107A6"/>
    <w:rsid w:val="008124E0"/>
    <w:rsid w:val="00814804"/>
    <w:rsid w:val="008217B2"/>
    <w:rsid w:val="00823289"/>
    <w:rsid w:val="008266A5"/>
    <w:rsid w:val="00830E59"/>
    <w:rsid w:val="00832ADC"/>
    <w:rsid w:val="00835D8B"/>
    <w:rsid w:val="00840384"/>
    <w:rsid w:val="00841736"/>
    <w:rsid w:val="00841D88"/>
    <w:rsid w:val="00846752"/>
    <w:rsid w:val="00847A42"/>
    <w:rsid w:val="008562E2"/>
    <w:rsid w:val="00864E4E"/>
    <w:rsid w:val="008667C7"/>
    <w:rsid w:val="00867D18"/>
    <w:rsid w:val="00880D76"/>
    <w:rsid w:val="00886667"/>
    <w:rsid w:val="00890B85"/>
    <w:rsid w:val="00890E89"/>
    <w:rsid w:val="00893B10"/>
    <w:rsid w:val="008957F5"/>
    <w:rsid w:val="008A42E0"/>
    <w:rsid w:val="008B36D4"/>
    <w:rsid w:val="008C71CE"/>
    <w:rsid w:val="008D7543"/>
    <w:rsid w:val="008E3505"/>
    <w:rsid w:val="008E79E4"/>
    <w:rsid w:val="008F06A5"/>
    <w:rsid w:val="008F68CB"/>
    <w:rsid w:val="008F6C4F"/>
    <w:rsid w:val="009051B6"/>
    <w:rsid w:val="00905C7E"/>
    <w:rsid w:val="0090658A"/>
    <w:rsid w:val="0090791C"/>
    <w:rsid w:val="00920D69"/>
    <w:rsid w:val="009213D0"/>
    <w:rsid w:val="009238E0"/>
    <w:rsid w:val="009245E3"/>
    <w:rsid w:val="0092700E"/>
    <w:rsid w:val="00927436"/>
    <w:rsid w:val="0093044A"/>
    <w:rsid w:val="00936F7C"/>
    <w:rsid w:val="009409EB"/>
    <w:rsid w:val="00946D97"/>
    <w:rsid w:val="00953076"/>
    <w:rsid w:val="009530A4"/>
    <w:rsid w:val="00964B18"/>
    <w:rsid w:val="0097184C"/>
    <w:rsid w:val="00974249"/>
    <w:rsid w:val="009843EF"/>
    <w:rsid w:val="00986045"/>
    <w:rsid w:val="00991F2A"/>
    <w:rsid w:val="00992AE7"/>
    <w:rsid w:val="009A00CB"/>
    <w:rsid w:val="009A4CFC"/>
    <w:rsid w:val="009A4F3A"/>
    <w:rsid w:val="009B4206"/>
    <w:rsid w:val="009B598D"/>
    <w:rsid w:val="009C34DA"/>
    <w:rsid w:val="009D21DA"/>
    <w:rsid w:val="009D2B31"/>
    <w:rsid w:val="009D638A"/>
    <w:rsid w:val="009E4D1F"/>
    <w:rsid w:val="009E535E"/>
    <w:rsid w:val="009E7CFB"/>
    <w:rsid w:val="009F6BE8"/>
    <w:rsid w:val="009F7F25"/>
    <w:rsid w:val="00A02873"/>
    <w:rsid w:val="00A03DE4"/>
    <w:rsid w:val="00A04C03"/>
    <w:rsid w:val="00A1186F"/>
    <w:rsid w:val="00A1440E"/>
    <w:rsid w:val="00A15603"/>
    <w:rsid w:val="00A17C34"/>
    <w:rsid w:val="00A20C0A"/>
    <w:rsid w:val="00A24779"/>
    <w:rsid w:val="00A25F2E"/>
    <w:rsid w:val="00A30F66"/>
    <w:rsid w:val="00A32A4A"/>
    <w:rsid w:val="00A34673"/>
    <w:rsid w:val="00A37C14"/>
    <w:rsid w:val="00A42CC6"/>
    <w:rsid w:val="00A47FE2"/>
    <w:rsid w:val="00A52E87"/>
    <w:rsid w:val="00A55432"/>
    <w:rsid w:val="00A62136"/>
    <w:rsid w:val="00A677C8"/>
    <w:rsid w:val="00A92470"/>
    <w:rsid w:val="00A9726F"/>
    <w:rsid w:val="00AA01E7"/>
    <w:rsid w:val="00AA3F12"/>
    <w:rsid w:val="00AA71CC"/>
    <w:rsid w:val="00AB4652"/>
    <w:rsid w:val="00AB5587"/>
    <w:rsid w:val="00AB624B"/>
    <w:rsid w:val="00AB788A"/>
    <w:rsid w:val="00AC4A15"/>
    <w:rsid w:val="00AC5A24"/>
    <w:rsid w:val="00AD031A"/>
    <w:rsid w:val="00AD13DA"/>
    <w:rsid w:val="00AD2B63"/>
    <w:rsid w:val="00AD4230"/>
    <w:rsid w:val="00AD451B"/>
    <w:rsid w:val="00AE23ED"/>
    <w:rsid w:val="00AE3654"/>
    <w:rsid w:val="00AE3B8D"/>
    <w:rsid w:val="00AF0E80"/>
    <w:rsid w:val="00AF116A"/>
    <w:rsid w:val="00AF281C"/>
    <w:rsid w:val="00AF62B5"/>
    <w:rsid w:val="00AF70FA"/>
    <w:rsid w:val="00B03CD5"/>
    <w:rsid w:val="00B04C01"/>
    <w:rsid w:val="00B05675"/>
    <w:rsid w:val="00B153B7"/>
    <w:rsid w:val="00B16658"/>
    <w:rsid w:val="00B16927"/>
    <w:rsid w:val="00B228A5"/>
    <w:rsid w:val="00B234B1"/>
    <w:rsid w:val="00B271DD"/>
    <w:rsid w:val="00B31BD0"/>
    <w:rsid w:val="00B33310"/>
    <w:rsid w:val="00B4488C"/>
    <w:rsid w:val="00B44DF4"/>
    <w:rsid w:val="00B4553A"/>
    <w:rsid w:val="00B50808"/>
    <w:rsid w:val="00B51C3A"/>
    <w:rsid w:val="00B51F4F"/>
    <w:rsid w:val="00B543A8"/>
    <w:rsid w:val="00B547BF"/>
    <w:rsid w:val="00B6105B"/>
    <w:rsid w:val="00B805AC"/>
    <w:rsid w:val="00B80D8E"/>
    <w:rsid w:val="00B80E40"/>
    <w:rsid w:val="00B81300"/>
    <w:rsid w:val="00B86CC9"/>
    <w:rsid w:val="00BB01DA"/>
    <w:rsid w:val="00BB1291"/>
    <w:rsid w:val="00BB5836"/>
    <w:rsid w:val="00BB5A2B"/>
    <w:rsid w:val="00BB75CD"/>
    <w:rsid w:val="00BB7E9B"/>
    <w:rsid w:val="00BC453B"/>
    <w:rsid w:val="00BD1D9B"/>
    <w:rsid w:val="00BD5AF5"/>
    <w:rsid w:val="00BE1467"/>
    <w:rsid w:val="00BE3EEA"/>
    <w:rsid w:val="00BE5711"/>
    <w:rsid w:val="00BF0E36"/>
    <w:rsid w:val="00BF7CE7"/>
    <w:rsid w:val="00C00156"/>
    <w:rsid w:val="00C00D99"/>
    <w:rsid w:val="00C10506"/>
    <w:rsid w:val="00C15D33"/>
    <w:rsid w:val="00C15D44"/>
    <w:rsid w:val="00C2381F"/>
    <w:rsid w:val="00C24136"/>
    <w:rsid w:val="00C265FB"/>
    <w:rsid w:val="00C26AE6"/>
    <w:rsid w:val="00C31811"/>
    <w:rsid w:val="00C34D8F"/>
    <w:rsid w:val="00C376D7"/>
    <w:rsid w:val="00C42A0D"/>
    <w:rsid w:val="00C44095"/>
    <w:rsid w:val="00C54DE0"/>
    <w:rsid w:val="00C5584A"/>
    <w:rsid w:val="00C602B0"/>
    <w:rsid w:val="00C62B12"/>
    <w:rsid w:val="00C649DB"/>
    <w:rsid w:val="00C66252"/>
    <w:rsid w:val="00C8180F"/>
    <w:rsid w:val="00C82E82"/>
    <w:rsid w:val="00C840AD"/>
    <w:rsid w:val="00C92804"/>
    <w:rsid w:val="00C92D5E"/>
    <w:rsid w:val="00C9506F"/>
    <w:rsid w:val="00C97DA6"/>
    <w:rsid w:val="00CA2DA8"/>
    <w:rsid w:val="00CA3AB8"/>
    <w:rsid w:val="00CA482F"/>
    <w:rsid w:val="00CA7C03"/>
    <w:rsid w:val="00CB1EB1"/>
    <w:rsid w:val="00CB273A"/>
    <w:rsid w:val="00CB4E2C"/>
    <w:rsid w:val="00CC0B31"/>
    <w:rsid w:val="00CC745B"/>
    <w:rsid w:val="00CC768A"/>
    <w:rsid w:val="00CC7B08"/>
    <w:rsid w:val="00CD0BBD"/>
    <w:rsid w:val="00CD48D0"/>
    <w:rsid w:val="00CD6BAD"/>
    <w:rsid w:val="00CD7534"/>
    <w:rsid w:val="00CD7736"/>
    <w:rsid w:val="00CF226F"/>
    <w:rsid w:val="00CF2D4F"/>
    <w:rsid w:val="00CF5376"/>
    <w:rsid w:val="00D00303"/>
    <w:rsid w:val="00D01CF3"/>
    <w:rsid w:val="00D01E5D"/>
    <w:rsid w:val="00D03C84"/>
    <w:rsid w:val="00D05681"/>
    <w:rsid w:val="00D07EDF"/>
    <w:rsid w:val="00D163A9"/>
    <w:rsid w:val="00D234B2"/>
    <w:rsid w:val="00D23D63"/>
    <w:rsid w:val="00D35446"/>
    <w:rsid w:val="00D44731"/>
    <w:rsid w:val="00D47A9C"/>
    <w:rsid w:val="00D54961"/>
    <w:rsid w:val="00D5733C"/>
    <w:rsid w:val="00D60F9A"/>
    <w:rsid w:val="00D616B4"/>
    <w:rsid w:val="00D65019"/>
    <w:rsid w:val="00D7222E"/>
    <w:rsid w:val="00D743FD"/>
    <w:rsid w:val="00D85313"/>
    <w:rsid w:val="00D93CCD"/>
    <w:rsid w:val="00D9453E"/>
    <w:rsid w:val="00D94A19"/>
    <w:rsid w:val="00DA4E2C"/>
    <w:rsid w:val="00DA72FC"/>
    <w:rsid w:val="00DB06AD"/>
    <w:rsid w:val="00DB1A17"/>
    <w:rsid w:val="00DB7B75"/>
    <w:rsid w:val="00DC2217"/>
    <w:rsid w:val="00DC489C"/>
    <w:rsid w:val="00DD40BD"/>
    <w:rsid w:val="00DE02B4"/>
    <w:rsid w:val="00DE066D"/>
    <w:rsid w:val="00DE20B6"/>
    <w:rsid w:val="00DF5A80"/>
    <w:rsid w:val="00E0201B"/>
    <w:rsid w:val="00E17EFA"/>
    <w:rsid w:val="00E22E73"/>
    <w:rsid w:val="00E22E9D"/>
    <w:rsid w:val="00E2747D"/>
    <w:rsid w:val="00E343BC"/>
    <w:rsid w:val="00E44414"/>
    <w:rsid w:val="00E472B6"/>
    <w:rsid w:val="00E5119C"/>
    <w:rsid w:val="00E516FC"/>
    <w:rsid w:val="00E53861"/>
    <w:rsid w:val="00E541D6"/>
    <w:rsid w:val="00E61089"/>
    <w:rsid w:val="00E64025"/>
    <w:rsid w:val="00E67232"/>
    <w:rsid w:val="00E67722"/>
    <w:rsid w:val="00E737BD"/>
    <w:rsid w:val="00E817D1"/>
    <w:rsid w:val="00E84299"/>
    <w:rsid w:val="00E90193"/>
    <w:rsid w:val="00E906D8"/>
    <w:rsid w:val="00E96DAB"/>
    <w:rsid w:val="00EB654B"/>
    <w:rsid w:val="00EC1172"/>
    <w:rsid w:val="00EC3B61"/>
    <w:rsid w:val="00EC4262"/>
    <w:rsid w:val="00EC485B"/>
    <w:rsid w:val="00ED0FBC"/>
    <w:rsid w:val="00ED1570"/>
    <w:rsid w:val="00EE485F"/>
    <w:rsid w:val="00EF42FC"/>
    <w:rsid w:val="00EF5C06"/>
    <w:rsid w:val="00F012FE"/>
    <w:rsid w:val="00F01460"/>
    <w:rsid w:val="00F033AD"/>
    <w:rsid w:val="00F060F8"/>
    <w:rsid w:val="00F159E8"/>
    <w:rsid w:val="00F20B00"/>
    <w:rsid w:val="00F22967"/>
    <w:rsid w:val="00F24890"/>
    <w:rsid w:val="00F25725"/>
    <w:rsid w:val="00F2795A"/>
    <w:rsid w:val="00F424C8"/>
    <w:rsid w:val="00F44D3D"/>
    <w:rsid w:val="00F44F35"/>
    <w:rsid w:val="00F53DAD"/>
    <w:rsid w:val="00F57A61"/>
    <w:rsid w:val="00F7795A"/>
    <w:rsid w:val="00F81435"/>
    <w:rsid w:val="00F84933"/>
    <w:rsid w:val="00F84A6D"/>
    <w:rsid w:val="00F84B44"/>
    <w:rsid w:val="00F8769A"/>
    <w:rsid w:val="00F91E2C"/>
    <w:rsid w:val="00F9250C"/>
    <w:rsid w:val="00F946F4"/>
    <w:rsid w:val="00F95A5A"/>
    <w:rsid w:val="00FA2FB5"/>
    <w:rsid w:val="00FA495E"/>
    <w:rsid w:val="00FA5B2E"/>
    <w:rsid w:val="00FB338D"/>
    <w:rsid w:val="00FB5D0F"/>
    <w:rsid w:val="00FD0D0E"/>
    <w:rsid w:val="00FD5996"/>
    <w:rsid w:val="00FE26B5"/>
    <w:rsid w:val="00FE3052"/>
    <w:rsid w:val="00FE3A09"/>
    <w:rsid w:val="00FE3EDD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2ABC-8FC9-49EC-8A25-8F5440B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73"/>
    <w:rPr>
      <w:noProof/>
      <w:sz w:val="24"/>
      <w:szCs w:val="24"/>
      <w:lang w:val="uk-UA" w:eastAsia="uk-UA"/>
    </w:rPr>
  </w:style>
  <w:style w:type="paragraph" w:styleId="3">
    <w:name w:val="heading 3"/>
    <w:basedOn w:val="a"/>
    <w:qFormat/>
    <w:rsid w:val="00A30F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06473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406473"/>
    <w:pPr>
      <w:tabs>
        <w:tab w:val="center" w:pos="4819"/>
        <w:tab w:val="right" w:pos="9639"/>
      </w:tabs>
    </w:pPr>
  </w:style>
  <w:style w:type="paragraph" w:customStyle="1" w:styleId="a5">
    <w:name w:val=" Знак Знак Знак Знак Знак Знак Знак Знак Знак Знак Знак Знак"/>
    <w:basedOn w:val="a"/>
    <w:rsid w:val="0040647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 Знак"/>
    <w:basedOn w:val="a"/>
    <w:rsid w:val="00406473"/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061FC6"/>
  </w:style>
  <w:style w:type="paragraph" w:customStyle="1" w:styleId="1">
    <w:name w:val=" Знак1"/>
    <w:basedOn w:val="a"/>
    <w:rsid w:val="006E6AE2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 Знак Знак Знак Знак"/>
    <w:basedOn w:val="a"/>
    <w:rsid w:val="005A5154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5A5154"/>
    <w:pPr>
      <w:tabs>
        <w:tab w:val="left" w:pos="709"/>
      </w:tabs>
      <w:jc w:val="both"/>
    </w:pPr>
    <w:rPr>
      <w:sz w:val="28"/>
      <w:szCs w:val="20"/>
      <w:lang w:eastAsia="ru-RU"/>
    </w:rPr>
  </w:style>
  <w:style w:type="paragraph" w:styleId="aa">
    <w:name w:val="Balloon Text"/>
    <w:basedOn w:val="a"/>
    <w:semiHidden/>
    <w:rsid w:val="00486FF7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E520C"/>
    <w:pPr>
      <w:spacing w:before="100" w:beforeAutospacing="1" w:after="100" w:afterAutospacing="1"/>
    </w:pPr>
  </w:style>
  <w:style w:type="paragraph" w:customStyle="1" w:styleId="ac">
    <w:name w:val="Знак"/>
    <w:basedOn w:val="a"/>
    <w:link w:val="a0"/>
    <w:rsid w:val="00E61089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745CC6"/>
  </w:style>
  <w:style w:type="paragraph" w:styleId="ad">
    <w:name w:val="Document Map"/>
    <w:basedOn w:val="a"/>
    <w:semiHidden/>
    <w:rsid w:val="00C928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BB12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11-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78-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311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SSMSCU</Company>
  <LinksUpToDate>false</LinksUpToDate>
  <CharactersWithSpaces>9447</CharactersWithSpaces>
  <SharedDoc>false</SharedDoc>
  <HLinks>
    <vt:vector size="18" baseType="variant">
      <vt:variant>
        <vt:i4>4849683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https://zakon.rada.gov.ua/laws/show/z1311-15</vt:lpwstr>
      </vt:variant>
      <vt:variant>
        <vt:lpwstr>n188</vt:lpwstr>
      </vt:variant>
      <vt:variant>
        <vt:i4>4325395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https://zakon.rada.gov.ua/laws/show/z1311-15</vt:lpwstr>
      </vt:variant>
      <vt:variant>
        <vt:lpwstr>n180</vt:lpwstr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https://zakon.rada.gov.ua/laws/show/978-15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kovalenko</dc:creator>
  <cp:keywords/>
  <dc:description/>
  <cp:lastModifiedBy>Руслан Кисляк</cp:lastModifiedBy>
  <cp:revision>2</cp:revision>
  <cp:lastPrinted>2016-08-16T07:32:00Z</cp:lastPrinted>
  <dcterms:created xsi:type="dcterms:W3CDTF">2020-05-04T13:37:00Z</dcterms:created>
  <dcterms:modified xsi:type="dcterms:W3CDTF">2020-05-04T13:37:00Z</dcterms:modified>
</cp:coreProperties>
</file>