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ЗАТВЕРДЖЕНО</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Рішення Національної комісії з цінних </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паперів та фондового ринку </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Pr>
          <w:rFonts w:eastAsiaTheme="minorEastAsia"/>
          <w:sz w:val="28"/>
          <w:szCs w:val="28"/>
          <w:lang w:val="uk-UA" w:eastAsia="uk-UA"/>
        </w:rPr>
        <w:t>__________</w:t>
      </w:r>
      <w:r w:rsidRPr="003849C6">
        <w:rPr>
          <w:rFonts w:eastAsiaTheme="minorEastAsia"/>
          <w:sz w:val="28"/>
          <w:szCs w:val="28"/>
          <w:lang w:val="uk-UA" w:eastAsia="uk-UA"/>
        </w:rPr>
        <w:t xml:space="preserve"> 20</w:t>
      </w:r>
      <w:r>
        <w:rPr>
          <w:rFonts w:eastAsiaTheme="minorEastAsia"/>
          <w:sz w:val="28"/>
          <w:szCs w:val="28"/>
          <w:lang w:val="uk-UA" w:eastAsia="uk-UA"/>
        </w:rPr>
        <w:t>20</w:t>
      </w:r>
      <w:r w:rsidRPr="003849C6">
        <w:rPr>
          <w:rFonts w:eastAsiaTheme="minorEastAsia"/>
          <w:sz w:val="28"/>
          <w:szCs w:val="28"/>
          <w:lang w:val="uk-UA" w:eastAsia="uk-UA"/>
        </w:rPr>
        <w:t xml:space="preserve"> року № </w:t>
      </w:r>
      <w:r>
        <w:rPr>
          <w:rFonts w:eastAsiaTheme="minorEastAsia"/>
          <w:sz w:val="28"/>
          <w:szCs w:val="28"/>
          <w:lang w:val="uk-UA" w:eastAsia="uk-UA"/>
        </w:rPr>
        <w:t>______</w:t>
      </w: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jc w:val="both"/>
        <w:rPr>
          <w:rFonts w:eastAsiaTheme="minorEastAsia"/>
          <w:sz w:val="28"/>
          <w:szCs w:val="28"/>
          <w:lang w:val="uk-UA" w:eastAsia="uk-UA"/>
        </w:rPr>
      </w:pPr>
      <w:bookmarkStart w:id="0" w:name="_GoBack"/>
      <w:bookmarkEnd w:id="0"/>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jc w:val="center"/>
        <w:rPr>
          <w:rFonts w:eastAsiaTheme="minorEastAsia"/>
          <w:sz w:val="28"/>
          <w:szCs w:val="28"/>
          <w:lang w:val="uk-UA" w:eastAsia="uk-UA"/>
        </w:rPr>
      </w:pPr>
      <w:r w:rsidRPr="00662902">
        <w:rPr>
          <w:rFonts w:eastAsiaTheme="minorEastAsia"/>
          <w:sz w:val="28"/>
          <w:szCs w:val="28"/>
          <w:lang w:val="uk-UA" w:eastAsia="uk-UA"/>
        </w:rPr>
        <w:t>Зміни</w:t>
      </w:r>
    </w:p>
    <w:p w:rsidR="009518A7" w:rsidRPr="00662902" w:rsidRDefault="009518A7" w:rsidP="009518A7">
      <w:pPr>
        <w:pStyle w:val="a3"/>
        <w:widowControl w:val="0"/>
        <w:spacing w:before="0" w:beforeAutospacing="0" w:after="0" w:afterAutospacing="0"/>
        <w:jc w:val="center"/>
        <w:rPr>
          <w:rFonts w:eastAsiaTheme="minorEastAsia"/>
          <w:sz w:val="28"/>
          <w:szCs w:val="28"/>
          <w:lang w:val="uk-UA" w:eastAsia="uk-UA"/>
        </w:rPr>
      </w:pPr>
      <w:r w:rsidRPr="00662902">
        <w:rPr>
          <w:rFonts w:eastAsiaTheme="minorEastAsia"/>
          <w:sz w:val="28"/>
          <w:szCs w:val="28"/>
          <w:lang w:val="uk-UA" w:eastAsia="uk-UA"/>
        </w:rPr>
        <w:t>до Положення про провадження депозитарної діяльності</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1. У пункті 2</w:t>
      </w:r>
      <w:r>
        <w:rPr>
          <w:rFonts w:eastAsiaTheme="minorEastAsia"/>
          <w:sz w:val="28"/>
          <w:szCs w:val="28"/>
          <w:lang w:val="uk-UA" w:eastAsia="uk-UA"/>
        </w:rPr>
        <w:t xml:space="preserve"> </w:t>
      </w:r>
      <w:r w:rsidRPr="00662902">
        <w:rPr>
          <w:rFonts w:eastAsiaTheme="minorEastAsia"/>
          <w:sz w:val="28"/>
          <w:szCs w:val="28"/>
          <w:lang w:val="uk-UA" w:eastAsia="uk-UA"/>
        </w:rPr>
        <w:t>розділ</w:t>
      </w:r>
      <w:r>
        <w:rPr>
          <w:rFonts w:eastAsiaTheme="minorEastAsia"/>
          <w:sz w:val="28"/>
          <w:szCs w:val="28"/>
          <w:lang w:val="uk-UA" w:eastAsia="uk-UA"/>
        </w:rPr>
        <w:t>у</w:t>
      </w:r>
      <w:r w:rsidRPr="00662902">
        <w:rPr>
          <w:rFonts w:eastAsiaTheme="minorEastAsia"/>
          <w:sz w:val="28"/>
          <w:szCs w:val="28"/>
          <w:lang w:val="uk-UA" w:eastAsia="uk-UA"/>
        </w:rPr>
        <w:t xml:space="preserve"> І</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сімнадцятий</w:t>
      </w:r>
      <w:r w:rsidRPr="00662902">
        <w:rPr>
          <w:rFonts w:eastAsiaTheme="minorEastAsia"/>
          <w:sz w:val="28"/>
          <w:szCs w:val="28"/>
          <w:lang w:val="uk-UA" w:eastAsia="uk-UA"/>
        </w:rPr>
        <w:t xml:space="preserve"> виключити.</w:t>
      </w: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У зв’язку з цим абзаци </w:t>
      </w:r>
      <w:r>
        <w:rPr>
          <w:rFonts w:eastAsiaTheme="minorEastAsia"/>
          <w:sz w:val="28"/>
          <w:szCs w:val="28"/>
          <w:lang w:val="uk-UA" w:eastAsia="uk-UA"/>
        </w:rPr>
        <w:t>вісімнадцятий</w:t>
      </w:r>
      <w:r w:rsidRPr="00662902">
        <w:rPr>
          <w:rFonts w:eastAsiaTheme="minorEastAsia"/>
          <w:sz w:val="28"/>
          <w:szCs w:val="28"/>
          <w:lang w:val="uk-UA" w:eastAsia="uk-UA"/>
        </w:rPr>
        <w:t xml:space="preserve"> – тридцятий вважати відповідно абзацами </w:t>
      </w:r>
      <w:r>
        <w:rPr>
          <w:rFonts w:eastAsiaTheme="minorEastAsia"/>
          <w:sz w:val="28"/>
          <w:szCs w:val="28"/>
          <w:lang w:val="uk-UA" w:eastAsia="uk-UA"/>
        </w:rPr>
        <w:t>сімнадцят</w:t>
      </w:r>
      <w:r w:rsidRPr="00662902">
        <w:rPr>
          <w:rFonts w:eastAsiaTheme="minorEastAsia"/>
          <w:sz w:val="28"/>
          <w:szCs w:val="28"/>
          <w:lang w:val="uk-UA" w:eastAsia="uk-UA"/>
        </w:rPr>
        <w:t>им – двадцять дев’ятим;</w:t>
      </w:r>
    </w:p>
    <w:p w:rsidR="009518A7" w:rsidRPr="005F630D"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5F630D"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сімнадцятий після слів «</w:t>
      </w:r>
      <w:r w:rsidRPr="005F630D">
        <w:rPr>
          <w:rFonts w:eastAsiaTheme="minorEastAsia"/>
          <w:sz w:val="28"/>
          <w:szCs w:val="28"/>
          <w:lang w:val="uk-UA" w:eastAsia="uk-UA"/>
        </w:rPr>
        <w:t>заходів боротьби з відмиванням грошей (FATF)</w:t>
      </w:r>
      <w:r>
        <w:rPr>
          <w:rFonts w:eastAsiaTheme="minorEastAsia"/>
          <w:sz w:val="28"/>
          <w:szCs w:val="28"/>
          <w:lang w:val="uk-UA" w:eastAsia="uk-UA"/>
        </w:rPr>
        <w:t>» доповнити словами</w:t>
      </w:r>
      <w:r w:rsidRPr="005F630D">
        <w:rPr>
          <w:rFonts w:eastAsiaTheme="minorEastAsia"/>
          <w:sz w:val="28"/>
          <w:szCs w:val="28"/>
          <w:lang w:val="uk-UA" w:eastAsia="uk-UA"/>
        </w:rPr>
        <w:t xml:space="preserve"> </w:t>
      </w:r>
      <w:r>
        <w:rPr>
          <w:rFonts w:eastAsiaTheme="minorEastAsia"/>
          <w:sz w:val="28"/>
          <w:szCs w:val="28"/>
          <w:lang w:val="uk-UA" w:eastAsia="uk-UA"/>
        </w:rPr>
        <w:t>«</w:t>
      </w:r>
      <w:r w:rsidRPr="005F630D">
        <w:rPr>
          <w:rFonts w:eastAsiaTheme="minorEastAsia"/>
          <w:sz w:val="28"/>
          <w:szCs w:val="28"/>
          <w:lang w:val="uk-UA" w:eastAsia="uk-UA"/>
        </w:rPr>
        <w:t>та є членом Міжнародної асоціації для системи з питань обслуговування цінних паперів (ISSA)</w:t>
      </w:r>
      <w:r>
        <w:rPr>
          <w:rFonts w:eastAsiaTheme="minorEastAsia"/>
          <w:sz w:val="28"/>
          <w:szCs w:val="28"/>
          <w:lang w:val="uk-UA" w:eastAsia="uk-UA"/>
        </w:rPr>
        <w:t>»;</w:t>
      </w:r>
    </w:p>
    <w:p w:rsidR="009518A7" w:rsidRPr="005F630D"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абзац </w:t>
      </w:r>
      <w:r>
        <w:rPr>
          <w:rFonts w:eastAsiaTheme="minorEastAsia"/>
          <w:sz w:val="28"/>
          <w:szCs w:val="28"/>
          <w:lang w:val="uk-UA" w:eastAsia="uk-UA"/>
        </w:rPr>
        <w:t>двадцять п’ятий</w:t>
      </w:r>
      <w:r w:rsidRPr="00662902">
        <w:rPr>
          <w:rFonts w:eastAsiaTheme="minorEastAsia"/>
          <w:sz w:val="28"/>
          <w:szCs w:val="28"/>
          <w:lang w:val="uk-UA" w:eastAsia="uk-UA"/>
        </w:rPr>
        <w:t xml:space="preserve"> виключити.</w:t>
      </w: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У зв’язку з цим абзаци </w:t>
      </w:r>
      <w:r>
        <w:rPr>
          <w:rFonts w:eastAsiaTheme="minorEastAsia"/>
          <w:sz w:val="28"/>
          <w:szCs w:val="28"/>
          <w:lang w:val="uk-UA" w:eastAsia="uk-UA"/>
        </w:rPr>
        <w:t>двадцять шостий</w:t>
      </w:r>
      <w:r w:rsidRPr="00662902">
        <w:rPr>
          <w:rFonts w:eastAsiaTheme="minorEastAsia"/>
          <w:sz w:val="28"/>
          <w:szCs w:val="28"/>
          <w:lang w:val="uk-UA" w:eastAsia="uk-UA"/>
        </w:rPr>
        <w:t xml:space="preserve"> – </w:t>
      </w:r>
      <w:r>
        <w:rPr>
          <w:rFonts w:eastAsiaTheme="minorEastAsia"/>
          <w:sz w:val="28"/>
          <w:szCs w:val="28"/>
          <w:lang w:val="uk-UA" w:eastAsia="uk-UA"/>
        </w:rPr>
        <w:t>двадцять дев’ятий</w:t>
      </w:r>
      <w:r w:rsidRPr="00662902">
        <w:rPr>
          <w:rFonts w:eastAsiaTheme="minorEastAsia"/>
          <w:sz w:val="28"/>
          <w:szCs w:val="28"/>
          <w:lang w:val="uk-UA" w:eastAsia="uk-UA"/>
        </w:rPr>
        <w:t xml:space="preserve"> вважати відповідно абзацами </w:t>
      </w:r>
      <w:r>
        <w:rPr>
          <w:rFonts w:eastAsiaTheme="minorEastAsia"/>
          <w:sz w:val="28"/>
          <w:szCs w:val="28"/>
          <w:lang w:val="uk-UA" w:eastAsia="uk-UA"/>
        </w:rPr>
        <w:t>двадцять п’ятим</w:t>
      </w:r>
      <w:r w:rsidRPr="00662902">
        <w:rPr>
          <w:rFonts w:eastAsiaTheme="minorEastAsia"/>
          <w:sz w:val="28"/>
          <w:szCs w:val="28"/>
          <w:lang w:val="uk-UA" w:eastAsia="uk-UA"/>
        </w:rPr>
        <w:t xml:space="preserve"> –</w:t>
      </w:r>
      <w:r w:rsidRPr="00596C19">
        <w:rPr>
          <w:rFonts w:eastAsiaTheme="minorEastAsia"/>
          <w:sz w:val="28"/>
          <w:szCs w:val="28"/>
          <w:lang w:val="uk-UA" w:eastAsia="uk-UA"/>
        </w:rPr>
        <w:t xml:space="preserve"> </w:t>
      </w:r>
      <w:r>
        <w:rPr>
          <w:rFonts w:eastAsiaTheme="minorEastAsia"/>
          <w:sz w:val="28"/>
          <w:szCs w:val="28"/>
          <w:lang w:val="uk-UA" w:eastAsia="uk-UA"/>
        </w:rPr>
        <w:t>двадцять восьмим</w:t>
      </w:r>
      <w:r w:rsidRPr="00662902">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двадцять восьмий викласти в такій редакції:</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494960">
        <w:rPr>
          <w:rFonts w:eastAsiaTheme="minorEastAsia"/>
          <w:sz w:val="28"/>
          <w:szCs w:val="28"/>
          <w:lang w:val="uk-UA" w:eastAsia="uk-UA"/>
        </w:rPr>
        <w:t>«</w:t>
      </w:r>
      <w:r w:rsidRPr="00C57F39">
        <w:rPr>
          <w:rFonts w:eastAsiaTheme="minorEastAsia"/>
          <w:sz w:val="28"/>
          <w:szCs w:val="28"/>
          <w:lang w:val="uk-UA" w:eastAsia="uk-UA"/>
        </w:rPr>
        <w:t>Терміни «</w:t>
      </w:r>
      <w:proofErr w:type="spellStart"/>
      <w:r w:rsidRPr="00C57F39">
        <w:rPr>
          <w:rFonts w:eastAsiaTheme="minorEastAsia"/>
          <w:sz w:val="28"/>
          <w:szCs w:val="28"/>
          <w:lang w:val="uk-UA" w:eastAsia="uk-UA"/>
        </w:rPr>
        <w:t>вигодоодержувач</w:t>
      </w:r>
      <w:proofErr w:type="spellEnd"/>
      <w:r w:rsidRPr="00C57F39">
        <w:rPr>
          <w:rFonts w:eastAsiaTheme="minorEastAsia"/>
          <w:sz w:val="28"/>
          <w:szCs w:val="28"/>
          <w:lang w:val="uk-UA" w:eastAsia="uk-UA"/>
        </w:rPr>
        <w:t xml:space="preserve"> (</w:t>
      </w:r>
      <w:proofErr w:type="spellStart"/>
      <w:r w:rsidRPr="00C57F39">
        <w:rPr>
          <w:rFonts w:eastAsiaTheme="minorEastAsia"/>
          <w:sz w:val="28"/>
          <w:szCs w:val="28"/>
          <w:lang w:val="uk-UA" w:eastAsia="uk-UA"/>
        </w:rPr>
        <w:t>вигодонабувач</w:t>
      </w:r>
      <w:proofErr w:type="spellEnd"/>
      <w:r w:rsidRPr="00C57F39">
        <w:rPr>
          <w:rFonts w:eastAsiaTheme="minorEastAsia"/>
          <w:sz w:val="28"/>
          <w:szCs w:val="28"/>
          <w:lang w:val="uk-UA" w:eastAsia="uk-UA"/>
        </w:rPr>
        <w:t xml:space="preserve">) щодо цінних паперів, права на які та права за якими обліковуються на рахунку в цінних паперах номінального утримувача,» (далі - </w:t>
      </w:r>
      <w:proofErr w:type="spellStart"/>
      <w:r w:rsidRPr="00C57F39">
        <w:rPr>
          <w:rFonts w:eastAsiaTheme="minorEastAsia"/>
          <w:sz w:val="28"/>
          <w:szCs w:val="28"/>
          <w:lang w:val="uk-UA" w:eastAsia="uk-UA"/>
        </w:rPr>
        <w:t>вигодоодержувач</w:t>
      </w:r>
      <w:proofErr w:type="spellEnd"/>
      <w:r w:rsidRPr="00C57F39">
        <w:rPr>
          <w:rFonts w:eastAsiaTheme="minorEastAsia"/>
          <w:sz w:val="28"/>
          <w:szCs w:val="28"/>
          <w:lang w:val="uk-UA" w:eastAsia="uk-UA"/>
        </w:rPr>
        <w:t xml:space="preserve">), «ідентифікаційні дані», «кінцевий </w:t>
      </w:r>
      <w:proofErr w:type="spellStart"/>
      <w:r w:rsidRPr="00C57F39">
        <w:rPr>
          <w:rFonts w:eastAsiaTheme="minorEastAsia"/>
          <w:sz w:val="28"/>
          <w:szCs w:val="28"/>
          <w:lang w:val="uk-UA" w:eastAsia="uk-UA"/>
        </w:rPr>
        <w:t>бенефіціарний</w:t>
      </w:r>
      <w:proofErr w:type="spellEnd"/>
      <w:r w:rsidRPr="00C57F39">
        <w:rPr>
          <w:rFonts w:eastAsiaTheme="minorEastAsia"/>
          <w:sz w:val="28"/>
          <w:szCs w:val="28"/>
          <w:lang w:val="uk-UA" w:eastAsia="uk-UA"/>
        </w:rPr>
        <w:t xml:space="preserve"> власник</w:t>
      </w:r>
      <w:r>
        <w:rPr>
          <w:rFonts w:eastAsiaTheme="minorEastAsia"/>
          <w:sz w:val="28"/>
          <w:szCs w:val="28"/>
          <w:lang w:val="uk-UA" w:eastAsia="uk-UA"/>
        </w:rPr>
        <w:t>»</w:t>
      </w:r>
      <w:r w:rsidRPr="00C34EFC">
        <w:rPr>
          <w:rFonts w:eastAsiaTheme="minorEastAsia"/>
          <w:sz w:val="28"/>
          <w:szCs w:val="28"/>
          <w:lang w:val="uk-UA" w:eastAsia="uk-UA"/>
        </w:rPr>
        <w:t xml:space="preserve">, вживаються у значеннях, наведених у Законі України </w:t>
      </w:r>
      <w:r>
        <w:rPr>
          <w:rFonts w:eastAsiaTheme="minorEastAsia"/>
          <w:sz w:val="28"/>
          <w:szCs w:val="28"/>
          <w:lang w:val="uk-UA" w:eastAsia="uk-UA"/>
        </w:rPr>
        <w:t>«</w:t>
      </w:r>
      <w:r w:rsidRPr="00C34EFC">
        <w:rPr>
          <w:rFonts w:eastAsiaTheme="minorEastAsia"/>
          <w:sz w:val="28"/>
          <w:szCs w:val="28"/>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eastAsiaTheme="minorEastAsia"/>
          <w:sz w:val="28"/>
          <w:szCs w:val="28"/>
          <w:lang w:val="uk-UA" w:eastAsia="uk-UA"/>
        </w:rPr>
        <w:t>»</w:t>
      </w:r>
      <w:r w:rsidRPr="00C34EFC">
        <w:rPr>
          <w:rFonts w:eastAsiaTheme="minorEastAsia"/>
          <w:sz w:val="28"/>
          <w:szCs w:val="28"/>
          <w:lang w:val="uk-UA" w:eastAsia="uk-UA"/>
        </w:rPr>
        <w:t xml:space="preserve">, терміни «нерезидент», «підзвітний рахунок», «резидент», «статус податкового </w:t>
      </w:r>
      <w:proofErr w:type="spellStart"/>
      <w:r w:rsidRPr="00C34EFC">
        <w:rPr>
          <w:rFonts w:eastAsiaTheme="minorEastAsia"/>
          <w:sz w:val="28"/>
          <w:szCs w:val="28"/>
          <w:lang w:val="uk-UA" w:eastAsia="uk-UA"/>
        </w:rPr>
        <w:t>резидентства</w:t>
      </w:r>
      <w:proofErr w:type="spellEnd"/>
      <w:r w:rsidRPr="00C34EFC">
        <w:rPr>
          <w:rFonts w:eastAsiaTheme="minorEastAsia"/>
          <w:sz w:val="28"/>
          <w:szCs w:val="28"/>
          <w:lang w:val="uk-UA" w:eastAsia="uk-UA"/>
        </w:rPr>
        <w:t>»,</w:t>
      </w:r>
      <w:r>
        <w:rPr>
          <w:rFonts w:eastAsiaTheme="minorEastAsia"/>
          <w:sz w:val="28"/>
          <w:szCs w:val="28"/>
          <w:lang w:val="uk-UA" w:eastAsia="uk-UA"/>
        </w:rPr>
        <w:t xml:space="preserve"> </w:t>
      </w:r>
      <w:r w:rsidRPr="00C34EFC">
        <w:rPr>
          <w:rFonts w:eastAsiaTheme="minorEastAsia"/>
          <w:sz w:val="28"/>
          <w:szCs w:val="28"/>
          <w:lang w:val="uk-UA" w:eastAsia="uk-UA"/>
        </w:rPr>
        <w:t>– у значеннях, наведених у Податковому кодексі України.</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w:t>
      </w:r>
      <w:r w:rsidRPr="00662902">
        <w:rPr>
          <w:rFonts w:eastAsiaTheme="minorEastAsia"/>
          <w:sz w:val="28"/>
          <w:szCs w:val="28"/>
          <w:lang w:val="uk-UA" w:eastAsia="uk-UA"/>
        </w:rPr>
        <w:t xml:space="preserve"> </w:t>
      </w:r>
      <w:r>
        <w:rPr>
          <w:rFonts w:eastAsiaTheme="minorEastAsia"/>
          <w:sz w:val="28"/>
          <w:szCs w:val="28"/>
          <w:lang w:val="uk-UA" w:eastAsia="uk-UA"/>
        </w:rPr>
        <w:t>А</w:t>
      </w:r>
      <w:r w:rsidRPr="00662902">
        <w:rPr>
          <w:rFonts w:eastAsiaTheme="minorEastAsia"/>
          <w:sz w:val="28"/>
          <w:szCs w:val="28"/>
          <w:lang w:val="uk-UA" w:eastAsia="uk-UA"/>
        </w:rPr>
        <w:t xml:space="preserve">бзац </w:t>
      </w:r>
      <w:r>
        <w:rPr>
          <w:rFonts w:eastAsiaTheme="minorEastAsia"/>
          <w:sz w:val="28"/>
          <w:szCs w:val="28"/>
          <w:lang w:val="uk-UA" w:eastAsia="uk-UA"/>
        </w:rPr>
        <w:t>шостий</w:t>
      </w:r>
      <w:r w:rsidRPr="00662902">
        <w:rPr>
          <w:rFonts w:eastAsiaTheme="minorEastAsia"/>
          <w:sz w:val="28"/>
          <w:szCs w:val="28"/>
          <w:lang w:val="uk-UA" w:eastAsia="uk-UA"/>
        </w:rPr>
        <w:t xml:space="preserve"> пункту </w:t>
      </w:r>
      <w:r>
        <w:rPr>
          <w:rFonts w:eastAsiaTheme="minorEastAsia"/>
          <w:sz w:val="28"/>
          <w:szCs w:val="28"/>
          <w:lang w:val="uk-UA" w:eastAsia="uk-UA"/>
        </w:rPr>
        <w:t>11</w:t>
      </w:r>
      <w:r w:rsidRPr="00662902">
        <w:rPr>
          <w:rFonts w:eastAsiaTheme="minorEastAsia"/>
          <w:sz w:val="28"/>
          <w:szCs w:val="28"/>
          <w:lang w:val="uk-UA" w:eastAsia="uk-UA"/>
        </w:rPr>
        <w:t xml:space="preserve"> розділ</w:t>
      </w:r>
      <w:r>
        <w:rPr>
          <w:rFonts w:eastAsiaTheme="minorEastAsia"/>
          <w:sz w:val="28"/>
          <w:szCs w:val="28"/>
          <w:lang w:val="uk-UA" w:eastAsia="uk-UA"/>
        </w:rPr>
        <w:t>у</w:t>
      </w:r>
      <w:r w:rsidRPr="00662902">
        <w:rPr>
          <w:rFonts w:eastAsiaTheme="minorEastAsia"/>
          <w:sz w:val="28"/>
          <w:szCs w:val="28"/>
          <w:lang w:val="uk-UA" w:eastAsia="uk-UA"/>
        </w:rPr>
        <w:t xml:space="preserve"> </w:t>
      </w:r>
      <w:r>
        <w:rPr>
          <w:rFonts w:eastAsiaTheme="minorEastAsia"/>
          <w:sz w:val="28"/>
          <w:szCs w:val="28"/>
          <w:lang w:val="uk-UA" w:eastAsia="uk-UA"/>
        </w:rPr>
        <w:t xml:space="preserve">ІІІ </w:t>
      </w:r>
      <w:r w:rsidRPr="00662902">
        <w:rPr>
          <w:rFonts w:eastAsiaTheme="minorEastAsia"/>
          <w:sz w:val="28"/>
          <w:szCs w:val="28"/>
          <w:lang w:val="uk-UA" w:eastAsia="uk-UA"/>
        </w:rPr>
        <w:t>викласти в такій редакції:</w:t>
      </w: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w:t>
      </w:r>
      <w:r w:rsidRPr="00C056D8">
        <w:rPr>
          <w:rFonts w:eastAsiaTheme="minorEastAsia"/>
          <w:sz w:val="28"/>
          <w:szCs w:val="28"/>
          <w:lang w:val="uk-UA" w:eastAsia="uk-UA"/>
        </w:rPr>
        <w:t>іноземна фінансова установа є членом Міжнародної асоціації для системи з питань обслуговування цінних паперів (ISSA).</w:t>
      </w:r>
      <w:r w:rsidRPr="00662902">
        <w:rPr>
          <w:rFonts w:eastAsiaTheme="minorEastAsia"/>
          <w:sz w:val="28"/>
          <w:szCs w:val="28"/>
          <w:lang w:val="uk-UA" w:eastAsia="uk-UA"/>
        </w:rPr>
        <w:t>»</w:t>
      </w:r>
      <w:r>
        <w:rPr>
          <w:rFonts w:eastAsiaTheme="minorEastAsia"/>
          <w:sz w:val="28"/>
          <w:szCs w:val="28"/>
          <w:lang w:val="uk-UA" w:eastAsia="uk-UA"/>
        </w:rPr>
        <w:t>.</w:t>
      </w:r>
    </w:p>
    <w:p w:rsidR="009518A7" w:rsidRPr="00113770"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3. </w:t>
      </w:r>
      <w:r w:rsidRPr="003A21BF">
        <w:rPr>
          <w:rFonts w:eastAsiaTheme="minorEastAsia"/>
          <w:sz w:val="28"/>
          <w:szCs w:val="28"/>
          <w:lang w:val="uk-UA" w:eastAsia="uk-UA"/>
        </w:rPr>
        <w:t>У розділі V:</w:t>
      </w:r>
    </w:p>
    <w:p w:rsidR="009518A7" w:rsidRPr="003A21BF"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1) </w:t>
      </w:r>
      <w:r w:rsidRPr="00662902">
        <w:rPr>
          <w:rFonts w:eastAsiaTheme="minorEastAsia"/>
          <w:sz w:val="28"/>
          <w:szCs w:val="28"/>
          <w:lang w:val="uk-UA" w:eastAsia="uk-UA"/>
        </w:rPr>
        <w:t>у главі 1:</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CF0818"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перше </w:t>
      </w:r>
      <w:r w:rsidRPr="00CF0818">
        <w:rPr>
          <w:rFonts w:eastAsiaTheme="minorEastAsia"/>
          <w:sz w:val="28"/>
          <w:szCs w:val="28"/>
          <w:lang w:val="uk-UA" w:eastAsia="uk-UA"/>
        </w:rPr>
        <w:t xml:space="preserve">речення абзацу другого пункту 2 викласти в такій редакції: «Ідентифікація та верифікація особи не є обов'язковою, якщо її вже було раніше ідентифіковано та </w:t>
      </w:r>
      <w:proofErr w:type="spellStart"/>
      <w:r w:rsidRPr="00CF0818">
        <w:rPr>
          <w:rFonts w:eastAsiaTheme="minorEastAsia"/>
          <w:sz w:val="28"/>
          <w:szCs w:val="28"/>
          <w:lang w:val="uk-UA" w:eastAsia="uk-UA"/>
        </w:rPr>
        <w:t>верифіковано</w:t>
      </w:r>
      <w:proofErr w:type="spellEnd"/>
      <w:r w:rsidRPr="00CF0818">
        <w:rPr>
          <w:rFonts w:eastAsiaTheme="minorEastAsia"/>
          <w:sz w:val="28"/>
          <w:szCs w:val="28"/>
          <w:lang w:val="uk-UA" w:eastAsia="uk-UA"/>
        </w:rPr>
        <w:t xml:space="preserve"> </w:t>
      </w:r>
      <w:r w:rsidRPr="00CF0818">
        <w:rPr>
          <w:sz w:val="28"/>
          <w:szCs w:val="28"/>
          <w:lang w:val="uk-UA"/>
        </w:rPr>
        <w:t>Центральним депозитарієм, депозитарною установою відповідно до вимог законодавства України.</w:t>
      </w:r>
      <w:r w:rsidRPr="00CF0818">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десятий пункту 22 доповнити словами: «</w:t>
      </w:r>
      <w:r w:rsidRPr="001C3F3D">
        <w:rPr>
          <w:rFonts w:eastAsiaTheme="minorEastAsia"/>
          <w:sz w:val="28"/>
          <w:szCs w:val="28"/>
          <w:lang w:val="uk-UA" w:eastAsia="uk-UA"/>
        </w:rPr>
        <w:t xml:space="preserve">, </w:t>
      </w:r>
      <w:r>
        <w:rPr>
          <w:rFonts w:eastAsiaTheme="minorEastAsia"/>
          <w:sz w:val="28"/>
          <w:szCs w:val="28"/>
          <w:lang w:val="uk-UA" w:eastAsia="uk-UA"/>
        </w:rPr>
        <w:t>у тому числі</w:t>
      </w:r>
      <w:r w:rsidRPr="001C3F3D">
        <w:rPr>
          <w:rFonts w:eastAsiaTheme="minorEastAsia"/>
          <w:sz w:val="28"/>
          <w:szCs w:val="28"/>
          <w:lang w:val="uk-UA" w:eastAsia="uk-UA"/>
        </w:rPr>
        <w:t xml:space="preserve">,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w:t>
      </w:r>
      <w:proofErr w:type="spellStart"/>
      <w:r w:rsidRPr="001C3F3D">
        <w:rPr>
          <w:rFonts w:eastAsiaTheme="minorEastAsia"/>
          <w:sz w:val="28"/>
          <w:szCs w:val="28"/>
          <w:lang w:val="uk-UA" w:eastAsia="uk-UA"/>
        </w:rPr>
        <w:t>резидентства</w:t>
      </w:r>
      <w:proofErr w:type="spellEnd"/>
      <w:r w:rsidRPr="001C3F3D">
        <w:rPr>
          <w:rFonts w:eastAsiaTheme="minorEastAsia"/>
          <w:sz w:val="28"/>
          <w:szCs w:val="28"/>
          <w:lang w:val="uk-UA" w:eastAsia="uk-UA"/>
        </w:rPr>
        <w:t xml:space="preserve"> юридичної особи та податкового </w:t>
      </w:r>
      <w:proofErr w:type="spellStart"/>
      <w:r w:rsidRPr="001C3F3D">
        <w:rPr>
          <w:rFonts w:eastAsiaTheme="minorEastAsia"/>
          <w:sz w:val="28"/>
          <w:szCs w:val="28"/>
          <w:lang w:val="uk-UA" w:eastAsia="uk-UA"/>
        </w:rPr>
        <w:t>резидентства</w:t>
      </w:r>
      <w:proofErr w:type="spellEnd"/>
      <w:r w:rsidRPr="001C3F3D">
        <w:rPr>
          <w:rFonts w:eastAsiaTheme="minorEastAsia"/>
          <w:sz w:val="28"/>
          <w:szCs w:val="28"/>
          <w:lang w:val="uk-UA" w:eastAsia="uk-UA"/>
        </w:rPr>
        <w:t xml:space="preserve"> її кінцевих </w:t>
      </w:r>
      <w:proofErr w:type="spellStart"/>
      <w:r w:rsidRPr="001C3F3D">
        <w:rPr>
          <w:rFonts w:eastAsiaTheme="minorEastAsia"/>
          <w:sz w:val="28"/>
          <w:szCs w:val="28"/>
          <w:lang w:val="uk-UA" w:eastAsia="uk-UA"/>
        </w:rPr>
        <w:t>бенефіціарних</w:t>
      </w:r>
      <w:proofErr w:type="spellEnd"/>
      <w:r w:rsidRPr="001C3F3D">
        <w:rPr>
          <w:rFonts w:eastAsiaTheme="minorEastAsia"/>
          <w:sz w:val="28"/>
          <w:szCs w:val="28"/>
          <w:lang w:val="uk-UA" w:eastAsia="uk-UA"/>
        </w:rPr>
        <w:t xml:space="preserve"> власників.</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шостий пункту 23 доповнити словами: «</w:t>
      </w:r>
      <w:r w:rsidRPr="00C50255">
        <w:rPr>
          <w:rFonts w:eastAsiaTheme="minorEastAsia"/>
          <w:sz w:val="28"/>
          <w:szCs w:val="28"/>
          <w:lang w:val="uk-UA" w:eastAsia="uk-UA"/>
        </w:rPr>
        <w:t xml:space="preserve">, </w:t>
      </w:r>
      <w:r>
        <w:rPr>
          <w:rFonts w:eastAsiaTheme="minorEastAsia"/>
          <w:sz w:val="28"/>
          <w:szCs w:val="28"/>
          <w:lang w:val="uk-UA" w:eastAsia="uk-UA"/>
        </w:rPr>
        <w:t>у тому числі</w:t>
      </w:r>
      <w:r w:rsidRPr="00C50255">
        <w:rPr>
          <w:rFonts w:eastAsiaTheme="minorEastAsia"/>
          <w:sz w:val="28"/>
          <w:szCs w:val="28"/>
          <w:lang w:val="uk-UA" w:eastAsia="uk-UA"/>
        </w:rPr>
        <w:t xml:space="preserve">,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w:t>
      </w:r>
      <w:proofErr w:type="spellStart"/>
      <w:r w:rsidRPr="00C50255">
        <w:rPr>
          <w:rFonts w:eastAsiaTheme="minorEastAsia"/>
          <w:sz w:val="28"/>
          <w:szCs w:val="28"/>
          <w:lang w:val="uk-UA" w:eastAsia="uk-UA"/>
        </w:rPr>
        <w:t>резидентства</w:t>
      </w:r>
      <w:proofErr w:type="spellEnd"/>
      <w:r w:rsidRPr="00C50255">
        <w:rPr>
          <w:rFonts w:eastAsiaTheme="minorEastAsia"/>
          <w:sz w:val="28"/>
          <w:szCs w:val="28"/>
          <w:lang w:val="uk-UA" w:eastAsia="uk-UA"/>
        </w:rPr>
        <w:t xml:space="preserve"> фізичної особи.</w:t>
      </w:r>
      <w:r>
        <w:rPr>
          <w:rFonts w:eastAsiaTheme="minorEastAsia"/>
          <w:sz w:val="28"/>
          <w:szCs w:val="28"/>
          <w:lang w:val="uk-UA" w:eastAsia="uk-UA"/>
        </w:rPr>
        <w:t>»;</w:t>
      </w:r>
    </w:p>
    <w:p w:rsidR="009518A7" w:rsidRPr="00CF0818"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абзац десятий пункту 24 доповнити словами: «</w:t>
      </w:r>
      <w:r w:rsidRPr="00127DA3">
        <w:rPr>
          <w:rFonts w:eastAsiaTheme="minorEastAsia"/>
          <w:sz w:val="28"/>
          <w:szCs w:val="28"/>
          <w:lang w:val="uk-UA" w:eastAsia="uk-UA"/>
        </w:rPr>
        <w:t xml:space="preserve">, </w:t>
      </w:r>
      <w:r>
        <w:rPr>
          <w:rFonts w:eastAsiaTheme="minorEastAsia"/>
          <w:sz w:val="28"/>
          <w:szCs w:val="28"/>
          <w:lang w:val="uk-UA" w:eastAsia="uk-UA"/>
        </w:rPr>
        <w:t>у тому числі</w:t>
      </w:r>
      <w:r w:rsidRPr="00127DA3">
        <w:rPr>
          <w:rFonts w:eastAsiaTheme="minorEastAsia"/>
          <w:sz w:val="28"/>
          <w:szCs w:val="28"/>
          <w:lang w:val="uk-UA" w:eastAsia="uk-UA"/>
        </w:rPr>
        <w:t xml:space="preserve">,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w:t>
      </w:r>
      <w:proofErr w:type="spellStart"/>
      <w:r w:rsidRPr="00127DA3">
        <w:rPr>
          <w:rFonts w:eastAsiaTheme="minorEastAsia"/>
          <w:sz w:val="28"/>
          <w:szCs w:val="28"/>
          <w:lang w:val="uk-UA" w:eastAsia="uk-UA"/>
        </w:rPr>
        <w:t>резидентства</w:t>
      </w:r>
      <w:proofErr w:type="spellEnd"/>
      <w:r w:rsidRPr="00127DA3">
        <w:rPr>
          <w:rFonts w:eastAsiaTheme="minorEastAsia"/>
          <w:sz w:val="28"/>
          <w:szCs w:val="28"/>
          <w:lang w:val="uk-UA" w:eastAsia="uk-UA"/>
        </w:rPr>
        <w:t xml:space="preserve"> юридичної особи та податкового </w:t>
      </w:r>
      <w:proofErr w:type="spellStart"/>
      <w:r w:rsidRPr="00127DA3">
        <w:rPr>
          <w:rFonts w:eastAsiaTheme="minorEastAsia"/>
          <w:sz w:val="28"/>
          <w:szCs w:val="28"/>
          <w:lang w:val="uk-UA" w:eastAsia="uk-UA"/>
        </w:rPr>
        <w:t>резидентства</w:t>
      </w:r>
      <w:proofErr w:type="spellEnd"/>
      <w:r w:rsidRPr="00127DA3">
        <w:rPr>
          <w:rFonts w:eastAsiaTheme="minorEastAsia"/>
          <w:sz w:val="28"/>
          <w:szCs w:val="28"/>
          <w:lang w:val="uk-UA" w:eastAsia="uk-UA"/>
        </w:rPr>
        <w:t xml:space="preserve"> її кінцевих </w:t>
      </w:r>
      <w:proofErr w:type="spellStart"/>
      <w:r w:rsidRPr="00127DA3">
        <w:rPr>
          <w:rFonts w:eastAsiaTheme="minorEastAsia"/>
          <w:sz w:val="28"/>
          <w:szCs w:val="28"/>
          <w:lang w:val="uk-UA" w:eastAsia="uk-UA"/>
        </w:rPr>
        <w:t>бенефіціарних</w:t>
      </w:r>
      <w:proofErr w:type="spellEnd"/>
      <w:r w:rsidRPr="00127DA3">
        <w:rPr>
          <w:rFonts w:eastAsiaTheme="minorEastAsia"/>
          <w:sz w:val="28"/>
          <w:szCs w:val="28"/>
          <w:lang w:val="uk-UA" w:eastAsia="uk-UA"/>
        </w:rPr>
        <w:t xml:space="preserve"> власників.</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пункт 62 доповнити новим абзацом такого змісту:</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0A0139">
        <w:rPr>
          <w:rFonts w:eastAsiaTheme="minorEastAsia"/>
          <w:sz w:val="28"/>
          <w:szCs w:val="28"/>
          <w:lang w:val="uk-UA" w:eastAsia="uk-UA"/>
        </w:rPr>
        <w:t xml:space="preserve">Анкета рахунку в цінних паперах депонента має містити інформацію про статус податкового </w:t>
      </w:r>
      <w:proofErr w:type="spellStart"/>
      <w:r w:rsidRPr="000A0139">
        <w:rPr>
          <w:rFonts w:eastAsiaTheme="minorEastAsia"/>
          <w:sz w:val="28"/>
          <w:szCs w:val="28"/>
          <w:lang w:val="uk-UA" w:eastAsia="uk-UA"/>
        </w:rPr>
        <w:t>резидентства</w:t>
      </w:r>
      <w:proofErr w:type="spellEnd"/>
      <w:r w:rsidRPr="000A0139">
        <w:rPr>
          <w:rFonts w:eastAsiaTheme="minorEastAsia"/>
          <w:sz w:val="28"/>
          <w:szCs w:val="28"/>
          <w:lang w:val="uk-UA" w:eastAsia="uk-UA"/>
        </w:rPr>
        <w:t xml:space="preserve"> депонента та статус податкового </w:t>
      </w:r>
      <w:proofErr w:type="spellStart"/>
      <w:r w:rsidRPr="000A0139">
        <w:rPr>
          <w:rFonts w:eastAsiaTheme="minorEastAsia"/>
          <w:sz w:val="28"/>
          <w:szCs w:val="28"/>
          <w:lang w:val="uk-UA" w:eastAsia="uk-UA"/>
        </w:rPr>
        <w:t>резидентства</w:t>
      </w:r>
      <w:proofErr w:type="spellEnd"/>
      <w:r w:rsidRPr="000A0139">
        <w:rPr>
          <w:rFonts w:eastAsiaTheme="minorEastAsia"/>
          <w:sz w:val="28"/>
          <w:szCs w:val="28"/>
          <w:lang w:val="uk-UA" w:eastAsia="uk-UA"/>
        </w:rPr>
        <w:t xml:space="preserve"> його кінцевих </w:t>
      </w:r>
      <w:proofErr w:type="spellStart"/>
      <w:r w:rsidRPr="000A0139">
        <w:rPr>
          <w:rFonts w:eastAsiaTheme="minorEastAsia"/>
          <w:sz w:val="28"/>
          <w:szCs w:val="28"/>
          <w:lang w:val="uk-UA" w:eastAsia="uk-UA"/>
        </w:rPr>
        <w:t>бенефіціарних</w:t>
      </w:r>
      <w:proofErr w:type="spellEnd"/>
      <w:r w:rsidRPr="000A0139">
        <w:rPr>
          <w:rFonts w:eastAsiaTheme="minorEastAsia"/>
          <w:sz w:val="28"/>
          <w:szCs w:val="28"/>
          <w:lang w:val="uk-UA" w:eastAsia="uk-UA"/>
        </w:rPr>
        <w:t xml:space="preserve"> власників (для юридичної особи).</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пункт 64 після абзацу одинадцятого доповнити двома новими абзацами такого змісту:</w:t>
      </w:r>
    </w:p>
    <w:p w:rsidR="009518A7" w:rsidRPr="00F94426"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F94426">
        <w:rPr>
          <w:rFonts w:eastAsiaTheme="minorEastAsia"/>
          <w:sz w:val="28"/>
          <w:szCs w:val="28"/>
          <w:lang w:val="uk-UA" w:eastAsia="uk-UA"/>
        </w:rPr>
        <w:t xml:space="preserve">У випадку зміни статусу податкового </w:t>
      </w:r>
      <w:proofErr w:type="spellStart"/>
      <w:r w:rsidRPr="00F94426">
        <w:rPr>
          <w:rFonts w:eastAsiaTheme="minorEastAsia"/>
          <w:sz w:val="28"/>
          <w:szCs w:val="28"/>
          <w:lang w:val="uk-UA" w:eastAsia="uk-UA"/>
        </w:rPr>
        <w:t>резидентства</w:t>
      </w:r>
      <w:proofErr w:type="spellEnd"/>
      <w:r w:rsidRPr="00F94426">
        <w:rPr>
          <w:rFonts w:eastAsiaTheme="minorEastAsia"/>
          <w:sz w:val="28"/>
          <w:szCs w:val="28"/>
          <w:lang w:val="uk-UA" w:eastAsia="uk-UA"/>
        </w:rPr>
        <w:t xml:space="preserve"> депонента та/або його кінцевих </w:t>
      </w:r>
      <w:proofErr w:type="spellStart"/>
      <w:r w:rsidRPr="00F94426">
        <w:rPr>
          <w:rFonts w:eastAsiaTheme="minorEastAsia"/>
          <w:sz w:val="28"/>
          <w:szCs w:val="28"/>
          <w:lang w:val="uk-UA" w:eastAsia="uk-UA"/>
        </w:rPr>
        <w:t>бенефіціарних</w:t>
      </w:r>
      <w:proofErr w:type="spellEnd"/>
      <w:r w:rsidRPr="00F94426">
        <w:rPr>
          <w:rFonts w:eastAsiaTheme="minorEastAsia"/>
          <w:sz w:val="28"/>
          <w:szCs w:val="28"/>
          <w:lang w:val="uk-UA" w:eastAsia="uk-UA"/>
        </w:rPr>
        <w:t xml:space="preserve">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 </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F94426">
        <w:rPr>
          <w:rFonts w:eastAsiaTheme="minorEastAsia"/>
          <w:sz w:val="28"/>
          <w:szCs w:val="28"/>
          <w:lang w:val="uk-UA" w:eastAsia="uk-UA"/>
        </w:rPr>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w:t>
      </w:r>
      <w:r w:rsidRPr="00F94426">
        <w:rPr>
          <w:rFonts w:eastAsiaTheme="minorEastAsia"/>
          <w:sz w:val="28"/>
          <w:szCs w:val="28"/>
          <w:lang w:val="uk-UA" w:eastAsia="uk-UA"/>
        </w:rPr>
        <w:lastRenderedPageBreak/>
        <w:t>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абзац дванадцятий вважати абзацом чотирнадцятим;</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 абзац дев’ятнадцятий пункту 12 глави 3 після слів «ненадання документів» доповнити словами «</w:t>
      </w:r>
      <w:r w:rsidRPr="00B87FE8">
        <w:rPr>
          <w:rFonts w:eastAsiaTheme="minorEastAsia"/>
          <w:sz w:val="28"/>
          <w:szCs w:val="28"/>
          <w:lang w:val="uk-UA" w:eastAsia="uk-UA"/>
        </w:rPr>
        <w:t>(інформації, визначеної законодавством)</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3) у підпункті 1 пункту 14 глави 5 слова «</w:t>
      </w:r>
      <w:r w:rsidRPr="00BA184A">
        <w:rPr>
          <w:rFonts w:eastAsiaTheme="minorEastAsia"/>
          <w:sz w:val="28"/>
          <w:szCs w:val="28"/>
          <w:lang w:val="uk-UA" w:eastAsia="uk-UA"/>
        </w:rPr>
        <w:t>операцій емітента щодо випущених ним цінних паперів</w:t>
      </w:r>
      <w:r>
        <w:rPr>
          <w:rFonts w:eastAsiaTheme="minorEastAsia"/>
          <w:sz w:val="28"/>
          <w:szCs w:val="28"/>
          <w:lang w:val="uk-UA" w:eastAsia="uk-UA"/>
        </w:rPr>
        <w:t>» замінити словами «корпоративних операцій емітента».</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3A21BF"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3A21BF">
        <w:rPr>
          <w:rFonts w:eastAsiaTheme="minorEastAsia"/>
          <w:sz w:val="28"/>
          <w:szCs w:val="28"/>
          <w:lang w:val="uk-UA" w:eastAsia="uk-UA"/>
        </w:rPr>
        <w:t xml:space="preserve">4. </w:t>
      </w:r>
      <w:r>
        <w:rPr>
          <w:rFonts w:eastAsiaTheme="minorEastAsia"/>
          <w:sz w:val="28"/>
          <w:szCs w:val="28"/>
          <w:lang w:val="uk-UA" w:eastAsia="uk-UA"/>
        </w:rPr>
        <w:t xml:space="preserve">В абзаці сьомому пункту 11 розділу </w:t>
      </w:r>
      <w:r w:rsidRPr="00302FE0">
        <w:rPr>
          <w:rFonts w:eastAsiaTheme="minorEastAsia"/>
          <w:sz w:val="28"/>
          <w:szCs w:val="28"/>
          <w:lang w:val="uk-UA" w:eastAsia="uk-UA"/>
        </w:rPr>
        <w:t>VІ</w:t>
      </w:r>
      <w:r>
        <w:rPr>
          <w:rFonts w:eastAsiaTheme="minorEastAsia"/>
          <w:sz w:val="28"/>
          <w:szCs w:val="28"/>
          <w:lang w:val="uk-UA" w:eastAsia="uk-UA"/>
        </w:rPr>
        <w:t xml:space="preserve"> слова «</w:t>
      </w:r>
      <w:r w:rsidRPr="00C6313C">
        <w:rPr>
          <w:rFonts w:eastAsiaTheme="minorEastAsia"/>
          <w:sz w:val="28"/>
          <w:szCs w:val="28"/>
          <w:lang w:val="uk-UA" w:eastAsia="uk-UA"/>
        </w:rPr>
        <w:t>частка консолідованого іпотечного боргу, що припадає на один сертифікат участі, для іпотечних сертифікатів участі, премія</w:t>
      </w:r>
      <w:r>
        <w:rPr>
          <w:rFonts w:eastAsiaTheme="minorEastAsia"/>
          <w:sz w:val="28"/>
          <w:szCs w:val="28"/>
          <w:lang w:val="uk-UA" w:eastAsia="uk-UA"/>
        </w:rPr>
        <w:t>» замінити словами «розмір премії».</w:t>
      </w:r>
    </w:p>
    <w:p w:rsidR="009518A7" w:rsidRPr="00C6313C"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535147" w:rsidRDefault="009518A7" w:rsidP="009518A7">
      <w:pPr>
        <w:pStyle w:val="a3"/>
        <w:widowControl w:val="0"/>
        <w:spacing w:before="0" w:beforeAutospacing="0" w:after="0" w:afterAutospacing="0"/>
        <w:ind w:firstLine="709"/>
        <w:jc w:val="both"/>
        <w:rPr>
          <w:rFonts w:eastAsiaTheme="minorEastAsia"/>
          <w:sz w:val="32"/>
          <w:szCs w:val="32"/>
          <w:lang w:val="uk-UA" w:eastAsia="uk-UA"/>
        </w:rPr>
      </w:pPr>
      <w:r w:rsidRPr="00662902">
        <w:rPr>
          <w:rFonts w:eastAsiaTheme="minorEastAsia"/>
          <w:sz w:val="28"/>
          <w:szCs w:val="28"/>
          <w:lang w:val="uk-UA" w:eastAsia="uk-UA"/>
        </w:rPr>
        <w:t xml:space="preserve">5. </w:t>
      </w:r>
      <w:r w:rsidRPr="00302FE0">
        <w:rPr>
          <w:rFonts w:eastAsiaTheme="minorEastAsia"/>
          <w:sz w:val="28"/>
          <w:szCs w:val="28"/>
          <w:lang w:val="uk-UA" w:eastAsia="uk-UA"/>
        </w:rPr>
        <w:t>У розділі</w:t>
      </w:r>
      <w:r>
        <w:rPr>
          <w:rFonts w:eastAsiaTheme="minorEastAsia"/>
          <w:sz w:val="28"/>
          <w:szCs w:val="28"/>
          <w:lang w:val="uk-UA" w:eastAsia="uk-UA"/>
        </w:rPr>
        <w:t xml:space="preserve"> Х</w:t>
      </w:r>
      <w:r w:rsidRPr="00302FE0">
        <w:rPr>
          <w:rFonts w:eastAsiaTheme="minorEastAsia"/>
          <w:sz w:val="28"/>
          <w:szCs w:val="28"/>
          <w:lang w:val="uk-UA" w:eastAsia="uk-UA"/>
        </w:rPr>
        <w:t>:</w:t>
      </w:r>
    </w:p>
    <w:p w:rsidR="009518A7" w:rsidRPr="00E65806"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E65806"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1) </w:t>
      </w:r>
      <w:r w:rsidRPr="00302FE0">
        <w:rPr>
          <w:rFonts w:eastAsiaTheme="minorEastAsia"/>
          <w:sz w:val="28"/>
          <w:szCs w:val="28"/>
          <w:lang w:val="uk-UA" w:eastAsia="uk-UA"/>
        </w:rPr>
        <w:t xml:space="preserve">у пункті </w:t>
      </w:r>
      <w:r>
        <w:rPr>
          <w:rFonts w:eastAsiaTheme="minorEastAsia"/>
          <w:sz w:val="28"/>
          <w:szCs w:val="28"/>
          <w:lang w:val="uk-UA" w:eastAsia="uk-UA"/>
        </w:rPr>
        <w:t>4</w:t>
      </w:r>
      <w:r w:rsidRPr="00302FE0">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другому слова «</w:t>
      </w:r>
      <w:r w:rsidRPr="00565B1A">
        <w:rPr>
          <w:rFonts w:eastAsiaTheme="minorEastAsia"/>
          <w:sz w:val="28"/>
          <w:szCs w:val="28"/>
          <w:lang w:val="uk-UA" w:eastAsia="uk-UA"/>
        </w:rPr>
        <w:t>інформації щодо клієнтів номінального утримувача, клієнтів клієнта номінального утримувача</w:t>
      </w:r>
      <w:r>
        <w:rPr>
          <w:rFonts w:eastAsiaTheme="minorEastAsia"/>
          <w:sz w:val="28"/>
          <w:szCs w:val="28"/>
          <w:lang w:val="uk-UA" w:eastAsia="uk-UA"/>
        </w:rPr>
        <w:t>» замінити словами «іншої інформації»;</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E65806"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в абзаці третьому слова «</w:t>
      </w:r>
      <w:r w:rsidRPr="0061287C">
        <w:rPr>
          <w:rFonts w:eastAsiaTheme="minorEastAsia"/>
          <w:sz w:val="28"/>
          <w:szCs w:val="28"/>
          <w:lang w:val="uk-UA" w:eastAsia="uk-UA"/>
        </w:rPr>
        <w:t xml:space="preserve">,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w:t>
      </w:r>
      <w:proofErr w:type="spellStart"/>
      <w:r w:rsidRPr="0061287C">
        <w:rPr>
          <w:rFonts w:eastAsiaTheme="minorEastAsia"/>
          <w:sz w:val="28"/>
          <w:szCs w:val="28"/>
          <w:lang w:val="uk-UA" w:eastAsia="uk-UA"/>
        </w:rPr>
        <w:t>бенефіціарного</w:t>
      </w:r>
      <w:proofErr w:type="spellEnd"/>
      <w:r w:rsidRPr="0061287C">
        <w:rPr>
          <w:rFonts w:eastAsiaTheme="minorEastAsia"/>
          <w:sz w:val="28"/>
          <w:szCs w:val="28"/>
          <w:lang w:val="uk-UA" w:eastAsia="uk-UA"/>
        </w:rPr>
        <w:t xml:space="preserve"> власника (контролера) (щодо власників цінних паперів - юридичних осіб)</w:t>
      </w:r>
      <w:r>
        <w:rPr>
          <w:rFonts w:eastAsiaTheme="minorEastAsia"/>
          <w:sz w:val="28"/>
          <w:szCs w:val="28"/>
          <w:lang w:val="uk-UA" w:eastAsia="uk-UA"/>
        </w:rPr>
        <w:t>» виключити;</w:t>
      </w:r>
    </w:p>
    <w:p w:rsidR="009518A7" w:rsidRPr="00302FE0"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302FE0">
        <w:rPr>
          <w:rFonts w:eastAsiaTheme="minorEastAsia"/>
          <w:sz w:val="28"/>
          <w:szCs w:val="28"/>
          <w:lang w:val="uk-UA" w:eastAsia="uk-UA"/>
        </w:rPr>
        <w:t xml:space="preserve">2) </w:t>
      </w:r>
      <w:r>
        <w:rPr>
          <w:rFonts w:eastAsiaTheme="minorEastAsia"/>
          <w:sz w:val="28"/>
          <w:szCs w:val="28"/>
          <w:lang w:val="uk-UA" w:eastAsia="uk-UA"/>
        </w:rPr>
        <w:t>доповнити розділ після пункту 5 новим пунктом 6 такого змісту:</w:t>
      </w:r>
    </w:p>
    <w:p w:rsidR="009518A7" w:rsidRPr="002759A3"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2759A3">
        <w:rPr>
          <w:rFonts w:eastAsiaTheme="minorEastAsia"/>
          <w:sz w:val="28"/>
          <w:szCs w:val="28"/>
          <w:lang w:val="uk-UA" w:eastAsia="uk-UA"/>
        </w:rPr>
        <w:t xml:space="preserve">6. Інформація, що міститься у системі депозитарного обліку, надається депозитарними установами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w:t>
      </w:r>
      <w:r w:rsidRPr="002759A3">
        <w:rPr>
          <w:rFonts w:eastAsiaTheme="minorEastAsia"/>
          <w:sz w:val="28"/>
          <w:szCs w:val="28"/>
          <w:lang w:val="uk-UA" w:eastAsia="uk-UA"/>
        </w:rPr>
        <w:lastRenderedPageBreak/>
        <w:t>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rsidR="009518A7" w:rsidRPr="002759A3"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2759A3">
        <w:rPr>
          <w:rFonts w:eastAsiaTheme="minorEastAsia"/>
          <w:sz w:val="28"/>
          <w:szCs w:val="28"/>
          <w:lang w:val="uk-UA" w:eastAsia="uk-UA"/>
        </w:rPr>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w:t>
      </w:r>
      <w:r>
        <w:rPr>
          <w:rFonts w:eastAsiaTheme="minorEastAsia"/>
          <w:sz w:val="28"/>
          <w:szCs w:val="28"/>
          <w:lang w:val="uk-UA" w:eastAsia="uk-UA"/>
        </w:rPr>
        <w:t>0</w:t>
      </w:r>
      <w:r w:rsidRPr="002759A3">
        <w:rPr>
          <w:rFonts w:eastAsiaTheme="minorEastAsia"/>
          <w:sz w:val="28"/>
          <w:szCs w:val="28"/>
          <w:lang w:val="uk-UA" w:eastAsia="uk-UA"/>
        </w:rPr>
        <w:t>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2759A3">
        <w:rPr>
          <w:rFonts w:eastAsiaTheme="minorEastAsia"/>
          <w:sz w:val="28"/>
          <w:szCs w:val="28"/>
          <w:lang w:val="uk-UA" w:eastAsia="uk-UA"/>
        </w:rPr>
        <w:t>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w:t>
      </w:r>
      <w:proofErr w:type="spellStart"/>
      <w:r w:rsidRPr="002759A3">
        <w:rPr>
          <w:rFonts w:eastAsiaTheme="minorEastAsia"/>
          <w:sz w:val="28"/>
          <w:szCs w:val="28"/>
          <w:lang w:val="uk-UA" w:eastAsia="uk-UA"/>
        </w:rPr>
        <w:t>их</w:t>
      </w:r>
      <w:proofErr w:type="spellEnd"/>
      <w:r w:rsidRPr="002759A3">
        <w:rPr>
          <w:rFonts w:eastAsiaTheme="minorEastAsia"/>
          <w:sz w:val="28"/>
          <w:szCs w:val="28"/>
          <w:lang w:val="uk-UA" w:eastAsia="uk-UA"/>
        </w:rPr>
        <w:t>) такий суб'єкт має право на отримання такої інформації у зазначений у запиті строк.</w:t>
      </w:r>
      <w:r>
        <w:rPr>
          <w:rFonts w:eastAsiaTheme="minorEastAsia"/>
          <w:sz w:val="28"/>
          <w:szCs w:val="28"/>
          <w:lang w:val="uk-UA" w:eastAsia="uk-UA"/>
        </w:rPr>
        <w:t>».</w:t>
      </w:r>
    </w:p>
    <w:p w:rsidR="009518A7" w:rsidRPr="00B30E1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У зв’язку з цим пункт 6 вважати пунктом 7.</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Директор департаменту методології</w:t>
      </w: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регулювання професійних учасників</w:t>
      </w:r>
    </w:p>
    <w:p w:rsidR="009518A7" w:rsidRPr="004476B1" w:rsidRDefault="009518A7" w:rsidP="009518A7">
      <w:pPr>
        <w:pStyle w:val="a3"/>
        <w:widowControl w:val="0"/>
        <w:spacing w:before="0" w:beforeAutospacing="0" w:after="0" w:afterAutospacing="0"/>
        <w:ind w:firstLine="709"/>
        <w:jc w:val="both"/>
        <w:rPr>
          <w:lang w:val="uk-UA"/>
        </w:rPr>
      </w:pPr>
      <w:r w:rsidRPr="004D5B11">
        <w:rPr>
          <w:rFonts w:eastAsiaTheme="minorEastAsia"/>
          <w:sz w:val="28"/>
          <w:szCs w:val="28"/>
          <w:lang w:val="uk-UA" w:eastAsia="uk-UA"/>
        </w:rPr>
        <w:t xml:space="preserve">ринку цінних паперів                                                               </w:t>
      </w:r>
      <w:r w:rsidRPr="004476B1">
        <w:rPr>
          <w:color w:val="000000"/>
          <w:sz w:val="28"/>
          <w:szCs w:val="28"/>
          <w:lang w:val="uk-UA" w:eastAsia="uk-UA"/>
        </w:rPr>
        <w:tab/>
        <w:t>І. Курочкіна</w:t>
      </w:r>
    </w:p>
    <w:p w:rsidR="009518A7" w:rsidRDefault="009518A7" w:rsidP="009518A7">
      <w:pPr>
        <w:pStyle w:val="a4"/>
        <w:tabs>
          <w:tab w:val="clear" w:pos="709"/>
          <w:tab w:val="left" w:pos="0"/>
          <w:tab w:val="left" w:pos="1134"/>
        </w:tabs>
        <w:spacing w:line="324" w:lineRule="auto"/>
        <w:ind w:left="6237" w:right="-126"/>
        <w:rPr>
          <w:sz w:val="24"/>
          <w:szCs w:val="24"/>
        </w:rPr>
      </w:pPr>
    </w:p>
    <w:p w:rsidR="009518A7" w:rsidRDefault="009518A7" w:rsidP="009518A7">
      <w:pPr>
        <w:pStyle w:val="a4"/>
        <w:tabs>
          <w:tab w:val="clear" w:pos="709"/>
          <w:tab w:val="left" w:pos="0"/>
          <w:tab w:val="left" w:pos="1134"/>
        </w:tabs>
        <w:spacing w:line="324" w:lineRule="auto"/>
        <w:ind w:left="6237" w:right="-126"/>
        <w:rPr>
          <w:sz w:val="24"/>
          <w:szCs w:val="24"/>
        </w:rPr>
      </w:pPr>
    </w:p>
    <w:p w:rsidR="009518A7" w:rsidRDefault="009518A7" w:rsidP="009518A7">
      <w:pPr>
        <w:pStyle w:val="a4"/>
        <w:tabs>
          <w:tab w:val="clear" w:pos="709"/>
          <w:tab w:val="left" w:pos="0"/>
          <w:tab w:val="left" w:pos="1134"/>
        </w:tabs>
        <w:spacing w:line="324" w:lineRule="auto"/>
        <w:ind w:left="6237" w:right="-126"/>
        <w:rPr>
          <w:sz w:val="24"/>
          <w:szCs w:val="24"/>
        </w:rPr>
      </w:pPr>
    </w:p>
    <w:p w:rsidR="009518A7" w:rsidRDefault="009518A7" w:rsidP="009518A7">
      <w:pPr>
        <w:pStyle w:val="a4"/>
        <w:tabs>
          <w:tab w:val="clear" w:pos="709"/>
          <w:tab w:val="left" w:pos="0"/>
          <w:tab w:val="left" w:pos="1134"/>
        </w:tabs>
        <w:spacing w:line="324" w:lineRule="auto"/>
        <w:ind w:left="6237" w:right="-126"/>
        <w:rPr>
          <w:sz w:val="24"/>
          <w:szCs w:val="24"/>
        </w:rPr>
      </w:pPr>
    </w:p>
    <w:p w:rsidR="009518A7" w:rsidRDefault="009518A7" w:rsidP="009518A7">
      <w:pPr>
        <w:pStyle w:val="a4"/>
        <w:tabs>
          <w:tab w:val="clear" w:pos="709"/>
          <w:tab w:val="left" w:pos="0"/>
          <w:tab w:val="left" w:pos="1134"/>
        </w:tabs>
        <w:spacing w:line="324" w:lineRule="auto"/>
        <w:ind w:left="6237" w:right="-126"/>
        <w:rPr>
          <w:sz w:val="24"/>
          <w:szCs w:val="24"/>
        </w:rPr>
      </w:pP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ЗАТВЕРДЖЕНО</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t xml:space="preserve">Рішення Національної комісії з цінних </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sidRPr="00662902">
        <w:rPr>
          <w:rFonts w:eastAsiaTheme="minorEastAsia"/>
          <w:sz w:val="28"/>
          <w:szCs w:val="28"/>
          <w:lang w:val="uk-UA" w:eastAsia="uk-UA"/>
        </w:rPr>
        <w:lastRenderedPageBreak/>
        <w:t xml:space="preserve">паперів та фондового ринку </w:t>
      </w:r>
    </w:p>
    <w:p w:rsidR="009518A7" w:rsidRPr="00662902" w:rsidRDefault="009518A7" w:rsidP="009518A7">
      <w:pPr>
        <w:pStyle w:val="a3"/>
        <w:widowControl w:val="0"/>
        <w:spacing w:before="0" w:beforeAutospacing="0" w:after="0" w:afterAutospacing="0"/>
        <w:ind w:left="4962"/>
        <w:jc w:val="both"/>
        <w:rPr>
          <w:rFonts w:eastAsiaTheme="minorEastAsia"/>
          <w:sz w:val="28"/>
          <w:szCs w:val="28"/>
          <w:lang w:val="uk-UA" w:eastAsia="uk-UA"/>
        </w:rPr>
      </w:pPr>
      <w:r>
        <w:rPr>
          <w:rFonts w:eastAsiaTheme="minorEastAsia"/>
          <w:sz w:val="28"/>
          <w:szCs w:val="28"/>
          <w:lang w:val="uk-UA" w:eastAsia="uk-UA"/>
        </w:rPr>
        <w:t>__________</w:t>
      </w:r>
      <w:r w:rsidRPr="003849C6">
        <w:rPr>
          <w:rFonts w:eastAsiaTheme="minorEastAsia"/>
          <w:sz w:val="28"/>
          <w:szCs w:val="28"/>
          <w:lang w:val="uk-UA" w:eastAsia="uk-UA"/>
        </w:rPr>
        <w:t xml:space="preserve"> 20</w:t>
      </w:r>
      <w:r>
        <w:rPr>
          <w:rFonts w:eastAsiaTheme="minorEastAsia"/>
          <w:sz w:val="28"/>
          <w:szCs w:val="28"/>
          <w:lang w:val="uk-UA" w:eastAsia="uk-UA"/>
        </w:rPr>
        <w:t>20</w:t>
      </w:r>
      <w:r w:rsidRPr="003849C6">
        <w:rPr>
          <w:rFonts w:eastAsiaTheme="minorEastAsia"/>
          <w:sz w:val="28"/>
          <w:szCs w:val="28"/>
          <w:lang w:val="uk-UA" w:eastAsia="uk-UA"/>
        </w:rPr>
        <w:t xml:space="preserve"> року № </w:t>
      </w:r>
      <w:r>
        <w:rPr>
          <w:rFonts w:eastAsiaTheme="minorEastAsia"/>
          <w:sz w:val="28"/>
          <w:szCs w:val="28"/>
          <w:lang w:val="uk-UA" w:eastAsia="uk-UA"/>
        </w:rPr>
        <w:t>______</w:t>
      </w: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62902"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6F7160" w:rsidRDefault="009518A7" w:rsidP="009518A7">
      <w:pPr>
        <w:pStyle w:val="a3"/>
        <w:widowControl w:val="0"/>
        <w:spacing w:before="0" w:beforeAutospacing="0" w:after="0" w:afterAutospacing="0"/>
        <w:jc w:val="center"/>
        <w:rPr>
          <w:rFonts w:eastAsiaTheme="minorEastAsia"/>
          <w:sz w:val="28"/>
          <w:szCs w:val="28"/>
          <w:lang w:val="uk-UA" w:eastAsia="uk-UA"/>
        </w:rPr>
      </w:pPr>
      <w:r w:rsidRPr="006F7160">
        <w:rPr>
          <w:rFonts w:eastAsiaTheme="minorEastAsia"/>
          <w:sz w:val="28"/>
          <w:szCs w:val="28"/>
          <w:lang w:val="uk-UA" w:eastAsia="uk-UA"/>
        </w:rPr>
        <w:t>Зміни</w:t>
      </w:r>
    </w:p>
    <w:p w:rsidR="009518A7" w:rsidRPr="006F7160" w:rsidRDefault="009518A7" w:rsidP="009518A7">
      <w:pPr>
        <w:pStyle w:val="a3"/>
        <w:widowControl w:val="0"/>
        <w:spacing w:before="0" w:beforeAutospacing="0" w:after="0" w:afterAutospacing="0"/>
        <w:jc w:val="center"/>
        <w:rPr>
          <w:rFonts w:eastAsiaTheme="minorEastAsia"/>
          <w:sz w:val="28"/>
          <w:szCs w:val="28"/>
          <w:lang w:val="uk-UA" w:eastAsia="uk-UA"/>
        </w:rPr>
      </w:pPr>
      <w:r w:rsidRPr="006F7160">
        <w:rPr>
          <w:rFonts w:eastAsiaTheme="minorEastAsia"/>
          <w:sz w:val="28"/>
          <w:szCs w:val="28"/>
          <w:lang w:val="uk-UA" w:eastAsia="uk-UA"/>
        </w:rPr>
        <w:t xml:space="preserve">до </w:t>
      </w:r>
      <w:r w:rsidRPr="006F7160">
        <w:rPr>
          <w:sz w:val="28"/>
          <w:szCs w:val="28"/>
          <w:lang w:val="uk-UA"/>
        </w:rPr>
        <w:t>Вимог до договору про обслуговування рахунку в цінних паперах</w:t>
      </w:r>
    </w:p>
    <w:p w:rsidR="009518A7" w:rsidRPr="006F7160"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662902">
        <w:rPr>
          <w:rFonts w:eastAsiaTheme="minorEastAsia"/>
          <w:sz w:val="28"/>
          <w:szCs w:val="28"/>
          <w:lang w:val="uk-UA" w:eastAsia="uk-UA"/>
        </w:rPr>
        <w:t xml:space="preserve">1. </w:t>
      </w:r>
      <w:r>
        <w:rPr>
          <w:rFonts w:eastAsiaTheme="minorEastAsia"/>
          <w:sz w:val="28"/>
          <w:szCs w:val="28"/>
          <w:lang w:val="uk-UA" w:eastAsia="uk-UA"/>
        </w:rPr>
        <w:t>П</w:t>
      </w:r>
      <w:r w:rsidRPr="00662902">
        <w:rPr>
          <w:rFonts w:eastAsiaTheme="minorEastAsia"/>
          <w:sz w:val="28"/>
          <w:szCs w:val="28"/>
          <w:lang w:val="uk-UA" w:eastAsia="uk-UA"/>
        </w:rPr>
        <w:t xml:space="preserve">ункт </w:t>
      </w:r>
      <w:r>
        <w:rPr>
          <w:rFonts w:eastAsiaTheme="minorEastAsia"/>
          <w:sz w:val="28"/>
          <w:szCs w:val="28"/>
          <w:lang w:val="uk-UA" w:eastAsia="uk-UA"/>
        </w:rPr>
        <w:t xml:space="preserve">1 </w:t>
      </w:r>
      <w:r w:rsidRPr="00662902">
        <w:rPr>
          <w:rFonts w:eastAsiaTheme="minorEastAsia"/>
          <w:sz w:val="28"/>
          <w:szCs w:val="28"/>
          <w:lang w:val="uk-UA" w:eastAsia="uk-UA"/>
        </w:rPr>
        <w:t>розділ</w:t>
      </w:r>
      <w:r>
        <w:rPr>
          <w:rFonts w:eastAsiaTheme="minorEastAsia"/>
          <w:sz w:val="28"/>
          <w:szCs w:val="28"/>
          <w:lang w:val="uk-UA" w:eastAsia="uk-UA"/>
        </w:rPr>
        <w:t>у</w:t>
      </w:r>
      <w:r w:rsidRPr="00662902">
        <w:rPr>
          <w:rFonts w:eastAsiaTheme="minorEastAsia"/>
          <w:sz w:val="28"/>
          <w:szCs w:val="28"/>
          <w:lang w:val="uk-UA" w:eastAsia="uk-UA"/>
        </w:rPr>
        <w:t xml:space="preserve"> І</w:t>
      </w:r>
      <w:r>
        <w:rPr>
          <w:rFonts w:eastAsiaTheme="minorEastAsia"/>
          <w:sz w:val="28"/>
          <w:szCs w:val="28"/>
          <w:lang w:val="uk-UA" w:eastAsia="uk-UA"/>
        </w:rPr>
        <w:t xml:space="preserve"> доповнити новим абзацом такого змісту:</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7C2277">
        <w:rPr>
          <w:rFonts w:eastAsiaTheme="minorEastAsia"/>
          <w:sz w:val="28"/>
          <w:szCs w:val="28"/>
          <w:lang w:val="uk-UA" w:eastAsia="uk-UA"/>
        </w:rPr>
        <w:t xml:space="preserve">У цих Вимогах термін «кінцевий </w:t>
      </w:r>
      <w:proofErr w:type="spellStart"/>
      <w:r w:rsidRPr="007C2277">
        <w:rPr>
          <w:rFonts w:eastAsiaTheme="minorEastAsia"/>
          <w:sz w:val="28"/>
          <w:szCs w:val="28"/>
          <w:lang w:val="uk-UA" w:eastAsia="uk-UA"/>
        </w:rPr>
        <w:t>бенефіціарний</w:t>
      </w:r>
      <w:proofErr w:type="spellEnd"/>
      <w:r w:rsidRPr="007C2277">
        <w:rPr>
          <w:rFonts w:eastAsiaTheme="minorEastAsia"/>
          <w:sz w:val="28"/>
          <w:szCs w:val="28"/>
          <w:lang w:val="uk-UA" w:eastAsia="uk-UA"/>
        </w:rPr>
        <w:t xml:space="preserve"> власник»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терміни «підзвітний рахунок</w:t>
      </w:r>
      <w:r w:rsidRPr="00DB5849">
        <w:rPr>
          <w:rFonts w:eastAsiaTheme="minorEastAsia"/>
          <w:sz w:val="28"/>
          <w:szCs w:val="28"/>
          <w:lang w:val="uk-UA" w:eastAsia="uk-UA"/>
        </w:rPr>
        <w:t xml:space="preserve">», «статус податкового </w:t>
      </w:r>
      <w:proofErr w:type="spellStart"/>
      <w:r w:rsidRPr="00DB5849">
        <w:rPr>
          <w:rFonts w:eastAsiaTheme="minorEastAsia"/>
          <w:sz w:val="28"/>
          <w:szCs w:val="28"/>
          <w:lang w:val="uk-UA" w:eastAsia="uk-UA"/>
        </w:rPr>
        <w:t>резидентства</w:t>
      </w:r>
      <w:proofErr w:type="spellEnd"/>
      <w:r w:rsidRPr="00DB5849">
        <w:rPr>
          <w:rFonts w:eastAsiaTheme="minorEastAsia"/>
          <w:sz w:val="28"/>
          <w:szCs w:val="28"/>
          <w:lang w:val="uk-UA" w:eastAsia="uk-UA"/>
        </w:rPr>
        <w:t>» – у значеннях, наведених у Податковому кодексі України.».</w:t>
      </w: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2. У розділі ІІ:</w:t>
      </w: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1) у підпункті 2 пункту 4:</w:t>
      </w: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абзац п’ятий після слів «надавати депозитарній установі» доповнити словами «інформацію та»;</w:t>
      </w: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DB5849"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доповнити підпункт після абзацу п’ятого новим абзацом шостим такого змісту:</w:t>
      </w:r>
    </w:p>
    <w:p w:rsidR="009518A7" w:rsidRPr="0033120E"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 xml:space="preserve">«надавати на запит депозитарної установи інформацію та документи про власний статус податкового </w:t>
      </w:r>
      <w:proofErr w:type="spellStart"/>
      <w:r w:rsidRPr="00DB5849">
        <w:rPr>
          <w:rFonts w:eastAsiaTheme="minorEastAsia"/>
          <w:sz w:val="28"/>
          <w:szCs w:val="28"/>
          <w:lang w:val="uk-UA" w:eastAsia="uk-UA"/>
        </w:rPr>
        <w:t>резидентства</w:t>
      </w:r>
      <w:proofErr w:type="spellEnd"/>
      <w:r w:rsidRPr="00DB5849">
        <w:rPr>
          <w:rFonts w:eastAsiaTheme="minorEastAsia"/>
          <w:sz w:val="28"/>
          <w:szCs w:val="28"/>
          <w:lang w:val="uk-UA" w:eastAsia="uk-UA"/>
        </w:rPr>
        <w:t xml:space="preserve"> та статус податкового </w:t>
      </w:r>
      <w:proofErr w:type="spellStart"/>
      <w:r w:rsidRPr="00DB5849">
        <w:rPr>
          <w:rFonts w:eastAsiaTheme="minorEastAsia"/>
          <w:sz w:val="28"/>
          <w:szCs w:val="28"/>
          <w:lang w:val="uk-UA" w:eastAsia="uk-UA"/>
        </w:rPr>
        <w:t>резидентства</w:t>
      </w:r>
      <w:proofErr w:type="spellEnd"/>
      <w:r w:rsidRPr="00DB5849">
        <w:rPr>
          <w:rFonts w:eastAsiaTheme="minorEastAsia"/>
          <w:sz w:val="28"/>
          <w:szCs w:val="28"/>
          <w:lang w:val="uk-UA" w:eastAsia="uk-UA"/>
        </w:rPr>
        <w:t xml:space="preserve"> своїх кінцевих </w:t>
      </w:r>
      <w:proofErr w:type="spellStart"/>
      <w:r w:rsidRPr="00DB5849">
        <w:rPr>
          <w:rFonts w:eastAsiaTheme="minorEastAsia"/>
          <w:sz w:val="28"/>
          <w:szCs w:val="28"/>
          <w:lang w:val="uk-UA" w:eastAsia="uk-UA"/>
        </w:rPr>
        <w:t>бенефіціарних</w:t>
      </w:r>
      <w:proofErr w:type="spellEnd"/>
      <w:r w:rsidRPr="00DB5849">
        <w:rPr>
          <w:rFonts w:eastAsiaTheme="minorEastAsia"/>
          <w:sz w:val="28"/>
          <w:szCs w:val="28"/>
          <w:lang w:val="uk-UA" w:eastAsia="uk-UA"/>
        </w:rPr>
        <w:t xml:space="preserve">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33120E">
        <w:rPr>
          <w:rFonts w:eastAsiaTheme="minorEastAsia"/>
          <w:sz w:val="28"/>
          <w:szCs w:val="28"/>
          <w:lang w:val="uk-UA" w:eastAsia="uk-UA"/>
        </w:rPr>
        <w:t>;</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 xml:space="preserve">У зв’язку з цим абзаци шостий – восьмий вважати відповідно абзацами </w:t>
      </w:r>
      <w:r>
        <w:rPr>
          <w:rFonts w:eastAsiaTheme="minorEastAsia"/>
          <w:sz w:val="28"/>
          <w:szCs w:val="28"/>
          <w:lang w:val="uk-UA" w:eastAsia="uk-UA"/>
        </w:rPr>
        <w:lastRenderedPageBreak/>
        <w:t>сьомим – дев’ятим;</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DB5849">
        <w:rPr>
          <w:rFonts w:eastAsiaTheme="minorEastAsia"/>
          <w:sz w:val="28"/>
          <w:szCs w:val="28"/>
          <w:lang w:val="uk-UA" w:eastAsia="uk-UA"/>
        </w:rPr>
        <w:t xml:space="preserve">абзац сьомий після слів «надавати інформацію про ці зміни депозитарній установі» доповнити словами «, у тому числі інформацію про зміни відповідного власного статусу податкового </w:t>
      </w:r>
      <w:proofErr w:type="spellStart"/>
      <w:r w:rsidRPr="00DB5849">
        <w:rPr>
          <w:rFonts w:eastAsiaTheme="minorEastAsia"/>
          <w:sz w:val="28"/>
          <w:szCs w:val="28"/>
          <w:lang w:val="uk-UA" w:eastAsia="uk-UA"/>
        </w:rPr>
        <w:t>резидентства</w:t>
      </w:r>
      <w:proofErr w:type="spellEnd"/>
      <w:r w:rsidRPr="00DB5849">
        <w:rPr>
          <w:rFonts w:eastAsiaTheme="minorEastAsia"/>
          <w:sz w:val="28"/>
          <w:szCs w:val="28"/>
          <w:lang w:val="uk-UA" w:eastAsia="uk-UA"/>
        </w:rPr>
        <w:t xml:space="preserve"> та статусу податкового </w:t>
      </w:r>
      <w:proofErr w:type="spellStart"/>
      <w:r w:rsidRPr="00DB5849">
        <w:rPr>
          <w:rFonts w:eastAsiaTheme="minorEastAsia"/>
          <w:sz w:val="28"/>
          <w:szCs w:val="28"/>
          <w:lang w:val="uk-UA" w:eastAsia="uk-UA"/>
        </w:rPr>
        <w:t>резидентства</w:t>
      </w:r>
      <w:proofErr w:type="spellEnd"/>
      <w:r w:rsidRPr="00DB5849">
        <w:rPr>
          <w:rFonts w:eastAsiaTheme="minorEastAsia"/>
          <w:sz w:val="28"/>
          <w:szCs w:val="28"/>
          <w:lang w:val="uk-UA" w:eastAsia="uk-UA"/>
        </w:rPr>
        <w:t xml:space="preserve"> своїх кінцевих </w:t>
      </w:r>
      <w:proofErr w:type="spellStart"/>
      <w:r w:rsidRPr="00DB5849">
        <w:rPr>
          <w:rFonts w:eastAsiaTheme="minorEastAsia"/>
          <w:sz w:val="28"/>
          <w:szCs w:val="28"/>
          <w:lang w:val="uk-UA" w:eastAsia="uk-UA"/>
        </w:rPr>
        <w:t>бенефіціарних</w:t>
      </w:r>
      <w:proofErr w:type="spellEnd"/>
      <w:r w:rsidRPr="00DB5849">
        <w:rPr>
          <w:rFonts w:eastAsiaTheme="minorEastAsia"/>
          <w:sz w:val="28"/>
          <w:szCs w:val="28"/>
          <w:lang w:val="uk-UA" w:eastAsia="uk-UA"/>
        </w:rPr>
        <w:t xml:space="preserve"> власників (для юридичних осіб) протягом 10 робочих днів</w:t>
      </w:r>
      <w:r w:rsidRPr="00A779C0">
        <w:rPr>
          <w:rFonts w:eastAsiaTheme="minorEastAsia"/>
          <w:sz w:val="28"/>
          <w:szCs w:val="28"/>
          <w:lang w:val="uk-UA" w:eastAsia="uk-UA"/>
        </w:rPr>
        <w:t xml:space="preserve"> з дня настання відповідної зміни,</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2) пункт 8 доповнити новим абзацом такого змісту:</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Pr>
          <w:rFonts w:eastAsiaTheme="minorEastAsia"/>
          <w:sz w:val="28"/>
          <w:szCs w:val="28"/>
          <w:lang w:val="uk-UA" w:eastAsia="uk-UA"/>
        </w:rPr>
        <w:t>«</w:t>
      </w:r>
      <w:r w:rsidRPr="003D09A6">
        <w:rPr>
          <w:rFonts w:eastAsiaTheme="minorEastAsia"/>
          <w:sz w:val="28"/>
          <w:szCs w:val="28"/>
          <w:lang w:val="uk-UA" w:eastAsia="uk-UA"/>
        </w:rPr>
        <w:t>У Договорі має бути зазначено, що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r>
        <w:rPr>
          <w:rFonts w:eastAsiaTheme="minorEastAsia"/>
          <w:sz w:val="28"/>
          <w:szCs w:val="28"/>
          <w:lang w:val="uk-UA" w:eastAsia="uk-UA"/>
        </w:rPr>
        <w:t>».</w:t>
      </w: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Директор департаменту методології</w:t>
      </w:r>
    </w:p>
    <w:p w:rsidR="009518A7" w:rsidRPr="004D5B11" w:rsidRDefault="009518A7" w:rsidP="009518A7">
      <w:pPr>
        <w:pStyle w:val="a3"/>
        <w:widowControl w:val="0"/>
        <w:spacing w:before="0" w:beforeAutospacing="0" w:after="0" w:afterAutospacing="0"/>
        <w:ind w:firstLine="709"/>
        <w:jc w:val="both"/>
        <w:rPr>
          <w:rFonts w:eastAsiaTheme="minorEastAsia"/>
          <w:sz w:val="28"/>
          <w:szCs w:val="28"/>
          <w:lang w:val="uk-UA" w:eastAsia="uk-UA"/>
        </w:rPr>
      </w:pPr>
      <w:r w:rsidRPr="004D5B11">
        <w:rPr>
          <w:rFonts w:eastAsiaTheme="minorEastAsia"/>
          <w:sz w:val="28"/>
          <w:szCs w:val="28"/>
          <w:lang w:val="uk-UA" w:eastAsia="uk-UA"/>
        </w:rPr>
        <w:t>регулювання професійних учасників</w:t>
      </w:r>
    </w:p>
    <w:p w:rsidR="009518A7" w:rsidRPr="004476B1" w:rsidRDefault="009518A7" w:rsidP="009518A7">
      <w:pPr>
        <w:pStyle w:val="a3"/>
        <w:widowControl w:val="0"/>
        <w:spacing w:before="0" w:beforeAutospacing="0" w:after="0" w:afterAutospacing="0"/>
        <w:ind w:firstLine="709"/>
        <w:jc w:val="both"/>
        <w:rPr>
          <w:lang w:val="uk-UA"/>
        </w:rPr>
      </w:pPr>
      <w:r w:rsidRPr="004D5B11">
        <w:rPr>
          <w:rFonts w:eastAsiaTheme="minorEastAsia"/>
          <w:sz w:val="28"/>
          <w:szCs w:val="28"/>
          <w:lang w:val="uk-UA" w:eastAsia="uk-UA"/>
        </w:rPr>
        <w:t xml:space="preserve">ринку цінних паперів                                              </w:t>
      </w:r>
      <w:r>
        <w:rPr>
          <w:rFonts w:eastAsiaTheme="minorEastAsia"/>
          <w:sz w:val="28"/>
          <w:szCs w:val="28"/>
          <w:lang w:val="uk-UA" w:eastAsia="uk-UA"/>
        </w:rPr>
        <w:t xml:space="preserve">   </w:t>
      </w:r>
      <w:r w:rsidRPr="004D5B11">
        <w:rPr>
          <w:rFonts w:eastAsiaTheme="minorEastAsia"/>
          <w:sz w:val="28"/>
          <w:szCs w:val="28"/>
          <w:lang w:val="uk-UA" w:eastAsia="uk-UA"/>
        </w:rPr>
        <w:t xml:space="preserve">                 </w:t>
      </w:r>
      <w:r w:rsidRPr="004476B1">
        <w:rPr>
          <w:color w:val="000000"/>
          <w:sz w:val="28"/>
          <w:szCs w:val="28"/>
          <w:lang w:val="uk-UA" w:eastAsia="uk-UA"/>
        </w:rPr>
        <w:t>І. Курочкіна</w:t>
      </w:r>
    </w:p>
    <w:p w:rsidR="002D2606" w:rsidRDefault="002D2606"/>
    <w:sectPr w:rsidR="002D26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6F"/>
    <w:rsid w:val="002D2606"/>
    <w:rsid w:val="00421630"/>
    <w:rsid w:val="009518A7"/>
    <w:rsid w:val="00A77552"/>
    <w:rsid w:val="00B04E6F"/>
    <w:rsid w:val="00B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CC00"/>
  <w15:chartTrackingRefBased/>
  <w15:docId w15:val="{A29BB480-787F-4EE3-BA59-BEB9233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18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rsid w:val="009518A7"/>
    <w:pPr>
      <w:tabs>
        <w:tab w:val="left" w:pos="709"/>
      </w:tabs>
      <w:spacing w:after="0" w:line="240" w:lineRule="auto"/>
      <w:jc w:val="both"/>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uiPriority w:val="99"/>
    <w:rsid w:val="009518A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2</cp:revision>
  <dcterms:created xsi:type="dcterms:W3CDTF">2020-05-18T14:52:00Z</dcterms:created>
  <dcterms:modified xsi:type="dcterms:W3CDTF">2020-05-18T14:54:00Z</dcterms:modified>
</cp:coreProperties>
</file>