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2656" w14:textId="0043373D" w:rsidR="00BF41F4" w:rsidRDefault="004D12D8" w:rsidP="004D12D8">
      <w:pPr>
        <w:pStyle w:val="3"/>
        <w:spacing w:before="0" w:after="0"/>
        <w:ind w:left="5387"/>
        <w:jc w:val="both"/>
        <w:rPr>
          <w:rFonts w:ascii="Times New Roman" w:hAnsi="Times New Roman" w:cs="Times New Roman"/>
          <w:b w:val="0"/>
          <w:bCs w:val="0"/>
          <w:color w:val="000000"/>
          <w:sz w:val="28"/>
          <w:szCs w:val="28"/>
          <w:lang w:val="ru-RU"/>
        </w:rPr>
      </w:pPr>
      <w:bookmarkStart w:id="0" w:name="_GoBack"/>
      <w:bookmarkEnd w:id="0"/>
      <w:proofErr w:type="spellStart"/>
      <w:r w:rsidRPr="004D12D8">
        <w:rPr>
          <w:rFonts w:ascii="Times New Roman" w:hAnsi="Times New Roman" w:cs="Times New Roman"/>
          <w:b w:val="0"/>
          <w:bCs w:val="0"/>
          <w:color w:val="000000"/>
          <w:sz w:val="28"/>
          <w:szCs w:val="28"/>
          <w:lang w:val="ru-RU"/>
        </w:rPr>
        <w:t>Додаток</w:t>
      </w:r>
      <w:proofErr w:type="spellEnd"/>
      <w:r w:rsidRPr="004D12D8">
        <w:rPr>
          <w:rFonts w:ascii="Times New Roman" w:hAnsi="Times New Roman" w:cs="Times New Roman"/>
          <w:b w:val="0"/>
          <w:bCs w:val="0"/>
          <w:color w:val="000000"/>
          <w:sz w:val="28"/>
          <w:szCs w:val="28"/>
          <w:lang w:val="ru-RU"/>
        </w:rPr>
        <w:t xml:space="preserve"> </w:t>
      </w:r>
      <w:r w:rsidR="00EF45DB">
        <w:rPr>
          <w:rFonts w:ascii="Times New Roman" w:hAnsi="Times New Roman" w:cs="Times New Roman"/>
          <w:b w:val="0"/>
          <w:bCs w:val="0"/>
          <w:color w:val="000000"/>
          <w:sz w:val="28"/>
          <w:szCs w:val="28"/>
          <w:lang w:val="ru-RU"/>
        </w:rPr>
        <w:t>7</w:t>
      </w:r>
    </w:p>
    <w:p w14:paraId="4F7035C9" w14:textId="77777777" w:rsidR="00B92DD2" w:rsidRPr="004D12D8" w:rsidRDefault="00B92DD2" w:rsidP="00B92DD2">
      <w:pPr>
        <w:pStyle w:val="3"/>
        <w:spacing w:before="0" w:after="0"/>
        <w:ind w:left="5387"/>
        <w:jc w:val="both"/>
        <w:rPr>
          <w:rFonts w:ascii="Times New Roman" w:hAnsi="Times New Roman" w:cs="Times New Roman"/>
          <w:b w:val="0"/>
          <w:bCs w:val="0"/>
          <w:color w:val="000000"/>
          <w:sz w:val="28"/>
          <w:szCs w:val="28"/>
          <w:lang w:val="ru-RU"/>
        </w:rPr>
      </w:pPr>
      <w:r w:rsidRPr="004D12D8">
        <w:rPr>
          <w:rFonts w:ascii="Times New Roman" w:hAnsi="Times New Roman" w:cs="Times New Roman"/>
          <w:b w:val="0"/>
          <w:bCs w:val="0"/>
          <w:color w:val="000000"/>
          <w:sz w:val="28"/>
          <w:szCs w:val="28"/>
          <w:lang w:val="ru-RU"/>
        </w:rPr>
        <w:t xml:space="preserve">до </w:t>
      </w:r>
      <w:proofErr w:type="spellStart"/>
      <w:r w:rsidRPr="004D12D8">
        <w:rPr>
          <w:rFonts w:ascii="Times New Roman" w:hAnsi="Times New Roman" w:cs="Times New Roman"/>
          <w:b w:val="0"/>
          <w:bCs w:val="0"/>
          <w:color w:val="000000"/>
          <w:sz w:val="28"/>
          <w:szCs w:val="28"/>
          <w:lang w:val="ru-RU"/>
        </w:rPr>
        <w:t>Положення</w:t>
      </w:r>
      <w:proofErr w:type="spellEnd"/>
      <w:r w:rsidRPr="004D12D8">
        <w:rPr>
          <w:rFonts w:ascii="Times New Roman" w:hAnsi="Times New Roman" w:cs="Times New Roman"/>
          <w:b w:val="0"/>
          <w:bCs w:val="0"/>
          <w:color w:val="000000"/>
          <w:sz w:val="28"/>
          <w:szCs w:val="28"/>
          <w:lang w:val="ru-RU"/>
        </w:rPr>
        <w:t xml:space="preserve"> про порядок </w:t>
      </w:r>
      <w:proofErr w:type="spellStart"/>
      <w:r w:rsidRPr="004D12D8">
        <w:rPr>
          <w:rFonts w:ascii="Times New Roman" w:hAnsi="Times New Roman" w:cs="Times New Roman"/>
          <w:b w:val="0"/>
          <w:bCs w:val="0"/>
          <w:color w:val="000000"/>
          <w:sz w:val="28"/>
          <w:szCs w:val="28"/>
          <w:lang w:val="ru-RU"/>
        </w:rPr>
        <w:t>складання</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подання</w:t>
      </w:r>
      <w:proofErr w:type="spellEnd"/>
      <w:r w:rsidRPr="004D12D8">
        <w:rPr>
          <w:rFonts w:ascii="Times New Roman" w:hAnsi="Times New Roman" w:cs="Times New Roman"/>
          <w:b w:val="0"/>
          <w:bCs w:val="0"/>
          <w:color w:val="000000"/>
          <w:sz w:val="28"/>
          <w:szCs w:val="28"/>
          <w:lang w:val="ru-RU"/>
        </w:rPr>
        <w:t xml:space="preserve"> та </w:t>
      </w:r>
      <w:proofErr w:type="spellStart"/>
      <w:r w:rsidRPr="004D12D8">
        <w:rPr>
          <w:rFonts w:ascii="Times New Roman" w:hAnsi="Times New Roman" w:cs="Times New Roman"/>
          <w:b w:val="0"/>
          <w:bCs w:val="0"/>
          <w:color w:val="000000"/>
          <w:sz w:val="28"/>
          <w:szCs w:val="28"/>
          <w:lang w:val="ru-RU"/>
        </w:rPr>
        <w:t>оприлюднення</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адміністратором</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недержавного</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пенсійного</w:t>
      </w:r>
      <w:proofErr w:type="spellEnd"/>
      <w:r w:rsidRPr="004D12D8">
        <w:rPr>
          <w:rFonts w:ascii="Times New Roman" w:hAnsi="Times New Roman" w:cs="Times New Roman"/>
          <w:b w:val="0"/>
          <w:bCs w:val="0"/>
          <w:color w:val="000000"/>
          <w:sz w:val="28"/>
          <w:szCs w:val="28"/>
          <w:lang w:val="ru-RU"/>
        </w:rPr>
        <w:t xml:space="preserve"> фонду </w:t>
      </w:r>
      <w:proofErr w:type="spellStart"/>
      <w:r>
        <w:rPr>
          <w:rFonts w:ascii="Times New Roman" w:hAnsi="Times New Roman" w:cs="Times New Roman"/>
          <w:b w:val="0"/>
          <w:bCs w:val="0"/>
          <w:color w:val="000000"/>
          <w:sz w:val="28"/>
          <w:szCs w:val="28"/>
          <w:lang w:val="ru-RU"/>
        </w:rPr>
        <w:t>адміністративних</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даних</w:t>
      </w:r>
      <w:proofErr w:type="spellEnd"/>
      <w:r>
        <w:rPr>
          <w:rFonts w:ascii="Times New Roman" w:hAnsi="Times New Roman" w:cs="Times New Roman"/>
          <w:b w:val="0"/>
          <w:bCs w:val="0"/>
          <w:color w:val="000000"/>
          <w:sz w:val="28"/>
          <w:szCs w:val="28"/>
          <w:lang w:val="ru-RU"/>
        </w:rPr>
        <w:t xml:space="preserve">, у тому </w:t>
      </w:r>
      <w:proofErr w:type="spellStart"/>
      <w:r>
        <w:rPr>
          <w:rFonts w:ascii="Times New Roman" w:hAnsi="Times New Roman" w:cs="Times New Roman"/>
          <w:b w:val="0"/>
          <w:bCs w:val="0"/>
          <w:color w:val="000000"/>
          <w:sz w:val="28"/>
          <w:szCs w:val="28"/>
          <w:lang w:val="ru-RU"/>
        </w:rPr>
        <w:t>числі</w:t>
      </w:r>
      <w:proofErr w:type="spellEnd"/>
      <w:r>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звітності</w:t>
      </w:r>
      <w:proofErr w:type="spellEnd"/>
      <w:r w:rsidRPr="004D12D8">
        <w:rPr>
          <w:rFonts w:ascii="Times New Roman" w:hAnsi="Times New Roman" w:cs="Times New Roman"/>
          <w:b w:val="0"/>
          <w:bCs w:val="0"/>
          <w:color w:val="000000"/>
          <w:sz w:val="28"/>
          <w:szCs w:val="28"/>
          <w:lang w:val="ru-RU"/>
        </w:rPr>
        <w:t xml:space="preserve"> з </w:t>
      </w:r>
      <w:proofErr w:type="spellStart"/>
      <w:r>
        <w:rPr>
          <w:rFonts w:ascii="Times New Roman" w:hAnsi="Times New Roman" w:cs="Times New Roman"/>
          <w:b w:val="0"/>
          <w:bCs w:val="0"/>
          <w:color w:val="000000"/>
          <w:sz w:val="28"/>
          <w:szCs w:val="28"/>
          <w:lang w:val="ru-RU"/>
        </w:rPr>
        <w:t>недержавного</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пенсійного</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забезпечення</w:t>
      </w:r>
      <w:proofErr w:type="spellEnd"/>
    </w:p>
    <w:p w14:paraId="7BE9FAC9" w14:textId="58F8E2AC" w:rsidR="004D12D8" w:rsidRPr="004D12D8" w:rsidRDefault="004D12D8" w:rsidP="00B92DD2">
      <w:pPr>
        <w:pStyle w:val="3"/>
        <w:spacing w:before="0" w:after="0"/>
        <w:ind w:left="5387"/>
        <w:jc w:val="both"/>
        <w:rPr>
          <w:rFonts w:ascii="Times New Roman" w:hAnsi="Times New Roman" w:cs="Times New Roman"/>
          <w:b w:val="0"/>
          <w:bCs w:val="0"/>
          <w:color w:val="000000"/>
          <w:sz w:val="28"/>
          <w:szCs w:val="28"/>
          <w:lang w:val="ru-RU"/>
        </w:rPr>
      </w:pPr>
      <w:r w:rsidRPr="004D12D8">
        <w:rPr>
          <w:rFonts w:ascii="Times New Roman" w:hAnsi="Times New Roman" w:cs="Times New Roman"/>
          <w:b w:val="0"/>
          <w:bCs w:val="0"/>
          <w:color w:val="000000"/>
          <w:sz w:val="28"/>
          <w:szCs w:val="28"/>
          <w:lang w:val="ru-RU"/>
        </w:rPr>
        <w:t>(</w:t>
      </w:r>
      <w:proofErr w:type="spellStart"/>
      <w:r w:rsidRPr="004D12D8">
        <w:rPr>
          <w:rFonts w:ascii="Times New Roman" w:hAnsi="Times New Roman" w:cs="Times New Roman"/>
          <w:b w:val="0"/>
          <w:bCs w:val="0"/>
          <w:color w:val="000000"/>
          <w:sz w:val="28"/>
          <w:szCs w:val="28"/>
          <w:lang w:val="ru-RU"/>
        </w:rPr>
        <w:t>підпункт</w:t>
      </w:r>
      <w:proofErr w:type="spellEnd"/>
      <w:r w:rsidRPr="004D12D8">
        <w:rPr>
          <w:rFonts w:ascii="Times New Roman" w:hAnsi="Times New Roman" w:cs="Times New Roman"/>
          <w:b w:val="0"/>
          <w:bCs w:val="0"/>
          <w:color w:val="000000"/>
          <w:sz w:val="28"/>
          <w:szCs w:val="28"/>
          <w:lang w:val="ru-RU"/>
        </w:rPr>
        <w:t xml:space="preserve"> </w:t>
      </w:r>
      <w:r w:rsidR="00534F82">
        <w:rPr>
          <w:rFonts w:ascii="Times New Roman" w:hAnsi="Times New Roman" w:cs="Times New Roman"/>
          <w:b w:val="0"/>
          <w:bCs w:val="0"/>
          <w:color w:val="000000"/>
          <w:sz w:val="28"/>
          <w:szCs w:val="28"/>
          <w:lang w:val="ru-RU"/>
        </w:rPr>
        <w:t>2</w:t>
      </w:r>
      <w:r w:rsidRPr="004D12D8">
        <w:rPr>
          <w:rFonts w:ascii="Times New Roman" w:hAnsi="Times New Roman" w:cs="Times New Roman"/>
          <w:b w:val="0"/>
          <w:bCs w:val="0"/>
          <w:color w:val="000000"/>
          <w:sz w:val="28"/>
          <w:szCs w:val="28"/>
          <w:lang w:val="ru-RU"/>
        </w:rPr>
        <w:t xml:space="preserve"> пункту 3 </w:t>
      </w:r>
      <w:proofErr w:type="spellStart"/>
      <w:r w:rsidRPr="004D12D8">
        <w:rPr>
          <w:rFonts w:ascii="Times New Roman" w:hAnsi="Times New Roman" w:cs="Times New Roman"/>
          <w:b w:val="0"/>
          <w:bCs w:val="0"/>
          <w:color w:val="000000"/>
          <w:sz w:val="28"/>
          <w:szCs w:val="28"/>
          <w:lang w:val="ru-RU"/>
        </w:rPr>
        <w:t>розділу</w:t>
      </w:r>
      <w:proofErr w:type="spellEnd"/>
      <w:r w:rsidRPr="004D12D8">
        <w:rPr>
          <w:rFonts w:ascii="Times New Roman" w:hAnsi="Times New Roman" w:cs="Times New Roman"/>
          <w:b w:val="0"/>
          <w:bCs w:val="0"/>
          <w:color w:val="000000"/>
          <w:sz w:val="28"/>
          <w:szCs w:val="28"/>
          <w:lang w:val="ru-RU"/>
        </w:rPr>
        <w:t xml:space="preserve"> II)</w:t>
      </w:r>
    </w:p>
    <w:p w14:paraId="5A46E7EE" w14:textId="77777777" w:rsidR="004D12D8" w:rsidRPr="004D12D8" w:rsidRDefault="004D12D8" w:rsidP="00A948A9">
      <w:pPr>
        <w:pStyle w:val="3"/>
        <w:spacing w:before="0" w:after="0"/>
        <w:jc w:val="center"/>
        <w:rPr>
          <w:rFonts w:ascii="Times New Roman" w:hAnsi="Times New Roman" w:cs="Times New Roman"/>
          <w:color w:val="000000"/>
          <w:sz w:val="28"/>
          <w:szCs w:val="28"/>
          <w:lang w:val="ru-RU"/>
        </w:rPr>
      </w:pPr>
    </w:p>
    <w:p w14:paraId="6D3C797D" w14:textId="726548FC" w:rsidR="006423FC" w:rsidRDefault="000857CA" w:rsidP="006423FC">
      <w:pPr>
        <w:pStyle w:val="3"/>
        <w:jc w:val="center"/>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Довідка</w:t>
      </w:r>
      <w:proofErr w:type="spellEnd"/>
      <w:r w:rsidR="006423FC" w:rsidRPr="006423FC">
        <w:rPr>
          <w:rFonts w:ascii="Times New Roman" w:hAnsi="Times New Roman" w:cs="Times New Roman"/>
          <w:color w:val="000000"/>
          <w:sz w:val="28"/>
          <w:szCs w:val="28"/>
          <w:lang w:val="ru-RU"/>
        </w:rPr>
        <w:t xml:space="preserve"> про </w:t>
      </w:r>
      <w:proofErr w:type="spellStart"/>
      <w:r w:rsidR="006423FC" w:rsidRPr="006423FC">
        <w:rPr>
          <w:rFonts w:ascii="Times New Roman" w:hAnsi="Times New Roman" w:cs="Times New Roman"/>
          <w:color w:val="000000"/>
          <w:sz w:val="28"/>
          <w:szCs w:val="28"/>
          <w:lang w:val="ru-RU"/>
        </w:rPr>
        <w:t>зміну</w:t>
      </w:r>
      <w:proofErr w:type="spellEnd"/>
      <w:r w:rsidR="006423FC" w:rsidRPr="006423FC">
        <w:rPr>
          <w:rFonts w:ascii="Times New Roman" w:hAnsi="Times New Roman" w:cs="Times New Roman"/>
          <w:color w:val="000000"/>
          <w:sz w:val="28"/>
          <w:szCs w:val="28"/>
          <w:lang w:val="ru-RU"/>
        </w:rPr>
        <w:t xml:space="preserve"> </w:t>
      </w:r>
      <w:proofErr w:type="spellStart"/>
      <w:r w:rsidR="006423FC" w:rsidRPr="006423FC">
        <w:rPr>
          <w:rFonts w:ascii="Times New Roman" w:hAnsi="Times New Roman" w:cs="Times New Roman"/>
          <w:color w:val="000000"/>
          <w:sz w:val="28"/>
          <w:szCs w:val="28"/>
          <w:lang w:val="ru-RU"/>
        </w:rPr>
        <w:t>чистої</w:t>
      </w:r>
      <w:proofErr w:type="spellEnd"/>
      <w:r w:rsidR="006423FC" w:rsidRPr="006423FC">
        <w:rPr>
          <w:rFonts w:ascii="Times New Roman" w:hAnsi="Times New Roman" w:cs="Times New Roman"/>
          <w:color w:val="000000"/>
          <w:sz w:val="28"/>
          <w:szCs w:val="28"/>
          <w:lang w:val="ru-RU"/>
        </w:rPr>
        <w:t xml:space="preserve"> </w:t>
      </w:r>
      <w:proofErr w:type="spellStart"/>
      <w:r w:rsidR="006423FC" w:rsidRPr="006423FC">
        <w:rPr>
          <w:rFonts w:ascii="Times New Roman" w:hAnsi="Times New Roman" w:cs="Times New Roman"/>
          <w:color w:val="000000"/>
          <w:sz w:val="28"/>
          <w:szCs w:val="28"/>
          <w:lang w:val="ru-RU"/>
        </w:rPr>
        <w:t>вартості</w:t>
      </w:r>
      <w:proofErr w:type="spellEnd"/>
      <w:r w:rsidR="006423FC" w:rsidRPr="006423FC">
        <w:rPr>
          <w:rFonts w:ascii="Times New Roman" w:hAnsi="Times New Roman" w:cs="Times New Roman"/>
          <w:color w:val="000000"/>
          <w:sz w:val="28"/>
          <w:szCs w:val="28"/>
          <w:lang w:val="ru-RU"/>
        </w:rPr>
        <w:t xml:space="preserve"> </w:t>
      </w:r>
      <w:proofErr w:type="spellStart"/>
      <w:r w:rsidR="006423FC" w:rsidRPr="006423FC">
        <w:rPr>
          <w:rFonts w:ascii="Times New Roman" w:hAnsi="Times New Roman" w:cs="Times New Roman"/>
          <w:color w:val="000000"/>
          <w:sz w:val="28"/>
          <w:szCs w:val="28"/>
          <w:lang w:val="ru-RU"/>
        </w:rPr>
        <w:t>пенсійних</w:t>
      </w:r>
      <w:proofErr w:type="spellEnd"/>
      <w:r w:rsidR="006423FC" w:rsidRPr="006423FC">
        <w:rPr>
          <w:rFonts w:ascii="Times New Roman" w:hAnsi="Times New Roman" w:cs="Times New Roman"/>
          <w:color w:val="000000"/>
          <w:sz w:val="28"/>
          <w:szCs w:val="28"/>
          <w:lang w:val="ru-RU"/>
        </w:rPr>
        <w:t xml:space="preserve"> </w:t>
      </w:r>
      <w:proofErr w:type="spellStart"/>
      <w:r w:rsidR="006423FC" w:rsidRPr="006423FC">
        <w:rPr>
          <w:rFonts w:ascii="Times New Roman" w:hAnsi="Times New Roman" w:cs="Times New Roman"/>
          <w:color w:val="000000"/>
          <w:sz w:val="28"/>
          <w:szCs w:val="28"/>
          <w:lang w:val="ru-RU"/>
        </w:rPr>
        <w:t>активів</w:t>
      </w:r>
      <w:proofErr w:type="spellEnd"/>
      <w:r w:rsidR="006423FC" w:rsidRPr="006423FC">
        <w:rPr>
          <w:rFonts w:ascii="Times New Roman" w:hAnsi="Times New Roman" w:cs="Times New Roman"/>
          <w:color w:val="000000"/>
          <w:sz w:val="28"/>
          <w:szCs w:val="28"/>
          <w:lang w:val="ru-RU"/>
        </w:rPr>
        <w:t xml:space="preserve"> </w:t>
      </w:r>
      <w:proofErr w:type="spellStart"/>
      <w:r w:rsidR="006423FC" w:rsidRPr="006423FC">
        <w:rPr>
          <w:rFonts w:ascii="Times New Roman" w:hAnsi="Times New Roman" w:cs="Times New Roman"/>
          <w:color w:val="000000"/>
          <w:sz w:val="28"/>
          <w:szCs w:val="28"/>
          <w:lang w:val="ru-RU"/>
        </w:rPr>
        <w:t>пенсійного</w:t>
      </w:r>
      <w:proofErr w:type="spellEnd"/>
      <w:r w:rsidR="006423FC" w:rsidRPr="006423FC">
        <w:rPr>
          <w:rFonts w:ascii="Times New Roman" w:hAnsi="Times New Roman" w:cs="Times New Roman"/>
          <w:color w:val="000000"/>
          <w:sz w:val="28"/>
          <w:szCs w:val="28"/>
          <w:lang w:val="ru-RU"/>
        </w:rPr>
        <w:t xml:space="preserve"> фонду </w:t>
      </w:r>
    </w:p>
    <w:p w14:paraId="32ADE24F" w14:textId="77777777" w:rsidR="007A7A9F" w:rsidRPr="007A7A9F" w:rsidRDefault="007A7A9F" w:rsidP="007A7A9F">
      <w:pPr>
        <w:rPr>
          <w:lang w:val="ru-RU"/>
        </w:rPr>
      </w:pPr>
    </w:p>
    <w:tbl>
      <w:tblPr>
        <w:tblW w:w="9805" w:type="dxa"/>
        <w:tblInd w:w="113" w:type="dxa"/>
        <w:tblLayout w:type="fixed"/>
        <w:tblLook w:val="04A0" w:firstRow="1" w:lastRow="0" w:firstColumn="1" w:lastColumn="0" w:noHBand="0" w:noVBand="1"/>
      </w:tblPr>
      <w:tblGrid>
        <w:gridCol w:w="1158"/>
        <w:gridCol w:w="8647"/>
      </w:tblGrid>
      <w:tr w:rsidR="007A7A9F" w:rsidRPr="00A87338" w14:paraId="418D5667" w14:textId="77777777" w:rsidTr="007435EB">
        <w:trPr>
          <w:trHeight w:val="567"/>
        </w:trPr>
        <w:tc>
          <w:tcPr>
            <w:tcW w:w="1158" w:type="dxa"/>
            <w:tcBorders>
              <w:top w:val="single" w:sz="4" w:space="0" w:color="000000"/>
              <w:left w:val="single" w:sz="4" w:space="0" w:color="000000"/>
              <w:bottom w:val="single" w:sz="4" w:space="0" w:color="000000"/>
              <w:right w:val="single" w:sz="4" w:space="0" w:color="000000"/>
            </w:tcBorders>
          </w:tcPr>
          <w:p w14:paraId="63D5A71F" w14:textId="77777777" w:rsidR="007A7A9F" w:rsidRPr="008B7C2A"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2BAD"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Місяць</w:t>
            </w:r>
            <w:proofErr w:type="spellEnd"/>
            <w:r w:rsidRPr="007A7A9F">
              <w:rPr>
                <w:rFonts w:ascii="Times New Roman" w:hAnsi="Times New Roman"/>
                <w:color w:val="000000"/>
                <w:sz w:val="28"/>
                <w:szCs w:val="28"/>
                <w:lang w:val="ru-RU" w:eastAsia="ru-RU"/>
              </w:rPr>
              <w:t xml:space="preserve">, за </w:t>
            </w:r>
            <w:proofErr w:type="spellStart"/>
            <w:r w:rsidRPr="007A7A9F">
              <w:rPr>
                <w:rFonts w:ascii="Times New Roman" w:hAnsi="Times New Roman"/>
                <w:color w:val="000000"/>
                <w:sz w:val="28"/>
                <w:szCs w:val="28"/>
                <w:lang w:val="ru-RU" w:eastAsia="ru-RU"/>
              </w:rPr>
              <w:t>який</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подаються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Дані</w:t>
            </w:r>
            <w:proofErr w:type="spellEnd"/>
          </w:p>
        </w:tc>
      </w:tr>
      <w:tr w:rsidR="007A7A9F" w:rsidRPr="00A87338" w14:paraId="04A1CEAD" w14:textId="77777777" w:rsidTr="007435EB">
        <w:trPr>
          <w:trHeight w:val="567"/>
        </w:trPr>
        <w:tc>
          <w:tcPr>
            <w:tcW w:w="1158" w:type="dxa"/>
            <w:tcBorders>
              <w:top w:val="single" w:sz="4" w:space="0" w:color="000000"/>
              <w:left w:val="single" w:sz="4" w:space="0" w:color="000000"/>
              <w:bottom w:val="single" w:sz="4" w:space="0" w:color="000000"/>
              <w:right w:val="single" w:sz="4" w:space="0" w:color="000000"/>
            </w:tcBorders>
          </w:tcPr>
          <w:p w14:paraId="66387CFD"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F25E"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Рік</w:t>
            </w:r>
            <w:proofErr w:type="spellEnd"/>
            <w:r w:rsidRPr="007A7A9F">
              <w:rPr>
                <w:rFonts w:ascii="Times New Roman" w:hAnsi="Times New Roman"/>
                <w:color w:val="000000"/>
                <w:sz w:val="28"/>
                <w:szCs w:val="28"/>
                <w:lang w:val="ru-RU" w:eastAsia="ru-RU"/>
              </w:rPr>
              <w:t xml:space="preserve">, за </w:t>
            </w:r>
            <w:proofErr w:type="spellStart"/>
            <w:r w:rsidRPr="007A7A9F">
              <w:rPr>
                <w:rFonts w:ascii="Times New Roman" w:hAnsi="Times New Roman"/>
                <w:color w:val="000000"/>
                <w:sz w:val="28"/>
                <w:szCs w:val="28"/>
                <w:lang w:val="ru-RU" w:eastAsia="ru-RU"/>
              </w:rPr>
              <w:t>який</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подаються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Дані</w:t>
            </w:r>
            <w:proofErr w:type="spellEnd"/>
          </w:p>
        </w:tc>
      </w:tr>
      <w:tr w:rsidR="007A7A9F" w:rsidRPr="002E3B2D" w14:paraId="7527D6EC" w14:textId="77777777" w:rsidTr="007435EB">
        <w:trPr>
          <w:trHeight w:val="567"/>
        </w:trPr>
        <w:tc>
          <w:tcPr>
            <w:tcW w:w="1158" w:type="dxa"/>
            <w:tcBorders>
              <w:top w:val="single" w:sz="4" w:space="0" w:color="000000"/>
              <w:left w:val="single" w:sz="4" w:space="0" w:color="000000"/>
              <w:bottom w:val="single" w:sz="4" w:space="0" w:color="000000"/>
              <w:right w:val="single" w:sz="4" w:space="0" w:color="000000"/>
            </w:tcBorders>
          </w:tcPr>
          <w:p w14:paraId="4E82841C"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0808"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Дата, станом на яку </w:t>
            </w:r>
            <w:proofErr w:type="spellStart"/>
            <w:r w:rsidRPr="007A7A9F">
              <w:rPr>
                <w:rFonts w:ascii="Times New Roman" w:hAnsi="Times New Roman"/>
                <w:color w:val="000000"/>
                <w:sz w:val="28"/>
                <w:szCs w:val="28"/>
                <w:lang w:val="ru-RU" w:eastAsia="ru-RU"/>
              </w:rPr>
              <w:t>подаються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Дані</w:t>
            </w:r>
            <w:proofErr w:type="spellEnd"/>
          </w:p>
        </w:tc>
      </w:tr>
      <w:tr w:rsidR="007A7A9F" w:rsidRPr="00A87338" w14:paraId="660372D5" w14:textId="77777777" w:rsidTr="007435EB">
        <w:trPr>
          <w:trHeight w:val="567"/>
        </w:trPr>
        <w:tc>
          <w:tcPr>
            <w:tcW w:w="1158" w:type="dxa"/>
            <w:tcBorders>
              <w:top w:val="single" w:sz="4" w:space="0" w:color="000000"/>
              <w:left w:val="single" w:sz="4" w:space="0" w:color="000000"/>
              <w:bottom w:val="single" w:sz="4" w:space="0" w:color="000000"/>
              <w:right w:val="single" w:sz="4" w:space="0" w:color="000000"/>
            </w:tcBorders>
          </w:tcPr>
          <w:p w14:paraId="146D0889"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D2724"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Дані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Адміністратора</w:t>
            </w:r>
            <w:proofErr w:type="spellEnd"/>
            <w:r w:rsidRPr="007A7A9F">
              <w:rPr>
                <w:rFonts w:ascii="Times New Roman" w:hAnsi="Times New Roman"/>
                <w:color w:val="000000"/>
                <w:sz w:val="28"/>
                <w:szCs w:val="28"/>
                <w:lang w:val="ru-RU" w:eastAsia="ru-RU"/>
              </w:rPr>
              <w:t>: код за ЄДРПОУ</w:t>
            </w:r>
          </w:p>
        </w:tc>
      </w:tr>
      <w:tr w:rsidR="007A7A9F" w:rsidRPr="00554CA5" w14:paraId="58282D51"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2D593EA8"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3C56E60"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eastAsia="ru-RU"/>
              </w:rPr>
              <w:t>Дані</w:t>
            </w:r>
            <w:proofErr w:type="spellEnd"/>
            <w:r w:rsidRPr="007A7A9F">
              <w:rPr>
                <w:rFonts w:ascii="Times New Roman" w:hAnsi="Times New Roman"/>
                <w:color w:val="000000"/>
                <w:sz w:val="28"/>
                <w:szCs w:val="28"/>
                <w:lang w:eastAsia="ru-RU"/>
              </w:rPr>
              <w:t xml:space="preserve"> </w:t>
            </w:r>
            <w:proofErr w:type="spellStart"/>
            <w:r w:rsidRPr="007A7A9F">
              <w:rPr>
                <w:rFonts w:ascii="Times New Roman" w:hAnsi="Times New Roman"/>
                <w:color w:val="000000"/>
                <w:sz w:val="28"/>
                <w:szCs w:val="28"/>
                <w:lang w:eastAsia="ru-RU"/>
              </w:rPr>
              <w:t>Адміністратора</w:t>
            </w:r>
            <w:proofErr w:type="spellEnd"/>
            <w:r w:rsidRPr="007A7A9F">
              <w:rPr>
                <w:rFonts w:ascii="Times New Roman" w:hAnsi="Times New Roman"/>
                <w:color w:val="000000"/>
                <w:sz w:val="28"/>
                <w:szCs w:val="28"/>
                <w:lang w:eastAsia="ru-RU"/>
              </w:rPr>
              <w:t xml:space="preserve">: </w:t>
            </w:r>
            <w:proofErr w:type="spellStart"/>
            <w:r w:rsidRPr="007A7A9F">
              <w:rPr>
                <w:rFonts w:ascii="Times New Roman" w:hAnsi="Times New Roman"/>
                <w:color w:val="000000"/>
                <w:sz w:val="28"/>
                <w:szCs w:val="28"/>
                <w:lang w:eastAsia="ru-RU"/>
              </w:rPr>
              <w:t>повне</w:t>
            </w:r>
            <w:proofErr w:type="spellEnd"/>
            <w:r w:rsidRPr="007A7A9F">
              <w:rPr>
                <w:rFonts w:ascii="Times New Roman" w:hAnsi="Times New Roman"/>
                <w:color w:val="000000"/>
                <w:sz w:val="28"/>
                <w:szCs w:val="28"/>
                <w:lang w:eastAsia="ru-RU"/>
              </w:rPr>
              <w:t xml:space="preserve"> </w:t>
            </w:r>
            <w:proofErr w:type="spellStart"/>
            <w:r w:rsidRPr="007A7A9F">
              <w:rPr>
                <w:rFonts w:ascii="Times New Roman" w:hAnsi="Times New Roman"/>
                <w:color w:val="000000"/>
                <w:sz w:val="28"/>
                <w:szCs w:val="28"/>
                <w:lang w:eastAsia="ru-RU"/>
              </w:rPr>
              <w:t>найменування</w:t>
            </w:r>
            <w:proofErr w:type="spellEnd"/>
          </w:p>
        </w:tc>
      </w:tr>
      <w:tr w:rsidR="007A7A9F" w:rsidRPr="00A87338" w14:paraId="69F3A29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85F7177" w14:textId="77777777" w:rsidR="007A7A9F" w:rsidRPr="007A7A9F" w:rsidRDefault="007A7A9F" w:rsidP="007A7A9F">
            <w:pPr>
              <w:numPr>
                <w:ilvl w:val="0"/>
                <w:numId w:val="10"/>
              </w:numPr>
              <w:rPr>
                <w:rFonts w:ascii="Times New Roman" w:hAnsi="Times New Roman"/>
                <w:color w:val="000000"/>
                <w:sz w:val="28"/>
                <w:szCs w:val="28"/>
                <w:lang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090B16F"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Дані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код за ЄДРПОУ</w:t>
            </w:r>
          </w:p>
        </w:tc>
      </w:tr>
      <w:tr w:rsidR="007A7A9F" w:rsidRPr="00A87338" w14:paraId="0031A100"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2B0C488"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2707B29"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Дані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w:t>
            </w:r>
            <w:proofErr w:type="spellStart"/>
            <w:r w:rsidRPr="007A7A9F">
              <w:rPr>
                <w:rFonts w:ascii="Times New Roman" w:hAnsi="Times New Roman"/>
                <w:color w:val="000000"/>
                <w:sz w:val="28"/>
                <w:szCs w:val="28"/>
                <w:lang w:val="ru-RU" w:eastAsia="ru-RU"/>
              </w:rPr>
              <w:t>повне</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найменування</w:t>
            </w:r>
            <w:proofErr w:type="spellEnd"/>
          </w:p>
        </w:tc>
      </w:tr>
      <w:tr w:rsidR="007A7A9F" w:rsidRPr="00554CA5" w14:paraId="78274C2D"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AFA2CF5"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A9B7013"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eastAsia="ru-RU"/>
              </w:rPr>
              <w:t>Дані</w:t>
            </w:r>
            <w:proofErr w:type="spellEnd"/>
            <w:r w:rsidRPr="007A7A9F">
              <w:rPr>
                <w:rFonts w:ascii="Times New Roman" w:hAnsi="Times New Roman"/>
                <w:color w:val="000000"/>
                <w:sz w:val="28"/>
                <w:szCs w:val="28"/>
                <w:lang w:eastAsia="ru-RU"/>
              </w:rPr>
              <w:t xml:space="preserve"> </w:t>
            </w:r>
            <w:proofErr w:type="spellStart"/>
            <w:r w:rsidRPr="007A7A9F">
              <w:rPr>
                <w:rFonts w:ascii="Times New Roman" w:hAnsi="Times New Roman"/>
                <w:color w:val="000000"/>
                <w:sz w:val="28"/>
                <w:szCs w:val="28"/>
                <w:lang w:eastAsia="ru-RU"/>
              </w:rPr>
              <w:t>пенсійного</w:t>
            </w:r>
            <w:proofErr w:type="spellEnd"/>
            <w:r w:rsidRPr="007A7A9F">
              <w:rPr>
                <w:rFonts w:ascii="Times New Roman" w:hAnsi="Times New Roman"/>
                <w:color w:val="000000"/>
                <w:sz w:val="28"/>
                <w:szCs w:val="28"/>
                <w:lang w:eastAsia="ru-RU"/>
              </w:rPr>
              <w:t xml:space="preserve"> </w:t>
            </w:r>
            <w:proofErr w:type="spellStart"/>
            <w:r w:rsidRPr="007A7A9F">
              <w:rPr>
                <w:rFonts w:ascii="Times New Roman" w:hAnsi="Times New Roman"/>
                <w:color w:val="000000"/>
                <w:sz w:val="28"/>
                <w:szCs w:val="28"/>
                <w:lang w:eastAsia="ru-RU"/>
              </w:rPr>
              <w:t>фонду</w:t>
            </w:r>
            <w:proofErr w:type="spellEnd"/>
            <w:r w:rsidRPr="007A7A9F">
              <w:rPr>
                <w:rFonts w:ascii="Times New Roman" w:hAnsi="Times New Roman"/>
                <w:color w:val="000000"/>
                <w:sz w:val="28"/>
                <w:szCs w:val="28"/>
                <w:lang w:eastAsia="ru-RU"/>
              </w:rPr>
              <w:t>: вид</w:t>
            </w:r>
            <w:r w:rsidRPr="007A7A9F">
              <w:rPr>
                <w:rFonts w:ascii="Times New Roman" w:hAnsi="Times New Roman"/>
                <w:color w:val="000000"/>
                <w:sz w:val="28"/>
                <w:szCs w:val="28"/>
                <w:vertAlign w:val="superscript"/>
                <w:lang w:eastAsia="ru-RU"/>
              </w:rPr>
              <w:t>1</w:t>
            </w:r>
          </w:p>
        </w:tc>
      </w:tr>
      <w:tr w:rsidR="007A7A9F" w:rsidRPr="002E3B2D" w14:paraId="64353A6A"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6A24F9D" w14:textId="77777777" w:rsidR="007A7A9F" w:rsidRPr="007A7A9F" w:rsidRDefault="007A7A9F" w:rsidP="007A7A9F">
            <w:pPr>
              <w:numPr>
                <w:ilvl w:val="0"/>
                <w:numId w:val="10"/>
              </w:numPr>
              <w:rPr>
                <w:rFonts w:ascii="Times New Roman" w:hAnsi="Times New Roman"/>
                <w:color w:val="000000"/>
                <w:sz w:val="28"/>
                <w:szCs w:val="28"/>
                <w:lang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tcPr>
          <w:p w14:paraId="6BD4F7D9"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10 + р. 13 + р. 14 + р. 18),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214E0492"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90ED4A3"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9007323"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фізичних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осіб</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11 + р. 12),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08ECB76F"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9121C72"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6DA1F39"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учасників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які</w:t>
            </w:r>
            <w:proofErr w:type="spellEnd"/>
            <w:r w:rsidRPr="007A7A9F">
              <w:rPr>
                <w:rFonts w:ascii="Times New Roman" w:hAnsi="Times New Roman"/>
                <w:color w:val="000000"/>
                <w:sz w:val="28"/>
                <w:szCs w:val="28"/>
                <w:lang w:val="ru-RU" w:eastAsia="ru-RU"/>
              </w:rPr>
              <w:t xml:space="preserve"> є </w:t>
            </w:r>
            <w:proofErr w:type="spellStart"/>
            <w:r w:rsidRPr="007A7A9F">
              <w:rPr>
                <w:rFonts w:ascii="Times New Roman" w:hAnsi="Times New Roman"/>
                <w:color w:val="000000"/>
                <w:sz w:val="28"/>
                <w:szCs w:val="28"/>
                <w:lang w:val="ru-RU" w:eastAsia="ru-RU"/>
              </w:rPr>
              <w:t>вкладниками</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2E3B2D" w14:paraId="49484C65"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C45DC1C"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F1A269E"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третіх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осіб</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подружжя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діти</w:t>
            </w:r>
            <w:proofErr w:type="spellEnd"/>
            <w:r w:rsidRPr="007A7A9F">
              <w:rPr>
                <w:rFonts w:ascii="Times New Roman" w:hAnsi="Times New Roman"/>
                <w:color w:val="000000"/>
                <w:sz w:val="28"/>
                <w:szCs w:val="28"/>
                <w:lang w:val="ru-RU" w:eastAsia="ru-RU"/>
              </w:rPr>
              <w:t xml:space="preserve">, батьки),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5F4895F0"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5A7A617"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B9BB3AC"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фізичних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осіб</w:t>
            </w:r>
            <w:proofErr w:type="spellEnd"/>
            <w:r w:rsidRPr="007A7A9F">
              <w:rPr>
                <w:rFonts w:ascii="Times New Roman" w:hAnsi="Times New Roman"/>
                <w:color w:val="000000"/>
                <w:sz w:val="28"/>
                <w:szCs w:val="28"/>
                <w:lang w:val="ru-RU" w:eastAsia="ru-RU"/>
              </w:rPr>
              <w:t xml:space="preserve"> – </w:t>
            </w:r>
            <w:proofErr w:type="spellStart"/>
            <w:r w:rsidRPr="007A7A9F">
              <w:rPr>
                <w:rFonts w:ascii="Times New Roman" w:hAnsi="Times New Roman"/>
                <w:color w:val="000000"/>
                <w:sz w:val="28"/>
                <w:szCs w:val="28"/>
                <w:lang w:val="ru-RU" w:eastAsia="ru-RU"/>
              </w:rPr>
              <w:t>підприємців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4591A941"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EAD0AD3"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4F853D68"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юридичних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осіб</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15 + р. 16 + р. 17),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0C7BFBBA"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01700BA"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D839872"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засновника</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недержавного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7F46A4A2" w14:textId="77777777" w:rsidTr="007435EB">
        <w:trPr>
          <w:trHeight w:val="567"/>
        </w:trPr>
        <w:tc>
          <w:tcPr>
            <w:tcW w:w="1158" w:type="dxa"/>
            <w:tcBorders>
              <w:top w:val="nil"/>
              <w:left w:val="single" w:sz="4" w:space="0" w:color="000000"/>
              <w:bottom w:val="single" w:sz="4" w:space="0" w:color="auto"/>
              <w:right w:val="single" w:sz="4" w:space="0" w:color="000000"/>
            </w:tcBorders>
          </w:tcPr>
          <w:p w14:paraId="0B74B315"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auto"/>
              <w:right w:val="single" w:sz="4" w:space="0" w:color="000000"/>
            </w:tcBorders>
            <w:shd w:val="clear" w:color="auto" w:fill="auto"/>
            <w:vAlign w:val="center"/>
            <w:hideMark/>
          </w:tcPr>
          <w:p w14:paraId="1706E9DE"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Пенсійні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внески</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роботодавця-платника</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що</w:t>
            </w:r>
            <w:proofErr w:type="spellEnd"/>
            <w:r w:rsidRPr="007A7A9F">
              <w:rPr>
                <w:rFonts w:ascii="Times New Roman" w:hAnsi="Times New Roman"/>
                <w:color w:val="000000"/>
                <w:sz w:val="28"/>
                <w:szCs w:val="28"/>
                <w:lang w:val="ru-RU" w:eastAsia="ru-RU"/>
              </w:rPr>
              <w:t xml:space="preserve"> не є </w:t>
            </w:r>
            <w:proofErr w:type="spellStart"/>
            <w:r w:rsidRPr="007A7A9F">
              <w:rPr>
                <w:rFonts w:ascii="Times New Roman" w:hAnsi="Times New Roman"/>
                <w:color w:val="000000"/>
                <w:sz w:val="28"/>
                <w:szCs w:val="28"/>
                <w:lang w:val="ru-RU" w:eastAsia="ru-RU"/>
              </w:rPr>
              <w:t>засновником</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6956BD53" w14:textId="77777777" w:rsidTr="007435EB">
        <w:trPr>
          <w:trHeight w:val="567"/>
        </w:trPr>
        <w:tc>
          <w:tcPr>
            <w:tcW w:w="1158" w:type="dxa"/>
            <w:tcBorders>
              <w:top w:val="single" w:sz="4" w:space="0" w:color="auto"/>
              <w:left w:val="single" w:sz="4" w:space="0" w:color="000000"/>
              <w:bottom w:val="single" w:sz="4" w:space="0" w:color="000000"/>
              <w:right w:val="single" w:sz="4" w:space="0" w:color="000000"/>
            </w:tcBorders>
          </w:tcPr>
          <w:p w14:paraId="5426D155"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3982AB"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надходжень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внесків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професійного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об’єднання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197C18C1"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3FAA05E0"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8B02B5A"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переведених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фізичною</w:t>
            </w:r>
            <w:proofErr w:type="spellEnd"/>
            <w:r w:rsidRPr="007A7A9F">
              <w:rPr>
                <w:rFonts w:ascii="Times New Roman" w:hAnsi="Times New Roman"/>
                <w:color w:val="000000"/>
                <w:sz w:val="28"/>
                <w:szCs w:val="28"/>
                <w:lang w:val="ru-RU" w:eastAsia="ru-RU"/>
              </w:rPr>
              <w:t xml:space="preserve"> особою до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19 + р. 20),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75B8B87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8CE5DBC"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FEEC2ED"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переведених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фізичною</w:t>
            </w:r>
            <w:proofErr w:type="spellEnd"/>
            <w:r w:rsidRPr="007A7A9F">
              <w:rPr>
                <w:rFonts w:ascii="Times New Roman" w:hAnsi="Times New Roman"/>
                <w:color w:val="000000"/>
                <w:sz w:val="28"/>
                <w:szCs w:val="28"/>
                <w:lang w:val="ru-RU" w:eastAsia="ru-RU"/>
              </w:rPr>
              <w:t xml:space="preserve"> особою до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банку,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5D1F1DDE"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A899A2D"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BEC8E63"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переведених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фізичною</w:t>
            </w:r>
            <w:proofErr w:type="spellEnd"/>
            <w:r w:rsidRPr="007A7A9F">
              <w:rPr>
                <w:rFonts w:ascii="Times New Roman" w:hAnsi="Times New Roman"/>
                <w:color w:val="000000"/>
                <w:sz w:val="28"/>
                <w:szCs w:val="28"/>
                <w:lang w:val="ru-RU" w:eastAsia="ru-RU"/>
              </w:rPr>
              <w:t xml:space="preserve"> особою до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w:t>
            </w:r>
            <w:proofErr w:type="spellStart"/>
            <w:r w:rsidRPr="007A7A9F">
              <w:rPr>
                <w:rFonts w:ascii="Times New Roman" w:hAnsi="Times New Roman"/>
                <w:color w:val="000000"/>
                <w:sz w:val="28"/>
                <w:szCs w:val="28"/>
                <w:lang w:val="ru-RU" w:eastAsia="ru-RU"/>
              </w:rPr>
              <w:t>від</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іншого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w:t>
            </w:r>
          </w:p>
        </w:tc>
      </w:tr>
      <w:tr w:rsidR="007A7A9F" w:rsidRPr="00A87338" w14:paraId="69398C8C"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DC9A671"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tcPr>
          <w:p w14:paraId="0C02F9E5" w14:textId="77777777" w:rsidR="007A7A9F" w:rsidRPr="007A7A9F" w:rsidRDefault="007A7A9F" w:rsidP="00AB25DD">
            <w:pPr>
              <w:rPr>
                <w:rFonts w:ascii="Times New Roman" w:hAnsi="Times New Roman"/>
                <w:color w:val="000000"/>
                <w:sz w:val="28"/>
                <w:szCs w:val="28"/>
                <w:lang w:val="ru-RU" w:eastAsia="ru-RU"/>
              </w:rPr>
            </w:pPr>
            <w:proofErr w:type="spellStart"/>
            <w:r w:rsidRPr="007A7A9F">
              <w:rPr>
                <w:rFonts w:ascii="Times New Roman" w:hAnsi="Times New Roman"/>
                <w:color w:val="000000"/>
                <w:sz w:val="28"/>
                <w:szCs w:val="28"/>
                <w:lang w:val="ru-RU" w:eastAsia="ru-RU"/>
              </w:rPr>
              <w:t>Загальна</w:t>
            </w:r>
            <w:proofErr w:type="spellEnd"/>
            <w:r w:rsidRPr="007A7A9F">
              <w:rPr>
                <w:rFonts w:ascii="Times New Roman" w:hAnsi="Times New Roman"/>
                <w:color w:val="000000"/>
                <w:sz w:val="28"/>
                <w:szCs w:val="28"/>
                <w:lang w:val="ru-RU" w:eastAsia="ru-RU"/>
              </w:rPr>
              <w:t xml:space="preserve"> сума </w:t>
            </w:r>
            <w:proofErr w:type="spellStart"/>
            <w:r w:rsidRPr="007A7A9F">
              <w:rPr>
                <w:rFonts w:ascii="Times New Roman" w:hAnsi="Times New Roman"/>
                <w:color w:val="000000"/>
                <w:sz w:val="28"/>
                <w:szCs w:val="28"/>
                <w:lang w:val="ru-RU" w:eastAsia="ru-RU"/>
              </w:rPr>
              <w:t>виконаних</w:t>
            </w:r>
            <w:proofErr w:type="spellEnd"/>
            <w:r w:rsidRPr="007A7A9F">
              <w:rPr>
                <w:rFonts w:ascii="Times New Roman" w:hAnsi="Times New Roman"/>
                <w:color w:val="000000"/>
                <w:sz w:val="28"/>
                <w:szCs w:val="28"/>
                <w:lang w:val="ru-RU" w:eastAsia="ru-RU"/>
              </w:rPr>
              <w:t xml:space="preserve"> та </w:t>
            </w:r>
            <w:proofErr w:type="spellStart"/>
            <w:r w:rsidRPr="007A7A9F">
              <w:rPr>
                <w:rFonts w:ascii="Times New Roman" w:hAnsi="Times New Roman"/>
                <w:color w:val="000000"/>
                <w:sz w:val="28"/>
                <w:szCs w:val="28"/>
                <w:lang w:val="ru-RU" w:eastAsia="ru-RU"/>
              </w:rPr>
              <w:t>нарахованих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зобов’язань</w:t>
            </w:r>
            <w:proofErr w:type="spellEnd"/>
            <w:r w:rsidRPr="007A7A9F">
              <w:rPr>
                <w:rFonts w:ascii="Times New Roman" w:hAnsi="Times New Roman"/>
                <w:color w:val="000000"/>
                <w:sz w:val="28"/>
                <w:szCs w:val="28"/>
                <w:lang w:val="ru-RU" w:eastAsia="ru-RU"/>
              </w:rPr>
              <w:t xml:space="preserve"> перед </w:t>
            </w:r>
            <w:proofErr w:type="spellStart"/>
            <w:r w:rsidRPr="007A7A9F">
              <w:rPr>
                <w:rFonts w:ascii="Times New Roman" w:hAnsi="Times New Roman"/>
                <w:color w:val="000000"/>
                <w:sz w:val="28"/>
                <w:szCs w:val="28"/>
                <w:lang w:val="ru-RU" w:eastAsia="ru-RU"/>
              </w:rPr>
              <w:t>учасниками</w:t>
            </w:r>
            <w:proofErr w:type="spellEnd"/>
            <w:r w:rsidRPr="007A7A9F">
              <w:rPr>
                <w:rFonts w:ascii="Times New Roman" w:hAnsi="Times New Roman"/>
                <w:color w:val="000000"/>
                <w:sz w:val="28"/>
                <w:szCs w:val="28"/>
                <w:lang w:val="ru-RU" w:eastAsia="ru-RU"/>
              </w:rPr>
              <w:t xml:space="preserve"> (р. 22 + р. 32 + р. 35 + р. 36 + р. 37)</w:t>
            </w:r>
          </w:p>
        </w:tc>
      </w:tr>
      <w:tr w:rsidR="007A7A9F" w:rsidRPr="00A87338" w14:paraId="566A2709"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FD1C634"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tcPr>
          <w:p w14:paraId="0DAD8F96"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здійснених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виплат</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23 + р. 27),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478F00DE"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168714A" w14:textId="77777777" w:rsidR="007A7A9F" w:rsidRPr="00A87338"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ECF08BC" w14:textId="5F7C178C" w:rsidR="007A7A9F" w:rsidRPr="00A87338" w:rsidRDefault="007A7A9F" w:rsidP="00AB25DD">
            <w:pPr>
              <w:rPr>
                <w:rFonts w:ascii="Times New Roman" w:hAnsi="Times New Roman"/>
                <w:color w:val="000000"/>
                <w:sz w:val="28"/>
                <w:szCs w:val="28"/>
                <w:lang w:val="ru-RU" w:eastAsia="ru-RU"/>
              </w:rPr>
            </w:pPr>
            <w:r w:rsidRPr="00A87338">
              <w:rPr>
                <w:rFonts w:ascii="Times New Roman" w:hAnsi="Times New Roman"/>
                <w:color w:val="000000"/>
                <w:sz w:val="28"/>
                <w:szCs w:val="28"/>
                <w:lang w:val="ru-RU" w:eastAsia="ru-RU"/>
              </w:rPr>
              <w:t xml:space="preserve">Сума </w:t>
            </w:r>
            <w:proofErr w:type="spellStart"/>
            <w:r w:rsidRPr="00A87338">
              <w:rPr>
                <w:rFonts w:ascii="Times New Roman" w:hAnsi="Times New Roman"/>
                <w:color w:val="000000"/>
                <w:sz w:val="28"/>
                <w:szCs w:val="28"/>
                <w:lang w:val="ru-RU" w:eastAsia="ru-RU"/>
              </w:rPr>
              <w:t>здійснених</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пенсійних</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виплат</w:t>
            </w:r>
            <w:proofErr w:type="spellEnd"/>
            <w:r w:rsidRPr="00A87338">
              <w:rPr>
                <w:rFonts w:ascii="Times New Roman" w:hAnsi="Times New Roman"/>
                <w:color w:val="000000"/>
                <w:sz w:val="28"/>
                <w:szCs w:val="28"/>
                <w:lang w:val="ru-RU" w:eastAsia="ru-RU"/>
              </w:rPr>
              <w:t xml:space="preserve"> на </w:t>
            </w:r>
            <w:proofErr w:type="spellStart"/>
            <w:r w:rsidRPr="00A87338">
              <w:rPr>
                <w:rFonts w:ascii="Times New Roman" w:hAnsi="Times New Roman"/>
                <w:color w:val="000000"/>
                <w:sz w:val="28"/>
                <w:szCs w:val="28"/>
                <w:lang w:val="ru-RU" w:eastAsia="ru-RU"/>
              </w:rPr>
              <w:t>визначений</w:t>
            </w:r>
            <w:proofErr w:type="spellEnd"/>
            <w:r w:rsidRPr="00A87338">
              <w:rPr>
                <w:rFonts w:ascii="Times New Roman" w:hAnsi="Times New Roman"/>
                <w:color w:val="000000"/>
                <w:sz w:val="28"/>
                <w:szCs w:val="28"/>
                <w:lang w:val="ru-RU" w:eastAsia="ru-RU"/>
              </w:rPr>
              <w:t xml:space="preserve"> строк, </w:t>
            </w:r>
            <w:proofErr w:type="spellStart"/>
            <w:r w:rsidRPr="00A87338">
              <w:rPr>
                <w:rFonts w:ascii="Times New Roman" w:hAnsi="Times New Roman"/>
                <w:color w:val="000000"/>
                <w:sz w:val="28"/>
                <w:szCs w:val="28"/>
                <w:lang w:val="ru-RU" w:eastAsia="ru-RU"/>
              </w:rPr>
              <w:t>усього</w:t>
            </w:r>
            <w:proofErr w:type="spellEnd"/>
            <w:r w:rsidRPr="00A87338">
              <w:rPr>
                <w:rFonts w:ascii="Times New Roman" w:hAnsi="Times New Roman"/>
                <w:color w:val="000000"/>
                <w:sz w:val="28"/>
                <w:szCs w:val="28"/>
                <w:lang w:val="ru-RU" w:eastAsia="ru-RU"/>
              </w:rPr>
              <w:t xml:space="preserve"> (р. 24 + р. 25), </w:t>
            </w:r>
            <w:proofErr w:type="spellStart"/>
            <w:r w:rsidRPr="00A87338">
              <w:rPr>
                <w:rFonts w:ascii="Times New Roman" w:hAnsi="Times New Roman"/>
                <w:color w:val="000000"/>
                <w:sz w:val="28"/>
                <w:szCs w:val="28"/>
                <w:lang w:val="ru-RU" w:eastAsia="ru-RU"/>
              </w:rPr>
              <w:t>грн</w:t>
            </w:r>
            <w:proofErr w:type="spellEnd"/>
          </w:p>
        </w:tc>
      </w:tr>
      <w:tr w:rsidR="007A7A9F" w:rsidRPr="00A87338" w14:paraId="09628CFB"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421260E" w14:textId="77777777" w:rsidR="007A7A9F" w:rsidRPr="00A87338"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6BDC606" w14:textId="270F05F5" w:rsidR="007A7A9F" w:rsidRPr="00A87338" w:rsidRDefault="007A7A9F" w:rsidP="00AB25DD">
            <w:pPr>
              <w:rPr>
                <w:rFonts w:ascii="Times New Roman" w:hAnsi="Times New Roman"/>
                <w:color w:val="000000"/>
                <w:sz w:val="28"/>
                <w:szCs w:val="28"/>
                <w:lang w:val="ru-RU" w:eastAsia="ru-RU"/>
              </w:rPr>
            </w:pPr>
            <w:r w:rsidRPr="00A87338">
              <w:rPr>
                <w:rFonts w:ascii="Times New Roman" w:hAnsi="Times New Roman"/>
                <w:color w:val="000000"/>
                <w:sz w:val="28"/>
                <w:szCs w:val="28"/>
                <w:lang w:val="ru-RU" w:eastAsia="ru-RU"/>
              </w:rPr>
              <w:t xml:space="preserve">Сума </w:t>
            </w:r>
            <w:proofErr w:type="spellStart"/>
            <w:r w:rsidRPr="00A87338">
              <w:rPr>
                <w:rFonts w:ascii="Times New Roman" w:hAnsi="Times New Roman"/>
                <w:color w:val="000000"/>
                <w:sz w:val="28"/>
                <w:szCs w:val="28"/>
                <w:lang w:val="ru-RU" w:eastAsia="ru-RU"/>
              </w:rPr>
              <w:t>здійснених</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пенсійних</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виплат</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із</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строком</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виплат</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від</w:t>
            </w:r>
            <w:proofErr w:type="spellEnd"/>
            <w:r w:rsidRPr="00A87338">
              <w:rPr>
                <w:rFonts w:ascii="Times New Roman" w:hAnsi="Times New Roman"/>
                <w:color w:val="000000"/>
                <w:sz w:val="28"/>
                <w:szCs w:val="28"/>
                <w:lang w:val="ru-RU" w:eastAsia="ru-RU"/>
              </w:rPr>
              <w:t xml:space="preserve"> 10 до </w:t>
            </w:r>
            <w:r w:rsidR="002343D6" w:rsidRPr="00A87338">
              <w:rPr>
                <w:rFonts w:ascii="Times New Roman" w:hAnsi="Times New Roman"/>
                <w:color w:val="000000"/>
                <w:sz w:val="28"/>
                <w:szCs w:val="28"/>
                <w:lang w:val="ru-RU" w:eastAsia="ru-RU"/>
              </w:rPr>
              <w:t>20</w:t>
            </w:r>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років</w:t>
            </w:r>
            <w:proofErr w:type="spellEnd"/>
            <w:r w:rsidR="00685085" w:rsidRPr="00A87338">
              <w:rPr>
                <w:rFonts w:ascii="Times New Roman" w:hAnsi="Times New Roman"/>
                <w:color w:val="000000"/>
                <w:sz w:val="28"/>
                <w:szCs w:val="28"/>
                <w:lang w:val="ru-RU" w:eastAsia="ru-RU"/>
              </w:rPr>
              <w:t xml:space="preserve"> </w:t>
            </w:r>
            <w:proofErr w:type="spellStart"/>
            <w:r w:rsidR="00685085" w:rsidRPr="00A87338">
              <w:rPr>
                <w:rFonts w:ascii="Times New Roman" w:hAnsi="Times New Roman"/>
                <w:color w:val="000000"/>
                <w:sz w:val="28"/>
                <w:szCs w:val="28"/>
                <w:lang w:val="ru-RU" w:eastAsia="ru-RU"/>
              </w:rPr>
              <w:t>включно</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грн</w:t>
            </w:r>
            <w:proofErr w:type="spellEnd"/>
          </w:p>
        </w:tc>
      </w:tr>
      <w:tr w:rsidR="007A7A9F" w:rsidRPr="00A87338" w14:paraId="21B4129F"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DF5620D" w14:textId="77777777" w:rsidR="007A7A9F" w:rsidRPr="00A87338"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9BF79E4" w14:textId="77777777" w:rsidR="007A7A9F" w:rsidRPr="00A87338" w:rsidRDefault="007A7A9F" w:rsidP="00AB25DD">
            <w:pPr>
              <w:rPr>
                <w:rFonts w:ascii="Times New Roman" w:hAnsi="Times New Roman"/>
                <w:color w:val="000000"/>
                <w:sz w:val="28"/>
                <w:szCs w:val="28"/>
                <w:lang w:val="ru-RU" w:eastAsia="ru-RU"/>
              </w:rPr>
            </w:pPr>
            <w:r w:rsidRPr="00A87338">
              <w:rPr>
                <w:rFonts w:ascii="Times New Roman" w:hAnsi="Times New Roman"/>
                <w:color w:val="000000"/>
                <w:sz w:val="28"/>
                <w:szCs w:val="28"/>
                <w:lang w:val="ru-RU" w:eastAsia="ru-RU"/>
              </w:rPr>
              <w:t xml:space="preserve">Сума </w:t>
            </w:r>
            <w:proofErr w:type="spellStart"/>
            <w:r w:rsidRPr="00A87338">
              <w:rPr>
                <w:rFonts w:ascii="Times New Roman" w:hAnsi="Times New Roman"/>
                <w:color w:val="000000"/>
                <w:sz w:val="28"/>
                <w:szCs w:val="28"/>
                <w:lang w:val="ru-RU" w:eastAsia="ru-RU"/>
              </w:rPr>
              <w:t>здійснених</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пенсійних</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виплат</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із</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строком</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виплат</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понад</w:t>
            </w:r>
            <w:proofErr w:type="spellEnd"/>
            <w:r w:rsidRPr="00A87338">
              <w:rPr>
                <w:rFonts w:ascii="Times New Roman" w:hAnsi="Times New Roman"/>
                <w:color w:val="000000"/>
                <w:sz w:val="28"/>
                <w:szCs w:val="28"/>
                <w:lang w:val="ru-RU" w:eastAsia="ru-RU"/>
              </w:rPr>
              <w:t xml:space="preserve"> 20 </w:t>
            </w:r>
            <w:proofErr w:type="spellStart"/>
            <w:r w:rsidRPr="00A87338">
              <w:rPr>
                <w:rFonts w:ascii="Times New Roman" w:hAnsi="Times New Roman"/>
                <w:color w:val="000000"/>
                <w:sz w:val="28"/>
                <w:szCs w:val="28"/>
                <w:lang w:val="ru-RU" w:eastAsia="ru-RU"/>
              </w:rPr>
              <w:t>років</w:t>
            </w:r>
            <w:proofErr w:type="spellEnd"/>
            <w:r w:rsidRPr="00A87338">
              <w:rPr>
                <w:rFonts w:ascii="Times New Roman" w:hAnsi="Times New Roman"/>
                <w:color w:val="000000"/>
                <w:sz w:val="28"/>
                <w:szCs w:val="28"/>
                <w:lang w:val="ru-RU" w:eastAsia="ru-RU"/>
              </w:rPr>
              <w:t xml:space="preserve">, </w:t>
            </w:r>
            <w:proofErr w:type="spellStart"/>
            <w:r w:rsidRPr="00A87338">
              <w:rPr>
                <w:rFonts w:ascii="Times New Roman" w:hAnsi="Times New Roman"/>
                <w:color w:val="000000"/>
                <w:sz w:val="28"/>
                <w:szCs w:val="28"/>
                <w:lang w:val="ru-RU" w:eastAsia="ru-RU"/>
              </w:rPr>
              <w:t>грн</w:t>
            </w:r>
            <w:proofErr w:type="spellEnd"/>
          </w:p>
        </w:tc>
      </w:tr>
      <w:tr w:rsidR="007A7A9F" w:rsidRPr="00A87338" w14:paraId="2FF40776"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43B1BBB"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AA390BA" w14:textId="3E91DA1A"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здійснених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одноразових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виплат</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2</w:t>
            </w:r>
            <w:r w:rsidR="002343D6">
              <w:rPr>
                <w:rFonts w:ascii="Times New Roman" w:hAnsi="Times New Roman"/>
                <w:color w:val="000000"/>
                <w:sz w:val="28"/>
                <w:szCs w:val="28"/>
                <w:lang w:val="ru-RU" w:eastAsia="ru-RU"/>
              </w:rPr>
              <w:t>7</w:t>
            </w:r>
            <w:r w:rsidRPr="007A7A9F">
              <w:rPr>
                <w:rFonts w:ascii="Times New Roman" w:hAnsi="Times New Roman"/>
                <w:color w:val="000000"/>
                <w:sz w:val="28"/>
                <w:szCs w:val="28"/>
                <w:lang w:val="ru-RU" w:eastAsia="ru-RU"/>
              </w:rPr>
              <w:t xml:space="preserve"> + р. 2</w:t>
            </w:r>
            <w:r w:rsidR="002343D6">
              <w:rPr>
                <w:rFonts w:ascii="Times New Roman" w:hAnsi="Times New Roman"/>
                <w:color w:val="000000"/>
                <w:sz w:val="28"/>
                <w:szCs w:val="28"/>
                <w:lang w:val="ru-RU" w:eastAsia="ru-RU"/>
              </w:rPr>
              <w:t>8</w:t>
            </w:r>
            <w:r w:rsidRPr="007A7A9F">
              <w:rPr>
                <w:rFonts w:ascii="Times New Roman" w:hAnsi="Times New Roman"/>
                <w:color w:val="000000"/>
                <w:sz w:val="28"/>
                <w:szCs w:val="28"/>
                <w:lang w:val="ru-RU" w:eastAsia="ru-RU"/>
              </w:rPr>
              <w:t xml:space="preserve">+ р. </w:t>
            </w:r>
            <w:r w:rsidR="002343D6">
              <w:rPr>
                <w:rFonts w:ascii="Times New Roman" w:hAnsi="Times New Roman"/>
                <w:color w:val="000000"/>
                <w:sz w:val="28"/>
                <w:szCs w:val="28"/>
                <w:lang w:val="ru-RU" w:eastAsia="ru-RU"/>
              </w:rPr>
              <w:t>29</w:t>
            </w:r>
            <w:r w:rsidRPr="007A7A9F">
              <w:rPr>
                <w:rFonts w:ascii="Times New Roman" w:hAnsi="Times New Roman"/>
                <w:color w:val="000000"/>
                <w:sz w:val="28"/>
                <w:szCs w:val="28"/>
                <w:lang w:val="ru-RU" w:eastAsia="ru-RU"/>
              </w:rPr>
              <w:t>+ р. 3</w:t>
            </w:r>
            <w:r w:rsidR="002343D6">
              <w:rPr>
                <w:rFonts w:ascii="Times New Roman" w:hAnsi="Times New Roman"/>
                <w:color w:val="000000"/>
                <w:sz w:val="28"/>
                <w:szCs w:val="28"/>
                <w:lang w:val="ru-RU" w:eastAsia="ru-RU"/>
              </w:rPr>
              <w:t>0</w:t>
            </w:r>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45164D61"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3FCF162E"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692B429"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здійснених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одноразових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виплат</w:t>
            </w:r>
            <w:proofErr w:type="spellEnd"/>
            <w:r w:rsidRPr="007A7A9F">
              <w:rPr>
                <w:rFonts w:ascii="Times New Roman" w:hAnsi="Times New Roman"/>
                <w:color w:val="000000"/>
                <w:sz w:val="28"/>
                <w:szCs w:val="28"/>
                <w:lang w:val="ru-RU" w:eastAsia="ru-RU"/>
              </w:rPr>
              <w:t xml:space="preserve"> у </w:t>
            </w:r>
            <w:proofErr w:type="spellStart"/>
            <w:r w:rsidRPr="007A7A9F">
              <w:rPr>
                <w:rFonts w:ascii="Times New Roman" w:hAnsi="Times New Roman"/>
                <w:color w:val="000000"/>
                <w:sz w:val="28"/>
                <w:szCs w:val="28"/>
                <w:lang w:val="ru-RU" w:eastAsia="ru-RU"/>
              </w:rPr>
              <w:t>разі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медично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підтвердженого</w:t>
            </w:r>
            <w:proofErr w:type="spellEnd"/>
            <w:r w:rsidRPr="007A7A9F">
              <w:rPr>
                <w:rFonts w:ascii="Times New Roman" w:hAnsi="Times New Roman"/>
                <w:color w:val="000000"/>
                <w:sz w:val="28"/>
                <w:szCs w:val="28"/>
                <w:lang w:val="ru-RU" w:eastAsia="ru-RU"/>
              </w:rPr>
              <w:t xml:space="preserve"> критичного стану </w:t>
            </w:r>
            <w:proofErr w:type="spellStart"/>
            <w:r w:rsidRPr="007A7A9F">
              <w:rPr>
                <w:rFonts w:ascii="Times New Roman" w:hAnsi="Times New Roman"/>
                <w:color w:val="000000"/>
                <w:sz w:val="28"/>
                <w:szCs w:val="28"/>
                <w:lang w:val="ru-RU" w:eastAsia="ru-RU"/>
              </w:rPr>
              <w:t>здоров’я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настання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інвалідності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31BEBF7C"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3A35CD5"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D2CFBA5"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здійснених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одноразових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виплат</w:t>
            </w:r>
            <w:proofErr w:type="spellEnd"/>
            <w:r w:rsidRPr="007A7A9F">
              <w:rPr>
                <w:rFonts w:ascii="Times New Roman" w:hAnsi="Times New Roman"/>
                <w:color w:val="000000"/>
                <w:sz w:val="28"/>
                <w:szCs w:val="28"/>
                <w:lang w:val="ru-RU" w:eastAsia="ru-RU"/>
              </w:rPr>
              <w:t xml:space="preserve"> у </w:t>
            </w:r>
            <w:proofErr w:type="spellStart"/>
            <w:r w:rsidRPr="007A7A9F">
              <w:rPr>
                <w:rFonts w:ascii="Times New Roman" w:hAnsi="Times New Roman"/>
                <w:color w:val="000000"/>
                <w:sz w:val="28"/>
                <w:szCs w:val="28"/>
                <w:lang w:val="ru-RU" w:eastAsia="ru-RU"/>
              </w:rPr>
              <w:t>зв’язку</w:t>
            </w:r>
            <w:proofErr w:type="spellEnd"/>
            <w:r w:rsidRPr="007A7A9F">
              <w:rPr>
                <w:rFonts w:ascii="Times New Roman" w:hAnsi="Times New Roman"/>
                <w:color w:val="000000"/>
                <w:sz w:val="28"/>
                <w:szCs w:val="28"/>
                <w:lang w:val="ru-RU" w:eastAsia="ru-RU"/>
              </w:rPr>
              <w:t xml:space="preserve"> з </w:t>
            </w:r>
            <w:proofErr w:type="spellStart"/>
            <w:r w:rsidRPr="007A7A9F">
              <w:rPr>
                <w:rFonts w:ascii="Times New Roman" w:hAnsi="Times New Roman"/>
                <w:color w:val="000000"/>
                <w:sz w:val="28"/>
                <w:szCs w:val="28"/>
                <w:lang w:val="ru-RU" w:eastAsia="ru-RU"/>
              </w:rPr>
              <w:t>недосягненням</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мінімального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розміру</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накопичень</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30CD80A9"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DC4CA04"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186F0B8"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здійснених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одноразових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виплат</w:t>
            </w:r>
            <w:proofErr w:type="spellEnd"/>
            <w:r w:rsidRPr="007A7A9F">
              <w:rPr>
                <w:rFonts w:ascii="Times New Roman" w:hAnsi="Times New Roman"/>
                <w:color w:val="000000"/>
                <w:sz w:val="28"/>
                <w:szCs w:val="28"/>
                <w:lang w:val="ru-RU" w:eastAsia="ru-RU"/>
              </w:rPr>
              <w:t xml:space="preserve"> у </w:t>
            </w:r>
            <w:proofErr w:type="spellStart"/>
            <w:r w:rsidRPr="007A7A9F">
              <w:rPr>
                <w:rFonts w:ascii="Times New Roman" w:hAnsi="Times New Roman"/>
                <w:color w:val="000000"/>
                <w:sz w:val="28"/>
                <w:szCs w:val="28"/>
                <w:lang w:val="ru-RU" w:eastAsia="ru-RU"/>
              </w:rPr>
              <w:t>зв’язку</w:t>
            </w:r>
            <w:proofErr w:type="spellEnd"/>
            <w:r w:rsidRPr="007A7A9F">
              <w:rPr>
                <w:rFonts w:ascii="Times New Roman" w:hAnsi="Times New Roman"/>
                <w:color w:val="000000"/>
                <w:sz w:val="28"/>
                <w:szCs w:val="28"/>
                <w:lang w:val="ru-RU" w:eastAsia="ru-RU"/>
              </w:rPr>
              <w:t xml:space="preserve"> з </w:t>
            </w:r>
            <w:proofErr w:type="spellStart"/>
            <w:r w:rsidRPr="007A7A9F">
              <w:rPr>
                <w:rFonts w:ascii="Times New Roman" w:hAnsi="Times New Roman"/>
                <w:color w:val="000000"/>
                <w:sz w:val="28"/>
                <w:szCs w:val="28"/>
                <w:lang w:val="ru-RU" w:eastAsia="ru-RU"/>
              </w:rPr>
              <w:t>виїздом</w:t>
            </w:r>
            <w:proofErr w:type="spellEnd"/>
            <w:r w:rsidRPr="007A7A9F">
              <w:rPr>
                <w:rFonts w:ascii="Times New Roman" w:hAnsi="Times New Roman"/>
                <w:color w:val="000000"/>
                <w:sz w:val="28"/>
                <w:szCs w:val="28"/>
                <w:lang w:val="ru-RU" w:eastAsia="ru-RU"/>
              </w:rPr>
              <w:t xml:space="preserve"> на </w:t>
            </w:r>
            <w:proofErr w:type="spellStart"/>
            <w:r w:rsidRPr="007A7A9F">
              <w:rPr>
                <w:rFonts w:ascii="Times New Roman" w:hAnsi="Times New Roman"/>
                <w:color w:val="000000"/>
                <w:sz w:val="28"/>
                <w:szCs w:val="28"/>
                <w:lang w:val="ru-RU" w:eastAsia="ru-RU"/>
              </w:rPr>
              <w:t>постійне</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проживання</w:t>
            </w:r>
            <w:proofErr w:type="spellEnd"/>
            <w:r w:rsidRPr="007A7A9F">
              <w:rPr>
                <w:rFonts w:ascii="Times New Roman" w:hAnsi="Times New Roman"/>
                <w:color w:val="000000"/>
                <w:sz w:val="28"/>
                <w:szCs w:val="28"/>
                <w:lang w:val="ru-RU" w:eastAsia="ru-RU"/>
              </w:rPr>
              <w:t xml:space="preserve"> за </w:t>
            </w:r>
            <w:proofErr w:type="spellStart"/>
            <w:r w:rsidRPr="007A7A9F">
              <w:rPr>
                <w:rFonts w:ascii="Times New Roman" w:hAnsi="Times New Roman"/>
                <w:color w:val="000000"/>
                <w:sz w:val="28"/>
                <w:szCs w:val="28"/>
                <w:lang w:val="ru-RU" w:eastAsia="ru-RU"/>
              </w:rPr>
              <w:t>межі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України</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7513135E"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6CDA79D"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AA41DAC"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здійснених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одноразових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виплат</w:t>
            </w:r>
            <w:proofErr w:type="spellEnd"/>
            <w:r w:rsidRPr="007A7A9F">
              <w:rPr>
                <w:rFonts w:ascii="Times New Roman" w:hAnsi="Times New Roman"/>
                <w:color w:val="000000"/>
                <w:sz w:val="28"/>
                <w:szCs w:val="28"/>
                <w:lang w:val="ru-RU" w:eastAsia="ru-RU"/>
              </w:rPr>
              <w:t xml:space="preserve"> у </w:t>
            </w:r>
            <w:proofErr w:type="spellStart"/>
            <w:r w:rsidRPr="007A7A9F">
              <w:rPr>
                <w:rFonts w:ascii="Times New Roman" w:hAnsi="Times New Roman"/>
                <w:color w:val="000000"/>
                <w:sz w:val="28"/>
                <w:szCs w:val="28"/>
                <w:lang w:val="ru-RU" w:eastAsia="ru-RU"/>
              </w:rPr>
              <w:t>разі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смерті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учасника</w:t>
            </w:r>
            <w:proofErr w:type="spellEnd"/>
            <w:r w:rsidRPr="007A7A9F">
              <w:rPr>
                <w:rFonts w:ascii="Times New Roman" w:hAnsi="Times New Roman"/>
                <w:color w:val="000000"/>
                <w:sz w:val="28"/>
                <w:szCs w:val="28"/>
                <w:lang w:val="ru-RU" w:eastAsia="ru-RU"/>
              </w:rPr>
              <w:t xml:space="preserve"> - </w:t>
            </w:r>
            <w:proofErr w:type="spellStart"/>
            <w:r w:rsidRPr="007A7A9F">
              <w:rPr>
                <w:rFonts w:ascii="Times New Roman" w:hAnsi="Times New Roman"/>
                <w:color w:val="000000"/>
                <w:sz w:val="28"/>
                <w:szCs w:val="28"/>
                <w:lang w:val="ru-RU" w:eastAsia="ru-RU"/>
              </w:rPr>
              <w:t>його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спадкоємцям</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44E9F6C2"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7DAECB7"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4B81428" w14:textId="4E7F55DC"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перерахованих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до </w:t>
            </w:r>
            <w:proofErr w:type="spellStart"/>
            <w:r w:rsidRPr="007A7A9F">
              <w:rPr>
                <w:rFonts w:ascii="Times New Roman" w:hAnsi="Times New Roman"/>
                <w:color w:val="000000"/>
                <w:sz w:val="28"/>
                <w:szCs w:val="28"/>
                <w:lang w:val="ru-RU" w:eastAsia="ru-RU"/>
              </w:rPr>
              <w:t>іншого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w:t>
            </w:r>
            <w:proofErr w:type="spellStart"/>
            <w:r w:rsidRPr="007A7A9F">
              <w:rPr>
                <w:rFonts w:ascii="Times New Roman" w:hAnsi="Times New Roman"/>
                <w:color w:val="000000"/>
                <w:sz w:val="28"/>
                <w:szCs w:val="28"/>
                <w:lang w:val="ru-RU" w:eastAsia="ru-RU"/>
              </w:rPr>
              <w:t>усього</w:t>
            </w:r>
            <w:proofErr w:type="spellEnd"/>
            <w:r w:rsidRPr="007A7A9F">
              <w:rPr>
                <w:rFonts w:ascii="Times New Roman" w:hAnsi="Times New Roman"/>
                <w:color w:val="000000"/>
                <w:sz w:val="28"/>
                <w:szCs w:val="28"/>
                <w:lang w:val="ru-RU" w:eastAsia="ru-RU"/>
              </w:rPr>
              <w:t xml:space="preserve"> (р. 3</w:t>
            </w:r>
            <w:r w:rsidR="002343D6">
              <w:rPr>
                <w:rFonts w:ascii="Times New Roman" w:hAnsi="Times New Roman"/>
                <w:color w:val="000000"/>
                <w:sz w:val="28"/>
                <w:szCs w:val="28"/>
                <w:lang w:val="ru-RU" w:eastAsia="ru-RU"/>
              </w:rPr>
              <w:t>2</w:t>
            </w:r>
            <w:r w:rsidRPr="007A7A9F">
              <w:rPr>
                <w:rFonts w:ascii="Times New Roman" w:hAnsi="Times New Roman"/>
                <w:color w:val="000000"/>
                <w:sz w:val="28"/>
                <w:szCs w:val="28"/>
                <w:lang w:val="ru-RU" w:eastAsia="ru-RU"/>
              </w:rPr>
              <w:t xml:space="preserve"> + р. 3</w:t>
            </w:r>
            <w:r w:rsidR="002343D6">
              <w:rPr>
                <w:rFonts w:ascii="Times New Roman" w:hAnsi="Times New Roman"/>
                <w:color w:val="000000"/>
                <w:sz w:val="28"/>
                <w:szCs w:val="28"/>
                <w:lang w:val="ru-RU" w:eastAsia="ru-RU"/>
              </w:rPr>
              <w:t>3</w:t>
            </w:r>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7391BBAA"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EAC3B1B"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064515B"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перерахованих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до </w:t>
            </w:r>
            <w:proofErr w:type="spellStart"/>
            <w:r w:rsidRPr="007A7A9F">
              <w:rPr>
                <w:rFonts w:ascii="Times New Roman" w:hAnsi="Times New Roman"/>
                <w:color w:val="000000"/>
                <w:sz w:val="28"/>
                <w:szCs w:val="28"/>
                <w:lang w:val="ru-RU" w:eastAsia="ru-RU"/>
              </w:rPr>
              <w:t>іншого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на </w:t>
            </w:r>
            <w:proofErr w:type="spellStart"/>
            <w:r w:rsidRPr="007A7A9F">
              <w:rPr>
                <w:rFonts w:ascii="Times New Roman" w:hAnsi="Times New Roman"/>
                <w:color w:val="000000"/>
                <w:sz w:val="28"/>
                <w:szCs w:val="28"/>
                <w:lang w:val="ru-RU" w:eastAsia="ru-RU"/>
              </w:rPr>
              <w:t>підставі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укладеного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контракту,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346A0FDB"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38D95E05"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5F8CA00"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перерахованих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до </w:t>
            </w:r>
            <w:proofErr w:type="spellStart"/>
            <w:r w:rsidRPr="007A7A9F">
              <w:rPr>
                <w:rFonts w:ascii="Times New Roman" w:hAnsi="Times New Roman"/>
                <w:color w:val="000000"/>
                <w:sz w:val="28"/>
                <w:szCs w:val="28"/>
                <w:lang w:val="ru-RU" w:eastAsia="ru-RU"/>
              </w:rPr>
              <w:t>іншого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пенсійного</w:t>
            </w:r>
            <w:proofErr w:type="spellEnd"/>
            <w:r w:rsidRPr="007A7A9F">
              <w:rPr>
                <w:rFonts w:ascii="Times New Roman" w:hAnsi="Times New Roman"/>
                <w:color w:val="000000"/>
                <w:sz w:val="28"/>
                <w:szCs w:val="28"/>
                <w:lang w:val="ru-RU" w:eastAsia="ru-RU"/>
              </w:rPr>
              <w:t xml:space="preserve"> фонду на </w:t>
            </w:r>
            <w:proofErr w:type="spellStart"/>
            <w:r w:rsidRPr="007A7A9F">
              <w:rPr>
                <w:rFonts w:ascii="Times New Roman" w:hAnsi="Times New Roman"/>
                <w:color w:val="000000"/>
                <w:sz w:val="28"/>
                <w:szCs w:val="28"/>
                <w:lang w:val="ru-RU" w:eastAsia="ru-RU"/>
              </w:rPr>
              <w:t>підставі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укладеного</w:t>
            </w:r>
            <w:proofErr w:type="spellEnd"/>
            <w:r w:rsidRPr="007A7A9F">
              <w:rPr>
                <w:rFonts w:ascii="Times New Roman" w:hAnsi="Times New Roman"/>
                <w:color w:val="000000"/>
                <w:sz w:val="28"/>
                <w:szCs w:val="28"/>
                <w:lang w:val="ru-RU" w:eastAsia="ru-RU"/>
              </w:rPr>
              <w:t xml:space="preserve"> договору про </w:t>
            </w:r>
            <w:proofErr w:type="spellStart"/>
            <w:r w:rsidRPr="007A7A9F">
              <w:rPr>
                <w:rFonts w:ascii="Times New Roman" w:hAnsi="Times New Roman"/>
                <w:color w:val="000000"/>
                <w:sz w:val="28"/>
                <w:szCs w:val="28"/>
                <w:lang w:val="ru-RU" w:eastAsia="ru-RU"/>
              </w:rPr>
              <w:t>виплату</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пенсії</w:t>
            </w:r>
            <w:proofErr w:type="spellEnd"/>
            <w:r w:rsidRPr="007A7A9F">
              <w:rPr>
                <w:rFonts w:ascii="Times New Roman" w:hAnsi="Times New Roman"/>
                <w:color w:val="000000"/>
                <w:sz w:val="28"/>
                <w:szCs w:val="28"/>
                <w:lang w:val="ru-RU" w:eastAsia="ru-RU"/>
              </w:rPr>
              <w:t xml:space="preserve"> на </w:t>
            </w:r>
            <w:proofErr w:type="spellStart"/>
            <w:r w:rsidRPr="007A7A9F">
              <w:rPr>
                <w:rFonts w:ascii="Times New Roman" w:hAnsi="Times New Roman"/>
                <w:color w:val="000000"/>
                <w:sz w:val="28"/>
                <w:szCs w:val="28"/>
                <w:lang w:val="ru-RU" w:eastAsia="ru-RU"/>
              </w:rPr>
              <w:t>визначений</w:t>
            </w:r>
            <w:proofErr w:type="spellEnd"/>
            <w:r w:rsidRPr="007A7A9F">
              <w:rPr>
                <w:rFonts w:ascii="Times New Roman" w:hAnsi="Times New Roman"/>
                <w:color w:val="000000"/>
                <w:sz w:val="28"/>
                <w:szCs w:val="28"/>
                <w:lang w:val="ru-RU" w:eastAsia="ru-RU"/>
              </w:rPr>
              <w:t xml:space="preserve"> строк,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313977C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3EF24B1"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85F75DC"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перерахованих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до страховика для оплати </w:t>
            </w:r>
            <w:proofErr w:type="spellStart"/>
            <w:r w:rsidRPr="007A7A9F">
              <w:rPr>
                <w:rFonts w:ascii="Times New Roman" w:hAnsi="Times New Roman"/>
                <w:color w:val="000000"/>
                <w:sz w:val="28"/>
                <w:szCs w:val="28"/>
                <w:lang w:val="ru-RU" w:eastAsia="ru-RU"/>
              </w:rPr>
              <w:t>договорів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страхування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довічної</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пенсії</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A87338" w14:paraId="4CEFF593" w14:textId="77777777" w:rsidTr="007435EB">
        <w:trPr>
          <w:trHeight w:val="567"/>
        </w:trPr>
        <w:tc>
          <w:tcPr>
            <w:tcW w:w="1158" w:type="dxa"/>
            <w:tcBorders>
              <w:top w:val="nil"/>
              <w:left w:val="single" w:sz="4" w:space="0" w:color="000000"/>
              <w:bottom w:val="single" w:sz="4" w:space="0" w:color="auto"/>
              <w:right w:val="single" w:sz="4" w:space="0" w:color="000000"/>
            </w:tcBorders>
          </w:tcPr>
          <w:p w14:paraId="04B4D4A1"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auto"/>
              <w:right w:val="single" w:sz="4" w:space="0" w:color="000000"/>
            </w:tcBorders>
            <w:shd w:val="clear" w:color="auto" w:fill="auto"/>
            <w:vAlign w:val="center"/>
            <w:hideMark/>
          </w:tcPr>
          <w:p w14:paraId="284DD4F8" w14:textId="77777777" w:rsidR="007A7A9F" w:rsidRPr="007A7A9F" w:rsidRDefault="007A7A9F" w:rsidP="00AB25DD">
            <w:pPr>
              <w:rPr>
                <w:rFonts w:ascii="Times New Roman" w:hAnsi="Times New Roman"/>
                <w:color w:val="000000"/>
                <w:sz w:val="28"/>
                <w:szCs w:val="28"/>
                <w:lang w:val="ru-RU" w:eastAsia="ru-RU"/>
              </w:rPr>
            </w:pPr>
            <w:r w:rsidRPr="007A7A9F">
              <w:rPr>
                <w:rFonts w:ascii="Times New Roman" w:hAnsi="Times New Roman"/>
                <w:color w:val="000000"/>
                <w:sz w:val="28"/>
                <w:szCs w:val="28"/>
                <w:lang w:val="ru-RU" w:eastAsia="ru-RU"/>
              </w:rPr>
              <w:t xml:space="preserve">Сума </w:t>
            </w:r>
            <w:proofErr w:type="spellStart"/>
            <w:r w:rsidRPr="007A7A9F">
              <w:rPr>
                <w:rFonts w:ascii="Times New Roman" w:hAnsi="Times New Roman"/>
                <w:color w:val="000000"/>
                <w:sz w:val="28"/>
                <w:szCs w:val="28"/>
                <w:lang w:val="ru-RU" w:eastAsia="ru-RU"/>
              </w:rPr>
              <w:t>перерахованих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пенсійних</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коштів</w:t>
            </w:r>
            <w:proofErr w:type="spellEnd"/>
            <w:r w:rsidRPr="007A7A9F">
              <w:rPr>
                <w:rFonts w:ascii="Times New Roman" w:hAnsi="Times New Roman"/>
                <w:color w:val="000000"/>
                <w:sz w:val="28"/>
                <w:szCs w:val="28"/>
                <w:lang w:val="ru-RU" w:eastAsia="ru-RU"/>
              </w:rPr>
              <w:t xml:space="preserve"> до страховика для оплати </w:t>
            </w:r>
            <w:proofErr w:type="spellStart"/>
            <w:r w:rsidRPr="007A7A9F">
              <w:rPr>
                <w:rFonts w:ascii="Times New Roman" w:hAnsi="Times New Roman"/>
                <w:color w:val="000000"/>
                <w:sz w:val="28"/>
                <w:szCs w:val="28"/>
                <w:lang w:val="ru-RU" w:eastAsia="ru-RU"/>
              </w:rPr>
              <w:t>договорів</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страхування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ризику</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настання</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інвалідності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або</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смерті</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учасника</w:t>
            </w:r>
            <w:proofErr w:type="spellEnd"/>
            <w:r w:rsidRPr="007A7A9F">
              <w:rPr>
                <w:rFonts w:ascii="Times New Roman" w:hAnsi="Times New Roman"/>
                <w:color w:val="000000"/>
                <w:sz w:val="28"/>
                <w:szCs w:val="28"/>
                <w:lang w:val="ru-RU" w:eastAsia="ru-RU"/>
              </w:rPr>
              <w:t xml:space="preserve">, </w:t>
            </w:r>
            <w:proofErr w:type="spellStart"/>
            <w:r w:rsidRPr="007A7A9F">
              <w:rPr>
                <w:rFonts w:ascii="Times New Roman" w:hAnsi="Times New Roman"/>
                <w:color w:val="000000"/>
                <w:sz w:val="28"/>
                <w:szCs w:val="28"/>
                <w:lang w:val="ru-RU" w:eastAsia="ru-RU"/>
              </w:rPr>
              <w:t>грн</w:t>
            </w:r>
            <w:proofErr w:type="spellEnd"/>
          </w:p>
        </w:tc>
      </w:tr>
      <w:tr w:rsidR="007A7A9F" w:rsidRPr="002E3B2D" w14:paraId="73045996" w14:textId="77777777" w:rsidTr="007435EB">
        <w:trPr>
          <w:trHeight w:val="567"/>
        </w:trPr>
        <w:tc>
          <w:tcPr>
            <w:tcW w:w="1158" w:type="dxa"/>
            <w:tcBorders>
              <w:top w:val="single" w:sz="4" w:space="0" w:color="auto"/>
              <w:left w:val="single" w:sz="4" w:space="0" w:color="000000"/>
              <w:bottom w:val="single" w:sz="4" w:space="0" w:color="000000"/>
              <w:right w:val="single" w:sz="4" w:space="0" w:color="000000"/>
            </w:tcBorders>
          </w:tcPr>
          <w:p w14:paraId="2CACED2F" w14:textId="77777777" w:rsidR="007A7A9F" w:rsidRPr="007A7A9F"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13E351"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перерахованих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коштів</w:t>
            </w:r>
            <w:proofErr w:type="spellEnd"/>
            <w:r w:rsidRPr="00F3079B">
              <w:rPr>
                <w:rFonts w:ascii="Times New Roman" w:hAnsi="Times New Roman"/>
                <w:color w:val="000000"/>
                <w:sz w:val="28"/>
                <w:szCs w:val="28"/>
                <w:lang w:val="ru-RU" w:eastAsia="ru-RU"/>
              </w:rPr>
              <w:t xml:space="preserve"> до банку на </w:t>
            </w:r>
            <w:proofErr w:type="spellStart"/>
            <w:r w:rsidRPr="00F3079B">
              <w:rPr>
                <w:rFonts w:ascii="Times New Roman" w:hAnsi="Times New Roman"/>
                <w:color w:val="000000"/>
                <w:sz w:val="28"/>
                <w:szCs w:val="28"/>
                <w:lang w:val="ru-RU" w:eastAsia="ru-RU"/>
              </w:rPr>
              <w:t>підставі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відкритого</w:t>
            </w:r>
            <w:proofErr w:type="spellEnd"/>
            <w:r w:rsidRPr="00F3079B">
              <w:rPr>
                <w:rFonts w:ascii="Times New Roman" w:hAnsi="Times New Roman"/>
                <w:color w:val="000000"/>
                <w:sz w:val="28"/>
                <w:szCs w:val="28"/>
                <w:lang w:val="ru-RU" w:eastAsia="ru-RU"/>
              </w:rPr>
              <w:t xml:space="preserve"> депозитного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рахунку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7FBFC4D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8EDD46B"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6FAD4BB" w14:textId="097ED191"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заборгованості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з </w:t>
            </w:r>
            <w:proofErr w:type="spellStart"/>
            <w:r w:rsidRPr="00F3079B">
              <w:rPr>
                <w:rFonts w:ascii="Times New Roman" w:hAnsi="Times New Roman"/>
                <w:color w:val="000000"/>
                <w:sz w:val="28"/>
                <w:szCs w:val="28"/>
                <w:lang w:val="ru-RU" w:eastAsia="ru-RU"/>
              </w:rPr>
              <w:t>виконання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зобов’язань</w:t>
            </w:r>
            <w:proofErr w:type="spellEnd"/>
            <w:r w:rsidRPr="00F3079B">
              <w:rPr>
                <w:rFonts w:ascii="Times New Roman" w:hAnsi="Times New Roman"/>
                <w:color w:val="000000"/>
                <w:sz w:val="28"/>
                <w:szCs w:val="28"/>
                <w:lang w:val="ru-RU" w:eastAsia="ru-RU"/>
              </w:rPr>
              <w:t xml:space="preserve"> перед </w:t>
            </w:r>
            <w:proofErr w:type="spellStart"/>
            <w:r w:rsidRPr="00F3079B">
              <w:rPr>
                <w:rFonts w:ascii="Times New Roman" w:hAnsi="Times New Roman"/>
                <w:color w:val="000000"/>
                <w:sz w:val="28"/>
                <w:szCs w:val="28"/>
                <w:lang w:val="ru-RU" w:eastAsia="ru-RU"/>
              </w:rPr>
              <w:t>учасниками</w:t>
            </w:r>
            <w:proofErr w:type="spellEnd"/>
            <w:r w:rsidRPr="00F3079B">
              <w:rPr>
                <w:rFonts w:ascii="Times New Roman" w:hAnsi="Times New Roman"/>
                <w:color w:val="000000"/>
                <w:sz w:val="28"/>
                <w:szCs w:val="28"/>
                <w:lang w:val="ru-RU" w:eastAsia="ru-RU"/>
              </w:rPr>
              <w:t xml:space="preserve"> та </w:t>
            </w:r>
            <w:proofErr w:type="spellStart"/>
            <w:r w:rsidRPr="00F3079B">
              <w:rPr>
                <w:rFonts w:ascii="Times New Roman" w:hAnsi="Times New Roman"/>
                <w:color w:val="000000"/>
                <w:sz w:val="28"/>
                <w:szCs w:val="28"/>
                <w:lang w:val="ru-RU" w:eastAsia="ru-RU"/>
              </w:rPr>
              <w:t>перерахування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коштів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(р. 3</w:t>
            </w:r>
            <w:r w:rsidR="002343D6" w:rsidRPr="00F3079B">
              <w:rPr>
                <w:rFonts w:ascii="Times New Roman" w:hAnsi="Times New Roman"/>
                <w:color w:val="000000"/>
                <w:sz w:val="28"/>
                <w:szCs w:val="28"/>
                <w:lang w:val="ru-RU" w:eastAsia="ru-RU"/>
              </w:rPr>
              <w:t>8</w:t>
            </w:r>
            <w:r w:rsidRPr="00F3079B">
              <w:rPr>
                <w:rFonts w:ascii="Times New Roman" w:hAnsi="Times New Roman"/>
                <w:color w:val="000000"/>
                <w:sz w:val="28"/>
                <w:szCs w:val="28"/>
                <w:lang w:val="ru-RU" w:eastAsia="ru-RU"/>
              </w:rPr>
              <w:t xml:space="preserve"> + р. </w:t>
            </w:r>
            <w:r w:rsidR="002343D6" w:rsidRPr="00F3079B">
              <w:rPr>
                <w:rFonts w:ascii="Times New Roman" w:hAnsi="Times New Roman"/>
                <w:color w:val="000000"/>
                <w:sz w:val="28"/>
                <w:szCs w:val="28"/>
                <w:lang w:val="ru-RU" w:eastAsia="ru-RU"/>
              </w:rPr>
              <w:t>39</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70F6DAAB"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AEECA03"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5C8BC91"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заборгованості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з </w:t>
            </w:r>
            <w:proofErr w:type="spellStart"/>
            <w:r w:rsidRPr="00F3079B">
              <w:rPr>
                <w:rFonts w:ascii="Times New Roman" w:hAnsi="Times New Roman"/>
                <w:color w:val="000000"/>
                <w:sz w:val="28"/>
                <w:szCs w:val="28"/>
                <w:lang w:val="ru-RU" w:eastAsia="ru-RU"/>
              </w:rPr>
              <w:t>перерахування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коштів</w:t>
            </w:r>
            <w:proofErr w:type="spellEnd"/>
            <w:r w:rsidRPr="00F3079B">
              <w:rPr>
                <w:rFonts w:ascii="Times New Roman" w:hAnsi="Times New Roman"/>
                <w:color w:val="000000"/>
                <w:sz w:val="28"/>
                <w:szCs w:val="28"/>
                <w:lang w:val="ru-RU" w:eastAsia="ru-RU"/>
              </w:rPr>
              <w:t xml:space="preserve"> до </w:t>
            </w:r>
            <w:proofErr w:type="spellStart"/>
            <w:r w:rsidRPr="00F3079B">
              <w:rPr>
                <w:rFonts w:ascii="Times New Roman" w:hAnsi="Times New Roman"/>
                <w:color w:val="000000"/>
                <w:sz w:val="28"/>
                <w:szCs w:val="28"/>
                <w:lang w:val="ru-RU" w:eastAsia="ru-RU"/>
              </w:rPr>
              <w:t>іншої</w:t>
            </w:r>
            <w:proofErr w:type="spellEnd"/>
            <w:r w:rsidRPr="00F3079B">
              <w:rPr>
                <w:rFonts w:ascii="Times New Roman" w:hAnsi="Times New Roman"/>
                <w:color w:val="000000"/>
                <w:sz w:val="28"/>
                <w:szCs w:val="28"/>
                <w:lang w:val="ru-RU" w:eastAsia="ru-RU"/>
              </w:rPr>
              <w:t xml:space="preserve"> установи (</w:t>
            </w:r>
            <w:proofErr w:type="spellStart"/>
            <w:r w:rsidRPr="00F3079B">
              <w:rPr>
                <w:rFonts w:ascii="Times New Roman" w:hAnsi="Times New Roman"/>
                <w:color w:val="000000"/>
                <w:sz w:val="28"/>
                <w:szCs w:val="28"/>
                <w:lang w:val="ru-RU" w:eastAsia="ru-RU"/>
              </w:rPr>
              <w:t>іншого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страховика, банку),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5F24E5D"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92FC3B6"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4874050B"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заборгованості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за </w:t>
            </w:r>
            <w:proofErr w:type="spellStart"/>
            <w:r w:rsidRPr="00F3079B">
              <w:rPr>
                <w:rFonts w:ascii="Times New Roman" w:hAnsi="Times New Roman"/>
                <w:color w:val="000000"/>
                <w:sz w:val="28"/>
                <w:szCs w:val="28"/>
                <w:lang w:val="ru-RU" w:eastAsia="ru-RU"/>
              </w:rPr>
              <w:t>нарахованими</w:t>
            </w:r>
            <w:proofErr w:type="spellEnd"/>
            <w:r w:rsidRPr="00F3079B">
              <w:rPr>
                <w:rFonts w:ascii="Times New Roman" w:hAnsi="Times New Roman"/>
                <w:color w:val="000000"/>
                <w:sz w:val="28"/>
                <w:szCs w:val="28"/>
                <w:lang w:val="ru-RU" w:eastAsia="ru-RU"/>
              </w:rPr>
              <w:t xml:space="preserve">, але не </w:t>
            </w:r>
            <w:proofErr w:type="spellStart"/>
            <w:r w:rsidRPr="00F3079B">
              <w:rPr>
                <w:rFonts w:ascii="Times New Roman" w:hAnsi="Times New Roman"/>
                <w:color w:val="000000"/>
                <w:sz w:val="28"/>
                <w:szCs w:val="28"/>
                <w:lang w:val="ru-RU" w:eastAsia="ru-RU"/>
              </w:rPr>
              <w:t>здійсненими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поточними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виплатами</w:t>
            </w:r>
            <w:proofErr w:type="spellEnd"/>
            <w:r w:rsidRPr="00F3079B">
              <w:rPr>
                <w:rFonts w:ascii="Times New Roman" w:hAnsi="Times New Roman"/>
                <w:color w:val="000000"/>
                <w:sz w:val="28"/>
                <w:szCs w:val="28"/>
                <w:lang w:val="ru-RU" w:eastAsia="ru-RU"/>
              </w:rPr>
              <w:t xml:space="preserve"> (за договорами </w:t>
            </w:r>
            <w:proofErr w:type="spellStart"/>
            <w:r w:rsidRPr="00F3079B">
              <w:rPr>
                <w:rFonts w:ascii="Times New Roman" w:hAnsi="Times New Roman"/>
                <w:color w:val="000000"/>
                <w:sz w:val="28"/>
                <w:szCs w:val="28"/>
                <w:lang w:val="ru-RU" w:eastAsia="ru-RU"/>
              </w:rPr>
              <w:t>виплати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пенсії</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визначений</w:t>
            </w:r>
            <w:proofErr w:type="spellEnd"/>
            <w:r w:rsidRPr="00F3079B">
              <w:rPr>
                <w:rFonts w:ascii="Times New Roman" w:hAnsi="Times New Roman"/>
                <w:color w:val="000000"/>
                <w:sz w:val="28"/>
                <w:szCs w:val="28"/>
                <w:lang w:val="ru-RU" w:eastAsia="ru-RU"/>
              </w:rPr>
              <w:t xml:space="preserve"> строк </w:t>
            </w:r>
            <w:proofErr w:type="spellStart"/>
            <w:r w:rsidRPr="00F3079B">
              <w:rPr>
                <w:rFonts w:ascii="Times New Roman" w:hAnsi="Times New Roman"/>
                <w:color w:val="000000"/>
                <w:sz w:val="28"/>
                <w:szCs w:val="28"/>
                <w:lang w:val="ru-RU" w:eastAsia="ru-RU"/>
              </w:rPr>
              <w:t>або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нарахованими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одноразовими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виплатами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учасникам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спадкоємцям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учасників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E9BA91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BB517AE"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4D5A5C81" w14:textId="5E9CEEA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здійснення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операцій</w:t>
            </w:r>
            <w:proofErr w:type="spellEnd"/>
            <w:r w:rsidRPr="00F3079B">
              <w:rPr>
                <w:rFonts w:ascii="Times New Roman" w:hAnsi="Times New Roman"/>
                <w:color w:val="000000"/>
                <w:sz w:val="28"/>
                <w:szCs w:val="28"/>
                <w:lang w:val="ru-RU" w:eastAsia="ru-RU"/>
              </w:rPr>
              <w:t xml:space="preserve"> з активами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(р. 4</w:t>
            </w:r>
            <w:r w:rsidR="002343D6" w:rsidRPr="00F3079B">
              <w:rPr>
                <w:rFonts w:ascii="Times New Roman" w:hAnsi="Times New Roman"/>
                <w:color w:val="000000"/>
                <w:sz w:val="28"/>
                <w:szCs w:val="28"/>
                <w:lang w:val="ru-RU" w:eastAsia="ru-RU"/>
              </w:rPr>
              <w:t>1</w:t>
            </w:r>
            <w:r w:rsidRPr="00F3079B">
              <w:rPr>
                <w:rFonts w:ascii="Times New Roman" w:hAnsi="Times New Roman"/>
                <w:color w:val="000000"/>
                <w:sz w:val="28"/>
                <w:szCs w:val="28"/>
                <w:lang w:val="ru-RU" w:eastAsia="ru-RU"/>
              </w:rPr>
              <w:t xml:space="preserve"> + р. 4</w:t>
            </w:r>
            <w:r w:rsidR="002343D6" w:rsidRPr="00F3079B">
              <w:rPr>
                <w:rFonts w:ascii="Times New Roman" w:hAnsi="Times New Roman"/>
                <w:color w:val="000000"/>
                <w:sz w:val="28"/>
                <w:szCs w:val="28"/>
                <w:lang w:val="ru-RU" w:eastAsia="ru-RU"/>
              </w:rPr>
              <w:t>4</w:t>
            </w:r>
            <w:r w:rsidRPr="00F3079B">
              <w:rPr>
                <w:rFonts w:ascii="Times New Roman" w:hAnsi="Times New Roman"/>
                <w:color w:val="000000"/>
                <w:sz w:val="28"/>
                <w:szCs w:val="28"/>
                <w:lang w:val="ru-RU" w:eastAsia="ru-RU"/>
              </w:rPr>
              <w:t xml:space="preserve"> + р. 4</w:t>
            </w:r>
            <w:r w:rsidR="002343D6" w:rsidRPr="00F3079B">
              <w:rPr>
                <w:rFonts w:ascii="Times New Roman" w:hAnsi="Times New Roman"/>
                <w:color w:val="000000"/>
                <w:sz w:val="28"/>
                <w:szCs w:val="28"/>
                <w:lang w:val="ru-RU" w:eastAsia="ru-RU"/>
              </w:rPr>
              <w:t>7</w:t>
            </w:r>
            <w:r w:rsidRPr="00F3079B">
              <w:rPr>
                <w:rFonts w:ascii="Times New Roman" w:hAnsi="Times New Roman"/>
                <w:color w:val="000000"/>
                <w:sz w:val="28"/>
                <w:szCs w:val="28"/>
                <w:lang w:val="ru-RU" w:eastAsia="ru-RU"/>
              </w:rPr>
              <w:t xml:space="preserve"> + р. 5</w:t>
            </w:r>
            <w:r w:rsidR="002343D6" w:rsidRPr="00F3079B">
              <w:rPr>
                <w:rFonts w:ascii="Times New Roman" w:hAnsi="Times New Roman"/>
                <w:color w:val="000000"/>
                <w:sz w:val="28"/>
                <w:szCs w:val="28"/>
                <w:lang w:val="ru-RU" w:eastAsia="ru-RU"/>
              </w:rPr>
              <w:t>0</w:t>
            </w:r>
            <w:r w:rsidRPr="00F3079B">
              <w:rPr>
                <w:rFonts w:ascii="Times New Roman" w:hAnsi="Times New Roman"/>
                <w:color w:val="000000"/>
                <w:sz w:val="28"/>
                <w:szCs w:val="28"/>
                <w:lang w:val="ru-RU" w:eastAsia="ru-RU"/>
              </w:rPr>
              <w:t xml:space="preserve"> + р. 5</w:t>
            </w:r>
            <w:r w:rsidR="002343D6" w:rsidRPr="00F3079B">
              <w:rPr>
                <w:rFonts w:ascii="Times New Roman" w:hAnsi="Times New Roman"/>
                <w:color w:val="000000"/>
                <w:sz w:val="28"/>
                <w:szCs w:val="28"/>
                <w:lang w:val="ru-RU" w:eastAsia="ru-RU"/>
              </w:rPr>
              <w:t>1</w:t>
            </w:r>
            <w:r w:rsidRPr="00F3079B">
              <w:rPr>
                <w:rFonts w:ascii="Times New Roman" w:hAnsi="Times New Roman"/>
                <w:color w:val="000000"/>
                <w:sz w:val="28"/>
                <w:szCs w:val="28"/>
                <w:lang w:val="ru-RU" w:eastAsia="ru-RU"/>
              </w:rPr>
              <w:t xml:space="preserve"> + р. 5</w:t>
            </w:r>
            <w:r w:rsidR="002343D6" w:rsidRPr="00F3079B">
              <w:rPr>
                <w:rFonts w:ascii="Times New Roman" w:hAnsi="Times New Roman"/>
                <w:color w:val="000000"/>
                <w:sz w:val="28"/>
                <w:szCs w:val="28"/>
                <w:lang w:val="ru-RU" w:eastAsia="ru-RU"/>
              </w:rPr>
              <w:t>2</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6BAC080B"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4B2A43B"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4535335" w14:textId="553D6325" w:rsidR="007A7A9F" w:rsidRPr="00F3079B" w:rsidRDefault="007A7A9F" w:rsidP="004A13D2">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здійснення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операцій</w:t>
            </w:r>
            <w:proofErr w:type="spellEnd"/>
            <w:r w:rsidRPr="00F3079B">
              <w:rPr>
                <w:rFonts w:ascii="Times New Roman" w:hAnsi="Times New Roman"/>
                <w:color w:val="000000"/>
                <w:sz w:val="28"/>
                <w:szCs w:val="28"/>
                <w:lang w:val="ru-RU" w:eastAsia="ru-RU"/>
              </w:rPr>
              <w:t xml:space="preserve"> з </w:t>
            </w:r>
            <w:proofErr w:type="spellStart"/>
            <w:r w:rsidRPr="00F3079B">
              <w:rPr>
                <w:rFonts w:ascii="Times New Roman" w:hAnsi="Times New Roman"/>
                <w:color w:val="000000"/>
                <w:sz w:val="28"/>
                <w:szCs w:val="28"/>
                <w:lang w:val="ru-RU" w:eastAsia="ru-RU"/>
              </w:rPr>
              <w:t>цінними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що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перебувають</w:t>
            </w:r>
            <w:proofErr w:type="spellEnd"/>
            <w:r w:rsidRPr="00F3079B">
              <w:rPr>
                <w:rFonts w:ascii="Times New Roman" w:hAnsi="Times New Roman"/>
                <w:color w:val="000000"/>
                <w:sz w:val="28"/>
                <w:szCs w:val="28"/>
                <w:lang w:val="ru-RU" w:eastAsia="ru-RU"/>
              </w:rPr>
              <w:t xml:space="preserve"> в активах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A87338">
              <w:rPr>
                <w:rFonts w:ascii="Times New Roman" w:hAnsi="Times New Roman"/>
                <w:color w:val="000000"/>
                <w:sz w:val="28"/>
                <w:szCs w:val="28"/>
                <w:lang w:val="ru-RU" w:eastAsia="ru-RU"/>
              </w:rPr>
              <w:t>усього</w:t>
            </w:r>
            <w:proofErr w:type="spellEnd"/>
            <w:r w:rsidRPr="00A87338">
              <w:rPr>
                <w:rFonts w:ascii="Times New Roman" w:hAnsi="Times New Roman"/>
                <w:color w:val="000000"/>
                <w:sz w:val="28"/>
                <w:szCs w:val="28"/>
                <w:lang w:val="ru-RU" w:eastAsia="ru-RU"/>
              </w:rPr>
              <w:t xml:space="preserve"> (р. 4</w:t>
            </w:r>
            <w:r w:rsidR="004A13D2" w:rsidRPr="00A87338">
              <w:rPr>
                <w:rFonts w:ascii="Times New Roman" w:hAnsi="Times New Roman"/>
                <w:color w:val="000000"/>
                <w:sz w:val="28"/>
                <w:szCs w:val="28"/>
                <w:lang w:val="ru-RU" w:eastAsia="ru-RU"/>
              </w:rPr>
              <w:t>2</w:t>
            </w:r>
            <w:r w:rsidRPr="00A87338">
              <w:rPr>
                <w:rFonts w:ascii="Times New Roman" w:hAnsi="Times New Roman"/>
                <w:color w:val="000000"/>
                <w:sz w:val="28"/>
                <w:szCs w:val="28"/>
                <w:lang w:val="ru-RU" w:eastAsia="ru-RU"/>
              </w:rPr>
              <w:t xml:space="preserve"> + р. 4</w:t>
            </w:r>
            <w:r w:rsidR="004A13D2" w:rsidRPr="00A87338">
              <w:rPr>
                <w:rFonts w:ascii="Times New Roman" w:hAnsi="Times New Roman"/>
                <w:color w:val="000000"/>
                <w:sz w:val="28"/>
                <w:szCs w:val="28"/>
                <w:lang w:val="ru-RU" w:eastAsia="ru-RU"/>
              </w:rPr>
              <w:t>3</w:t>
            </w:r>
            <w:r w:rsidRPr="00A87338">
              <w:rPr>
                <w:rFonts w:ascii="Times New Roman" w:hAnsi="Times New Roman"/>
                <w:color w:val="000000"/>
                <w:sz w:val="28"/>
                <w:szCs w:val="28"/>
                <w:lang w:val="ru-RU" w:eastAsia="ru-RU"/>
              </w:rPr>
              <w:t>),</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35CE615A"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1BD8E80"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0108BC2"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продажу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3029F13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979854C"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5FB9903"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переоцінки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2E3B2D" w14:paraId="7F7A7E9C"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4179EC0"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9320870" w14:textId="22AB0591"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здійснення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операцій</w:t>
            </w:r>
            <w:proofErr w:type="spellEnd"/>
            <w:r w:rsidRPr="00F3079B">
              <w:rPr>
                <w:rFonts w:ascii="Times New Roman" w:hAnsi="Times New Roman"/>
                <w:color w:val="000000"/>
                <w:sz w:val="28"/>
                <w:szCs w:val="28"/>
                <w:lang w:val="ru-RU" w:eastAsia="ru-RU"/>
              </w:rPr>
              <w:t xml:space="preserve"> з </w:t>
            </w:r>
            <w:proofErr w:type="spellStart"/>
            <w:r w:rsidRPr="00F3079B">
              <w:rPr>
                <w:rFonts w:ascii="Times New Roman" w:hAnsi="Times New Roman"/>
                <w:color w:val="000000"/>
                <w:sz w:val="28"/>
                <w:szCs w:val="28"/>
                <w:lang w:val="ru-RU" w:eastAsia="ru-RU"/>
              </w:rPr>
              <w:t>об’єктами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нерухомості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що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перебувають</w:t>
            </w:r>
            <w:proofErr w:type="spellEnd"/>
            <w:r w:rsidRPr="00F3079B">
              <w:rPr>
                <w:rFonts w:ascii="Times New Roman" w:hAnsi="Times New Roman"/>
                <w:color w:val="000000"/>
                <w:sz w:val="28"/>
                <w:szCs w:val="28"/>
                <w:lang w:val="ru-RU" w:eastAsia="ru-RU"/>
              </w:rPr>
              <w:t xml:space="preserve"> в активах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w:t>
            </w:r>
            <w:r w:rsidR="00A4681B" w:rsidRPr="00F3079B">
              <w:rPr>
                <w:rFonts w:ascii="Times New Roman" w:hAnsi="Times New Roman"/>
                <w:color w:val="000000"/>
                <w:sz w:val="28"/>
                <w:szCs w:val="28"/>
                <w:lang w:val="ru-RU" w:eastAsia="ru-RU"/>
              </w:rPr>
              <w:t xml:space="preserve"> </w:t>
            </w:r>
            <w:proofErr w:type="spellStart"/>
            <w:r w:rsidR="00A4681B"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w:t>
            </w:r>
            <w:r w:rsidR="00A4681B" w:rsidRPr="00F3079B">
              <w:rPr>
                <w:rFonts w:ascii="Times New Roman" w:hAnsi="Times New Roman"/>
                <w:color w:val="000000"/>
                <w:sz w:val="28"/>
                <w:szCs w:val="28"/>
                <w:lang w:val="ru-RU" w:eastAsia="ru-RU"/>
              </w:rPr>
              <w:t xml:space="preserve">   </w:t>
            </w:r>
            <w:r w:rsidRPr="00F3079B">
              <w:rPr>
                <w:rFonts w:ascii="Times New Roman" w:hAnsi="Times New Roman"/>
                <w:color w:val="000000"/>
                <w:sz w:val="28"/>
                <w:szCs w:val="28"/>
                <w:lang w:val="ru-RU" w:eastAsia="ru-RU"/>
              </w:rPr>
              <w:t>(р. 4</w:t>
            </w:r>
            <w:r w:rsidR="002343D6" w:rsidRPr="00F3079B">
              <w:rPr>
                <w:rFonts w:ascii="Times New Roman" w:hAnsi="Times New Roman"/>
                <w:color w:val="000000"/>
                <w:sz w:val="28"/>
                <w:szCs w:val="28"/>
                <w:lang w:val="ru-RU" w:eastAsia="ru-RU"/>
              </w:rPr>
              <w:t>5</w:t>
            </w:r>
            <w:r w:rsidRPr="00F3079B">
              <w:rPr>
                <w:rFonts w:ascii="Times New Roman" w:hAnsi="Times New Roman"/>
                <w:color w:val="000000"/>
                <w:sz w:val="28"/>
                <w:szCs w:val="28"/>
                <w:lang w:val="ru-RU" w:eastAsia="ru-RU"/>
              </w:rPr>
              <w:t xml:space="preserve"> + р. 4</w:t>
            </w:r>
            <w:r w:rsidR="002343D6" w:rsidRPr="00F3079B">
              <w:rPr>
                <w:rFonts w:ascii="Times New Roman" w:hAnsi="Times New Roman"/>
                <w:color w:val="000000"/>
                <w:sz w:val="28"/>
                <w:szCs w:val="28"/>
                <w:lang w:val="ru-RU" w:eastAsia="ru-RU"/>
              </w:rPr>
              <w:t>6</w:t>
            </w:r>
            <w:r w:rsidRPr="00F3079B">
              <w:rPr>
                <w:rFonts w:ascii="Times New Roman" w:hAnsi="Times New Roman"/>
                <w:color w:val="000000"/>
                <w:sz w:val="28"/>
                <w:szCs w:val="28"/>
                <w:lang w:val="ru-RU" w:eastAsia="ru-RU"/>
              </w:rPr>
              <w:t>):</w:t>
            </w:r>
          </w:p>
        </w:tc>
      </w:tr>
      <w:tr w:rsidR="007A7A9F" w:rsidRPr="002E3B2D" w14:paraId="04AD77DF"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9582348"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54E3754"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продажу </w:t>
            </w:r>
            <w:proofErr w:type="spellStart"/>
            <w:r w:rsidRPr="00F3079B">
              <w:rPr>
                <w:rFonts w:ascii="Times New Roman" w:hAnsi="Times New Roman"/>
                <w:color w:val="000000"/>
                <w:sz w:val="28"/>
                <w:szCs w:val="28"/>
                <w:lang w:val="ru-RU" w:eastAsia="ru-RU"/>
              </w:rPr>
              <w:t>об’єктів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нерухомості</w:t>
            </w:r>
            <w:proofErr w:type="spellEnd"/>
          </w:p>
        </w:tc>
      </w:tr>
      <w:tr w:rsidR="007A7A9F" w:rsidRPr="00A87338" w14:paraId="5038BE3D"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DDC5E23"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A141A10"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переоцінки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об’єктів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нерухомості</w:t>
            </w:r>
            <w:proofErr w:type="spellEnd"/>
          </w:p>
        </w:tc>
      </w:tr>
      <w:tr w:rsidR="007A7A9F" w:rsidRPr="002E3B2D" w14:paraId="1CCCCDEE"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2BE70F9D"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A4ED1A0" w14:textId="6897761C"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здійснення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операцій</w:t>
            </w:r>
            <w:proofErr w:type="spellEnd"/>
            <w:r w:rsidRPr="00F3079B">
              <w:rPr>
                <w:rFonts w:ascii="Times New Roman" w:hAnsi="Times New Roman"/>
                <w:color w:val="000000"/>
                <w:sz w:val="28"/>
                <w:szCs w:val="28"/>
                <w:lang w:val="ru-RU" w:eastAsia="ru-RU"/>
              </w:rPr>
              <w:t xml:space="preserve"> з </w:t>
            </w:r>
            <w:proofErr w:type="spellStart"/>
            <w:r w:rsidRPr="00F3079B">
              <w:rPr>
                <w:rFonts w:ascii="Times New Roman" w:hAnsi="Times New Roman"/>
                <w:color w:val="000000"/>
                <w:sz w:val="28"/>
                <w:szCs w:val="28"/>
                <w:lang w:val="ru-RU" w:eastAsia="ru-RU"/>
              </w:rPr>
              <w:t>банківськими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металами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що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перебувають</w:t>
            </w:r>
            <w:proofErr w:type="spellEnd"/>
            <w:r w:rsidRPr="00F3079B">
              <w:rPr>
                <w:rFonts w:ascii="Times New Roman" w:hAnsi="Times New Roman"/>
                <w:color w:val="000000"/>
                <w:sz w:val="28"/>
                <w:szCs w:val="28"/>
                <w:lang w:val="ru-RU" w:eastAsia="ru-RU"/>
              </w:rPr>
              <w:t xml:space="preserve"> в активах </w:t>
            </w:r>
            <w:proofErr w:type="spellStart"/>
            <w:r w:rsidRPr="00F3079B">
              <w:rPr>
                <w:rFonts w:ascii="Times New Roman" w:hAnsi="Times New Roman"/>
                <w:color w:val="000000"/>
                <w:sz w:val="28"/>
                <w:szCs w:val="28"/>
                <w:lang w:val="ru-RU" w:eastAsia="ru-RU"/>
              </w:rPr>
              <w:t>недержавного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w:t>
            </w:r>
            <w:r w:rsidR="00A4681B" w:rsidRPr="00F3079B">
              <w:rPr>
                <w:rFonts w:ascii="Times New Roman" w:hAnsi="Times New Roman"/>
                <w:color w:val="000000"/>
                <w:sz w:val="28"/>
                <w:szCs w:val="28"/>
                <w:lang w:val="ru-RU" w:eastAsia="ru-RU"/>
              </w:rPr>
              <w:t xml:space="preserve">, </w:t>
            </w:r>
            <w:proofErr w:type="spellStart"/>
            <w:r w:rsidR="00A4681B"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(р. 4</w:t>
            </w:r>
            <w:r w:rsidR="002343D6" w:rsidRPr="00F3079B">
              <w:rPr>
                <w:rFonts w:ascii="Times New Roman" w:hAnsi="Times New Roman"/>
                <w:color w:val="000000"/>
                <w:sz w:val="28"/>
                <w:szCs w:val="28"/>
                <w:lang w:val="ru-RU" w:eastAsia="ru-RU"/>
              </w:rPr>
              <w:t>8</w:t>
            </w:r>
            <w:r w:rsidRPr="00F3079B">
              <w:rPr>
                <w:rFonts w:ascii="Times New Roman" w:hAnsi="Times New Roman"/>
                <w:color w:val="000000"/>
                <w:sz w:val="28"/>
                <w:szCs w:val="28"/>
                <w:lang w:val="ru-RU" w:eastAsia="ru-RU"/>
              </w:rPr>
              <w:t xml:space="preserve">+ р. </w:t>
            </w:r>
            <w:r w:rsidR="002343D6" w:rsidRPr="00F3079B">
              <w:rPr>
                <w:rFonts w:ascii="Times New Roman" w:hAnsi="Times New Roman"/>
                <w:color w:val="000000"/>
                <w:sz w:val="28"/>
                <w:szCs w:val="28"/>
                <w:lang w:val="ru-RU" w:eastAsia="ru-RU"/>
              </w:rPr>
              <w:t>49</w:t>
            </w:r>
            <w:r w:rsidRPr="00F3079B">
              <w:rPr>
                <w:rFonts w:ascii="Times New Roman" w:hAnsi="Times New Roman"/>
                <w:color w:val="000000"/>
                <w:sz w:val="28"/>
                <w:szCs w:val="28"/>
                <w:lang w:val="ru-RU" w:eastAsia="ru-RU"/>
              </w:rPr>
              <w:t>):</w:t>
            </w:r>
          </w:p>
        </w:tc>
      </w:tr>
      <w:tr w:rsidR="007A7A9F" w:rsidRPr="00A87338" w14:paraId="37152BA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804DF07"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DECF8E4"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продажу </w:t>
            </w:r>
            <w:proofErr w:type="spellStart"/>
            <w:r w:rsidRPr="00F3079B">
              <w:rPr>
                <w:rFonts w:ascii="Times New Roman" w:hAnsi="Times New Roman"/>
                <w:color w:val="000000"/>
                <w:sz w:val="28"/>
                <w:szCs w:val="28"/>
                <w:lang w:val="ru-RU" w:eastAsia="ru-RU"/>
              </w:rPr>
              <w:t>банківських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металів</w:t>
            </w:r>
            <w:proofErr w:type="spellEnd"/>
          </w:p>
        </w:tc>
      </w:tr>
      <w:tr w:rsidR="007A7A9F" w:rsidRPr="00A87338" w14:paraId="0ED2756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2388401"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D2CE824"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переоцінки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банківських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металів</w:t>
            </w:r>
            <w:proofErr w:type="spellEnd"/>
            <w:r w:rsidRPr="00F3079B">
              <w:rPr>
                <w:rFonts w:ascii="Times New Roman" w:hAnsi="Times New Roman"/>
                <w:color w:val="000000"/>
                <w:sz w:val="28"/>
                <w:szCs w:val="28"/>
                <w:lang w:val="ru-RU" w:eastAsia="ru-RU"/>
              </w:rPr>
              <w:t xml:space="preserve"> </w:t>
            </w:r>
          </w:p>
        </w:tc>
      </w:tr>
      <w:tr w:rsidR="007A7A9F" w:rsidRPr="00A87338" w14:paraId="4DA126BE" w14:textId="77777777" w:rsidTr="007435EB">
        <w:trPr>
          <w:trHeight w:val="567"/>
        </w:trPr>
        <w:tc>
          <w:tcPr>
            <w:tcW w:w="1158" w:type="dxa"/>
            <w:tcBorders>
              <w:top w:val="nil"/>
              <w:left w:val="single" w:sz="4" w:space="0" w:color="000000"/>
              <w:bottom w:val="single" w:sz="4" w:space="0" w:color="auto"/>
              <w:right w:val="single" w:sz="4" w:space="0" w:color="000000"/>
            </w:tcBorders>
          </w:tcPr>
          <w:p w14:paraId="3AEE154E"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auto"/>
              <w:right w:val="single" w:sz="4" w:space="0" w:color="000000"/>
            </w:tcBorders>
            <w:shd w:val="clear" w:color="auto" w:fill="auto"/>
            <w:vAlign w:val="center"/>
            <w:hideMark/>
          </w:tcPr>
          <w:p w14:paraId="5AB42FF8"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списання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кредиторської</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заборгованості</w:t>
            </w:r>
            <w:proofErr w:type="spellEnd"/>
          </w:p>
        </w:tc>
      </w:tr>
      <w:tr w:rsidR="007A7A9F" w:rsidRPr="00A87338" w14:paraId="0720810E" w14:textId="77777777" w:rsidTr="007435EB">
        <w:trPr>
          <w:trHeight w:val="567"/>
        </w:trPr>
        <w:tc>
          <w:tcPr>
            <w:tcW w:w="1158" w:type="dxa"/>
            <w:tcBorders>
              <w:top w:val="single" w:sz="4" w:space="0" w:color="auto"/>
              <w:left w:val="single" w:sz="4" w:space="0" w:color="000000"/>
              <w:bottom w:val="single" w:sz="4" w:space="0" w:color="000000"/>
              <w:right w:val="single" w:sz="4" w:space="0" w:color="000000"/>
            </w:tcBorders>
          </w:tcPr>
          <w:p w14:paraId="3A582535"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2984874"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вибуття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які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перестають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відповідати</w:t>
            </w:r>
            <w:proofErr w:type="spellEnd"/>
            <w:r w:rsidRPr="00F3079B">
              <w:rPr>
                <w:rFonts w:ascii="Times New Roman" w:hAnsi="Times New Roman"/>
                <w:color w:val="000000"/>
                <w:sz w:val="28"/>
                <w:szCs w:val="28"/>
                <w:lang w:val="ru-RU" w:eastAsia="ru-RU"/>
              </w:rPr>
              <w:t xml:space="preserve"> такому стану, за </w:t>
            </w:r>
            <w:proofErr w:type="spellStart"/>
            <w:r w:rsidRPr="00F3079B">
              <w:rPr>
                <w:rFonts w:ascii="Times New Roman" w:hAnsi="Times New Roman"/>
                <w:color w:val="000000"/>
                <w:sz w:val="28"/>
                <w:szCs w:val="28"/>
                <w:lang w:val="ru-RU" w:eastAsia="ru-RU"/>
              </w:rPr>
              <w:t>якого</w:t>
            </w:r>
            <w:proofErr w:type="spellEnd"/>
            <w:r w:rsidRPr="00F3079B">
              <w:rPr>
                <w:rFonts w:ascii="Times New Roman" w:hAnsi="Times New Roman"/>
                <w:color w:val="000000"/>
                <w:sz w:val="28"/>
                <w:szCs w:val="28"/>
                <w:lang w:val="ru-RU" w:eastAsia="ru-RU"/>
              </w:rPr>
              <w:t xml:space="preserve"> вони </w:t>
            </w:r>
            <w:proofErr w:type="spellStart"/>
            <w:r w:rsidRPr="00F3079B">
              <w:rPr>
                <w:rFonts w:ascii="Times New Roman" w:hAnsi="Times New Roman"/>
                <w:color w:val="000000"/>
                <w:sz w:val="28"/>
                <w:szCs w:val="28"/>
                <w:lang w:val="ru-RU" w:eastAsia="ru-RU"/>
              </w:rPr>
              <w:t>визнаються</w:t>
            </w:r>
            <w:proofErr w:type="spellEnd"/>
            <w:r w:rsidRPr="00F3079B">
              <w:rPr>
                <w:rFonts w:ascii="Times New Roman" w:hAnsi="Times New Roman"/>
                <w:color w:val="000000"/>
                <w:sz w:val="28"/>
                <w:szCs w:val="28"/>
                <w:lang w:val="ru-RU" w:eastAsia="ru-RU"/>
              </w:rPr>
              <w:t xml:space="preserve"> активами</w:t>
            </w:r>
          </w:p>
        </w:tc>
      </w:tr>
      <w:tr w:rsidR="007A7A9F" w:rsidRPr="002E3B2D" w14:paraId="7375D62C"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503B3AE"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A10D986" w14:textId="4ECE307E" w:rsidR="007A7A9F" w:rsidRPr="00F3079B" w:rsidRDefault="007A7A9F" w:rsidP="007557D2">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здійснення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операцій</w:t>
            </w:r>
            <w:proofErr w:type="spellEnd"/>
            <w:r w:rsidRPr="00F3079B">
              <w:rPr>
                <w:rFonts w:ascii="Times New Roman" w:hAnsi="Times New Roman"/>
                <w:color w:val="000000"/>
                <w:sz w:val="28"/>
                <w:szCs w:val="28"/>
                <w:lang w:val="ru-RU" w:eastAsia="ru-RU"/>
              </w:rPr>
              <w:t xml:space="preserve"> з </w:t>
            </w:r>
            <w:proofErr w:type="spellStart"/>
            <w:r w:rsidRPr="00F3079B">
              <w:rPr>
                <w:rFonts w:ascii="Times New Roman" w:hAnsi="Times New Roman"/>
                <w:color w:val="000000"/>
                <w:sz w:val="28"/>
                <w:szCs w:val="28"/>
                <w:lang w:val="ru-RU" w:eastAsia="ru-RU"/>
              </w:rPr>
              <w:t>іншими</w:t>
            </w:r>
            <w:proofErr w:type="spellEnd"/>
            <w:r w:rsidRPr="00F3079B">
              <w:rPr>
                <w:rFonts w:ascii="Times New Roman" w:hAnsi="Times New Roman"/>
                <w:color w:val="000000"/>
                <w:sz w:val="28"/>
                <w:szCs w:val="28"/>
                <w:lang w:val="ru-RU" w:eastAsia="ru-RU"/>
              </w:rPr>
              <w:t xml:space="preserve"> активами,  не </w:t>
            </w:r>
            <w:proofErr w:type="spellStart"/>
            <w:r w:rsidRPr="00F3079B">
              <w:rPr>
                <w:rFonts w:ascii="Times New Roman" w:hAnsi="Times New Roman"/>
                <w:color w:val="000000"/>
                <w:sz w:val="28"/>
                <w:szCs w:val="28"/>
                <w:lang w:val="ru-RU" w:eastAsia="ru-RU"/>
              </w:rPr>
              <w:t>заборонені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законодавством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України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що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перебувають</w:t>
            </w:r>
            <w:proofErr w:type="spellEnd"/>
            <w:r w:rsidRPr="00F3079B">
              <w:rPr>
                <w:rFonts w:ascii="Times New Roman" w:hAnsi="Times New Roman"/>
                <w:color w:val="000000"/>
                <w:sz w:val="28"/>
                <w:szCs w:val="28"/>
                <w:lang w:val="ru-RU" w:eastAsia="ru-RU"/>
              </w:rPr>
              <w:t xml:space="preserve"> в активах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3015D78F"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AA656CA"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tcPr>
          <w:p w14:paraId="2A5C4027" w14:textId="5A8BA364"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пасивного</w:t>
            </w:r>
            <w:proofErr w:type="spellEnd"/>
            <w:r w:rsidRPr="00F3079B">
              <w:rPr>
                <w:rFonts w:ascii="Times New Roman" w:hAnsi="Times New Roman"/>
                <w:color w:val="000000"/>
                <w:sz w:val="28"/>
                <w:szCs w:val="28"/>
                <w:lang w:val="ru-RU" w:eastAsia="ru-RU"/>
              </w:rPr>
              <w:t xml:space="preserve"> доходу, </w:t>
            </w:r>
            <w:proofErr w:type="spellStart"/>
            <w:r w:rsidRPr="00F3079B">
              <w:rPr>
                <w:rFonts w:ascii="Times New Roman" w:hAnsi="Times New Roman"/>
                <w:color w:val="000000"/>
                <w:sz w:val="28"/>
                <w:szCs w:val="28"/>
                <w:lang w:val="ru-RU" w:eastAsia="ru-RU"/>
              </w:rPr>
              <w:t>отриманого</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активи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(р. 5</w:t>
            </w:r>
            <w:r w:rsidR="002343D6" w:rsidRPr="00F3079B">
              <w:rPr>
                <w:rFonts w:ascii="Times New Roman" w:hAnsi="Times New Roman"/>
                <w:color w:val="000000"/>
                <w:sz w:val="28"/>
                <w:szCs w:val="28"/>
                <w:lang w:val="ru-RU" w:eastAsia="ru-RU"/>
              </w:rPr>
              <w:t>4</w:t>
            </w:r>
            <w:r w:rsidRPr="00F3079B">
              <w:rPr>
                <w:rFonts w:ascii="Times New Roman" w:hAnsi="Times New Roman"/>
                <w:color w:val="000000"/>
                <w:sz w:val="28"/>
                <w:szCs w:val="28"/>
                <w:lang w:val="ru-RU" w:eastAsia="ru-RU"/>
              </w:rPr>
              <w:t>+ р.5</w:t>
            </w:r>
            <w:r w:rsidR="002343D6" w:rsidRPr="00F3079B">
              <w:rPr>
                <w:rFonts w:ascii="Times New Roman" w:hAnsi="Times New Roman"/>
                <w:color w:val="000000"/>
                <w:sz w:val="28"/>
                <w:szCs w:val="28"/>
                <w:lang w:val="ru-RU" w:eastAsia="ru-RU"/>
              </w:rPr>
              <w:t>5</w:t>
            </w:r>
            <w:r w:rsidRPr="00F3079B">
              <w:rPr>
                <w:rFonts w:ascii="Times New Roman" w:hAnsi="Times New Roman"/>
                <w:color w:val="000000"/>
                <w:sz w:val="28"/>
                <w:szCs w:val="28"/>
                <w:lang w:val="ru-RU" w:eastAsia="ru-RU"/>
              </w:rPr>
              <w:t xml:space="preserve"> + р. 5</w:t>
            </w:r>
            <w:r w:rsidR="002343D6" w:rsidRPr="00F3079B">
              <w:rPr>
                <w:rFonts w:ascii="Times New Roman" w:hAnsi="Times New Roman"/>
                <w:color w:val="000000"/>
                <w:sz w:val="28"/>
                <w:szCs w:val="28"/>
                <w:lang w:val="ru-RU" w:eastAsia="ru-RU"/>
              </w:rPr>
              <w:t>6</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4</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5</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6</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7</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8</w:t>
            </w:r>
            <w:r w:rsidRPr="00F3079B">
              <w:rPr>
                <w:rFonts w:ascii="Times New Roman" w:hAnsi="Times New Roman"/>
                <w:color w:val="000000"/>
                <w:sz w:val="28"/>
                <w:szCs w:val="28"/>
                <w:lang w:val="ru-RU" w:eastAsia="ru-RU"/>
              </w:rPr>
              <w:t xml:space="preserve"> + р. </w:t>
            </w:r>
            <w:r w:rsidR="002343D6" w:rsidRPr="00F3079B">
              <w:rPr>
                <w:rFonts w:ascii="Times New Roman" w:hAnsi="Times New Roman"/>
                <w:color w:val="000000"/>
                <w:sz w:val="28"/>
                <w:szCs w:val="28"/>
                <w:lang w:val="ru-RU" w:eastAsia="ru-RU"/>
              </w:rPr>
              <w:t>69</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6F17EE0F"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0FB560D"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521070A"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Сума доходу (</w:t>
            </w:r>
            <w:proofErr w:type="spellStart"/>
            <w:r w:rsidRPr="00F3079B">
              <w:rPr>
                <w:rFonts w:ascii="Times New Roman" w:hAnsi="Times New Roman"/>
                <w:color w:val="000000"/>
                <w:sz w:val="28"/>
                <w:szCs w:val="28"/>
                <w:lang w:val="ru-RU" w:eastAsia="ru-RU"/>
              </w:rPr>
              <w:t>втрат</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коштів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розміщених</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вкладних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депозитних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банківських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рахунках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4E0C13A9"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414B714"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9C03709"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коштів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розміщених</w:t>
            </w:r>
            <w:proofErr w:type="spellEnd"/>
            <w:r w:rsidRPr="00F3079B">
              <w:rPr>
                <w:rFonts w:ascii="Times New Roman" w:hAnsi="Times New Roman"/>
                <w:color w:val="000000"/>
                <w:sz w:val="28"/>
                <w:szCs w:val="28"/>
                <w:lang w:val="ru-RU" w:eastAsia="ru-RU"/>
              </w:rPr>
              <w:t xml:space="preserve"> в </w:t>
            </w:r>
            <w:proofErr w:type="spellStart"/>
            <w:r w:rsidRPr="00F3079B">
              <w:rPr>
                <w:rFonts w:ascii="Times New Roman" w:hAnsi="Times New Roman"/>
                <w:color w:val="000000"/>
                <w:sz w:val="28"/>
                <w:szCs w:val="28"/>
                <w:lang w:val="ru-RU" w:eastAsia="ru-RU"/>
              </w:rPr>
              <w:t>ощадних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депозитних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сертифікатах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банків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5496A9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05B077F"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F3B6973" w14:textId="6A570FFE"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боргових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(р. 5</w:t>
            </w:r>
            <w:r w:rsidR="002343D6" w:rsidRPr="00F3079B">
              <w:rPr>
                <w:rFonts w:ascii="Times New Roman" w:hAnsi="Times New Roman"/>
                <w:color w:val="000000"/>
                <w:sz w:val="28"/>
                <w:szCs w:val="28"/>
                <w:lang w:val="ru-RU" w:eastAsia="ru-RU"/>
              </w:rPr>
              <w:t>7</w:t>
            </w:r>
            <w:r w:rsidRPr="00F3079B">
              <w:rPr>
                <w:rFonts w:ascii="Times New Roman" w:hAnsi="Times New Roman"/>
                <w:color w:val="000000"/>
                <w:sz w:val="28"/>
                <w:szCs w:val="28"/>
                <w:lang w:val="ru-RU" w:eastAsia="ru-RU"/>
              </w:rPr>
              <w:t xml:space="preserve"> + р. 5</w:t>
            </w:r>
            <w:r w:rsidR="002343D6" w:rsidRPr="00F3079B">
              <w:rPr>
                <w:rFonts w:ascii="Times New Roman" w:hAnsi="Times New Roman"/>
                <w:color w:val="000000"/>
                <w:sz w:val="28"/>
                <w:szCs w:val="28"/>
                <w:lang w:val="ru-RU" w:eastAsia="ru-RU"/>
              </w:rPr>
              <w:t>8</w:t>
            </w:r>
            <w:r w:rsidRPr="00F3079B">
              <w:rPr>
                <w:rFonts w:ascii="Times New Roman" w:hAnsi="Times New Roman"/>
                <w:color w:val="000000"/>
                <w:sz w:val="28"/>
                <w:szCs w:val="28"/>
                <w:lang w:val="ru-RU" w:eastAsia="ru-RU"/>
              </w:rPr>
              <w:t xml:space="preserve"> + р. </w:t>
            </w:r>
            <w:r w:rsidR="002343D6" w:rsidRPr="00F3079B">
              <w:rPr>
                <w:rFonts w:ascii="Times New Roman" w:hAnsi="Times New Roman"/>
                <w:color w:val="000000"/>
                <w:sz w:val="28"/>
                <w:szCs w:val="28"/>
                <w:lang w:val="ru-RU" w:eastAsia="ru-RU"/>
              </w:rPr>
              <w:t>59</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0</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1</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2</w:t>
            </w:r>
            <w:r w:rsidRPr="00F3079B">
              <w:rPr>
                <w:rFonts w:ascii="Times New Roman" w:hAnsi="Times New Roman"/>
                <w:color w:val="000000"/>
                <w:sz w:val="28"/>
                <w:szCs w:val="28"/>
                <w:lang w:val="ru-RU" w:eastAsia="ru-RU"/>
              </w:rPr>
              <w:t xml:space="preserve"> + р. 6</w:t>
            </w:r>
            <w:r w:rsidR="002343D6" w:rsidRPr="00F3079B">
              <w:rPr>
                <w:rFonts w:ascii="Times New Roman" w:hAnsi="Times New Roman"/>
                <w:color w:val="000000"/>
                <w:sz w:val="28"/>
                <w:szCs w:val="28"/>
                <w:lang w:val="ru-RU" w:eastAsia="ru-RU"/>
              </w:rPr>
              <w:t>3</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BAFBC59"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C8A3E61"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E87D2D3"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дохід</w:t>
            </w:r>
            <w:proofErr w:type="spellEnd"/>
            <w:r w:rsidRPr="00F3079B">
              <w:rPr>
                <w:rFonts w:ascii="Times New Roman" w:hAnsi="Times New Roman"/>
                <w:color w:val="000000"/>
                <w:sz w:val="28"/>
                <w:szCs w:val="28"/>
                <w:lang w:val="ru-RU" w:eastAsia="ru-RU"/>
              </w:rPr>
              <w:t xml:space="preserve"> за </w:t>
            </w:r>
            <w:proofErr w:type="spellStart"/>
            <w:r w:rsidRPr="00F3079B">
              <w:rPr>
                <w:rFonts w:ascii="Times New Roman" w:hAnsi="Times New Roman"/>
                <w:color w:val="000000"/>
                <w:sz w:val="28"/>
                <w:szCs w:val="28"/>
                <w:lang w:val="ru-RU" w:eastAsia="ru-RU"/>
              </w:rPr>
              <w:t>якими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гарантовано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Кабінетом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Міністрів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України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7F6C770"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FD9780E"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4DF5CC5"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дохід</w:t>
            </w:r>
            <w:proofErr w:type="spellEnd"/>
            <w:r w:rsidRPr="00F3079B">
              <w:rPr>
                <w:rFonts w:ascii="Times New Roman" w:hAnsi="Times New Roman"/>
                <w:color w:val="000000"/>
                <w:sz w:val="28"/>
                <w:szCs w:val="28"/>
                <w:lang w:val="ru-RU" w:eastAsia="ru-RU"/>
              </w:rPr>
              <w:t xml:space="preserve"> за </w:t>
            </w:r>
            <w:proofErr w:type="spellStart"/>
            <w:r w:rsidRPr="00F3079B">
              <w:rPr>
                <w:rFonts w:ascii="Times New Roman" w:hAnsi="Times New Roman"/>
                <w:color w:val="000000"/>
                <w:sz w:val="28"/>
                <w:szCs w:val="28"/>
                <w:lang w:val="ru-RU" w:eastAsia="ru-RU"/>
              </w:rPr>
              <w:t>якими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гарантовано</w:t>
            </w:r>
            <w:proofErr w:type="spellEnd"/>
            <w:r w:rsidRPr="00F3079B">
              <w:rPr>
                <w:rFonts w:ascii="Times New Roman" w:hAnsi="Times New Roman"/>
                <w:color w:val="000000"/>
                <w:sz w:val="28"/>
                <w:szCs w:val="28"/>
                <w:lang w:val="ru-RU" w:eastAsia="ru-RU"/>
              </w:rPr>
              <w:t xml:space="preserve"> Радою </w:t>
            </w:r>
            <w:proofErr w:type="spellStart"/>
            <w:r w:rsidRPr="00F3079B">
              <w:rPr>
                <w:rFonts w:ascii="Times New Roman" w:hAnsi="Times New Roman"/>
                <w:color w:val="000000"/>
                <w:sz w:val="28"/>
                <w:szCs w:val="28"/>
                <w:lang w:val="ru-RU" w:eastAsia="ru-RU"/>
              </w:rPr>
              <w:t>міністрів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Автономної</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Республіки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Крим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місцевими</w:t>
            </w:r>
            <w:proofErr w:type="spellEnd"/>
            <w:r w:rsidRPr="00F3079B">
              <w:rPr>
                <w:rFonts w:ascii="Times New Roman" w:hAnsi="Times New Roman"/>
                <w:color w:val="000000"/>
                <w:sz w:val="28"/>
                <w:szCs w:val="28"/>
                <w:lang w:val="ru-RU" w:eastAsia="ru-RU"/>
              </w:rPr>
              <w:t xml:space="preserve"> радами </w:t>
            </w:r>
            <w:proofErr w:type="spellStart"/>
            <w:r w:rsidRPr="00F3079B">
              <w:rPr>
                <w:rFonts w:ascii="Times New Roman" w:hAnsi="Times New Roman"/>
                <w:color w:val="000000"/>
                <w:sz w:val="28"/>
                <w:szCs w:val="28"/>
                <w:lang w:val="ru-RU" w:eastAsia="ru-RU"/>
              </w:rPr>
              <w:t>відповідно</w:t>
            </w:r>
            <w:proofErr w:type="spellEnd"/>
            <w:r w:rsidRPr="00F3079B">
              <w:rPr>
                <w:rFonts w:ascii="Times New Roman" w:hAnsi="Times New Roman"/>
                <w:color w:val="000000"/>
                <w:sz w:val="28"/>
                <w:szCs w:val="28"/>
                <w:lang w:val="ru-RU" w:eastAsia="ru-RU"/>
              </w:rPr>
              <w:t xml:space="preserve"> до </w:t>
            </w:r>
            <w:proofErr w:type="spellStart"/>
            <w:r w:rsidRPr="00F3079B">
              <w:rPr>
                <w:rFonts w:ascii="Times New Roman" w:hAnsi="Times New Roman"/>
                <w:color w:val="000000"/>
                <w:sz w:val="28"/>
                <w:szCs w:val="28"/>
                <w:lang w:val="ru-RU" w:eastAsia="ru-RU"/>
              </w:rPr>
              <w:t>законодавства</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44D3D9E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14DCD4F"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0CA1D53"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облігацій</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місцевих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позик</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9ED9D38"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E5AA00D"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45BACA3F"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облігацій</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підприємств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емітентами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яких</w:t>
            </w:r>
            <w:proofErr w:type="spellEnd"/>
            <w:r w:rsidRPr="00F3079B">
              <w:rPr>
                <w:rFonts w:ascii="Times New Roman" w:hAnsi="Times New Roman"/>
                <w:color w:val="000000"/>
                <w:sz w:val="28"/>
                <w:szCs w:val="28"/>
                <w:lang w:val="ru-RU" w:eastAsia="ru-RU"/>
              </w:rPr>
              <w:t xml:space="preserve"> є </w:t>
            </w:r>
            <w:proofErr w:type="spellStart"/>
            <w:r w:rsidRPr="00F3079B">
              <w:rPr>
                <w:rFonts w:ascii="Times New Roman" w:hAnsi="Times New Roman"/>
                <w:color w:val="000000"/>
                <w:sz w:val="28"/>
                <w:szCs w:val="28"/>
                <w:lang w:val="ru-RU" w:eastAsia="ru-RU"/>
              </w:rPr>
              <w:t>резиденти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України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415C114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BB52804"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FCCDD8D" w14:textId="77777777" w:rsidR="007A7A9F" w:rsidRPr="00F3079B" w:rsidRDefault="007A7A9F" w:rsidP="00AB25DD">
            <w:pPr>
              <w:jc w:val="both"/>
              <w:rPr>
                <w:rFonts w:ascii="Times New Roman" w:hAnsi="Times New Roman"/>
                <w:color w:val="000000"/>
                <w:sz w:val="28"/>
                <w:szCs w:val="28"/>
                <w:lang w:val="ru-RU" w:eastAsia="ru-RU"/>
              </w:rPr>
            </w:pPr>
            <w:proofErr w:type="spellStart"/>
            <w:r w:rsidRPr="00F3079B">
              <w:rPr>
                <w:rFonts w:ascii="Times New Roman" w:hAnsi="Times New Roman"/>
                <w:color w:val="000000"/>
                <w:sz w:val="28"/>
                <w:szCs w:val="28"/>
                <w:lang w:val="ru-RU" w:eastAsia="ru-RU"/>
              </w:rPr>
              <w:t>Дохід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дохід</w:t>
            </w:r>
            <w:proofErr w:type="spellEnd"/>
            <w:r w:rsidRPr="00F3079B">
              <w:rPr>
                <w:rFonts w:ascii="Times New Roman" w:hAnsi="Times New Roman"/>
                <w:color w:val="000000"/>
                <w:sz w:val="28"/>
                <w:szCs w:val="28"/>
                <w:lang w:val="ru-RU" w:eastAsia="ru-RU"/>
              </w:rPr>
              <w:t xml:space="preserve"> за </w:t>
            </w:r>
            <w:proofErr w:type="spellStart"/>
            <w:r w:rsidRPr="00F3079B">
              <w:rPr>
                <w:rFonts w:ascii="Times New Roman" w:hAnsi="Times New Roman"/>
                <w:color w:val="000000"/>
                <w:sz w:val="28"/>
                <w:szCs w:val="28"/>
                <w:lang w:val="ru-RU" w:eastAsia="ru-RU"/>
              </w:rPr>
              <w:t>якими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гарантовано</w:t>
            </w:r>
            <w:proofErr w:type="spellEnd"/>
            <w:r w:rsidRPr="00F3079B">
              <w:rPr>
                <w:rFonts w:ascii="Times New Roman" w:hAnsi="Times New Roman"/>
                <w:color w:val="000000"/>
                <w:sz w:val="28"/>
                <w:szCs w:val="28"/>
                <w:lang w:val="ru-RU" w:eastAsia="ru-RU"/>
              </w:rPr>
              <w:t xml:space="preserve"> урядами </w:t>
            </w:r>
            <w:proofErr w:type="spellStart"/>
            <w:r w:rsidRPr="00F3079B">
              <w:rPr>
                <w:rFonts w:ascii="Times New Roman" w:hAnsi="Times New Roman"/>
                <w:color w:val="000000"/>
                <w:sz w:val="28"/>
                <w:szCs w:val="28"/>
                <w:lang w:val="ru-RU" w:eastAsia="ru-RU"/>
              </w:rPr>
              <w:t>іноземних</w:t>
            </w:r>
            <w:proofErr w:type="spellEnd"/>
            <w:r w:rsidRPr="00F3079B">
              <w:rPr>
                <w:rFonts w:ascii="Times New Roman" w:hAnsi="Times New Roman"/>
                <w:color w:val="000000"/>
                <w:sz w:val="28"/>
                <w:szCs w:val="28"/>
                <w:lang w:val="ru-RU" w:eastAsia="ru-RU"/>
              </w:rPr>
              <w:t xml:space="preserve"> держав,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4F3AA670"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40F032C"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4EF95B91"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облігацій</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іноземних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емітентів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87DC51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80FEB96"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5CD8540"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іпотечних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7125863B"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BFEB8DA"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606778E"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дивідендів</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акції</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українських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емітентів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24944CA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79B8B2E"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5374664"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дивідендів</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акції</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іноземних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емітентів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0A748F5B"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84CC8AD"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4BB8F47"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плати за </w:t>
            </w:r>
            <w:proofErr w:type="spellStart"/>
            <w:r w:rsidRPr="00F3079B">
              <w:rPr>
                <w:rFonts w:ascii="Times New Roman" w:hAnsi="Times New Roman"/>
                <w:color w:val="000000"/>
                <w:sz w:val="28"/>
                <w:szCs w:val="28"/>
                <w:lang w:val="ru-RU" w:eastAsia="ru-RU"/>
              </w:rPr>
              <w:t>користування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об’єктами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нерухомості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383071E6"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34AC5380"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20C2D3E"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отриманих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відсотків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нарахованих</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кошти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розміщені</w:t>
            </w:r>
            <w:proofErr w:type="spellEnd"/>
            <w:r w:rsidRPr="00F3079B">
              <w:rPr>
                <w:rFonts w:ascii="Times New Roman" w:hAnsi="Times New Roman"/>
                <w:color w:val="000000"/>
                <w:sz w:val="28"/>
                <w:szCs w:val="28"/>
                <w:lang w:val="ru-RU" w:eastAsia="ru-RU"/>
              </w:rPr>
              <w:t xml:space="preserve"> у </w:t>
            </w:r>
            <w:proofErr w:type="spellStart"/>
            <w:r w:rsidRPr="00F3079B">
              <w:rPr>
                <w:rFonts w:ascii="Times New Roman" w:hAnsi="Times New Roman"/>
                <w:color w:val="000000"/>
                <w:sz w:val="28"/>
                <w:szCs w:val="28"/>
                <w:lang w:val="ru-RU" w:eastAsia="ru-RU"/>
              </w:rPr>
              <w:t>банківських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металах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081B6766"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358E5E3F"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1C25AA0"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отриманих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відсотків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нарахованих</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кошти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що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знаходяться</w:t>
            </w:r>
            <w:proofErr w:type="spellEnd"/>
            <w:r w:rsidRPr="00F3079B">
              <w:rPr>
                <w:rFonts w:ascii="Times New Roman" w:hAnsi="Times New Roman"/>
                <w:color w:val="000000"/>
                <w:sz w:val="28"/>
                <w:szCs w:val="28"/>
                <w:lang w:val="ru-RU" w:eastAsia="ru-RU"/>
              </w:rPr>
              <w:t xml:space="preserve"> на поточному </w:t>
            </w:r>
            <w:proofErr w:type="spellStart"/>
            <w:r w:rsidRPr="00F3079B">
              <w:rPr>
                <w:rFonts w:ascii="Times New Roman" w:hAnsi="Times New Roman"/>
                <w:color w:val="000000"/>
                <w:sz w:val="28"/>
                <w:szCs w:val="28"/>
                <w:lang w:val="ru-RU" w:eastAsia="ru-RU"/>
              </w:rPr>
              <w:t>рахунку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3C54FEB2" w14:textId="77777777" w:rsidTr="007435EB">
        <w:trPr>
          <w:trHeight w:val="567"/>
        </w:trPr>
        <w:tc>
          <w:tcPr>
            <w:tcW w:w="1158" w:type="dxa"/>
            <w:tcBorders>
              <w:top w:val="nil"/>
              <w:left w:val="single" w:sz="4" w:space="0" w:color="000000"/>
              <w:bottom w:val="single" w:sz="4" w:space="0" w:color="auto"/>
              <w:right w:val="single" w:sz="4" w:space="0" w:color="000000"/>
            </w:tcBorders>
          </w:tcPr>
          <w:p w14:paraId="1E5A5B2B"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auto"/>
              <w:right w:val="single" w:sz="4" w:space="0" w:color="000000"/>
            </w:tcBorders>
            <w:shd w:val="clear" w:color="auto" w:fill="auto"/>
            <w:vAlign w:val="center"/>
            <w:hideMark/>
          </w:tcPr>
          <w:p w14:paraId="0B68536C" w14:textId="48429864"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доходу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користування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іншими</w:t>
            </w:r>
            <w:proofErr w:type="spellEnd"/>
            <w:r w:rsidRPr="00F3079B">
              <w:rPr>
                <w:rFonts w:ascii="Times New Roman" w:hAnsi="Times New Roman"/>
                <w:color w:val="000000"/>
                <w:sz w:val="28"/>
                <w:szCs w:val="28"/>
                <w:lang w:val="ru-RU" w:eastAsia="ru-RU"/>
              </w:rPr>
              <w:t xml:space="preserve"> активами, не </w:t>
            </w:r>
            <w:proofErr w:type="spellStart"/>
            <w:r w:rsidRPr="00F3079B">
              <w:rPr>
                <w:rFonts w:ascii="Times New Roman" w:hAnsi="Times New Roman"/>
                <w:color w:val="000000"/>
                <w:sz w:val="28"/>
                <w:szCs w:val="28"/>
                <w:lang w:val="ru-RU" w:eastAsia="ru-RU"/>
              </w:rPr>
              <w:t>забороненими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законодавством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України</w:t>
            </w:r>
            <w:proofErr w:type="spellEnd"/>
            <w:r w:rsidR="00A4681B" w:rsidRPr="00F3079B">
              <w:rPr>
                <w:rFonts w:ascii="Times New Roman" w:hAnsi="Times New Roman"/>
                <w:color w:val="000000"/>
                <w:sz w:val="28"/>
                <w:szCs w:val="28"/>
                <w:lang w:val="ru-RU" w:eastAsia="ru-RU"/>
              </w:rPr>
              <w:t xml:space="preserve">, </w:t>
            </w:r>
            <w:proofErr w:type="spellStart"/>
            <w:r w:rsidR="00A4681B"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79C8E5A" w14:textId="77777777" w:rsidTr="007435EB">
        <w:trPr>
          <w:trHeight w:val="567"/>
        </w:trPr>
        <w:tc>
          <w:tcPr>
            <w:tcW w:w="1158" w:type="dxa"/>
            <w:tcBorders>
              <w:top w:val="single" w:sz="4" w:space="0" w:color="auto"/>
              <w:left w:val="single" w:sz="4" w:space="0" w:color="000000"/>
              <w:bottom w:val="single" w:sz="4" w:space="0" w:color="000000"/>
              <w:right w:val="single" w:sz="4" w:space="0" w:color="000000"/>
            </w:tcBorders>
          </w:tcPr>
          <w:p w14:paraId="23BBCFCD"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71FBCD7"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інших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доходів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втрат</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7CEEEE3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C0DCB1D" w14:textId="77777777" w:rsidR="007A7A9F" w:rsidRPr="00F3079B" w:rsidRDefault="007A7A9F" w:rsidP="007A7A9F">
            <w:pPr>
              <w:numPr>
                <w:ilvl w:val="0"/>
                <w:numId w:val="10"/>
              </w:numPr>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tcPr>
          <w:p w14:paraId="68360F1E" w14:textId="55D05F6D" w:rsidR="007A7A9F" w:rsidRPr="00F3079B" w:rsidRDefault="007A7A9F" w:rsidP="00AB25DD">
            <w:pPr>
              <w:rPr>
                <w:rFonts w:ascii="Times New Roman" w:hAnsi="Times New Roman"/>
                <w:color w:val="000000"/>
                <w:sz w:val="28"/>
                <w:szCs w:val="28"/>
                <w:lang w:val="ru-RU" w:eastAsia="ru-RU"/>
              </w:rPr>
            </w:pPr>
            <w:proofErr w:type="spellStart"/>
            <w:r w:rsidRPr="00F3079B">
              <w:rPr>
                <w:rFonts w:ascii="Times New Roman" w:hAnsi="Times New Roman"/>
                <w:color w:val="000000"/>
                <w:sz w:val="28"/>
                <w:szCs w:val="28"/>
                <w:lang w:val="ru-RU" w:eastAsia="ru-RU"/>
              </w:rPr>
              <w:t>Загальна</w:t>
            </w:r>
            <w:proofErr w:type="spellEnd"/>
            <w:r w:rsidRPr="00F3079B">
              <w:rPr>
                <w:rFonts w:ascii="Times New Roman" w:hAnsi="Times New Roman"/>
                <w:color w:val="000000"/>
                <w:sz w:val="28"/>
                <w:szCs w:val="28"/>
                <w:lang w:val="ru-RU" w:eastAsia="ru-RU"/>
              </w:rPr>
              <w:t xml:space="preserve"> сума </w:t>
            </w:r>
            <w:proofErr w:type="spellStart"/>
            <w:r w:rsidRPr="00F3079B">
              <w:rPr>
                <w:rFonts w:ascii="Times New Roman" w:hAnsi="Times New Roman"/>
                <w:color w:val="000000"/>
                <w:sz w:val="28"/>
                <w:szCs w:val="28"/>
                <w:lang w:val="ru-RU" w:eastAsia="ru-RU"/>
              </w:rPr>
              <w:t>витрат</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що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відшкодовані</w:t>
            </w:r>
            <w:proofErr w:type="spellEnd"/>
            <w:r w:rsidRPr="00F3079B">
              <w:rPr>
                <w:rFonts w:ascii="Times New Roman" w:hAnsi="Times New Roman"/>
                <w:color w:val="000000"/>
                <w:sz w:val="28"/>
                <w:szCs w:val="28"/>
                <w:lang w:val="ru-RU" w:eastAsia="ru-RU"/>
              </w:rPr>
              <w:t xml:space="preserve"> за </w:t>
            </w:r>
            <w:proofErr w:type="spellStart"/>
            <w:r w:rsidRPr="00F3079B">
              <w:rPr>
                <w:rFonts w:ascii="Times New Roman" w:hAnsi="Times New Roman"/>
                <w:color w:val="000000"/>
                <w:sz w:val="28"/>
                <w:szCs w:val="28"/>
                <w:lang w:val="ru-RU" w:eastAsia="ru-RU"/>
              </w:rPr>
              <w:t>рахунок</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(р. 7</w:t>
            </w:r>
            <w:r w:rsidR="003778BF" w:rsidRPr="00F3079B">
              <w:rPr>
                <w:rFonts w:ascii="Times New Roman" w:hAnsi="Times New Roman"/>
                <w:color w:val="000000"/>
                <w:sz w:val="28"/>
                <w:szCs w:val="28"/>
                <w:lang w:val="ru-RU" w:eastAsia="ru-RU"/>
              </w:rPr>
              <w:t>2</w:t>
            </w:r>
            <w:r w:rsidRPr="00F3079B">
              <w:rPr>
                <w:rFonts w:ascii="Times New Roman" w:hAnsi="Times New Roman"/>
                <w:color w:val="000000"/>
                <w:sz w:val="28"/>
                <w:szCs w:val="28"/>
                <w:lang w:val="ru-RU" w:eastAsia="ru-RU"/>
              </w:rPr>
              <w:t xml:space="preserve"> + </w:t>
            </w:r>
            <w:r w:rsidR="0010705D" w:rsidRPr="00F3079B">
              <w:rPr>
                <w:rFonts w:ascii="Times New Roman" w:hAnsi="Times New Roman"/>
                <w:color w:val="000000"/>
                <w:sz w:val="28"/>
                <w:szCs w:val="28"/>
                <w:lang w:val="ru-RU" w:eastAsia="ru-RU"/>
              </w:rPr>
              <w:t>р. 7</w:t>
            </w:r>
            <w:r w:rsidR="003778BF" w:rsidRPr="00F3079B">
              <w:rPr>
                <w:rFonts w:ascii="Times New Roman" w:hAnsi="Times New Roman"/>
                <w:color w:val="000000"/>
                <w:sz w:val="28"/>
                <w:szCs w:val="28"/>
                <w:lang w:val="ru-RU" w:eastAsia="ru-RU"/>
              </w:rPr>
              <w:t>3</w:t>
            </w:r>
            <w:r w:rsidR="0010705D" w:rsidRPr="00F3079B">
              <w:rPr>
                <w:rFonts w:ascii="Times New Roman" w:hAnsi="Times New Roman"/>
                <w:color w:val="000000"/>
                <w:sz w:val="28"/>
                <w:szCs w:val="28"/>
                <w:lang w:val="ru-RU" w:eastAsia="ru-RU"/>
              </w:rPr>
              <w:t xml:space="preserve"> +</w:t>
            </w:r>
            <w:r w:rsidRPr="00F3079B">
              <w:rPr>
                <w:rFonts w:ascii="Times New Roman" w:hAnsi="Times New Roman"/>
                <w:color w:val="000000"/>
                <w:sz w:val="28"/>
                <w:szCs w:val="28"/>
                <w:lang w:val="ru-RU" w:eastAsia="ru-RU"/>
              </w:rPr>
              <w:t xml:space="preserve"> р. 7</w:t>
            </w:r>
            <w:r w:rsidR="003778BF" w:rsidRPr="00F3079B">
              <w:rPr>
                <w:rFonts w:ascii="Times New Roman" w:hAnsi="Times New Roman"/>
                <w:color w:val="000000"/>
                <w:sz w:val="28"/>
                <w:szCs w:val="28"/>
                <w:lang w:val="ru-RU" w:eastAsia="ru-RU"/>
              </w:rPr>
              <w:t>4</w:t>
            </w:r>
            <w:r w:rsidRPr="00F3079B">
              <w:rPr>
                <w:rFonts w:ascii="Times New Roman" w:hAnsi="Times New Roman"/>
                <w:color w:val="000000"/>
                <w:sz w:val="28"/>
                <w:szCs w:val="28"/>
                <w:lang w:val="ru-RU" w:eastAsia="ru-RU"/>
              </w:rPr>
              <w:t xml:space="preserve"> + р. 7</w:t>
            </w:r>
            <w:r w:rsidR="003778BF" w:rsidRPr="00F3079B">
              <w:rPr>
                <w:rFonts w:ascii="Times New Roman" w:hAnsi="Times New Roman"/>
                <w:color w:val="000000"/>
                <w:sz w:val="28"/>
                <w:szCs w:val="28"/>
                <w:lang w:val="ru-RU" w:eastAsia="ru-RU"/>
              </w:rPr>
              <w:t>5</w:t>
            </w:r>
            <w:r w:rsidRPr="00F3079B">
              <w:rPr>
                <w:rFonts w:ascii="Times New Roman" w:hAnsi="Times New Roman"/>
                <w:color w:val="000000"/>
                <w:sz w:val="28"/>
                <w:szCs w:val="28"/>
                <w:lang w:val="ru-RU" w:eastAsia="ru-RU"/>
              </w:rPr>
              <w:t xml:space="preserve">+ р. </w:t>
            </w:r>
            <w:r w:rsidR="0010705D" w:rsidRPr="00F3079B">
              <w:rPr>
                <w:rFonts w:ascii="Times New Roman" w:hAnsi="Times New Roman"/>
                <w:color w:val="000000"/>
                <w:sz w:val="28"/>
                <w:szCs w:val="28"/>
                <w:lang w:val="ru-RU" w:eastAsia="ru-RU"/>
              </w:rPr>
              <w:t>7</w:t>
            </w:r>
            <w:r w:rsidR="003778BF" w:rsidRPr="00F3079B">
              <w:rPr>
                <w:rFonts w:ascii="Times New Roman" w:hAnsi="Times New Roman"/>
                <w:color w:val="000000"/>
                <w:sz w:val="28"/>
                <w:szCs w:val="28"/>
                <w:lang w:val="ru-RU" w:eastAsia="ru-RU"/>
              </w:rPr>
              <w:t>6</w:t>
            </w:r>
            <w:r w:rsidRPr="00F3079B">
              <w:rPr>
                <w:rFonts w:ascii="Times New Roman" w:hAnsi="Times New Roman"/>
                <w:color w:val="000000"/>
                <w:sz w:val="28"/>
                <w:szCs w:val="28"/>
                <w:lang w:val="ru-RU" w:eastAsia="ru-RU"/>
              </w:rPr>
              <w:t xml:space="preserve"> + р. </w:t>
            </w:r>
            <w:r w:rsidR="007B76C0" w:rsidRPr="00F3079B">
              <w:rPr>
                <w:rFonts w:ascii="Times New Roman" w:hAnsi="Times New Roman"/>
                <w:color w:val="000000"/>
                <w:sz w:val="28"/>
                <w:szCs w:val="28"/>
                <w:lang w:val="ru-RU" w:eastAsia="ru-RU"/>
              </w:rPr>
              <w:t>7</w:t>
            </w:r>
            <w:r w:rsidR="003778BF" w:rsidRPr="00F3079B">
              <w:rPr>
                <w:rFonts w:ascii="Times New Roman" w:hAnsi="Times New Roman"/>
                <w:color w:val="000000"/>
                <w:sz w:val="28"/>
                <w:szCs w:val="28"/>
                <w:lang w:val="ru-RU" w:eastAsia="ru-RU"/>
              </w:rPr>
              <w:t>7</w:t>
            </w:r>
            <w:r w:rsidRPr="00F3079B">
              <w:rPr>
                <w:rFonts w:ascii="Times New Roman" w:hAnsi="Times New Roman"/>
                <w:color w:val="000000"/>
                <w:sz w:val="28"/>
                <w:szCs w:val="28"/>
                <w:lang w:val="ru-RU" w:eastAsia="ru-RU"/>
              </w:rPr>
              <w:t xml:space="preserve"> + р. 8</w:t>
            </w:r>
            <w:r w:rsidR="003778BF" w:rsidRPr="00F3079B">
              <w:rPr>
                <w:rFonts w:ascii="Times New Roman" w:hAnsi="Times New Roman"/>
                <w:color w:val="000000"/>
                <w:sz w:val="28"/>
                <w:szCs w:val="28"/>
                <w:lang w:val="ru-RU" w:eastAsia="ru-RU"/>
              </w:rPr>
              <w:t>1</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3B6C3B2"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6F46064"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822A23C"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витрат</w:t>
            </w:r>
            <w:proofErr w:type="spellEnd"/>
            <w:r w:rsidRPr="00F3079B">
              <w:rPr>
                <w:rFonts w:ascii="Times New Roman" w:hAnsi="Times New Roman"/>
                <w:color w:val="000000"/>
                <w:sz w:val="28"/>
                <w:szCs w:val="28"/>
                <w:lang w:val="ru-RU" w:eastAsia="ru-RU"/>
              </w:rPr>
              <w:t xml:space="preserve"> на оплату </w:t>
            </w:r>
            <w:proofErr w:type="spellStart"/>
            <w:r w:rsidRPr="00F3079B">
              <w:rPr>
                <w:rFonts w:ascii="Times New Roman" w:hAnsi="Times New Roman"/>
                <w:color w:val="000000"/>
                <w:sz w:val="28"/>
                <w:szCs w:val="28"/>
                <w:lang w:val="ru-RU" w:eastAsia="ru-RU"/>
              </w:rPr>
              <w:t>рекламних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про </w:t>
            </w:r>
            <w:proofErr w:type="spellStart"/>
            <w:r w:rsidRPr="00F3079B">
              <w:rPr>
                <w:rFonts w:ascii="Times New Roman" w:hAnsi="Times New Roman"/>
                <w:color w:val="000000"/>
                <w:sz w:val="28"/>
                <w:szCs w:val="28"/>
                <w:lang w:val="ru-RU" w:eastAsia="ru-RU"/>
              </w:rPr>
              <w:t>діяльність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BB68CA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57E4CB8"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9520C81"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витрат</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оприлюднення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інформації</w:t>
            </w:r>
            <w:proofErr w:type="spellEnd"/>
            <w:r w:rsidRPr="00F3079B">
              <w:rPr>
                <w:rFonts w:ascii="Times New Roman" w:hAnsi="Times New Roman"/>
                <w:color w:val="000000"/>
                <w:sz w:val="28"/>
                <w:szCs w:val="28"/>
                <w:lang w:val="ru-RU" w:eastAsia="ru-RU"/>
              </w:rPr>
              <w:t xml:space="preserve"> про </w:t>
            </w:r>
            <w:proofErr w:type="spellStart"/>
            <w:r w:rsidRPr="00F3079B">
              <w:rPr>
                <w:rFonts w:ascii="Times New Roman" w:hAnsi="Times New Roman"/>
                <w:color w:val="000000"/>
                <w:sz w:val="28"/>
                <w:szCs w:val="28"/>
                <w:lang w:val="ru-RU" w:eastAsia="ru-RU"/>
              </w:rPr>
              <w:t>діяльність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536B664"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53EA9B3"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001195D"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винагороди</w:t>
            </w:r>
            <w:proofErr w:type="spellEnd"/>
            <w:r w:rsidRPr="00F3079B">
              <w:rPr>
                <w:rFonts w:ascii="Times New Roman" w:hAnsi="Times New Roman"/>
                <w:color w:val="000000"/>
                <w:sz w:val="28"/>
                <w:szCs w:val="28"/>
                <w:lang w:val="ru-RU" w:eastAsia="ru-RU"/>
              </w:rPr>
              <w:t xml:space="preserve"> за </w:t>
            </w:r>
            <w:proofErr w:type="spellStart"/>
            <w:r w:rsidRPr="00F3079B">
              <w:rPr>
                <w:rFonts w:ascii="Times New Roman" w:hAnsi="Times New Roman"/>
                <w:color w:val="000000"/>
                <w:sz w:val="28"/>
                <w:szCs w:val="28"/>
                <w:lang w:val="ru-RU" w:eastAsia="ru-RU"/>
              </w:rPr>
              <w:t>надання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з управління активами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30F857D7"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EFFD73E"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7F15936"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зберігача</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4DA9B2ED"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424EAA2C"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5EE3365F"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з </w:t>
            </w:r>
            <w:proofErr w:type="spellStart"/>
            <w:r w:rsidRPr="00F3079B">
              <w:rPr>
                <w:rFonts w:ascii="Times New Roman" w:hAnsi="Times New Roman"/>
                <w:color w:val="000000"/>
                <w:sz w:val="28"/>
                <w:szCs w:val="28"/>
                <w:lang w:val="ru-RU" w:eastAsia="ru-RU"/>
              </w:rPr>
              <w:t>проведення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аудиторських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перевірок</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недержавного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0EE81D83"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024214D4"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3C25BD9E" w14:textId="4362FB7A"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пов’язаних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здійсненням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операцій</w:t>
            </w:r>
            <w:proofErr w:type="spellEnd"/>
            <w:r w:rsidRPr="00F3079B">
              <w:rPr>
                <w:rFonts w:ascii="Times New Roman" w:hAnsi="Times New Roman"/>
                <w:color w:val="000000"/>
                <w:sz w:val="28"/>
                <w:szCs w:val="28"/>
                <w:lang w:val="ru-RU" w:eastAsia="ru-RU"/>
              </w:rPr>
              <w:t xml:space="preserve"> з </w:t>
            </w:r>
            <w:proofErr w:type="spellStart"/>
            <w:r w:rsidRPr="00F3079B">
              <w:rPr>
                <w:rFonts w:ascii="Times New Roman" w:hAnsi="Times New Roman"/>
                <w:color w:val="000000"/>
                <w:sz w:val="28"/>
                <w:szCs w:val="28"/>
                <w:lang w:val="ru-RU" w:eastAsia="ru-RU"/>
              </w:rPr>
              <w:t>пенсійними</w:t>
            </w:r>
            <w:proofErr w:type="spellEnd"/>
            <w:r w:rsidRPr="00F3079B">
              <w:rPr>
                <w:rFonts w:ascii="Times New Roman" w:hAnsi="Times New Roman"/>
                <w:color w:val="000000"/>
                <w:sz w:val="28"/>
                <w:szCs w:val="28"/>
                <w:lang w:val="ru-RU" w:eastAsia="ru-RU"/>
              </w:rPr>
              <w:t xml:space="preserve"> активами, </w:t>
            </w:r>
            <w:proofErr w:type="spellStart"/>
            <w:r w:rsidRPr="00F3079B">
              <w:rPr>
                <w:rFonts w:ascii="Times New Roman" w:hAnsi="Times New Roman"/>
                <w:color w:val="000000"/>
                <w:sz w:val="28"/>
                <w:szCs w:val="28"/>
                <w:lang w:val="ru-RU" w:eastAsia="ru-RU"/>
              </w:rPr>
              <w:t>які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надаються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третіми</w:t>
            </w:r>
            <w:proofErr w:type="spellEnd"/>
            <w:r w:rsidRPr="00F3079B">
              <w:rPr>
                <w:rFonts w:ascii="Times New Roman" w:hAnsi="Times New Roman"/>
                <w:color w:val="000000"/>
                <w:sz w:val="28"/>
                <w:szCs w:val="28"/>
                <w:lang w:val="ru-RU" w:eastAsia="ru-RU"/>
              </w:rPr>
              <w:t xml:space="preserve"> особами, </w:t>
            </w:r>
            <w:proofErr w:type="spellStart"/>
            <w:r w:rsidRPr="00F3079B">
              <w:rPr>
                <w:rFonts w:ascii="Times New Roman" w:hAnsi="Times New Roman"/>
                <w:color w:val="000000"/>
                <w:sz w:val="28"/>
                <w:szCs w:val="28"/>
                <w:lang w:val="ru-RU" w:eastAsia="ru-RU"/>
              </w:rPr>
              <w:t>усього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r w:rsidRPr="00F3079B">
              <w:rPr>
                <w:rFonts w:ascii="Times New Roman" w:hAnsi="Times New Roman"/>
                <w:color w:val="000000"/>
                <w:sz w:val="28"/>
                <w:szCs w:val="28"/>
                <w:lang w:val="ru-RU" w:eastAsia="ru-RU"/>
              </w:rPr>
              <w:t xml:space="preserve"> (р. </w:t>
            </w:r>
            <w:r w:rsidR="007B76C0" w:rsidRPr="00F3079B">
              <w:rPr>
                <w:rFonts w:ascii="Times New Roman" w:hAnsi="Times New Roman"/>
                <w:color w:val="000000"/>
                <w:sz w:val="28"/>
                <w:szCs w:val="28"/>
                <w:lang w:val="ru-RU" w:eastAsia="ru-RU"/>
              </w:rPr>
              <w:t>7</w:t>
            </w:r>
            <w:r w:rsidR="003778BF" w:rsidRPr="00F3079B">
              <w:rPr>
                <w:rFonts w:ascii="Times New Roman" w:hAnsi="Times New Roman"/>
                <w:color w:val="000000"/>
                <w:sz w:val="28"/>
                <w:szCs w:val="28"/>
                <w:lang w:val="ru-RU" w:eastAsia="ru-RU"/>
              </w:rPr>
              <w:t>8</w:t>
            </w:r>
            <w:r w:rsidRPr="00F3079B">
              <w:rPr>
                <w:rFonts w:ascii="Times New Roman" w:hAnsi="Times New Roman"/>
                <w:color w:val="000000"/>
                <w:sz w:val="28"/>
                <w:szCs w:val="28"/>
                <w:lang w:val="ru-RU" w:eastAsia="ru-RU"/>
              </w:rPr>
              <w:t>+р.</w:t>
            </w:r>
            <w:r w:rsidR="003778BF" w:rsidRPr="00F3079B">
              <w:rPr>
                <w:rFonts w:ascii="Times New Roman" w:hAnsi="Times New Roman"/>
                <w:color w:val="000000"/>
                <w:sz w:val="28"/>
                <w:szCs w:val="28"/>
                <w:lang w:val="ru-RU" w:eastAsia="ru-RU"/>
              </w:rPr>
              <w:t>79</w:t>
            </w:r>
            <w:r w:rsidRPr="00F3079B">
              <w:rPr>
                <w:rFonts w:ascii="Times New Roman" w:hAnsi="Times New Roman"/>
                <w:color w:val="000000"/>
                <w:sz w:val="28"/>
                <w:szCs w:val="28"/>
                <w:lang w:val="ru-RU" w:eastAsia="ru-RU"/>
              </w:rPr>
              <w:t>+р.8</w:t>
            </w:r>
            <w:r w:rsidR="003778BF" w:rsidRPr="00F3079B">
              <w:rPr>
                <w:rFonts w:ascii="Times New Roman" w:hAnsi="Times New Roman"/>
                <w:color w:val="000000"/>
                <w:sz w:val="28"/>
                <w:szCs w:val="28"/>
                <w:lang w:val="ru-RU" w:eastAsia="ru-RU"/>
              </w:rPr>
              <w:t>0</w:t>
            </w:r>
            <w:r w:rsidRPr="00F3079B">
              <w:rPr>
                <w:rFonts w:ascii="Times New Roman" w:hAnsi="Times New Roman"/>
                <w:color w:val="000000"/>
                <w:sz w:val="28"/>
                <w:szCs w:val="28"/>
                <w:lang w:val="ru-RU" w:eastAsia="ru-RU"/>
              </w:rPr>
              <w:t>)</w:t>
            </w:r>
          </w:p>
        </w:tc>
      </w:tr>
      <w:tr w:rsidR="007A7A9F" w:rsidRPr="00A87338" w14:paraId="2A977EAF"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9C0DD2A"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6F18566"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торговців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цінними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паперами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посередника</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089FEE2A"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10E3D752"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0FC80CCE"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витрат</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ведення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обліку</w:t>
            </w:r>
            <w:proofErr w:type="spellEnd"/>
            <w:r w:rsidRPr="00F3079B">
              <w:rPr>
                <w:rFonts w:ascii="Times New Roman" w:hAnsi="Times New Roman"/>
                <w:color w:val="000000"/>
                <w:sz w:val="28"/>
                <w:szCs w:val="28"/>
                <w:lang w:val="ru-RU" w:eastAsia="ru-RU"/>
              </w:rPr>
              <w:t xml:space="preserve"> та </w:t>
            </w:r>
            <w:proofErr w:type="spellStart"/>
            <w:r w:rsidRPr="00F3079B">
              <w:rPr>
                <w:rFonts w:ascii="Times New Roman" w:hAnsi="Times New Roman"/>
                <w:color w:val="000000"/>
                <w:sz w:val="28"/>
                <w:szCs w:val="28"/>
                <w:lang w:val="ru-RU" w:eastAsia="ru-RU"/>
              </w:rPr>
              <w:t>перереєстрацію</w:t>
            </w:r>
            <w:proofErr w:type="spellEnd"/>
            <w:r w:rsidRPr="00F3079B">
              <w:rPr>
                <w:rFonts w:ascii="Times New Roman" w:hAnsi="Times New Roman"/>
                <w:color w:val="000000"/>
                <w:sz w:val="28"/>
                <w:szCs w:val="28"/>
                <w:lang w:val="ru-RU" w:eastAsia="ru-RU"/>
              </w:rPr>
              <w:t xml:space="preserve"> прав </w:t>
            </w:r>
            <w:proofErr w:type="spellStart"/>
            <w:r w:rsidRPr="00F3079B">
              <w:rPr>
                <w:rFonts w:ascii="Times New Roman" w:hAnsi="Times New Roman"/>
                <w:color w:val="000000"/>
                <w:sz w:val="28"/>
                <w:szCs w:val="28"/>
                <w:lang w:val="ru-RU" w:eastAsia="ru-RU"/>
              </w:rPr>
              <w:t>власності</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цінні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папери</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8D2C2D6"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7A8084FD"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2F7AE5E8"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витрат</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ведення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обліку</w:t>
            </w:r>
            <w:proofErr w:type="spellEnd"/>
            <w:r w:rsidRPr="00F3079B">
              <w:rPr>
                <w:rFonts w:ascii="Times New Roman" w:hAnsi="Times New Roman"/>
                <w:color w:val="000000"/>
                <w:sz w:val="28"/>
                <w:szCs w:val="28"/>
                <w:lang w:val="ru-RU" w:eastAsia="ru-RU"/>
              </w:rPr>
              <w:t xml:space="preserve"> та </w:t>
            </w:r>
            <w:proofErr w:type="spellStart"/>
            <w:r w:rsidRPr="00F3079B">
              <w:rPr>
                <w:rFonts w:ascii="Times New Roman" w:hAnsi="Times New Roman"/>
                <w:color w:val="000000"/>
                <w:sz w:val="28"/>
                <w:szCs w:val="28"/>
                <w:lang w:val="ru-RU" w:eastAsia="ru-RU"/>
              </w:rPr>
              <w:t>перереєстрацію</w:t>
            </w:r>
            <w:proofErr w:type="spellEnd"/>
            <w:r w:rsidRPr="00F3079B">
              <w:rPr>
                <w:rFonts w:ascii="Times New Roman" w:hAnsi="Times New Roman"/>
                <w:color w:val="000000"/>
                <w:sz w:val="28"/>
                <w:szCs w:val="28"/>
                <w:lang w:val="ru-RU" w:eastAsia="ru-RU"/>
              </w:rPr>
              <w:t xml:space="preserve"> прав </w:t>
            </w:r>
            <w:proofErr w:type="spellStart"/>
            <w:r w:rsidRPr="00F3079B">
              <w:rPr>
                <w:rFonts w:ascii="Times New Roman" w:hAnsi="Times New Roman"/>
                <w:color w:val="000000"/>
                <w:sz w:val="28"/>
                <w:szCs w:val="28"/>
                <w:lang w:val="ru-RU" w:eastAsia="ru-RU"/>
              </w:rPr>
              <w:t>власності</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нерухомість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2E3B2D" w14:paraId="11C51DF4"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8893F24"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74483924" w14:textId="5718F0F5"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оплати </w:t>
            </w:r>
            <w:proofErr w:type="spellStart"/>
            <w:r w:rsidRPr="00F3079B">
              <w:rPr>
                <w:rFonts w:ascii="Times New Roman" w:hAnsi="Times New Roman"/>
                <w:color w:val="000000"/>
                <w:sz w:val="28"/>
                <w:szCs w:val="28"/>
                <w:lang w:val="ru-RU" w:eastAsia="ru-RU"/>
              </w:rPr>
              <w:t>інших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послуг</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надання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яких</w:t>
            </w:r>
            <w:proofErr w:type="spellEnd"/>
            <w:r w:rsidRPr="00F3079B">
              <w:rPr>
                <w:rFonts w:ascii="Times New Roman" w:hAnsi="Times New Roman"/>
                <w:color w:val="000000"/>
                <w:sz w:val="28"/>
                <w:szCs w:val="28"/>
                <w:lang w:val="ru-RU" w:eastAsia="ru-RU"/>
              </w:rPr>
              <w:t xml:space="preserve"> </w:t>
            </w:r>
            <w:r w:rsidR="008B7C2A" w:rsidRPr="00F3079B">
              <w:rPr>
                <w:rFonts w:ascii="Times New Roman" w:hAnsi="Times New Roman"/>
                <w:color w:val="000000"/>
                <w:sz w:val="28"/>
                <w:szCs w:val="28"/>
                <w:lang w:val="ru-RU" w:eastAsia="ru-RU"/>
              </w:rPr>
              <w:t xml:space="preserve">з </w:t>
            </w:r>
            <w:proofErr w:type="spellStart"/>
            <w:r w:rsidR="008B7C2A" w:rsidRPr="00F3079B">
              <w:rPr>
                <w:rFonts w:ascii="Times New Roman" w:hAnsi="Times New Roman"/>
                <w:color w:val="000000"/>
                <w:sz w:val="28"/>
                <w:szCs w:val="28"/>
                <w:lang w:val="ru-RU" w:eastAsia="ru-RU"/>
              </w:rPr>
              <w:t>відшкодованням</w:t>
            </w:r>
            <w:proofErr w:type="spellEnd"/>
            <w:r w:rsidR="008B7C2A" w:rsidRPr="00F3079B">
              <w:rPr>
                <w:rFonts w:ascii="Times New Roman" w:hAnsi="Times New Roman"/>
                <w:color w:val="000000"/>
                <w:sz w:val="28"/>
                <w:szCs w:val="28"/>
                <w:lang w:val="ru-RU" w:eastAsia="ru-RU"/>
              </w:rPr>
              <w:t xml:space="preserve"> оплати  за </w:t>
            </w:r>
            <w:proofErr w:type="spellStart"/>
            <w:r w:rsidR="008B7C2A" w:rsidRPr="00F3079B">
              <w:rPr>
                <w:rFonts w:ascii="Times New Roman" w:hAnsi="Times New Roman"/>
                <w:color w:val="000000"/>
                <w:sz w:val="28"/>
                <w:szCs w:val="28"/>
                <w:lang w:val="ru-RU" w:eastAsia="ru-RU"/>
              </w:rPr>
              <w:t>рахунок</w:t>
            </w:r>
            <w:proofErr w:type="spellEnd"/>
            <w:r w:rsidR="008B7C2A" w:rsidRPr="00F3079B">
              <w:rPr>
                <w:rFonts w:ascii="Times New Roman" w:hAnsi="Times New Roman"/>
                <w:color w:val="000000"/>
                <w:sz w:val="28"/>
                <w:szCs w:val="28"/>
                <w:lang w:val="ru-RU" w:eastAsia="ru-RU"/>
              </w:rPr>
              <w:t xml:space="preserve"> </w:t>
            </w:r>
            <w:proofErr w:type="spellStart"/>
            <w:r w:rsidR="008B7C2A" w:rsidRPr="00F3079B">
              <w:rPr>
                <w:rFonts w:ascii="Times New Roman" w:hAnsi="Times New Roman"/>
                <w:color w:val="000000"/>
                <w:sz w:val="28"/>
                <w:szCs w:val="28"/>
                <w:lang w:val="ru-RU" w:eastAsia="ru-RU"/>
              </w:rPr>
              <w:t>пенсійних</w:t>
            </w:r>
            <w:proofErr w:type="spellEnd"/>
            <w:r w:rsidR="008B7C2A" w:rsidRPr="00F3079B">
              <w:rPr>
                <w:rFonts w:ascii="Times New Roman" w:hAnsi="Times New Roman"/>
                <w:color w:val="000000"/>
                <w:sz w:val="28"/>
                <w:szCs w:val="28"/>
                <w:lang w:val="ru-RU" w:eastAsia="ru-RU"/>
              </w:rPr>
              <w:t xml:space="preserve"> </w:t>
            </w:r>
            <w:proofErr w:type="spellStart"/>
            <w:r w:rsidR="008B7C2A" w:rsidRPr="00F3079B">
              <w:rPr>
                <w:rFonts w:ascii="Times New Roman" w:hAnsi="Times New Roman"/>
                <w:color w:val="000000"/>
                <w:sz w:val="28"/>
                <w:szCs w:val="28"/>
                <w:lang w:val="ru-RU" w:eastAsia="ru-RU"/>
              </w:rPr>
              <w:t>активів</w:t>
            </w:r>
            <w:proofErr w:type="spellEnd"/>
            <w:r w:rsidR="008B7C2A"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передбачено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законодавством</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568258F1"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521AE77E"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6D2F9C0C" w14:textId="5EE55DEA"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Сума </w:t>
            </w:r>
            <w:proofErr w:type="spellStart"/>
            <w:r w:rsidRPr="00F3079B">
              <w:rPr>
                <w:rFonts w:ascii="Times New Roman" w:hAnsi="Times New Roman"/>
                <w:color w:val="000000"/>
                <w:sz w:val="28"/>
                <w:szCs w:val="28"/>
                <w:lang w:val="ru-RU" w:eastAsia="ru-RU"/>
              </w:rPr>
              <w:t>прибутку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збитку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від</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інвестування</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пенсійного</w:t>
            </w:r>
            <w:proofErr w:type="spellEnd"/>
            <w:r w:rsidRPr="00F3079B">
              <w:rPr>
                <w:rFonts w:ascii="Times New Roman" w:hAnsi="Times New Roman"/>
                <w:color w:val="000000"/>
                <w:sz w:val="28"/>
                <w:szCs w:val="28"/>
                <w:lang w:val="ru-RU" w:eastAsia="ru-RU"/>
              </w:rPr>
              <w:t xml:space="preserve"> фонду (р. 4</w:t>
            </w:r>
            <w:r w:rsidR="003778BF" w:rsidRPr="00F3079B">
              <w:rPr>
                <w:rFonts w:ascii="Times New Roman" w:hAnsi="Times New Roman"/>
                <w:color w:val="000000"/>
                <w:sz w:val="28"/>
                <w:szCs w:val="28"/>
                <w:lang w:val="ru-RU" w:eastAsia="ru-RU"/>
              </w:rPr>
              <w:t xml:space="preserve">0 </w:t>
            </w:r>
            <w:r w:rsidRPr="00F3079B">
              <w:rPr>
                <w:rFonts w:ascii="Times New Roman" w:hAnsi="Times New Roman"/>
                <w:color w:val="000000"/>
                <w:sz w:val="28"/>
                <w:szCs w:val="28"/>
                <w:lang w:val="ru-RU" w:eastAsia="ru-RU"/>
              </w:rPr>
              <w:t>+ р. 5</w:t>
            </w:r>
            <w:r w:rsidR="003778BF" w:rsidRPr="00F3079B">
              <w:rPr>
                <w:rFonts w:ascii="Times New Roman" w:hAnsi="Times New Roman"/>
                <w:color w:val="000000"/>
                <w:sz w:val="28"/>
                <w:szCs w:val="28"/>
                <w:lang w:val="ru-RU" w:eastAsia="ru-RU"/>
              </w:rPr>
              <w:t>3</w:t>
            </w:r>
            <w:r w:rsidRPr="00F3079B">
              <w:rPr>
                <w:rFonts w:ascii="Times New Roman" w:hAnsi="Times New Roman"/>
                <w:color w:val="000000"/>
                <w:sz w:val="28"/>
                <w:szCs w:val="28"/>
                <w:lang w:val="ru-RU" w:eastAsia="ru-RU"/>
              </w:rPr>
              <w:t xml:space="preserve"> + р. 7</w:t>
            </w:r>
            <w:r w:rsidR="003778BF" w:rsidRPr="00F3079B">
              <w:rPr>
                <w:rFonts w:ascii="Times New Roman" w:hAnsi="Times New Roman"/>
                <w:color w:val="000000"/>
                <w:sz w:val="28"/>
                <w:szCs w:val="28"/>
                <w:lang w:val="ru-RU" w:eastAsia="ru-RU"/>
              </w:rPr>
              <w:t>0</w:t>
            </w:r>
            <w:r w:rsidRPr="00F3079B">
              <w:rPr>
                <w:rFonts w:ascii="Times New Roman" w:hAnsi="Times New Roman"/>
                <w:color w:val="000000"/>
                <w:sz w:val="28"/>
                <w:szCs w:val="28"/>
                <w:lang w:val="ru-RU" w:eastAsia="ru-RU"/>
              </w:rPr>
              <w:t xml:space="preserve"> - р. 7</w:t>
            </w:r>
            <w:r w:rsidR="003778BF" w:rsidRPr="00F3079B">
              <w:rPr>
                <w:rFonts w:ascii="Times New Roman" w:hAnsi="Times New Roman"/>
                <w:color w:val="000000"/>
                <w:sz w:val="28"/>
                <w:szCs w:val="28"/>
                <w:lang w:val="ru-RU" w:eastAsia="ru-RU"/>
              </w:rPr>
              <w:t>1</w:t>
            </w:r>
            <w:r w:rsidR="005372EC" w:rsidRPr="00F3079B">
              <w:rPr>
                <w:rFonts w:ascii="Times New Roman" w:hAnsi="Times New Roman"/>
                <w:color w:val="000000"/>
                <w:sz w:val="28"/>
                <w:szCs w:val="28"/>
                <w:lang w:val="ru-RU" w:eastAsia="ru-RU"/>
              </w:rPr>
              <w:t>)</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12144ABD" w14:textId="77777777" w:rsidTr="007435EB">
        <w:trPr>
          <w:trHeight w:val="567"/>
        </w:trPr>
        <w:tc>
          <w:tcPr>
            <w:tcW w:w="1158" w:type="dxa"/>
            <w:tcBorders>
              <w:top w:val="nil"/>
              <w:left w:val="single" w:sz="4" w:space="0" w:color="000000"/>
              <w:bottom w:val="single" w:sz="4" w:space="0" w:color="000000"/>
              <w:right w:val="single" w:sz="4" w:space="0" w:color="000000"/>
            </w:tcBorders>
          </w:tcPr>
          <w:p w14:paraId="619AF4A2"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000000"/>
              <w:right w:val="single" w:sz="4" w:space="0" w:color="000000"/>
            </w:tcBorders>
            <w:shd w:val="clear" w:color="auto" w:fill="auto"/>
            <w:vAlign w:val="center"/>
            <w:hideMark/>
          </w:tcPr>
          <w:p w14:paraId="10A7D7F3" w14:textId="77777777"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Чиста </w:t>
            </w:r>
            <w:proofErr w:type="spellStart"/>
            <w:r w:rsidRPr="00F3079B">
              <w:rPr>
                <w:rFonts w:ascii="Times New Roman" w:hAnsi="Times New Roman"/>
                <w:color w:val="000000"/>
                <w:sz w:val="28"/>
                <w:szCs w:val="28"/>
                <w:lang w:val="ru-RU" w:eastAsia="ru-RU"/>
              </w:rPr>
              <w:t>вартість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на початок </w:t>
            </w:r>
            <w:proofErr w:type="spellStart"/>
            <w:r w:rsidRPr="00F3079B">
              <w:rPr>
                <w:rFonts w:ascii="Times New Roman" w:hAnsi="Times New Roman"/>
                <w:color w:val="000000"/>
                <w:sz w:val="28"/>
                <w:szCs w:val="28"/>
                <w:lang w:val="ru-RU" w:eastAsia="ru-RU"/>
              </w:rPr>
              <w:t>звітного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періоду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2E3B2D" w14:paraId="67875008" w14:textId="77777777" w:rsidTr="007435EB">
        <w:trPr>
          <w:trHeight w:val="567"/>
        </w:trPr>
        <w:tc>
          <w:tcPr>
            <w:tcW w:w="1158" w:type="dxa"/>
            <w:tcBorders>
              <w:top w:val="nil"/>
              <w:left w:val="single" w:sz="4" w:space="0" w:color="000000"/>
              <w:bottom w:val="single" w:sz="4" w:space="0" w:color="auto"/>
              <w:right w:val="single" w:sz="4" w:space="0" w:color="000000"/>
            </w:tcBorders>
          </w:tcPr>
          <w:p w14:paraId="2F83F6C0"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nil"/>
              <w:left w:val="single" w:sz="4" w:space="0" w:color="000000"/>
              <w:bottom w:val="single" w:sz="4" w:space="0" w:color="auto"/>
              <w:right w:val="single" w:sz="4" w:space="0" w:color="000000"/>
            </w:tcBorders>
            <w:shd w:val="clear" w:color="auto" w:fill="auto"/>
            <w:vAlign w:val="center"/>
            <w:hideMark/>
          </w:tcPr>
          <w:p w14:paraId="749DDF2A" w14:textId="54638E3E" w:rsidR="007A7A9F" w:rsidRPr="00F3079B" w:rsidRDefault="007A7A9F" w:rsidP="00AB25DD">
            <w:pPr>
              <w:jc w:val="both"/>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 xml:space="preserve">Чиста </w:t>
            </w:r>
            <w:proofErr w:type="spellStart"/>
            <w:r w:rsidRPr="00F3079B">
              <w:rPr>
                <w:rFonts w:ascii="Times New Roman" w:hAnsi="Times New Roman"/>
                <w:color w:val="000000"/>
                <w:sz w:val="28"/>
                <w:szCs w:val="28"/>
                <w:lang w:val="ru-RU" w:eastAsia="ru-RU"/>
              </w:rPr>
              <w:t>вартість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кінець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звітного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періоду</w:t>
            </w:r>
            <w:proofErr w:type="spellEnd"/>
            <w:r w:rsidRPr="00F3079B">
              <w:rPr>
                <w:rFonts w:ascii="Times New Roman" w:hAnsi="Times New Roman"/>
                <w:color w:val="000000"/>
                <w:sz w:val="28"/>
                <w:szCs w:val="28"/>
                <w:lang w:val="ru-RU" w:eastAsia="ru-RU"/>
              </w:rPr>
              <w:t xml:space="preserve"> (р. 9 - р. 21 + р. 8</w:t>
            </w:r>
            <w:r w:rsidR="003778BF" w:rsidRPr="00F3079B">
              <w:rPr>
                <w:rFonts w:ascii="Times New Roman" w:hAnsi="Times New Roman"/>
                <w:color w:val="000000"/>
                <w:sz w:val="28"/>
                <w:szCs w:val="28"/>
                <w:lang w:val="ru-RU" w:eastAsia="ru-RU"/>
              </w:rPr>
              <w:t>2</w:t>
            </w:r>
            <w:r w:rsidRPr="00F3079B">
              <w:rPr>
                <w:rFonts w:ascii="Times New Roman" w:hAnsi="Times New Roman"/>
                <w:color w:val="000000"/>
                <w:sz w:val="28"/>
                <w:szCs w:val="28"/>
                <w:lang w:val="ru-RU" w:eastAsia="ru-RU"/>
              </w:rPr>
              <w:t xml:space="preserve">) , </w:t>
            </w:r>
            <w:proofErr w:type="spellStart"/>
            <w:r w:rsidRPr="00F3079B">
              <w:rPr>
                <w:rFonts w:ascii="Times New Roman" w:hAnsi="Times New Roman"/>
                <w:color w:val="000000"/>
                <w:sz w:val="28"/>
                <w:szCs w:val="28"/>
                <w:lang w:val="ru-RU" w:eastAsia="ru-RU"/>
              </w:rPr>
              <w:t>грн</w:t>
            </w:r>
            <w:proofErr w:type="spellEnd"/>
          </w:p>
        </w:tc>
      </w:tr>
      <w:tr w:rsidR="007A7A9F" w:rsidRPr="00A87338" w14:paraId="09A2882B" w14:textId="77777777" w:rsidTr="007435EB">
        <w:trPr>
          <w:trHeight w:val="567"/>
        </w:trPr>
        <w:tc>
          <w:tcPr>
            <w:tcW w:w="1158" w:type="dxa"/>
            <w:tcBorders>
              <w:top w:val="single" w:sz="4" w:space="0" w:color="auto"/>
              <w:left w:val="single" w:sz="4" w:space="0" w:color="auto"/>
              <w:bottom w:val="single" w:sz="4" w:space="0" w:color="auto"/>
              <w:right w:val="single" w:sz="4" w:space="0" w:color="auto"/>
            </w:tcBorders>
          </w:tcPr>
          <w:p w14:paraId="4D1633D3"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F539" w14:textId="41C6A7EF" w:rsidR="007A7A9F" w:rsidRPr="00F3079B" w:rsidRDefault="007A7A9F" w:rsidP="00AB25DD">
            <w:pPr>
              <w:jc w:val="both"/>
              <w:rPr>
                <w:rFonts w:ascii="Times New Roman" w:hAnsi="Times New Roman"/>
                <w:color w:val="000000"/>
                <w:sz w:val="28"/>
                <w:szCs w:val="28"/>
                <w:lang w:val="ru-RU" w:eastAsia="ru-RU"/>
              </w:rPr>
            </w:pPr>
            <w:proofErr w:type="spellStart"/>
            <w:r w:rsidRPr="00F3079B">
              <w:rPr>
                <w:rFonts w:ascii="Times New Roman" w:hAnsi="Times New Roman"/>
                <w:color w:val="000000"/>
                <w:sz w:val="28"/>
                <w:szCs w:val="28"/>
                <w:lang w:val="ru-RU" w:eastAsia="ru-RU"/>
              </w:rPr>
              <w:t>Зміна</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чистої</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вартості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(р. 8</w:t>
            </w:r>
            <w:r w:rsidR="003778BF" w:rsidRPr="00F3079B">
              <w:rPr>
                <w:rFonts w:ascii="Times New Roman" w:hAnsi="Times New Roman"/>
                <w:color w:val="000000"/>
                <w:sz w:val="28"/>
                <w:szCs w:val="28"/>
                <w:lang w:val="ru-RU" w:eastAsia="ru-RU"/>
              </w:rPr>
              <w:t>4</w:t>
            </w:r>
            <w:r w:rsidRPr="00F3079B">
              <w:rPr>
                <w:rFonts w:ascii="Times New Roman" w:hAnsi="Times New Roman"/>
                <w:color w:val="000000"/>
                <w:sz w:val="28"/>
                <w:szCs w:val="28"/>
                <w:lang w:val="ru-RU" w:eastAsia="ru-RU"/>
              </w:rPr>
              <w:t xml:space="preserve"> - р. 8</w:t>
            </w:r>
            <w:r w:rsidR="003778BF" w:rsidRPr="00F3079B">
              <w:rPr>
                <w:rFonts w:ascii="Times New Roman" w:hAnsi="Times New Roman"/>
                <w:color w:val="000000"/>
                <w:sz w:val="28"/>
                <w:szCs w:val="28"/>
                <w:lang w:val="ru-RU" w:eastAsia="ru-RU"/>
              </w:rPr>
              <w:t>3</w:t>
            </w:r>
            <w:r w:rsidRPr="00F3079B">
              <w:rPr>
                <w:rFonts w:ascii="Times New Roman" w:hAnsi="Times New Roman"/>
                <w:color w:val="000000"/>
                <w:sz w:val="28"/>
                <w:szCs w:val="28"/>
                <w:lang w:val="ru-RU" w:eastAsia="ru-RU"/>
              </w:rPr>
              <w:t>)</w:t>
            </w:r>
          </w:p>
        </w:tc>
      </w:tr>
      <w:tr w:rsidR="007A7A9F" w:rsidRPr="002E3B2D" w14:paraId="1BCB5504" w14:textId="77777777" w:rsidTr="007435EB">
        <w:trPr>
          <w:trHeight w:val="567"/>
        </w:trPr>
        <w:tc>
          <w:tcPr>
            <w:tcW w:w="1158" w:type="dxa"/>
            <w:tcBorders>
              <w:top w:val="single" w:sz="4" w:space="0" w:color="auto"/>
              <w:left w:val="single" w:sz="4" w:space="0" w:color="auto"/>
              <w:bottom w:val="single" w:sz="4" w:space="0" w:color="auto"/>
              <w:right w:val="single" w:sz="4" w:space="0" w:color="auto"/>
            </w:tcBorders>
          </w:tcPr>
          <w:p w14:paraId="3B4E81C9"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DD5BD48" w14:textId="77777777" w:rsidR="007A7A9F" w:rsidRPr="00F3079B" w:rsidRDefault="007A7A9F" w:rsidP="00AB25DD">
            <w:pPr>
              <w:jc w:val="both"/>
              <w:rPr>
                <w:rFonts w:ascii="Times New Roman" w:hAnsi="Times New Roman"/>
                <w:color w:val="000000"/>
                <w:sz w:val="28"/>
                <w:szCs w:val="28"/>
                <w:lang w:val="ru-RU" w:eastAsia="ru-RU"/>
              </w:rPr>
            </w:pPr>
            <w:proofErr w:type="spellStart"/>
            <w:r w:rsidRPr="00F3079B">
              <w:rPr>
                <w:rFonts w:ascii="Times New Roman" w:hAnsi="Times New Roman"/>
                <w:color w:val="000000"/>
                <w:sz w:val="28"/>
                <w:szCs w:val="28"/>
                <w:lang w:val="ru-RU" w:eastAsia="ru-RU"/>
              </w:rPr>
              <w:t>Кількість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одиниць</w:t>
            </w:r>
            <w:proofErr w:type="spellEnd"/>
            <w:r w:rsidRPr="00F3079B">
              <w:rPr>
                <w:rFonts w:ascii="Times New Roman" w:hAnsi="Times New Roman"/>
                <w:color w:val="000000"/>
                <w:sz w:val="28"/>
                <w:szCs w:val="28"/>
                <w:lang w:eastAsia="ru-RU"/>
              </w:rPr>
              <w:t> </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од.</w:t>
            </w:r>
          </w:p>
        </w:tc>
      </w:tr>
      <w:tr w:rsidR="007A7A9F" w:rsidRPr="002E3B2D" w14:paraId="005F7A48" w14:textId="77777777" w:rsidTr="007435EB">
        <w:trPr>
          <w:trHeight w:val="567"/>
        </w:trPr>
        <w:tc>
          <w:tcPr>
            <w:tcW w:w="1158" w:type="dxa"/>
            <w:tcBorders>
              <w:top w:val="single" w:sz="4" w:space="0" w:color="auto"/>
              <w:left w:val="single" w:sz="4" w:space="0" w:color="auto"/>
              <w:bottom w:val="single" w:sz="4" w:space="0" w:color="auto"/>
              <w:right w:val="single" w:sz="4" w:space="0" w:color="auto"/>
            </w:tcBorders>
          </w:tcPr>
          <w:p w14:paraId="62893678"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4FB8664"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Чиста</w:t>
            </w:r>
            <w:r w:rsidRPr="00F3079B">
              <w:rPr>
                <w:rFonts w:ascii="Times New Roman" w:hAnsi="Times New Roman"/>
                <w:color w:val="000000"/>
                <w:sz w:val="28"/>
                <w:szCs w:val="28"/>
                <w:lang w:eastAsia="ru-RU"/>
              </w:rPr>
              <w:t> </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вартість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одиниці</w:t>
            </w:r>
            <w:proofErr w:type="spellEnd"/>
            <w:r w:rsidRPr="00F3079B">
              <w:rPr>
                <w:rFonts w:ascii="Times New Roman" w:hAnsi="Times New Roman"/>
                <w:color w:val="000000"/>
                <w:sz w:val="28"/>
                <w:szCs w:val="28"/>
                <w:lang w:eastAsia="ru-RU"/>
              </w:rPr>
              <w:t> </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на початок </w:t>
            </w:r>
            <w:proofErr w:type="spellStart"/>
            <w:r w:rsidRPr="00F3079B">
              <w:rPr>
                <w:rFonts w:ascii="Times New Roman" w:hAnsi="Times New Roman"/>
                <w:color w:val="000000"/>
                <w:sz w:val="28"/>
                <w:szCs w:val="28"/>
                <w:lang w:val="ru-RU" w:eastAsia="ru-RU"/>
              </w:rPr>
              <w:t>звітного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періоду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2E3B2D" w14:paraId="37641C10" w14:textId="77777777" w:rsidTr="007435EB">
        <w:trPr>
          <w:trHeight w:val="567"/>
        </w:trPr>
        <w:tc>
          <w:tcPr>
            <w:tcW w:w="1158" w:type="dxa"/>
            <w:tcBorders>
              <w:top w:val="single" w:sz="4" w:space="0" w:color="auto"/>
              <w:left w:val="single" w:sz="4" w:space="0" w:color="auto"/>
              <w:bottom w:val="single" w:sz="4" w:space="0" w:color="auto"/>
              <w:right w:val="single" w:sz="4" w:space="0" w:color="auto"/>
            </w:tcBorders>
          </w:tcPr>
          <w:p w14:paraId="69E2C85D"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2D7812" w14:textId="77777777" w:rsidR="007A7A9F" w:rsidRPr="00F3079B" w:rsidRDefault="007A7A9F" w:rsidP="00AB25DD">
            <w:pPr>
              <w:rPr>
                <w:rFonts w:ascii="Times New Roman" w:hAnsi="Times New Roman"/>
                <w:color w:val="000000"/>
                <w:sz w:val="28"/>
                <w:szCs w:val="28"/>
                <w:lang w:val="ru-RU" w:eastAsia="ru-RU"/>
              </w:rPr>
            </w:pPr>
            <w:r w:rsidRPr="00F3079B">
              <w:rPr>
                <w:rFonts w:ascii="Times New Roman" w:hAnsi="Times New Roman"/>
                <w:color w:val="000000"/>
                <w:sz w:val="28"/>
                <w:szCs w:val="28"/>
                <w:lang w:val="ru-RU" w:eastAsia="ru-RU"/>
              </w:rPr>
              <w:t>Чиста</w:t>
            </w:r>
            <w:r w:rsidRPr="00F3079B">
              <w:rPr>
                <w:rFonts w:ascii="Times New Roman" w:hAnsi="Times New Roman"/>
                <w:color w:val="000000"/>
                <w:sz w:val="28"/>
                <w:szCs w:val="28"/>
                <w:lang w:eastAsia="ru-RU"/>
              </w:rPr>
              <w:t> </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вартість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одиниці</w:t>
            </w:r>
            <w:proofErr w:type="spellEnd"/>
            <w:r w:rsidRPr="00F3079B">
              <w:rPr>
                <w:rFonts w:ascii="Times New Roman" w:hAnsi="Times New Roman"/>
                <w:color w:val="000000"/>
                <w:sz w:val="28"/>
                <w:szCs w:val="28"/>
                <w:lang w:eastAsia="ru-RU"/>
              </w:rPr>
              <w:t> </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на </w:t>
            </w:r>
            <w:proofErr w:type="spellStart"/>
            <w:r w:rsidRPr="00F3079B">
              <w:rPr>
                <w:rFonts w:ascii="Times New Roman" w:hAnsi="Times New Roman"/>
                <w:color w:val="000000"/>
                <w:sz w:val="28"/>
                <w:szCs w:val="28"/>
                <w:lang w:val="ru-RU" w:eastAsia="ru-RU"/>
              </w:rPr>
              <w:t>кінець</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звітного</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періоду</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грн</w:t>
            </w:r>
            <w:proofErr w:type="spellEnd"/>
          </w:p>
        </w:tc>
      </w:tr>
      <w:tr w:rsidR="007A7A9F" w:rsidRPr="002E3B2D" w14:paraId="4169F2FD" w14:textId="77777777" w:rsidTr="007435EB">
        <w:trPr>
          <w:trHeight w:val="567"/>
        </w:trPr>
        <w:tc>
          <w:tcPr>
            <w:tcW w:w="1158" w:type="dxa"/>
            <w:tcBorders>
              <w:top w:val="single" w:sz="4" w:space="0" w:color="auto"/>
              <w:left w:val="single" w:sz="4" w:space="0" w:color="auto"/>
              <w:bottom w:val="single" w:sz="4" w:space="0" w:color="auto"/>
              <w:right w:val="single" w:sz="4" w:space="0" w:color="auto"/>
            </w:tcBorders>
          </w:tcPr>
          <w:p w14:paraId="16955D45" w14:textId="77777777" w:rsidR="007A7A9F" w:rsidRPr="00F3079B" w:rsidRDefault="007A7A9F" w:rsidP="007A7A9F">
            <w:pPr>
              <w:numPr>
                <w:ilvl w:val="0"/>
                <w:numId w:val="10"/>
              </w:numPr>
              <w:jc w:val="both"/>
              <w:rPr>
                <w:rFonts w:ascii="Times New Roman" w:hAnsi="Times New Roman"/>
                <w:color w:val="000000"/>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B27D02B" w14:textId="5C55F4F8" w:rsidR="007A7A9F" w:rsidRPr="00F3079B" w:rsidRDefault="007A7A9F" w:rsidP="00AB25DD">
            <w:pPr>
              <w:jc w:val="both"/>
              <w:rPr>
                <w:rFonts w:ascii="Times New Roman" w:hAnsi="Times New Roman"/>
                <w:color w:val="000000"/>
                <w:sz w:val="28"/>
                <w:szCs w:val="28"/>
                <w:lang w:val="ru-RU" w:eastAsia="ru-RU"/>
              </w:rPr>
            </w:pPr>
            <w:proofErr w:type="spellStart"/>
            <w:r w:rsidRPr="00F3079B">
              <w:rPr>
                <w:rFonts w:ascii="Times New Roman" w:hAnsi="Times New Roman"/>
                <w:color w:val="000000"/>
                <w:sz w:val="28"/>
                <w:szCs w:val="28"/>
                <w:lang w:val="ru-RU" w:eastAsia="ru-RU"/>
              </w:rPr>
              <w:t>Зміна</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чистої</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вартості</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одиниці</w:t>
            </w:r>
            <w:proofErr w:type="spellEnd"/>
            <w:r w:rsidRPr="00F3079B">
              <w:rPr>
                <w:rFonts w:ascii="Times New Roman" w:hAnsi="Times New Roman"/>
                <w:color w:val="000000"/>
                <w:sz w:val="28"/>
                <w:szCs w:val="28"/>
                <w:lang w:eastAsia="ru-RU"/>
              </w:rPr>
              <w:t> </w:t>
            </w:r>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пенсійних</w:t>
            </w:r>
            <w:proofErr w:type="spellEnd"/>
            <w:r w:rsidRPr="00F3079B">
              <w:rPr>
                <w:rFonts w:ascii="Times New Roman" w:hAnsi="Times New Roman"/>
                <w:color w:val="000000"/>
                <w:sz w:val="28"/>
                <w:szCs w:val="28"/>
                <w:lang w:val="ru-RU" w:eastAsia="ru-RU"/>
              </w:rPr>
              <w:t xml:space="preserve"> </w:t>
            </w:r>
            <w:proofErr w:type="spellStart"/>
            <w:r w:rsidRPr="00F3079B">
              <w:rPr>
                <w:rFonts w:ascii="Times New Roman" w:hAnsi="Times New Roman"/>
                <w:color w:val="000000"/>
                <w:sz w:val="28"/>
                <w:szCs w:val="28"/>
                <w:lang w:val="ru-RU" w:eastAsia="ru-RU"/>
              </w:rPr>
              <w:t>активів</w:t>
            </w:r>
            <w:proofErr w:type="spellEnd"/>
            <w:r w:rsidRPr="00F3079B">
              <w:rPr>
                <w:rFonts w:ascii="Times New Roman" w:hAnsi="Times New Roman"/>
                <w:color w:val="000000"/>
                <w:sz w:val="28"/>
                <w:szCs w:val="28"/>
                <w:lang w:val="ru-RU" w:eastAsia="ru-RU"/>
              </w:rPr>
              <w:t xml:space="preserve"> (р. </w:t>
            </w:r>
            <w:r w:rsidR="007B76C0" w:rsidRPr="00F3079B">
              <w:rPr>
                <w:rFonts w:ascii="Times New Roman" w:hAnsi="Times New Roman"/>
                <w:color w:val="000000"/>
                <w:sz w:val="28"/>
                <w:szCs w:val="28"/>
                <w:lang w:val="ru-RU" w:eastAsia="ru-RU"/>
              </w:rPr>
              <w:t>8</w:t>
            </w:r>
            <w:r w:rsidR="003778BF" w:rsidRPr="00F3079B">
              <w:rPr>
                <w:rFonts w:ascii="Times New Roman" w:hAnsi="Times New Roman"/>
                <w:color w:val="000000"/>
                <w:sz w:val="28"/>
                <w:szCs w:val="28"/>
                <w:lang w:val="ru-RU" w:eastAsia="ru-RU"/>
              </w:rPr>
              <w:t>8</w:t>
            </w:r>
            <w:r w:rsidRPr="00F3079B">
              <w:rPr>
                <w:rFonts w:ascii="Times New Roman" w:hAnsi="Times New Roman"/>
                <w:color w:val="000000"/>
                <w:sz w:val="28"/>
                <w:szCs w:val="28"/>
                <w:lang w:val="ru-RU" w:eastAsia="ru-RU"/>
              </w:rPr>
              <w:t xml:space="preserve"> - р. </w:t>
            </w:r>
            <w:r w:rsidR="007B76C0" w:rsidRPr="00F3079B">
              <w:rPr>
                <w:rFonts w:ascii="Times New Roman" w:hAnsi="Times New Roman"/>
                <w:color w:val="000000"/>
                <w:sz w:val="28"/>
                <w:szCs w:val="28"/>
                <w:lang w:val="ru-RU" w:eastAsia="ru-RU"/>
              </w:rPr>
              <w:t>8</w:t>
            </w:r>
            <w:r w:rsidR="003778BF" w:rsidRPr="00F3079B">
              <w:rPr>
                <w:rFonts w:ascii="Times New Roman" w:hAnsi="Times New Roman"/>
                <w:color w:val="000000"/>
                <w:sz w:val="28"/>
                <w:szCs w:val="28"/>
                <w:lang w:val="ru-RU" w:eastAsia="ru-RU"/>
              </w:rPr>
              <w:t>9</w:t>
            </w:r>
            <w:r w:rsidRPr="00F3079B">
              <w:rPr>
                <w:rFonts w:ascii="Times New Roman" w:hAnsi="Times New Roman"/>
                <w:color w:val="000000"/>
                <w:sz w:val="28"/>
                <w:szCs w:val="28"/>
                <w:lang w:val="ru-RU" w:eastAsia="ru-RU"/>
              </w:rPr>
              <w:t>)</w:t>
            </w:r>
          </w:p>
        </w:tc>
      </w:tr>
    </w:tbl>
    <w:p w14:paraId="6085E3E1" w14:textId="7D32F502" w:rsidR="00AC2A1D" w:rsidRPr="00F3079B" w:rsidRDefault="00AC2A1D" w:rsidP="00F956FF">
      <w:pPr>
        <w:pStyle w:val="a4"/>
        <w:spacing w:before="0" w:beforeAutospacing="0" w:after="0" w:afterAutospacing="0"/>
        <w:jc w:val="both"/>
        <w:rPr>
          <w:color w:val="000000"/>
          <w:vertAlign w:val="superscript"/>
          <w:lang w:val="ru-RU"/>
        </w:rPr>
      </w:pPr>
      <w:r w:rsidRPr="00F3079B">
        <w:rPr>
          <w:color w:val="000000"/>
          <w:vertAlign w:val="superscript"/>
          <w:lang w:val="ru-RU"/>
        </w:rPr>
        <w:t>________________________________________________________</w:t>
      </w:r>
    </w:p>
    <w:p w14:paraId="70E6FEBD" w14:textId="77777777" w:rsidR="00AC2A1D" w:rsidRPr="00F3079B" w:rsidRDefault="00AC2A1D" w:rsidP="00F956FF">
      <w:pPr>
        <w:pStyle w:val="a4"/>
        <w:spacing w:before="0" w:beforeAutospacing="0" w:after="0" w:afterAutospacing="0"/>
        <w:jc w:val="both"/>
        <w:rPr>
          <w:color w:val="000000"/>
          <w:vertAlign w:val="superscript"/>
        </w:rPr>
      </w:pPr>
    </w:p>
    <w:p w14:paraId="68C53867" w14:textId="6BC0710C" w:rsidR="006423FC" w:rsidRPr="00F3079B" w:rsidRDefault="006423FC" w:rsidP="00F956FF">
      <w:pPr>
        <w:pStyle w:val="a4"/>
        <w:spacing w:before="0" w:beforeAutospacing="0" w:after="0" w:afterAutospacing="0"/>
        <w:jc w:val="both"/>
        <w:rPr>
          <w:color w:val="000000"/>
        </w:rPr>
      </w:pPr>
      <w:r w:rsidRPr="00F3079B">
        <w:rPr>
          <w:color w:val="000000"/>
          <w:vertAlign w:val="superscript"/>
        </w:rPr>
        <w:t>1</w:t>
      </w:r>
      <w:r w:rsidRPr="00F3079B">
        <w:rPr>
          <w:color w:val="000000"/>
        </w:rPr>
        <w:t xml:space="preserve"> Заповнюється відповідно до довідника 18 </w:t>
      </w:r>
      <w:r w:rsidRPr="00F3079B">
        <w:t>«</w:t>
      </w:r>
      <w:r w:rsidRPr="00F3079B">
        <w:rPr>
          <w:rStyle w:val="rvts0"/>
        </w:rPr>
        <w: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t>
      </w:r>
      <w:r w:rsidRPr="00F3079B">
        <w:t>»</w:t>
      </w:r>
      <w:r w:rsidRPr="00F3079B">
        <w:rPr>
          <w:color w:val="000000"/>
        </w:rPr>
        <w:t xml:space="preserve"> Системи довідників та класифікаторів.</w:t>
      </w:r>
    </w:p>
    <w:p w14:paraId="50BDC914" w14:textId="77777777" w:rsidR="00D700AD" w:rsidRPr="00F3079B" w:rsidRDefault="00D700AD" w:rsidP="00F956FF">
      <w:pPr>
        <w:pStyle w:val="a4"/>
        <w:spacing w:before="0" w:beforeAutospacing="0" w:after="0" w:afterAutospacing="0"/>
        <w:jc w:val="both"/>
        <w:rPr>
          <w:color w:val="000000"/>
        </w:rPr>
      </w:pPr>
    </w:p>
    <w:p w14:paraId="156EE8C1" w14:textId="01469CBF" w:rsidR="00CE5C37" w:rsidRPr="00F3079B" w:rsidRDefault="00D700AD" w:rsidP="004D12D8">
      <w:pPr>
        <w:pStyle w:val="rvps2"/>
        <w:shd w:val="clear" w:color="auto" w:fill="FFFFFF"/>
        <w:spacing w:before="0" w:beforeAutospacing="0" w:after="0" w:afterAutospacing="0"/>
        <w:jc w:val="both"/>
        <w:rPr>
          <w:color w:val="000000"/>
        </w:rPr>
      </w:pPr>
      <w:r w:rsidRPr="00F3079B">
        <w:rPr>
          <w:color w:val="000000"/>
        </w:rPr>
        <w:t>У рядках 22</w:t>
      </w:r>
      <w:r w:rsidR="00002D86" w:rsidRPr="00F3079B">
        <w:rPr>
          <w:color w:val="000000"/>
        </w:rPr>
        <w:t xml:space="preserve"> </w:t>
      </w:r>
      <w:r w:rsidRPr="00F3079B">
        <w:rPr>
          <w:color w:val="000000"/>
        </w:rPr>
        <w:t>-</w:t>
      </w:r>
      <w:r w:rsidR="00002D86" w:rsidRPr="00F3079B">
        <w:rPr>
          <w:color w:val="000000"/>
        </w:rPr>
        <w:t xml:space="preserve"> </w:t>
      </w:r>
      <w:r w:rsidRPr="00F3079B">
        <w:rPr>
          <w:color w:val="000000"/>
        </w:rPr>
        <w:t>3</w:t>
      </w:r>
      <w:r w:rsidR="00002D86" w:rsidRPr="00F3079B">
        <w:rPr>
          <w:color w:val="000000"/>
        </w:rPr>
        <w:t>0</w:t>
      </w:r>
      <w:r w:rsidRPr="00F3079B">
        <w:rPr>
          <w:color w:val="000000"/>
        </w:rPr>
        <w:t xml:space="preserve"> зазначаються дані про нараховані та здійснені пенсійні виплати учасникам недержавного пенсійного фонду, включаючи нараховані суми податку на доходи фізичних осіб та витрати на здійснення виплати, якщо вони покриваються за рахунок пенсійних коштів таких учасників.</w:t>
      </w:r>
    </w:p>
    <w:p w14:paraId="31562F99" w14:textId="77777777" w:rsidR="00D700AD" w:rsidRPr="00F3079B" w:rsidRDefault="00D700AD" w:rsidP="004D12D8">
      <w:pPr>
        <w:pStyle w:val="rvps2"/>
        <w:shd w:val="clear" w:color="auto" w:fill="FFFFFF"/>
        <w:spacing w:before="0" w:beforeAutospacing="0" w:after="0" w:afterAutospacing="0"/>
        <w:jc w:val="both"/>
        <w:rPr>
          <w:color w:val="000000"/>
        </w:rPr>
      </w:pPr>
    </w:p>
    <w:p w14:paraId="775A5971" w14:textId="1ED14ECB" w:rsidR="00CE5C37" w:rsidRPr="00F3079B" w:rsidRDefault="00D700AD" w:rsidP="004D12D8">
      <w:pPr>
        <w:pStyle w:val="rvps2"/>
        <w:shd w:val="clear" w:color="auto" w:fill="FFFFFF"/>
        <w:spacing w:before="0" w:beforeAutospacing="0" w:after="0" w:afterAutospacing="0"/>
        <w:jc w:val="both"/>
        <w:rPr>
          <w:color w:val="000000"/>
        </w:rPr>
      </w:pPr>
      <w:r w:rsidRPr="00F3079B">
        <w:rPr>
          <w:color w:val="000000"/>
        </w:rPr>
        <w:t>У рядках 3</w:t>
      </w:r>
      <w:r w:rsidR="00002D86" w:rsidRPr="00F3079B">
        <w:rPr>
          <w:color w:val="000000"/>
        </w:rPr>
        <w:t xml:space="preserve">1 </w:t>
      </w:r>
      <w:r w:rsidRPr="00F3079B">
        <w:rPr>
          <w:color w:val="000000"/>
        </w:rPr>
        <w:t>-</w:t>
      </w:r>
      <w:r w:rsidR="00002D86" w:rsidRPr="00F3079B">
        <w:rPr>
          <w:color w:val="000000"/>
        </w:rPr>
        <w:t xml:space="preserve"> </w:t>
      </w:r>
      <w:r w:rsidRPr="00F3079B">
        <w:rPr>
          <w:color w:val="000000"/>
        </w:rPr>
        <w:t>3</w:t>
      </w:r>
      <w:r w:rsidR="00002D86" w:rsidRPr="00F3079B">
        <w:rPr>
          <w:color w:val="000000"/>
        </w:rPr>
        <w:t>6</w:t>
      </w:r>
      <w:r w:rsidRPr="00F3079B">
        <w:rPr>
          <w:color w:val="000000"/>
        </w:rPr>
        <w:t xml:space="preserve"> зазначаються дані про кошти учасників, які нараховані та переведені до інших фінансових установ, включаючи витрати на переведення таких коштів, якщо вони покриваються за рахунок пенсійних коштів таких учасників.</w:t>
      </w:r>
    </w:p>
    <w:p w14:paraId="203337CF" w14:textId="77777777" w:rsidR="00D700AD" w:rsidRPr="00F3079B" w:rsidRDefault="00D700AD" w:rsidP="004D12D8">
      <w:pPr>
        <w:pStyle w:val="rvps2"/>
        <w:shd w:val="clear" w:color="auto" w:fill="FFFFFF"/>
        <w:spacing w:before="0" w:beforeAutospacing="0" w:after="0" w:afterAutospacing="0"/>
        <w:jc w:val="both"/>
        <w:rPr>
          <w:color w:val="000000"/>
        </w:rPr>
      </w:pPr>
    </w:p>
    <w:p w14:paraId="7B7288E6" w14:textId="24E3DCD5" w:rsidR="00D700AD" w:rsidRPr="00F3079B" w:rsidRDefault="00D700AD" w:rsidP="004D12D8">
      <w:pPr>
        <w:pStyle w:val="rvps2"/>
        <w:shd w:val="clear" w:color="auto" w:fill="FFFFFF"/>
        <w:spacing w:before="0" w:beforeAutospacing="0" w:after="0" w:afterAutospacing="0"/>
        <w:jc w:val="both"/>
        <w:rPr>
          <w:color w:val="000000"/>
        </w:rPr>
      </w:pPr>
      <w:r w:rsidRPr="00F3079B">
        <w:rPr>
          <w:color w:val="000000"/>
        </w:rPr>
        <w:t>У рядках 3</w:t>
      </w:r>
      <w:r w:rsidR="00002D86" w:rsidRPr="00F3079B">
        <w:rPr>
          <w:color w:val="000000"/>
        </w:rPr>
        <w:t xml:space="preserve">7 </w:t>
      </w:r>
      <w:r w:rsidRPr="00F3079B">
        <w:rPr>
          <w:color w:val="000000"/>
        </w:rPr>
        <w:t>-</w:t>
      </w:r>
      <w:r w:rsidR="00002D86" w:rsidRPr="00F3079B">
        <w:rPr>
          <w:color w:val="000000"/>
        </w:rPr>
        <w:t xml:space="preserve"> 39</w:t>
      </w:r>
      <w:r w:rsidRPr="00F3079B">
        <w:rPr>
          <w:color w:val="000000"/>
        </w:rPr>
        <w:t xml:space="preserve"> зазначається сума заборгованості недержавного пенсійного фонду з виконання зобов’язань перед учасниками та перерахування коштів (розкриття інформації про суми невиконаних зобов’язань, які </w:t>
      </w:r>
      <w:r w:rsidR="00002D86" w:rsidRPr="00F3079B">
        <w:rPr>
          <w:color w:val="000000"/>
        </w:rPr>
        <w:t>наведені</w:t>
      </w:r>
      <w:r w:rsidRPr="00F3079B">
        <w:rPr>
          <w:color w:val="000000"/>
        </w:rPr>
        <w:t xml:space="preserve"> у </w:t>
      </w:r>
      <w:r w:rsidRPr="00A87338">
        <w:rPr>
          <w:color w:val="000000"/>
        </w:rPr>
        <w:t>рядках 2</w:t>
      </w:r>
      <w:r w:rsidR="004A13D2" w:rsidRPr="00A87338">
        <w:rPr>
          <w:color w:val="000000"/>
        </w:rPr>
        <w:t>2</w:t>
      </w:r>
      <w:r w:rsidR="00002D86" w:rsidRPr="00F3079B">
        <w:rPr>
          <w:color w:val="000000"/>
        </w:rPr>
        <w:t xml:space="preserve"> </w:t>
      </w:r>
      <w:r w:rsidRPr="00F3079B">
        <w:rPr>
          <w:color w:val="000000"/>
        </w:rPr>
        <w:t>-3</w:t>
      </w:r>
      <w:r w:rsidR="00002D86" w:rsidRPr="00F3079B">
        <w:rPr>
          <w:color w:val="000000"/>
        </w:rPr>
        <w:t>6</w:t>
      </w:r>
      <w:r w:rsidRPr="00F3079B">
        <w:rPr>
          <w:color w:val="000000"/>
        </w:rPr>
        <w:t>).</w:t>
      </w:r>
    </w:p>
    <w:p w14:paraId="108072E5" w14:textId="77777777" w:rsidR="00002D86" w:rsidRPr="00F3079B" w:rsidRDefault="00002D86" w:rsidP="004D12D8">
      <w:pPr>
        <w:pStyle w:val="rvps2"/>
        <w:shd w:val="clear" w:color="auto" w:fill="FFFFFF"/>
        <w:spacing w:before="0" w:beforeAutospacing="0" w:after="0" w:afterAutospacing="0"/>
        <w:jc w:val="both"/>
        <w:rPr>
          <w:color w:val="000000"/>
        </w:rPr>
      </w:pPr>
    </w:p>
    <w:p w14:paraId="372F221F" w14:textId="42E1ACC1" w:rsidR="00CE5C37" w:rsidRPr="00F3079B" w:rsidRDefault="00857222" w:rsidP="004D12D8">
      <w:pPr>
        <w:pStyle w:val="rvps2"/>
        <w:shd w:val="clear" w:color="auto" w:fill="FFFFFF"/>
        <w:spacing w:before="0" w:beforeAutospacing="0" w:after="0" w:afterAutospacing="0"/>
        <w:jc w:val="both"/>
        <w:rPr>
          <w:color w:val="000000"/>
        </w:rPr>
      </w:pPr>
      <w:r w:rsidRPr="00F3079B">
        <w:rPr>
          <w:color w:val="000000"/>
        </w:rPr>
        <w:t>У рядках 4</w:t>
      </w:r>
      <w:r w:rsidR="00002D86" w:rsidRPr="00F3079B">
        <w:rPr>
          <w:color w:val="000000"/>
        </w:rPr>
        <w:t xml:space="preserve">1 </w:t>
      </w:r>
      <w:r w:rsidRPr="00F3079B">
        <w:rPr>
          <w:color w:val="000000"/>
        </w:rPr>
        <w:t>-</w:t>
      </w:r>
      <w:r w:rsidR="00002D86" w:rsidRPr="00F3079B">
        <w:rPr>
          <w:color w:val="000000"/>
        </w:rPr>
        <w:t xml:space="preserve"> </w:t>
      </w:r>
      <w:r w:rsidRPr="00F3079B">
        <w:rPr>
          <w:color w:val="000000"/>
        </w:rPr>
        <w:t>5</w:t>
      </w:r>
      <w:r w:rsidR="00002D86" w:rsidRPr="00F3079B">
        <w:rPr>
          <w:color w:val="000000"/>
        </w:rPr>
        <w:t>2</w:t>
      </w:r>
      <w:r w:rsidRPr="00F3079B">
        <w:rPr>
          <w:color w:val="000000"/>
        </w:rPr>
        <w:t xml:space="preserve"> прибуток (збиток) складається з різниці між доходом, отриманим від продажу (відчуження іншим способом)</w:t>
      </w:r>
      <w:r w:rsidR="00002D86" w:rsidRPr="00F3079B">
        <w:rPr>
          <w:color w:val="000000"/>
        </w:rPr>
        <w:t xml:space="preserve"> </w:t>
      </w:r>
      <w:r w:rsidRPr="00F3079B">
        <w:rPr>
          <w:color w:val="000000"/>
        </w:rPr>
        <w:t>/</w:t>
      </w:r>
      <w:r w:rsidR="00002D86" w:rsidRPr="00F3079B">
        <w:rPr>
          <w:color w:val="000000"/>
        </w:rPr>
        <w:t xml:space="preserve"> </w:t>
      </w:r>
      <w:r w:rsidRPr="00F3079B">
        <w:rPr>
          <w:color w:val="000000"/>
        </w:rPr>
        <w:t>переоцінки відповідного активу недержавного пенсійного фонду, та вартістю, за якою такий актив обліковується на дату проведення останньої оцінки такого активу.</w:t>
      </w:r>
    </w:p>
    <w:p w14:paraId="70A12629" w14:textId="4B0E4B20" w:rsidR="00857222" w:rsidRPr="00F3079B" w:rsidRDefault="00857222" w:rsidP="004D12D8">
      <w:pPr>
        <w:pStyle w:val="rvps2"/>
        <w:shd w:val="clear" w:color="auto" w:fill="FFFFFF"/>
        <w:spacing w:before="0" w:beforeAutospacing="0" w:after="0" w:afterAutospacing="0"/>
        <w:jc w:val="both"/>
        <w:rPr>
          <w:bCs/>
          <w:sz w:val="28"/>
          <w:szCs w:val="28"/>
          <w:lang w:eastAsia="en-US"/>
        </w:rPr>
      </w:pPr>
    </w:p>
    <w:p w14:paraId="7E64F5D8" w14:textId="49E271D9" w:rsidR="00857222" w:rsidRPr="00F3079B" w:rsidRDefault="00857222" w:rsidP="004D12D8">
      <w:pPr>
        <w:pStyle w:val="rvps2"/>
        <w:shd w:val="clear" w:color="auto" w:fill="FFFFFF"/>
        <w:spacing w:before="0" w:beforeAutospacing="0" w:after="0" w:afterAutospacing="0"/>
        <w:jc w:val="both"/>
        <w:rPr>
          <w:color w:val="000000"/>
        </w:rPr>
      </w:pPr>
      <w:r w:rsidRPr="00F3079B">
        <w:rPr>
          <w:color w:val="000000"/>
        </w:rPr>
        <w:lastRenderedPageBreak/>
        <w:t xml:space="preserve">У рядках </w:t>
      </w:r>
      <w:r w:rsidR="007557D2" w:rsidRPr="00F3079B">
        <w:rPr>
          <w:color w:val="000000"/>
        </w:rPr>
        <w:t>7</w:t>
      </w:r>
      <w:r w:rsidR="00F3079B" w:rsidRPr="00F3079B">
        <w:rPr>
          <w:color w:val="000000"/>
        </w:rPr>
        <w:t xml:space="preserve">2 </w:t>
      </w:r>
      <w:r w:rsidRPr="00F3079B">
        <w:rPr>
          <w:color w:val="000000"/>
        </w:rPr>
        <w:t>-</w:t>
      </w:r>
      <w:r w:rsidR="00F3079B" w:rsidRPr="00F3079B">
        <w:rPr>
          <w:color w:val="000000"/>
        </w:rPr>
        <w:t xml:space="preserve"> </w:t>
      </w:r>
      <w:r w:rsidRPr="00F3079B">
        <w:rPr>
          <w:color w:val="000000"/>
        </w:rPr>
        <w:t>8</w:t>
      </w:r>
      <w:r w:rsidR="00F3079B" w:rsidRPr="00F3079B">
        <w:rPr>
          <w:color w:val="000000"/>
        </w:rPr>
        <w:t>1</w:t>
      </w:r>
      <w:r w:rsidRPr="00F3079B">
        <w:rPr>
          <w:color w:val="000000"/>
        </w:rPr>
        <w:t xml:space="preserve"> зазначаються нараховані суми витрат недержавного пенсійного фонду, пов’язаних із здійсненням недержавного пенсійного забезпечення. У рядку 8</w:t>
      </w:r>
      <w:r w:rsidR="00F3079B" w:rsidRPr="00F3079B">
        <w:rPr>
          <w:color w:val="000000"/>
        </w:rPr>
        <w:t>1</w:t>
      </w:r>
      <w:r w:rsidRPr="00F3079B">
        <w:rPr>
          <w:color w:val="000000"/>
        </w:rPr>
        <w:t xml:space="preserve"> зазначається оплата послуг, надання яких передбачено чинним законодавством з недержавного пенсійного забезпечення, яка не увійшла до рядків </w:t>
      </w:r>
      <w:r w:rsidR="007557D2" w:rsidRPr="00F3079B">
        <w:rPr>
          <w:color w:val="000000"/>
        </w:rPr>
        <w:t>7</w:t>
      </w:r>
      <w:r w:rsidR="00F3079B" w:rsidRPr="00F3079B">
        <w:rPr>
          <w:color w:val="000000"/>
        </w:rPr>
        <w:t xml:space="preserve">2 </w:t>
      </w:r>
      <w:r w:rsidRPr="00F3079B">
        <w:rPr>
          <w:color w:val="000000"/>
        </w:rPr>
        <w:t>-</w:t>
      </w:r>
      <w:r w:rsidR="00F3079B" w:rsidRPr="00F3079B">
        <w:rPr>
          <w:color w:val="000000"/>
        </w:rPr>
        <w:t xml:space="preserve"> </w:t>
      </w:r>
      <w:r w:rsidR="007557D2" w:rsidRPr="00F3079B">
        <w:rPr>
          <w:color w:val="000000"/>
        </w:rPr>
        <w:t>8</w:t>
      </w:r>
      <w:r w:rsidR="00F3079B" w:rsidRPr="00F3079B">
        <w:rPr>
          <w:color w:val="000000"/>
        </w:rPr>
        <w:t>0</w:t>
      </w:r>
      <w:r w:rsidRPr="00F3079B">
        <w:rPr>
          <w:color w:val="000000"/>
        </w:rPr>
        <w:t>.</w:t>
      </w:r>
    </w:p>
    <w:p w14:paraId="582A98DF" w14:textId="3DE7DBB8" w:rsidR="00857222" w:rsidRDefault="00857222" w:rsidP="004D12D8">
      <w:pPr>
        <w:pStyle w:val="rvps2"/>
        <w:shd w:val="clear" w:color="auto" w:fill="FFFFFF"/>
        <w:spacing w:before="0" w:beforeAutospacing="0" w:after="0" w:afterAutospacing="0"/>
        <w:jc w:val="both"/>
        <w:rPr>
          <w:color w:val="000000"/>
          <w:highlight w:val="yellow"/>
        </w:rPr>
      </w:pPr>
    </w:p>
    <w:p w14:paraId="02E502BB" w14:textId="5E4B9A9F" w:rsidR="00857222" w:rsidRDefault="00857222" w:rsidP="004D12D8">
      <w:pPr>
        <w:pStyle w:val="rvps2"/>
        <w:shd w:val="clear" w:color="auto" w:fill="FFFFFF"/>
        <w:spacing w:before="0" w:beforeAutospacing="0" w:after="0" w:afterAutospacing="0"/>
        <w:jc w:val="both"/>
        <w:rPr>
          <w:color w:val="000000"/>
          <w:highlight w:val="yellow"/>
        </w:rPr>
      </w:pPr>
    </w:p>
    <w:p w14:paraId="1577B568" w14:textId="77777777" w:rsidR="00857222" w:rsidRPr="00857222" w:rsidRDefault="00857222" w:rsidP="004D12D8">
      <w:pPr>
        <w:pStyle w:val="rvps2"/>
        <w:shd w:val="clear" w:color="auto" w:fill="FFFFFF"/>
        <w:spacing w:before="0" w:beforeAutospacing="0" w:after="0" w:afterAutospacing="0"/>
        <w:jc w:val="both"/>
        <w:rPr>
          <w:color w:val="000000"/>
          <w:highlight w:val="yellow"/>
        </w:rPr>
      </w:pPr>
    </w:p>
    <w:p w14:paraId="4F3B71EE" w14:textId="7E87AB21" w:rsidR="004D12D8" w:rsidRPr="004D12D8" w:rsidRDefault="004D12D8" w:rsidP="004D12D8">
      <w:pPr>
        <w:pStyle w:val="rvps2"/>
        <w:shd w:val="clear" w:color="auto" w:fill="FFFFFF"/>
        <w:spacing w:before="0" w:beforeAutospacing="0" w:after="0" w:afterAutospacing="0"/>
        <w:jc w:val="both"/>
        <w:rPr>
          <w:bCs/>
          <w:sz w:val="28"/>
          <w:szCs w:val="28"/>
          <w:lang w:eastAsia="en-US"/>
        </w:rPr>
      </w:pPr>
      <w:r w:rsidRPr="004D12D8">
        <w:rPr>
          <w:bCs/>
          <w:sz w:val="28"/>
          <w:szCs w:val="28"/>
          <w:lang w:eastAsia="en-US"/>
        </w:rPr>
        <w:t>Директор департаменту методології</w:t>
      </w:r>
    </w:p>
    <w:p w14:paraId="368E8A1C" w14:textId="77777777" w:rsidR="004D12D8" w:rsidRPr="004D12D8" w:rsidRDefault="004D12D8" w:rsidP="004D12D8">
      <w:pPr>
        <w:pStyle w:val="rvps2"/>
        <w:shd w:val="clear" w:color="auto" w:fill="FFFFFF"/>
        <w:spacing w:before="0" w:beforeAutospacing="0" w:after="0" w:afterAutospacing="0"/>
        <w:jc w:val="both"/>
        <w:rPr>
          <w:bCs/>
          <w:sz w:val="28"/>
          <w:szCs w:val="28"/>
          <w:lang w:eastAsia="en-US"/>
        </w:rPr>
      </w:pPr>
      <w:r w:rsidRPr="004D12D8">
        <w:rPr>
          <w:bCs/>
          <w:sz w:val="28"/>
          <w:szCs w:val="28"/>
          <w:lang w:eastAsia="en-US"/>
        </w:rPr>
        <w:t>регулювання професійних учасників</w:t>
      </w:r>
    </w:p>
    <w:p w14:paraId="15551510" w14:textId="77777777" w:rsidR="004D12D8" w:rsidRPr="004D12D8" w:rsidRDefault="004D12D8" w:rsidP="004D12D8">
      <w:pPr>
        <w:pStyle w:val="rvps2"/>
        <w:shd w:val="clear" w:color="auto" w:fill="FFFFFF"/>
        <w:spacing w:before="0" w:beforeAutospacing="0" w:after="0" w:afterAutospacing="0"/>
        <w:jc w:val="both"/>
        <w:rPr>
          <w:bCs/>
          <w:color w:val="000000"/>
          <w:sz w:val="28"/>
          <w:szCs w:val="28"/>
        </w:rPr>
      </w:pPr>
      <w:r w:rsidRPr="004D12D8">
        <w:rPr>
          <w:bCs/>
          <w:sz w:val="28"/>
          <w:szCs w:val="28"/>
          <w:lang w:eastAsia="en-US"/>
        </w:rPr>
        <w:t>ринку цінних паперів</w:t>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t>Ірина КУРОЧКІНА</w:t>
      </w:r>
    </w:p>
    <w:p w14:paraId="7C15C5D3" w14:textId="77777777" w:rsidR="00A948A9" w:rsidRPr="00A948A9" w:rsidRDefault="00A948A9" w:rsidP="004D12D8">
      <w:pPr>
        <w:rPr>
          <w:rFonts w:ascii="Times New Roman" w:hAnsi="Times New Roman"/>
          <w:sz w:val="28"/>
          <w:szCs w:val="28"/>
          <w:lang w:val="ru-RU"/>
        </w:rPr>
      </w:pPr>
    </w:p>
    <w:sectPr w:rsidR="00A948A9" w:rsidRPr="00A948A9" w:rsidSect="007A7A9F">
      <w:headerReference w:type="default" r:id="rId7"/>
      <w:pgSz w:w="11906" w:h="16838"/>
      <w:pgMar w:top="1134" w:right="991"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7234" w14:textId="77777777" w:rsidR="00CE0C8D" w:rsidRDefault="00CE0C8D" w:rsidP="00AC2A1D">
      <w:r>
        <w:separator/>
      </w:r>
    </w:p>
  </w:endnote>
  <w:endnote w:type="continuationSeparator" w:id="0">
    <w:p w14:paraId="21D181C8" w14:textId="77777777" w:rsidR="00CE0C8D" w:rsidRDefault="00CE0C8D" w:rsidP="00AC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ABF54" w14:textId="77777777" w:rsidR="00CE0C8D" w:rsidRDefault="00CE0C8D" w:rsidP="00AC2A1D">
      <w:r>
        <w:separator/>
      </w:r>
    </w:p>
  </w:footnote>
  <w:footnote w:type="continuationSeparator" w:id="0">
    <w:p w14:paraId="63FB473D" w14:textId="77777777" w:rsidR="00CE0C8D" w:rsidRDefault="00CE0C8D" w:rsidP="00AC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38745"/>
      <w:docPartObj>
        <w:docPartGallery w:val="Page Numbers (Top of Page)"/>
        <w:docPartUnique/>
      </w:docPartObj>
    </w:sdtPr>
    <w:sdtEndPr>
      <w:rPr>
        <w:rFonts w:ascii="Times New Roman" w:hAnsi="Times New Roman"/>
        <w:sz w:val="28"/>
        <w:szCs w:val="28"/>
      </w:rPr>
    </w:sdtEndPr>
    <w:sdtContent>
      <w:p w14:paraId="3E72BE17" w14:textId="56E4F6E7" w:rsidR="00AC2A1D" w:rsidRDefault="00AC2A1D">
        <w:pPr>
          <w:pStyle w:val="a5"/>
          <w:jc w:val="center"/>
          <w:rPr>
            <w:rFonts w:ascii="Times New Roman" w:hAnsi="Times New Roman"/>
            <w:sz w:val="28"/>
            <w:szCs w:val="28"/>
          </w:rPr>
        </w:pPr>
        <w:r w:rsidRPr="00AC2A1D">
          <w:rPr>
            <w:rFonts w:ascii="Times New Roman" w:hAnsi="Times New Roman"/>
            <w:sz w:val="28"/>
            <w:szCs w:val="28"/>
          </w:rPr>
          <w:fldChar w:fldCharType="begin"/>
        </w:r>
        <w:r w:rsidRPr="00AC2A1D">
          <w:rPr>
            <w:rFonts w:ascii="Times New Roman" w:hAnsi="Times New Roman"/>
            <w:sz w:val="28"/>
            <w:szCs w:val="28"/>
          </w:rPr>
          <w:instrText>PAGE   \* MERGEFORMAT</w:instrText>
        </w:r>
        <w:r w:rsidRPr="00AC2A1D">
          <w:rPr>
            <w:rFonts w:ascii="Times New Roman" w:hAnsi="Times New Roman"/>
            <w:sz w:val="28"/>
            <w:szCs w:val="28"/>
          </w:rPr>
          <w:fldChar w:fldCharType="separate"/>
        </w:r>
        <w:r w:rsidR="00EE1233" w:rsidRPr="00EE1233">
          <w:rPr>
            <w:rFonts w:ascii="Times New Roman" w:hAnsi="Times New Roman"/>
            <w:noProof/>
            <w:sz w:val="28"/>
            <w:szCs w:val="28"/>
            <w:lang w:val="uk-UA"/>
          </w:rPr>
          <w:t>6</w:t>
        </w:r>
        <w:r w:rsidRPr="00AC2A1D">
          <w:rPr>
            <w:rFonts w:ascii="Times New Roman" w:hAnsi="Times New Roman"/>
            <w:sz w:val="28"/>
            <w:szCs w:val="28"/>
          </w:rPr>
          <w:fldChar w:fldCharType="end"/>
        </w:r>
      </w:p>
      <w:p w14:paraId="2B4DB52B" w14:textId="624E52DE" w:rsidR="00AC2A1D" w:rsidRPr="00AC2A1D" w:rsidRDefault="00AC2A1D" w:rsidP="00AC2A1D">
        <w:pPr>
          <w:pStyle w:val="a5"/>
          <w:jc w:val="right"/>
          <w:rPr>
            <w:rFonts w:ascii="Times New Roman" w:hAnsi="Times New Roman"/>
            <w:sz w:val="28"/>
            <w:szCs w:val="28"/>
          </w:rPr>
        </w:pPr>
        <w:proofErr w:type="spellStart"/>
        <w:r>
          <w:rPr>
            <w:rFonts w:ascii="Times New Roman" w:hAnsi="Times New Roman"/>
            <w:sz w:val="28"/>
            <w:szCs w:val="28"/>
          </w:rPr>
          <w:t>Продовження</w:t>
        </w:r>
        <w:proofErr w:type="spellEnd"/>
        <w:r>
          <w:rPr>
            <w:rFonts w:ascii="Times New Roman" w:hAnsi="Times New Roman"/>
            <w:sz w:val="28"/>
            <w:szCs w:val="28"/>
          </w:rPr>
          <w:t xml:space="preserve"> </w:t>
        </w:r>
        <w:proofErr w:type="spellStart"/>
        <w:r>
          <w:rPr>
            <w:rFonts w:ascii="Times New Roman" w:hAnsi="Times New Roman"/>
            <w:sz w:val="28"/>
            <w:szCs w:val="28"/>
          </w:rPr>
          <w:t>додатка</w:t>
        </w:r>
        <w:proofErr w:type="spellEnd"/>
        <w:r>
          <w:rPr>
            <w:rFonts w:ascii="Times New Roman" w:hAnsi="Times New Roman"/>
            <w:sz w:val="28"/>
            <w:szCs w:val="28"/>
          </w:rPr>
          <w:t xml:space="preserve"> </w:t>
        </w:r>
        <w:r w:rsidR="004A13D2">
          <w:rPr>
            <w:rFonts w:ascii="Times New Roman" w:hAnsi="Times New Roman"/>
            <w:sz w:val="28"/>
            <w:szCs w:val="28"/>
            <w:lang w:val="uk-UA"/>
          </w:rPr>
          <w:t>7</w:t>
        </w:r>
      </w:p>
    </w:sdtContent>
  </w:sdt>
  <w:p w14:paraId="4B468DE7" w14:textId="77777777" w:rsidR="00AC2A1D" w:rsidRDefault="00AC2A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E65"/>
    <w:multiLevelType w:val="hybridMultilevel"/>
    <w:tmpl w:val="D090D9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E2367"/>
    <w:multiLevelType w:val="hybridMultilevel"/>
    <w:tmpl w:val="AC52403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C6E68"/>
    <w:multiLevelType w:val="hybridMultilevel"/>
    <w:tmpl w:val="D0C4704A"/>
    <w:lvl w:ilvl="0" w:tplc="BE4C01B0">
      <w:start w:val="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3" w15:restartNumberingAfterBreak="0">
    <w:nsid w:val="47A4307E"/>
    <w:multiLevelType w:val="hybridMultilevel"/>
    <w:tmpl w:val="31E486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F12BFC"/>
    <w:multiLevelType w:val="hybridMultilevel"/>
    <w:tmpl w:val="5510AAAE"/>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1A2089"/>
    <w:multiLevelType w:val="hybridMultilevel"/>
    <w:tmpl w:val="AECE8096"/>
    <w:lvl w:ilvl="0" w:tplc="BE4C01B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15:restartNumberingAfterBreak="0">
    <w:nsid w:val="5FF05700"/>
    <w:multiLevelType w:val="hybridMultilevel"/>
    <w:tmpl w:val="B308BD9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114D25"/>
    <w:multiLevelType w:val="hybridMultilevel"/>
    <w:tmpl w:val="7A6C1DA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6E290E"/>
    <w:multiLevelType w:val="hybridMultilevel"/>
    <w:tmpl w:val="5510AAAE"/>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34085F"/>
    <w:multiLevelType w:val="hybridMultilevel"/>
    <w:tmpl w:val="AB5A2CDC"/>
    <w:lvl w:ilvl="0" w:tplc="FC4238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C26788"/>
    <w:multiLevelType w:val="hybridMultilevel"/>
    <w:tmpl w:val="3F92340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9F1AEC"/>
    <w:multiLevelType w:val="hybridMultilevel"/>
    <w:tmpl w:val="0400D7B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10"/>
  </w:num>
  <w:num w:numId="6">
    <w:abstractNumId w:val="3"/>
  </w:num>
  <w:num w:numId="7">
    <w:abstractNumId w:val="11"/>
  </w:num>
  <w:num w:numId="8">
    <w:abstractNumId w:val="0"/>
  </w:num>
  <w:num w:numId="9">
    <w:abstractNumId w:val="8"/>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A9"/>
    <w:rsid w:val="00002D86"/>
    <w:rsid w:val="000857CA"/>
    <w:rsid w:val="0010705D"/>
    <w:rsid w:val="00152A87"/>
    <w:rsid w:val="001948C7"/>
    <w:rsid w:val="001D118B"/>
    <w:rsid w:val="002343D6"/>
    <w:rsid w:val="00245B00"/>
    <w:rsid w:val="002E3B2D"/>
    <w:rsid w:val="00303CCB"/>
    <w:rsid w:val="00342447"/>
    <w:rsid w:val="003778BF"/>
    <w:rsid w:val="003B4F72"/>
    <w:rsid w:val="004963E8"/>
    <w:rsid w:val="004A13D2"/>
    <w:rsid w:val="004D12D8"/>
    <w:rsid w:val="004F671C"/>
    <w:rsid w:val="0051168D"/>
    <w:rsid w:val="00534F82"/>
    <w:rsid w:val="005372EC"/>
    <w:rsid w:val="006060F3"/>
    <w:rsid w:val="006235E7"/>
    <w:rsid w:val="006423FC"/>
    <w:rsid w:val="00685085"/>
    <w:rsid w:val="006A0412"/>
    <w:rsid w:val="007435EB"/>
    <w:rsid w:val="00752C54"/>
    <w:rsid w:val="007557D2"/>
    <w:rsid w:val="00767902"/>
    <w:rsid w:val="007816A3"/>
    <w:rsid w:val="00784941"/>
    <w:rsid w:val="007A7A9F"/>
    <w:rsid w:val="007B76C0"/>
    <w:rsid w:val="00857222"/>
    <w:rsid w:val="0087150C"/>
    <w:rsid w:val="00873A4C"/>
    <w:rsid w:val="008B7C2A"/>
    <w:rsid w:val="008C0227"/>
    <w:rsid w:val="008C02FF"/>
    <w:rsid w:val="008C21CA"/>
    <w:rsid w:val="009437D4"/>
    <w:rsid w:val="009805A2"/>
    <w:rsid w:val="00A4681B"/>
    <w:rsid w:val="00A5589E"/>
    <w:rsid w:val="00A7386C"/>
    <w:rsid w:val="00A87338"/>
    <w:rsid w:val="00A948A9"/>
    <w:rsid w:val="00AC2A1D"/>
    <w:rsid w:val="00B07F69"/>
    <w:rsid w:val="00B40351"/>
    <w:rsid w:val="00B668F4"/>
    <w:rsid w:val="00B92DD2"/>
    <w:rsid w:val="00BB0250"/>
    <w:rsid w:val="00BE2DD6"/>
    <w:rsid w:val="00BF1F9C"/>
    <w:rsid w:val="00BF41F4"/>
    <w:rsid w:val="00C44369"/>
    <w:rsid w:val="00C550AE"/>
    <w:rsid w:val="00CA529F"/>
    <w:rsid w:val="00CC4B8C"/>
    <w:rsid w:val="00CE0C8D"/>
    <w:rsid w:val="00CE5C37"/>
    <w:rsid w:val="00D700AD"/>
    <w:rsid w:val="00DD39C0"/>
    <w:rsid w:val="00E22E4F"/>
    <w:rsid w:val="00E50DA3"/>
    <w:rsid w:val="00E858F7"/>
    <w:rsid w:val="00E96F86"/>
    <w:rsid w:val="00EE1233"/>
    <w:rsid w:val="00EF05D2"/>
    <w:rsid w:val="00EF45DB"/>
    <w:rsid w:val="00F3079B"/>
    <w:rsid w:val="00F31090"/>
    <w:rsid w:val="00F3450D"/>
    <w:rsid w:val="00F956FF"/>
    <w:rsid w:val="00FA638E"/>
    <w:rsid w:val="00FB3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2624"/>
  <w15:docId w15:val="{D168A499-3337-4C1F-B645-C99F3593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A9"/>
    <w:pPr>
      <w:spacing w:after="0" w:line="240" w:lineRule="auto"/>
    </w:pPr>
    <w:rPr>
      <w:rFonts w:ascii="Arial" w:eastAsia="Times New Roman" w:hAnsi="Arial" w:cs="Times New Roman"/>
      <w:sz w:val="24"/>
      <w:szCs w:val="24"/>
      <w:lang w:val="en-US"/>
    </w:rPr>
  </w:style>
  <w:style w:type="paragraph" w:styleId="3">
    <w:name w:val="heading 3"/>
    <w:basedOn w:val="a"/>
    <w:next w:val="a"/>
    <w:link w:val="30"/>
    <w:qFormat/>
    <w:rsid w:val="00A948A9"/>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48A9"/>
    <w:rPr>
      <w:rFonts w:ascii="Arial" w:eastAsia="Times New Roman" w:hAnsi="Arial" w:cs="Arial"/>
      <w:b/>
      <w:bCs/>
      <w:sz w:val="26"/>
      <w:szCs w:val="26"/>
      <w:lang w:val="en-US"/>
    </w:rPr>
  </w:style>
  <w:style w:type="paragraph" w:customStyle="1" w:styleId="CharChar">
    <w:name w:val="Знак Знак Char Char"/>
    <w:basedOn w:val="a"/>
    <w:rsid w:val="00A948A9"/>
    <w:rPr>
      <w:rFonts w:ascii="Verdana" w:hAnsi="Verdana" w:cs="Verdana"/>
      <w:sz w:val="20"/>
      <w:szCs w:val="20"/>
    </w:rPr>
  </w:style>
  <w:style w:type="paragraph" w:styleId="a3">
    <w:name w:val="List Paragraph"/>
    <w:basedOn w:val="a"/>
    <w:uiPriority w:val="34"/>
    <w:qFormat/>
    <w:rsid w:val="00A948A9"/>
    <w:pPr>
      <w:ind w:left="720"/>
      <w:contextualSpacing/>
    </w:pPr>
  </w:style>
  <w:style w:type="paragraph" w:customStyle="1" w:styleId="rvps2">
    <w:name w:val="rvps2"/>
    <w:basedOn w:val="a"/>
    <w:rsid w:val="004D12D8"/>
    <w:pPr>
      <w:spacing w:before="100" w:beforeAutospacing="1" w:after="100" w:afterAutospacing="1"/>
    </w:pPr>
    <w:rPr>
      <w:rFonts w:ascii="Times New Roman" w:hAnsi="Times New Roman"/>
      <w:lang w:val="uk-UA" w:eastAsia="uk-UA"/>
    </w:rPr>
  </w:style>
  <w:style w:type="paragraph" w:styleId="a4">
    <w:name w:val="Normal (Web)"/>
    <w:basedOn w:val="a"/>
    <w:rsid w:val="00873A4C"/>
    <w:pPr>
      <w:spacing w:before="100" w:beforeAutospacing="1" w:after="100" w:afterAutospacing="1"/>
    </w:pPr>
    <w:rPr>
      <w:rFonts w:ascii="Times New Roman" w:hAnsi="Times New Roman"/>
      <w:lang w:val="uk-UA" w:eastAsia="uk-UA"/>
    </w:rPr>
  </w:style>
  <w:style w:type="paragraph" w:customStyle="1" w:styleId="CharChar0">
    <w:name w:val="Знак Знак Char Char"/>
    <w:basedOn w:val="a"/>
    <w:rsid w:val="00CA529F"/>
    <w:rPr>
      <w:rFonts w:ascii="Verdana" w:hAnsi="Verdana" w:cs="Verdana"/>
      <w:sz w:val="20"/>
      <w:szCs w:val="20"/>
    </w:rPr>
  </w:style>
  <w:style w:type="character" w:customStyle="1" w:styleId="rvts0">
    <w:name w:val="rvts0"/>
    <w:basedOn w:val="a0"/>
    <w:rsid w:val="00CA529F"/>
  </w:style>
  <w:style w:type="character" w:customStyle="1" w:styleId="rvts82">
    <w:name w:val="rvts82"/>
    <w:rsid w:val="00CA529F"/>
  </w:style>
  <w:style w:type="paragraph" w:styleId="a5">
    <w:name w:val="header"/>
    <w:basedOn w:val="a"/>
    <w:link w:val="a6"/>
    <w:uiPriority w:val="99"/>
    <w:unhideWhenUsed/>
    <w:rsid w:val="00AC2A1D"/>
    <w:pPr>
      <w:tabs>
        <w:tab w:val="center" w:pos="4677"/>
        <w:tab w:val="right" w:pos="9355"/>
      </w:tabs>
    </w:pPr>
  </w:style>
  <w:style w:type="character" w:customStyle="1" w:styleId="a6">
    <w:name w:val="Верхний колонтитул Знак"/>
    <w:basedOn w:val="a0"/>
    <w:link w:val="a5"/>
    <w:uiPriority w:val="99"/>
    <w:rsid w:val="00AC2A1D"/>
    <w:rPr>
      <w:rFonts w:ascii="Arial" w:eastAsia="Times New Roman" w:hAnsi="Arial" w:cs="Times New Roman"/>
      <w:sz w:val="24"/>
      <w:szCs w:val="24"/>
      <w:lang w:val="en-US"/>
    </w:rPr>
  </w:style>
  <w:style w:type="paragraph" w:styleId="a7">
    <w:name w:val="footer"/>
    <w:basedOn w:val="a"/>
    <w:link w:val="a8"/>
    <w:uiPriority w:val="99"/>
    <w:unhideWhenUsed/>
    <w:rsid w:val="00AC2A1D"/>
    <w:pPr>
      <w:tabs>
        <w:tab w:val="center" w:pos="4677"/>
        <w:tab w:val="right" w:pos="9355"/>
      </w:tabs>
    </w:pPr>
  </w:style>
  <w:style w:type="character" w:customStyle="1" w:styleId="a8">
    <w:name w:val="Нижний колонтитул Знак"/>
    <w:basedOn w:val="a0"/>
    <w:link w:val="a7"/>
    <w:uiPriority w:val="99"/>
    <w:rsid w:val="00AC2A1D"/>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8454</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Lukashchuk, Viktor</dc:creator>
  <cp:lastModifiedBy>Руслан Кисляк</cp:lastModifiedBy>
  <cp:revision>2</cp:revision>
  <dcterms:created xsi:type="dcterms:W3CDTF">2020-06-25T17:07:00Z</dcterms:created>
  <dcterms:modified xsi:type="dcterms:W3CDTF">2020-06-25T17:07:00Z</dcterms:modified>
</cp:coreProperties>
</file>