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49166" w14:textId="3E8C1A1D" w:rsidR="00BF41F4" w:rsidRPr="00AD643A" w:rsidRDefault="004D12D8" w:rsidP="00AD643A">
      <w:pPr>
        <w:pStyle w:val="3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</w:pPr>
      <w:bookmarkStart w:id="0" w:name="_GoBack"/>
      <w:bookmarkEnd w:id="0"/>
      <w:r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 xml:space="preserve">Додаток </w:t>
      </w:r>
      <w:r w:rsidR="008E534C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>9</w:t>
      </w:r>
    </w:p>
    <w:p w14:paraId="1FFDA651" w14:textId="77777777" w:rsidR="00A753EB" w:rsidRPr="00AD643A" w:rsidRDefault="00A753EB" w:rsidP="00AD643A">
      <w:pPr>
        <w:pStyle w:val="3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</w:pPr>
      <w:r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>до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</w:t>
      </w:r>
    </w:p>
    <w:p w14:paraId="01FDF06B" w14:textId="634ECE4E" w:rsidR="004D12D8" w:rsidRPr="00AD643A" w:rsidRDefault="004D12D8" w:rsidP="00AD643A">
      <w:pPr>
        <w:pStyle w:val="3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</w:pPr>
      <w:r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>(</w:t>
      </w:r>
      <w:r w:rsidR="00F9409C"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 xml:space="preserve">абзац </w:t>
      </w:r>
      <w:r w:rsidR="009D61C3"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>друг</w:t>
      </w:r>
      <w:r w:rsidR="00F9409C"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 xml:space="preserve">ий </w:t>
      </w:r>
      <w:r w:rsidR="001921D2"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 xml:space="preserve">підпункту 2 </w:t>
      </w:r>
      <w:r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 xml:space="preserve">пункту </w:t>
      </w:r>
      <w:r w:rsidR="009D61C3"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>4</w:t>
      </w:r>
      <w:r w:rsidRPr="00AD6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val="uk-UA"/>
        </w:rPr>
        <w:t xml:space="preserve"> розділу II)</w:t>
      </w:r>
    </w:p>
    <w:p w14:paraId="05FCF7F7" w14:textId="77777777" w:rsidR="004D12D8" w:rsidRPr="00AD643A" w:rsidRDefault="004D12D8" w:rsidP="00AD643A">
      <w:pPr>
        <w:pStyle w:val="3"/>
        <w:spacing w:before="0" w:after="0"/>
        <w:ind w:left="5103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54C16FF6" w14:textId="36C002CC" w:rsidR="00AE74BC" w:rsidRPr="00AD643A" w:rsidRDefault="003E3623" w:rsidP="00AE74BC">
      <w:pPr>
        <w:pStyle w:val="3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uk-UA"/>
        </w:rPr>
      </w:pPr>
      <w:r w:rsidRPr="00AD64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Довідка</w:t>
      </w:r>
      <w:r w:rsidR="00AE74BC" w:rsidRPr="00AD64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D643A" w:rsidRPr="00AD64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 персоніфікований облік</w:t>
      </w:r>
      <w:r w:rsidR="00AE74BC" w:rsidRPr="00AD643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учасників пенсійного фонду</w:t>
      </w:r>
      <w:r w:rsidR="00C81579" w:rsidRPr="00AD643A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uk-UA"/>
        </w:rPr>
        <w:t>1</w:t>
      </w:r>
    </w:p>
    <w:p w14:paraId="1BF107CD" w14:textId="717CB4ED" w:rsidR="00AE74BC" w:rsidRPr="00AD643A" w:rsidRDefault="00AE74BC" w:rsidP="00AE74BC">
      <w:pPr>
        <w:rPr>
          <w:rFonts w:ascii="Times New Roman" w:hAnsi="Times New Roman"/>
          <w:noProof/>
          <w:sz w:val="28"/>
          <w:szCs w:val="28"/>
          <w:lang w:val="uk-UA"/>
        </w:rPr>
      </w:pPr>
    </w:p>
    <w:p w14:paraId="5835E766" w14:textId="77777777" w:rsidR="00AD643A" w:rsidRPr="00AD643A" w:rsidRDefault="00AD643A" w:rsidP="00AE74BC">
      <w:pPr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1016"/>
        <w:gridCol w:w="8222"/>
      </w:tblGrid>
      <w:tr w:rsidR="00AE74BC" w:rsidRPr="006306AE" w14:paraId="343CDE6A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0D0E" w14:textId="77777777" w:rsidR="00AE74BC" w:rsidRPr="00AD643A" w:rsidRDefault="00AE74BC" w:rsidP="00AE74BC">
            <w:pPr>
              <w:numPr>
                <w:ilvl w:val="0"/>
                <w:numId w:val="10"/>
              </w:num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93CD" w14:textId="77777777" w:rsidR="00AE74BC" w:rsidRPr="00AD643A" w:rsidRDefault="009D61C3" w:rsidP="00C44A50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Квартал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AE74B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за який подаються Дані</w:t>
            </w:r>
          </w:p>
        </w:tc>
      </w:tr>
      <w:tr w:rsidR="00AE74BC" w:rsidRPr="006306AE" w14:paraId="1B10215F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D522A" w14:textId="77777777" w:rsidR="00AE74BC" w:rsidRPr="00AD643A" w:rsidRDefault="00AE74BC" w:rsidP="00AE74BC">
            <w:pPr>
              <w:numPr>
                <w:ilvl w:val="0"/>
                <w:numId w:val="10"/>
              </w:num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DDF0" w14:textId="77777777" w:rsidR="00AE74BC" w:rsidRPr="00AD643A" w:rsidRDefault="00AE74BC" w:rsidP="00C44A50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Рік, за який подаються Дані</w:t>
            </w:r>
          </w:p>
        </w:tc>
      </w:tr>
      <w:tr w:rsidR="00AE74BC" w:rsidRPr="006306AE" w14:paraId="7CCEE99B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D038A" w14:textId="77777777" w:rsidR="00AE74BC" w:rsidRPr="00AD643A" w:rsidRDefault="00AE74BC" w:rsidP="00AE74BC">
            <w:pPr>
              <w:numPr>
                <w:ilvl w:val="0"/>
                <w:numId w:val="10"/>
              </w:num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B0A8" w14:textId="77777777" w:rsidR="00AE74BC" w:rsidRPr="00AD643A" w:rsidRDefault="00415526" w:rsidP="00415526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Дата,</w:t>
            </w:r>
            <w:r w:rsidR="00AE74B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станом на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яку подаються Дані</w:t>
            </w:r>
          </w:p>
        </w:tc>
      </w:tr>
      <w:tr w:rsidR="00AE74BC" w:rsidRPr="006306AE" w14:paraId="1D22B1F0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4D193" w14:textId="77777777" w:rsidR="00AE74BC" w:rsidRPr="00AD643A" w:rsidRDefault="00AE74BC" w:rsidP="00AE74BC">
            <w:pPr>
              <w:numPr>
                <w:ilvl w:val="0"/>
                <w:numId w:val="10"/>
              </w:num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CE64" w14:textId="77777777" w:rsidR="00AE74BC" w:rsidRPr="00AD643A" w:rsidRDefault="00AE74BC" w:rsidP="00C44A50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AE74BC" w:rsidRPr="00AD643A" w14:paraId="67C1500D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11555" w14:textId="77777777" w:rsidR="00AE74BC" w:rsidRPr="00AD643A" w:rsidRDefault="00AE74BC" w:rsidP="00AE74BC">
            <w:pPr>
              <w:numPr>
                <w:ilvl w:val="0"/>
                <w:numId w:val="10"/>
              </w:num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5337" w14:textId="77777777" w:rsidR="00AE74BC" w:rsidRPr="00AD643A" w:rsidRDefault="00AE74BC" w:rsidP="00C44A50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AE74BC" w:rsidRPr="006306AE" w14:paraId="6BAD946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8F236" w14:textId="77777777" w:rsidR="00AE74BC" w:rsidRPr="00AD643A" w:rsidRDefault="00AE74BC" w:rsidP="00AE74BC">
            <w:pPr>
              <w:numPr>
                <w:ilvl w:val="0"/>
                <w:numId w:val="10"/>
              </w:num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0C9D" w14:textId="77777777" w:rsidR="00AE74BC" w:rsidRPr="00AD643A" w:rsidRDefault="00AE74BC" w:rsidP="00C44A50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AE74BC" w:rsidRPr="006306AE" w14:paraId="63CD7E4C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374E1" w14:textId="77777777" w:rsidR="00AE74BC" w:rsidRPr="00AD643A" w:rsidRDefault="00AE74BC" w:rsidP="0054232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DBF1" w14:textId="77777777" w:rsidR="00AE74BC" w:rsidRPr="00AD643A" w:rsidRDefault="00AE74BC" w:rsidP="00542322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AE74BC" w:rsidRPr="00AD643A" w14:paraId="6A6925A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309F7" w14:textId="77777777" w:rsidR="00AE74BC" w:rsidRPr="00AD643A" w:rsidRDefault="00AE74BC" w:rsidP="0054232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3933" w14:textId="7B2A28F9" w:rsidR="00AE74BC" w:rsidRPr="00AD643A" w:rsidRDefault="00AE74BC" w:rsidP="00C8157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Дані пенсійного фонду: </w:t>
            </w:r>
            <w:r w:rsidR="0041552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в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ид</w:t>
            </w:r>
            <w:r w:rsidR="005065F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AE74BC" w:rsidRPr="006306AE" w14:paraId="7D495754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6667C" w14:textId="77777777" w:rsidR="00AE74BC" w:rsidRPr="00AD643A" w:rsidRDefault="00AE74BC" w:rsidP="0054232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95AF" w14:textId="2EF66138" w:rsidR="00AE74BC" w:rsidRPr="00AD643A" w:rsidRDefault="00AE74BC" w:rsidP="000D5766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Загальна кількість учасників 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пенсійного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фонду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які мають у системі персоніфікованого обліку 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відкрит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і індивідуальні пенсійні рахунки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усього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BA2D6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початок 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звітного періоду,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AE74BC" w:rsidRPr="006306AE" w14:paraId="25D6102A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81BEB" w14:textId="77777777" w:rsidR="00AE74BC" w:rsidRPr="00AD643A" w:rsidRDefault="00AE74BC" w:rsidP="0054232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B727" w14:textId="1BD3FF0E" w:rsidR="00AE74BC" w:rsidRPr="00AD643A" w:rsidRDefault="00AE74BC" w:rsidP="000D5766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пенсійного фонду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користь 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яких укладено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пенсійни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й(і)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контракт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(т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и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)</w:t>
            </w:r>
            <w:r w:rsidR="00CB2C77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(внесені зміни до пенсійного контракту з метою включення такого учасника до пенсійного контракту, укладеного на користь декількох учасників)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початок звітного періоду</w:t>
            </w:r>
            <w:r w:rsidR="005E5EA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AE74BC" w:rsidRPr="006306AE" w14:paraId="409F8CCB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D4B1" w14:textId="77777777" w:rsidR="00AE74BC" w:rsidRPr="00AD643A" w:rsidRDefault="00AE74BC" w:rsidP="0054232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59AF" w14:textId="04A41E7C" w:rsidR="00AE74BC" w:rsidRPr="00AD643A" w:rsidRDefault="00AE74BC" w:rsidP="00542322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мають 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індивідуальні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пенсійні рахунки, відкриті на підставі договору про виплату пенсії на визначений строк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початок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AE74BC" w:rsidRPr="006306AE" w14:paraId="50DECEF3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0D81" w14:textId="77777777" w:rsidR="00AE74BC" w:rsidRPr="00AD643A" w:rsidRDefault="00AE74BC" w:rsidP="00542322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EBD2" w14:textId="2CB40678" w:rsidR="00AE74BC" w:rsidRPr="00AD643A" w:rsidRDefault="00AE74BC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54232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переведених до пенсійного фонду на підставі 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uk-UA"/>
              </w:rPr>
              <w:t xml:space="preserve">договору про </w:t>
            </w:r>
            <w:bookmarkStart w:id="1" w:name="n1046"/>
            <w:bookmarkEnd w:id="1"/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uk-UA"/>
              </w:rPr>
              <w:t>переведення коштів учасника пенсійного фонду, що укладається між пенсійними фондами в особі їх адміністраторів, у випадках, визначених законодавством,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F43BA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або </w:t>
            </w:r>
            <w:r w:rsidR="000F43BA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підставі </w:t>
            </w:r>
            <w:r w:rsidR="000D5766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внутрішнього розпорядчого документа Адміністратора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B1444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початок звітного періоду, (ос.)</w:t>
            </w:r>
          </w:p>
        </w:tc>
      </w:tr>
      <w:tr w:rsidR="00B14444" w:rsidRPr="006306AE" w14:paraId="71014FB1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0A7C4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0BCA2" w14:textId="0F7F554E" w:rsidR="00B14444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Загальна кількість учасників пенсійного фонду,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яким у системі персоніфікованого обліку були відкриті індивідуальні пенсійні рахунки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усього, у звітному періоді, (ос.)</w:t>
            </w:r>
          </w:p>
        </w:tc>
      </w:tr>
      <w:tr w:rsidR="00B14444" w:rsidRPr="006306AE" w14:paraId="513C2286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B24B8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C7333" w14:textId="42BA1AD5" w:rsidR="00B14444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 пенсійного фонду, на користь яких було укладено пенсійний(і) контракт(ти)</w:t>
            </w:r>
            <w:r w:rsidR="00CB2C77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(внесені зміни до пенсійного контракту з метою включення такого учасника до пенсійного контракту, укладеного на користь декількох учасників)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 звітному періоді</w:t>
            </w:r>
            <w:r w:rsidR="005E5EA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(ос.)</w:t>
            </w:r>
          </w:p>
        </w:tc>
      </w:tr>
      <w:tr w:rsidR="00B14444" w:rsidRPr="006306AE" w14:paraId="5599787E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ADEF9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8B2A1" w14:textId="51F2C9E9" w:rsidR="00B14444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пенсійного фонду, яким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індивідуальні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пенсійні рахунки були відкриті на підставі договору про виплату пенсії на визначений строк, у звітному періоді, (ос.)</w:t>
            </w:r>
          </w:p>
        </w:tc>
      </w:tr>
      <w:tr w:rsidR="00B14444" w:rsidRPr="006306AE" w14:paraId="443328C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F44D4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042E5" w14:textId="00F83691" w:rsidR="00B14444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пенсійного фонду, переведених до пенсійного фонду на підставі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uk-UA"/>
              </w:rPr>
              <w:t>договору про переведення коштів учасника пенсійного фонду, що укладається між пенсійними фондами в особі їх адміністраторів, у випадках, визначених законодавством,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або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підставі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внутрішнього розпорядчого документа Адміністратора,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у звітному періоді, (ос.)</w:t>
            </w:r>
          </w:p>
        </w:tc>
      </w:tr>
      <w:tr w:rsidR="00B14444" w:rsidRPr="006306AE" w14:paraId="0005CD6F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4CA1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7A61" w14:textId="22F85BBE" w:rsidR="00B14444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Загальна кількість учасників пенсійного фонду,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які мають у системі персоніфікованого обліку відкриті індивідуальні пенсійні рахунки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усього, на </w:t>
            </w:r>
            <w:r w:rsidR="00CB2C77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кінець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звітного періоду</w:t>
            </w:r>
            <w:r w:rsidR="005065F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(ос.)</w:t>
            </w:r>
          </w:p>
        </w:tc>
      </w:tr>
      <w:tr w:rsidR="00B14444" w:rsidRPr="006306AE" w14:paraId="573DAD88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85827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8FDB" w14:textId="6EF02E76" w:rsidR="00B14444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 пенсійного фонду, на користь яких укладено пенсійний(і) контракт(ти)</w:t>
            </w:r>
            <w:r w:rsidR="00CB2C77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(внесені зміни до пенсійного контракту з метою включення такого учасника до пенсійного контракту, укладеного на користь декількох учасників)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на </w:t>
            </w:r>
            <w:r w:rsidR="00CB2C77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кінець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звітного періоду</w:t>
            </w:r>
            <w:r w:rsidR="005E5EA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(ос.)</w:t>
            </w:r>
          </w:p>
        </w:tc>
      </w:tr>
      <w:tr w:rsidR="00B14444" w:rsidRPr="006306AE" w14:paraId="6C63BB2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582E0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95DA" w14:textId="4ED61AAC" w:rsidR="00AD643A" w:rsidRPr="00AD643A" w:rsidRDefault="00B14444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пенсійного фонду, які мають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індивідуальні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пенсійні рахунки, відкриті на підставі договору про виплату пенсії на визначений строк, на </w:t>
            </w:r>
            <w:r w:rsidR="00CB2C77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кінець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звітного періоду, (ос.)</w:t>
            </w:r>
          </w:p>
        </w:tc>
      </w:tr>
      <w:tr w:rsidR="00CB2C77" w:rsidRPr="006306AE" w14:paraId="6E7DAE3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8CEB9" w14:textId="77777777" w:rsidR="00CB2C77" w:rsidRPr="00AD643A" w:rsidRDefault="00CB2C77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5006" w14:textId="76A71AA4" w:rsidR="00CB2C77" w:rsidRPr="00AD643A" w:rsidRDefault="00CB2C77" w:rsidP="00CD321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пенсійного фонду, переведених до пенсійного фонду на підставі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uk-UA"/>
              </w:rPr>
              <w:t>договору про переведення коштів учасника пенсійного фонду, що укладається між пенсійними фондами в особі їх адміністраторів, у випадках, визначених законодавством,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або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підставі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внутрішнього розпорядчого документа Адміністратора,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кінець звітного періоду, (ос.)</w:t>
            </w:r>
          </w:p>
        </w:tc>
      </w:tr>
      <w:tr w:rsidR="00B14444" w:rsidRPr="006306AE" w14:paraId="0FC029F3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61D31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9D44" w14:textId="242606CA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(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не включаючи внесення змін до пенсійного контракту з метою включення або виключення учасника пенсійного фонду до пенсійного контракту,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укладеного на користь декількох учасників)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усього (р.</w:t>
            </w:r>
            <w:r w:rsidR="00E169C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22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E169C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5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E169C2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6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початок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14444" w:rsidRPr="006306AE" w14:paraId="0A71B5BA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606A6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F110" w14:textId="4AABA308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вкладниками - фізичними особами (крім фізичних осіб – підприємців), усього (р.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23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24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початок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14444" w:rsidRPr="006306AE" w14:paraId="02B5D4D2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55BEA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3F474" w14:textId="142DB7BE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учасниками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початок звітного періоду, шт</w:t>
            </w:r>
          </w:p>
        </w:tc>
      </w:tr>
      <w:tr w:rsidR="00B14444" w:rsidRPr="006306AE" w14:paraId="6F2D1C4A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22521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163F" w14:textId="63B4BA73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з третіми особами (подружжя, діти, батьки), які укладають пенсійний контракт на користь учасника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початок звітного періоду, шт.</w:t>
            </w:r>
          </w:p>
        </w:tc>
      </w:tr>
      <w:tr w:rsidR="00B14444" w:rsidRPr="006306AE" w14:paraId="686C0EDC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45EF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AFD4" w14:textId="360ECDE9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укладених пенсійних контрактів з вкладниками - фізичними особами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–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підприємцями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на початок звітного періоду, шт.</w:t>
            </w:r>
          </w:p>
        </w:tc>
      </w:tr>
      <w:tr w:rsidR="00B14444" w:rsidRPr="006306AE" w14:paraId="41FA767C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30CA2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4CE4" w14:textId="1A472D4B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укладених пенсійних контрактів з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в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кладниками - юридичними особами, усього (р.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27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р.2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8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р.2</w:t>
            </w:r>
            <w:r w:rsidR="00BB1DB9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9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початок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14444" w:rsidRPr="006306AE" w14:paraId="21270D15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03A9B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28B2" w14:textId="7D7739CC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засновником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на початок звітного періоду, шт.</w:t>
            </w:r>
          </w:p>
        </w:tc>
      </w:tr>
      <w:tr w:rsidR="00B14444" w:rsidRPr="006306AE" w14:paraId="40EE586B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9EFD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513C" w14:textId="76206830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роботодавцем-платником, що не є засновником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на початок звітного періоду, шт.</w:t>
            </w:r>
          </w:p>
        </w:tc>
      </w:tr>
      <w:tr w:rsidR="00B14444" w:rsidRPr="006306AE" w14:paraId="5D7FA050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2D0BF" w14:textId="77777777" w:rsidR="00B14444" w:rsidRPr="00AD643A" w:rsidRDefault="00B14444" w:rsidP="00B1444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FAFD" w14:textId="4B4683B7" w:rsidR="00B14444" w:rsidRPr="00AD643A" w:rsidRDefault="00B14444" w:rsidP="00B1444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професійним об’єднанням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на початок звітного періоду, шт.</w:t>
            </w:r>
          </w:p>
        </w:tc>
      </w:tr>
      <w:tr w:rsidR="00BB1DB9" w:rsidRPr="006306AE" w14:paraId="1340521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97BCF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F9A53" w14:textId="2C99F04F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(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не включаючи внесення змін до пенсійного контракту з метою включення або виключення учасника пенсійного фонду до пенсійного контракту, укладеного на користь декількох учасників)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усього (р.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31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34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35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7234B922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0B683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8C65" w14:textId="3E09A525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вкладниками - фізичними особами (крім фізичних осіб – підприємців), усього (р.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32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33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31F29CF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69AD1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E410E" w14:textId="7454306B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учасниками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 звітному періоді, шт.</w:t>
            </w:r>
          </w:p>
        </w:tc>
      </w:tr>
      <w:tr w:rsidR="00BB1DB9" w:rsidRPr="006306AE" w14:paraId="54DD01D8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EEA39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4FC4" w14:textId="42A20BF6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з третіми особами (подружжя, діти, батьки), які укладають пенсійний контракт на користь учасника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 звітному періоді, шт.</w:t>
            </w:r>
          </w:p>
        </w:tc>
      </w:tr>
      <w:tr w:rsidR="00BB1DB9" w:rsidRPr="006306AE" w14:paraId="7208B9CD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2684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F57D1" w14:textId="2674833E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укладених пенсійних контрактів з із вкладниками - фізичними особами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–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підприємцями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 звітному періоді, шт.</w:t>
            </w:r>
          </w:p>
        </w:tc>
      </w:tr>
      <w:tr w:rsidR="00BB1DB9" w:rsidRPr="006306AE" w14:paraId="17EF50A6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99D86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D1019" w14:textId="2FD2DBE8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укладених пенсійних контрактів з із вкладниками - юридичними особами, усього (р.27 + р.28 + р.29),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6D085A80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011E2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AD774" w14:textId="2871B75F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засновником пенсійного фонду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 звітному періоді, шт.</w:t>
            </w:r>
          </w:p>
        </w:tc>
      </w:tr>
      <w:tr w:rsidR="00BB1DB9" w:rsidRPr="006306AE" w14:paraId="0F617CF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311DA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0BFF9" w14:textId="0406AFD1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роботодавцем-платником, що не є засновником пенсійного фонд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у, у звітному періоді, шт.</w:t>
            </w:r>
          </w:p>
        </w:tc>
      </w:tr>
      <w:tr w:rsidR="00BB1DB9" w:rsidRPr="006306AE" w14:paraId="0E5D208E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74361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A8EC" w14:textId="7FC1BE5A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професійним об’єднанням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 звітному періоді, шт.</w:t>
            </w:r>
          </w:p>
        </w:tc>
      </w:tr>
      <w:tr w:rsidR="00BB1DB9" w:rsidRPr="006306AE" w14:paraId="47CE9A38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7756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044B" w14:textId="26A81F98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(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не включаючи внесення змін до пенсійного контракту з метою включення або виключення учасника пенсійного фонду до пенсійного контракту, укладеного на користь декількох учасників)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усього (р.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40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43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44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кінець  періоду</w:t>
            </w:r>
            <w:r w:rsidR="005065F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4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1BF4741A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E206D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A673" w14:textId="3D6DCEDE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вкладниками - фізичними особами (крім фізичних осіб – підприємців), усього (р.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41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42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4309B5B2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58A4C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49DF" w14:textId="2F5803FA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учасниками пенсійного фонду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шт.</w:t>
            </w:r>
          </w:p>
        </w:tc>
      </w:tr>
      <w:tr w:rsidR="00BB1DB9" w:rsidRPr="006306AE" w14:paraId="165F9DFF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E3650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816A" w14:textId="77EE5C1A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з третіми особами (подружжя, діти, батьки), які укладають пенсійний контракт на користь учасника пенсійного фонду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шт.</w:t>
            </w:r>
          </w:p>
        </w:tc>
      </w:tr>
      <w:tr w:rsidR="00BB1DB9" w:rsidRPr="006306AE" w14:paraId="2B5D53F8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598CD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C871" w14:textId="4EB5DAA3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укладених пенсійних контрактів з із вкладниками - фізичними особами 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–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підприємцями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шт.</w:t>
            </w:r>
          </w:p>
        </w:tc>
      </w:tr>
      <w:tr w:rsidR="00BB1DB9" w:rsidRPr="006306AE" w14:paraId="6DD1A8E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728E2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57EB" w14:textId="319178C1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із вкладниками - юридичними особами, усього (р.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45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46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47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29BF63EC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3EDA9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16794" w14:textId="49DA4357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засновником пенсійного фонду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шт.</w:t>
            </w:r>
          </w:p>
        </w:tc>
      </w:tr>
      <w:tr w:rsidR="00BB1DB9" w:rsidRPr="006306AE" w14:paraId="092E61D3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9AA4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761F" w14:textId="3AFEBCEB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роботодавцем-платником, що не є засновником пенсійного фонду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шт. </w:t>
            </w:r>
          </w:p>
        </w:tc>
      </w:tr>
      <w:tr w:rsidR="00BB1DB9" w:rsidRPr="006306AE" w14:paraId="455BAB7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6BFD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3A633" w14:textId="4B5E1592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укладених пенсійних контрактів з професійним об’єднанням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663FC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 періоду,</w:t>
            </w:r>
            <w:r w:rsidR="00B22A8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шт.</w:t>
            </w:r>
          </w:p>
        </w:tc>
      </w:tr>
      <w:tr w:rsidR="00BB1DB9" w:rsidRPr="006306AE" w14:paraId="14F154F1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60631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3336" w14:textId="6BB76D6B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вкладників - юридичних осіб та фізичних осіб - підприємців, що сплачують пенсійні внески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користь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учасників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усього (р.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49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50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51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),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0E227DC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46F7B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57191" w14:textId="3C20CEAE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вкладників - юридичних осіб та фізичних осіб - підприємців, що сплачують пенсійні внески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користь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учасників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пенсійного фонду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чисельністю до 500 осіб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включно,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55A41275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FF450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83AC" w14:textId="38C6E5C1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вкладників - юридичних осіб та фізичних осіб - підприємців, що сплачують пенсійні внески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користь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учасників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пенсійного фонду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чисельністю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понад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500 до 1000 осіб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включно,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745A0475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4FC75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C1D6" w14:textId="4168FAA0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вкладників - юридичних осіб та фізичних осіб - підприємців, що сплачують пенсійні внески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користь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учасників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пенсійного фонду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чисельністю понад 1000 осіб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A27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4C10733A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9F4EA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8AF3" w14:textId="1E7A52C5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вкладників - фізичних осіб (крім фізичних осіб – підприємців)</w:t>
            </w:r>
            <w:r w:rsidR="004E2C3C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на початок звітного періоду,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(ос.)</w:t>
            </w:r>
          </w:p>
        </w:tc>
      </w:tr>
      <w:tr w:rsidR="004E2C3C" w:rsidRPr="006306AE" w14:paraId="5CFE69B4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37A0B" w14:textId="77777777" w:rsidR="004E2C3C" w:rsidRPr="00AD643A" w:rsidRDefault="004E2C3C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B0A4" w14:textId="04297922" w:rsidR="004E2C3C" w:rsidRPr="00AD643A" w:rsidRDefault="004E2C3C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нових вкладників - фізичних осіб (крім фізичних осіб – підприємців), які уклали пенсійний(і) контракт(и) у звітному періоді, (ос.)</w:t>
            </w:r>
          </w:p>
        </w:tc>
      </w:tr>
      <w:tr w:rsidR="004E2C3C" w:rsidRPr="006306AE" w14:paraId="4CAFE1B8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07F3" w14:textId="77777777" w:rsidR="004E2C3C" w:rsidRPr="00AD643A" w:rsidRDefault="004E2C3C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E9892" w14:textId="573D8DFD" w:rsidR="004E2C3C" w:rsidRPr="00AD643A" w:rsidRDefault="004E2C3C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вкладників - фізичних осіб (крім фізичних осіб – підприємців), на кінець звітного періоду</w:t>
            </w:r>
            <w:r w:rsidR="005065F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5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(ос.)</w:t>
            </w:r>
          </w:p>
        </w:tc>
      </w:tr>
      <w:tr w:rsidR="00BB1DB9" w:rsidRPr="006306AE" w14:paraId="762B7DAB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167F1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434B" w14:textId="7E27AB37" w:rsidR="00BB1DB9" w:rsidRPr="00AD643A" w:rsidRDefault="00BB1DB9" w:rsidP="004D170C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яких відповідно до укладених на їх користь пенсійних контрактів вкладниками фактично сплачено внески, усього, 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у звітному періоді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05307C0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F8C3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438E" w14:textId="218A961A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за яких відповідно до укладених на їх користь пенсійних контрактів фактично сплачено внески вкладниками - фізичними особами (крім фізичних осіб – підприємців)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4A5AC776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2B910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6E35" w14:textId="4E43A3F2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яких відповідно до укладених на їх користь пенсійних контрактів фактично сплачено внески вкладниками - фізичними особами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–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підприємцями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0FEC624F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2DC67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096C" w14:textId="3BA2DE53" w:rsidR="00BB1DB9" w:rsidRPr="00AD643A" w:rsidRDefault="00BB1DB9" w:rsidP="004D170C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</w:t>
            </w:r>
            <w:r w:rsidR="004D170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яких відповідно до укладених на їх користь пенсійних контрактів фактично сплачено внески вкладниками - юридичними особами, усього,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7AEF30CA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1DA7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8F46" w14:textId="56A18CAE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за яких відповідно до укладених на їх користь пенсійних контрактів фактично сплачено внески вкладниками - юридичними особами - засновниками пенсійного фонду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4069D1C0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FB6B6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2B60" w14:textId="0E9ECCE0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за яких відповідно до укладених на їх користь пенсійних контрактів фактично сплачено внески вкладниками - юридичними особами - роботодавцями-платниками, що не є засновниками пенсійного фонду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4114D335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07E5B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2719" w14:textId="7D2662CC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за яких відповідно до укладених на їх користь пенсійних контрактів фактично сплачено внески вкладниками - юридичними особами - професійними об’єднаннями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60121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 звітному періоді,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516FE0BB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98B1C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7A3B" w14:textId="526CD0F6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договорів страхування ризику настання інвалідності або смерті учасника </w:t>
            </w:r>
            <w:r w:rsidR="00E74C8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пенсійного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фонду, укладених на користь учасників 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пенсійного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фонду, </w:t>
            </w:r>
            <w:r w:rsidR="00E74C8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початок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E74C8F" w:rsidRPr="006306AE" w14:paraId="1BE22862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411D" w14:textId="77777777" w:rsidR="00E74C8F" w:rsidRPr="00AD643A" w:rsidRDefault="00E74C8F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1E16F" w14:textId="0C461F6D" w:rsidR="00E74C8F" w:rsidRPr="00AD643A" w:rsidRDefault="00E74C8F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договорів страхування ризику настання інвалідності або смерті учасника пенсійного фонду, укладених на користь учасників пенсійного фонду, у звітному періоді, шт</w:t>
            </w:r>
          </w:p>
        </w:tc>
      </w:tr>
      <w:tr w:rsidR="00E74C8F" w:rsidRPr="006306AE" w14:paraId="7AD72DD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8FC00" w14:textId="77777777" w:rsidR="00E74C8F" w:rsidRPr="00AD643A" w:rsidRDefault="00E74C8F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6D55" w14:textId="289767D2" w:rsidR="00E74C8F" w:rsidRPr="00AD643A" w:rsidRDefault="00E74C8F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договорів страхування ризику настання інвалідності або смерті учасника пенсійного фонду, укладених на користь учасників пенсійного фонду, на кінець звітного періоду</w:t>
            </w:r>
            <w:r w:rsidR="005065F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6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шт</w:t>
            </w:r>
          </w:p>
        </w:tc>
      </w:tr>
      <w:tr w:rsidR="00BB1DB9" w:rsidRPr="006306AE" w14:paraId="7A318E7D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D41B8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1D3D" w14:textId="106A2248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на користь яких укладено договори страхування ризику настання інвалідності або смерті, </w:t>
            </w:r>
            <w:r w:rsidR="00E74C8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початок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E74C8F" w:rsidRPr="006306AE" w14:paraId="35FE09F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F4FE" w14:textId="77777777" w:rsidR="00E74C8F" w:rsidRPr="00AD643A" w:rsidRDefault="00E74C8F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AD95" w14:textId="4416301C" w:rsidR="00E74C8F" w:rsidRPr="00AD643A" w:rsidRDefault="00E74C8F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 пенсійного фонду, на користь яких укладено договори страхування ризику настання інвалідності або смерті, у звітному періоді, (ос)</w:t>
            </w:r>
          </w:p>
        </w:tc>
      </w:tr>
      <w:tr w:rsidR="00E74C8F" w:rsidRPr="006306AE" w14:paraId="597766BF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A6A1" w14:textId="77777777" w:rsidR="00E74C8F" w:rsidRPr="00AD643A" w:rsidRDefault="00E74C8F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A4DCD" w14:textId="0B318476" w:rsidR="00E74C8F" w:rsidRPr="00AD643A" w:rsidRDefault="00E74C8F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 пенсійного фонду, на користь яких укладено договори страхування ризику настання інвалідності або смерті, на кінець звітного періоду</w:t>
            </w:r>
            <w:r w:rsidR="005065FF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7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(ос)</w:t>
            </w:r>
          </w:p>
        </w:tc>
      </w:tr>
      <w:tr w:rsidR="00BB1DB9" w:rsidRPr="006306AE" w14:paraId="6C115094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BBC6B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3FB7" w14:textId="3776B790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які вибули з пенсійного фонду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(яким було закрито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val="uk-UA"/>
              </w:rPr>
              <w:t>індивідуальний пенсійний рахунок)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усього </w:t>
            </w:r>
            <w:r w:rsidR="008A08A1"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(р. 69 + р. 70 + р. 71 + р. 72 + р. 73 + р. 74)</w:t>
            </w:r>
            <w:r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A741BD"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6FDE8E49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D3CC4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26EA" w14:textId="731D1253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вибули внаслідок передання коштів страховику відповідно до укладеного договору страхування довічної пенсії, 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3D3418C0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7F6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FDE6" w14:textId="7C723981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вибули внаслідок передання коштів банку відповідно до укладеного учасником пенсійного фонду договору про відкриття пенсійного депозитного рахунку, 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6A379C8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6606F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3E45" w14:textId="04737C36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вибули внаслідок повного виконання зобов’язань пенсійним фондом щодо здійснення пенсійних виплат учаснику, 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0872C6D6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CE179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D784" w14:textId="1F44B406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 які вибули внаслідок передання коштів іншому пенсійному фонду, (ос.)</w:t>
            </w:r>
          </w:p>
        </w:tc>
      </w:tr>
      <w:tr w:rsidR="00BB1DB9" w:rsidRPr="006306AE" w14:paraId="7D2C7EBB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B817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149C" w14:textId="0D3AC7AC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вибули внаслідок смерті учасника пенсійного фонду, 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кінець звітного періоду</w:t>
            </w:r>
            <w:r w:rsidR="00F7094E" w:rsidRPr="00F7094E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8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7EC2DCA2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D8E0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D67A" w14:textId="4EC63A31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учасників, які вибули внаслідок інших причин, 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5F9C0304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EBB4B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E603" w14:textId="484045A3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пенсійних контрактів, укладених із залученням агентів, </w:t>
            </w:r>
            <w:r w:rsidR="00A741BD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шт.</w:t>
            </w:r>
          </w:p>
        </w:tc>
      </w:tr>
      <w:tr w:rsidR="00BB1DB9" w:rsidRPr="006306AE" w14:paraId="5274E2A9" w14:textId="77777777" w:rsidTr="00AD643A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C8917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32FC" w14:textId="2BCDAE90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отримують пенсію на визначений строк, </w:t>
            </w:r>
            <w:r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усього </w:t>
            </w:r>
            <w:r w:rsidR="008A08A1"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(р.</w:t>
            </w:r>
            <w:r w:rsid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8A08A1"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77 + р.</w:t>
            </w:r>
            <w:r w:rsid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8A08A1"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78),</w:t>
            </w:r>
            <w:r w:rsidR="008E5594" w:rsidRP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5955825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8438F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C0CE" w14:textId="36E99544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які отримують пенсію на визначений строк із строком виплат від 10 до </w:t>
            </w:r>
            <w:r w:rsid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20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років</w:t>
            </w:r>
            <w:r w:rsidR="004D170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D170C" w:rsidRPr="00F7094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включно</w:t>
            </w:r>
            <w:r w:rsidR="008E5594" w:rsidRPr="00F7094E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377A0EB8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91D3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3214" w14:textId="39246BB7" w:rsidR="00BB1DB9" w:rsidRPr="00AD643A" w:rsidRDefault="00BB1DB9" w:rsidP="004D170C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учасників, які отримують пенсію на визначений строк із строком виплат понад </w:t>
            </w:r>
            <w:r w:rsidR="008A08A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0 років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1071F28F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806F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0921" w14:textId="087BB438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пенсійного фонду, за рахунок коштів яких було здійснено пенсійні виплати одноразово, усього </w:t>
            </w:r>
            <w:r w:rsidR="00BD628F" w:rsidRP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(р.</w:t>
            </w:r>
            <w:r w:rsid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D628F" w:rsidRP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80 + р.</w:t>
            </w:r>
            <w:r w:rsid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D628F" w:rsidRP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81 + р.</w:t>
            </w:r>
            <w:r w:rsid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D628F" w:rsidRP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82 + р.</w:t>
            </w:r>
            <w:r w:rsid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D628F" w:rsidRP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t>83),</w:t>
            </w:r>
            <w:r w:rsidR="00BD628F" w:rsidRPr="00BD628F"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5FDA9DE5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31AEE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2B80" w14:textId="1FD64D89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рахунок коштів яких було здійснено пенсійні виплати одноразово у разі медично підтвердженого критичного стану здоров’я, настання інвалідності,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6953FEC0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5692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CF5" w14:textId="7B69427A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рахунок коштів яких було здійснено пенсійні виплати одноразово у зв’язку з недосягненням мінімального розміру накопичень,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60207C47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ED3B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D656" w14:textId="10284DFD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рахунок коштів яких було здійснено пенсійні виплати одноразово у разі виїзду на постійне проживання за межі України,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3A0C0E41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CA43B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4F9C" w14:textId="39F60038" w:rsidR="00BB1DB9" w:rsidRPr="00AD643A" w:rsidRDefault="00BB1DB9" w:rsidP="004D170C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за рахунок коштів яких було здійснено пенсійні виплати у разі смерті учасника,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на кінець звітного періоду</w:t>
            </w:r>
            <w:r w:rsidR="004D170C" w:rsidRPr="00F7094E">
              <w:rPr>
                <w:rFonts w:ascii="Times New Roman" w:hAnsi="Times New Roman"/>
                <w:noProof/>
                <w:color w:val="000000"/>
                <w:sz w:val="28"/>
                <w:szCs w:val="28"/>
                <w:vertAlign w:val="superscript"/>
                <w:lang w:val="uk-UA" w:eastAsia="ru-RU"/>
              </w:rPr>
              <w:t>9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52351FEB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BB3BE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81F3" w14:textId="669CFF5B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Кількість учасників пенсійного фонду - нерезидентів,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  <w:tr w:rsidR="00BB1DB9" w:rsidRPr="006306AE" w14:paraId="720B4DF0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64FA3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152F" w14:textId="3F142FF0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вкладників пенсійного фонду - нерезидентів, усього (р.</w:t>
            </w:r>
            <w:r w:rsid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86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BD628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87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),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звітного періоду,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(ос.)</w:t>
            </w:r>
          </w:p>
        </w:tc>
      </w:tr>
      <w:tr w:rsidR="00BB1DB9" w:rsidRPr="006306AE" w14:paraId="4CA81A00" w14:textId="77777777" w:rsidTr="00AD643A">
        <w:trPr>
          <w:trHeight w:val="4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F44A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8E48" w14:textId="1DDCFF4C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вкладників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- нерезидентів - юридичних осіб,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на кінець звітного періоду,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(ос.)</w:t>
            </w:r>
          </w:p>
        </w:tc>
      </w:tr>
      <w:tr w:rsidR="00BB1DB9" w:rsidRPr="006306AE" w14:paraId="03A8CF01" w14:textId="77777777" w:rsidTr="00AD643A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A5487" w14:textId="77777777" w:rsidR="00BB1DB9" w:rsidRPr="00AD643A" w:rsidRDefault="00BB1DB9" w:rsidP="00BB1DB9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B9C7" w14:textId="423AC387" w:rsidR="00BB1DB9" w:rsidRPr="00AD643A" w:rsidRDefault="00BB1DB9" w:rsidP="00BB1DB9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Кількість вкладників</w:t>
            </w:r>
            <w:r w:rsidR="00C44A50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пенсійного фонду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- нерезидентів - фізичних осіб, </w:t>
            </w:r>
            <w:r w:rsidR="008E5594"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на кінець звітного періоду, </w:t>
            </w:r>
            <w:r w:rsidRPr="00AD643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ru-RU"/>
              </w:rPr>
              <w:t>(ос.)</w:t>
            </w:r>
          </w:p>
        </w:tc>
      </w:tr>
    </w:tbl>
    <w:p w14:paraId="7E1A0651" w14:textId="77777777" w:rsidR="00C81579" w:rsidRPr="00AD643A" w:rsidRDefault="00C81579" w:rsidP="00AE74BC">
      <w:pPr>
        <w:pStyle w:val="a4"/>
        <w:jc w:val="both"/>
        <w:rPr>
          <w:noProof/>
          <w:color w:val="000000"/>
          <w:vertAlign w:val="superscript"/>
        </w:rPr>
      </w:pPr>
      <w:r w:rsidRPr="00AD643A">
        <w:rPr>
          <w:noProof/>
          <w:color w:val="000000"/>
          <w:vertAlign w:val="superscript"/>
        </w:rPr>
        <w:t>______________________________________________________________</w:t>
      </w:r>
    </w:p>
    <w:p w14:paraId="613E6045" w14:textId="64059210" w:rsidR="00AE74BC" w:rsidRPr="00AD643A" w:rsidRDefault="005065FF" w:rsidP="00AE74BC">
      <w:pPr>
        <w:pStyle w:val="a4"/>
        <w:jc w:val="both"/>
        <w:rPr>
          <w:noProof/>
          <w:color w:val="000000"/>
        </w:rPr>
      </w:pPr>
      <w:r w:rsidRPr="00AD643A">
        <w:rPr>
          <w:noProof/>
          <w:color w:val="000000"/>
          <w:vertAlign w:val="superscript"/>
        </w:rPr>
        <w:t>1</w:t>
      </w:r>
      <w:r w:rsidR="00AE74BC" w:rsidRPr="00AD643A">
        <w:rPr>
          <w:noProof/>
          <w:color w:val="000000"/>
        </w:rPr>
        <w:t xml:space="preserve"> Заповнюється відповідно до довідника 18 </w:t>
      </w:r>
      <w:r w:rsidR="00AE74BC" w:rsidRPr="00AD643A">
        <w:rPr>
          <w:noProof/>
        </w:rPr>
        <w:t>«</w:t>
      </w:r>
      <w:r w:rsidR="00AE74BC" w:rsidRPr="00AD643A">
        <w:rPr>
          <w:rStyle w:val="rvts0"/>
          <w:noProof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="00AE74BC" w:rsidRPr="00AD643A">
        <w:rPr>
          <w:noProof/>
        </w:rPr>
        <w:t>»</w:t>
      </w:r>
      <w:r w:rsidR="00AE74BC" w:rsidRPr="00AD643A">
        <w:rPr>
          <w:noProof/>
          <w:color w:val="000000"/>
        </w:rPr>
        <w:t xml:space="preserve"> Системи довідників та класифікаторів.</w:t>
      </w:r>
    </w:p>
    <w:p w14:paraId="29FFFB6D" w14:textId="518ADF5D" w:rsidR="00DC64E9" w:rsidRPr="00AD643A" w:rsidRDefault="005065FF" w:rsidP="00AE74BC">
      <w:pPr>
        <w:pStyle w:val="a4"/>
        <w:jc w:val="both"/>
        <w:rPr>
          <w:noProof/>
          <w:color w:val="000000"/>
        </w:rPr>
      </w:pPr>
      <w:r w:rsidRPr="00AD643A">
        <w:rPr>
          <w:noProof/>
          <w:color w:val="000000"/>
          <w:vertAlign w:val="superscript"/>
        </w:rPr>
        <w:t>2</w:t>
      </w:r>
      <w:r w:rsidR="00DC64E9" w:rsidRPr="00AD643A">
        <w:rPr>
          <w:noProof/>
          <w:color w:val="000000"/>
        </w:rPr>
        <w:t xml:space="preserve"> </w:t>
      </w:r>
      <w:r w:rsidR="00DC64E9" w:rsidRPr="00AD643A">
        <w:rPr>
          <w:noProof/>
          <w:color w:val="000000"/>
          <w:shd w:val="clear" w:color="auto" w:fill="FFFFFF"/>
        </w:rPr>
        <w:t>У разі якщо на користь учасника пенсійного фонду укладено більше ніж один пенсійний контракт, дані про такого учасника до рядків</w:t>
      </w:r>
      <w:r w:rsidR="005E5EA0">
        <w:rPr>
          <w:noProof/>
          <w:color w:val="000000"/>
          <w:shd w:val="clear" w:color="auto" w:fill="FFFFFF"/>
        </w:rPr>
        <w:t xml:space="preserve"> 10,</w:t>
      </w:r>
      <w:r w:rsidR="00DC64E9" w:rsidRPr="00AD643A">
        <w:rPr>
          <w:noProof/>
          <w:color w:val="000000"/>
          <w:shd w:val="clear" w:color="auto" w:fill="FFFFFF"/>
        </w:rPr>
        <w:t xml:space="preserve"> 14 і 18 тільки один раз, якщо хоча б один із укладених на його користь контрактів є діючим.</w:t>
      </w:r>
    </w:p>
    <w:p w14:paraId="04CEC26F" w14:textId="3D469643" w:rsidR="00DC64E9" w:rsidRPr="00AD643A" w:rsidRDefault="005065FF" w:rsidP="00AE74BC">
      <w:pPr>
        <w:pStyle w:val="a4"/>
        <w:jc w:val="both"/>
        <w:rPr>
          <w:noProof/>
          <w:color w:val="000000"/>
          <w:shd w:val="clear" w:color="auto" w:fill="FFFFFF"/>
        </w:rPr>
      </w:pPr>
      <w:r w:rsidRPr="00AD643A">
        <w:rPr>
          <w:noProof/>
          <w:color w:val="000000"/>
          <w:vertAlign w:val="superscript"/>
        </w:rPr>
        <w:t>3</w:t>
      </w:r>
      <w:r w:rsidR="00DC64E9" w:rsidRPr="00AD643A">
        <w:rPr>
          <w:noProof/>
          <w:color w:val="000000"/>
        </w:rPr>
        <w:t xml:space="preserve"> </w:t>
      </w:r>
      <w:r w:rsidR="00E169C2" w:rsidRPr="00AD643A">
        <w:rPr>
          <w:noProof/>
          <w:color w:val="000000"/>
        </w:rPr>
        <w:t xml:space="preserve">Дані про кількість учасників пенсійного фонду </w:t>
      </w:r>
      <w:r w:rsidR="0087463B" w:rsidRPr="00AD643A">
        <w:rPr>
          <w:noProof/>
          <w:color w:val="000000"/>
          <w:shd w:val="clear" w:color="auto" w:fill="FFFFFF"/>
        </w:rPr>
        <w:t>заносяться</w:t>
      </w:r>
      <w:r w:rsidR="0087463B" w:rsidRPr="00AD643A">
        <w:rPr>
          <w:noProof/>
          <w:color w:val="000000"/>
        </w:rPr>
        <w:t xml:space="preserve"> </w:t>
      </w:r>
      <w:r w:rsidR="00E169C2" w:rsidRPr="00AD643A">
        <w:rPr>
          <w:noProof/>
          <w:color w:val="000000"/>
        </w:rPr>
        <w:t xml:space="preserve">до цього рядка та рядків 18- 20 </w:t>
      </w:r>
      <w:r w:rsidRPr="00AD643A">
        <w:rPr>
          <w:noProof/>
          <w:color w:val="000000"/>
        </w:rPr>
        <w:t>з</w:t>
      </w:r>
      <w:r w:rsidR="00E169C2" w:rsidRPr="00AD643A">
        <w:rPr>
          <w:noProof/>
          <w:color w:val="000000"/>
        </w:rPr>
        <w:t xml:space="preserve"> </w:t>
      </w:r>
      <w:r w:rsidR="00E169C2" w:rsidRPr="00AD643A">
        <w:rPr>
          <w:noProof/>
          <w:color w:val="000000"/>
          <w:shd w:val="clear" w:color="auto" w:fill="FFFFFF"/>
        </w:rPr>
        <w:t>урахуванням</w:t>
      </w:r>
      <w:r w:rsidR="00DC64E9" w:rsidRPr="00AD643A">
        <w:rPr>
          <w:noProof/>
          <w:color w:val="000000"/>
          <w:shd w:val="clear" w:color="auto" w:fill="FFFFFF"/>
        </w:rPr>
        <w:t xml:space="preserve"> кільк</w:t>
      </w:r>
      <w:r w:rsidR="00E169C2" w:rsidRPr="00AD643A">
        <w:rPr>
          <w:noProof/>
          <w:color w:val="000000"/>
          <w:shd w:val="clear" w:color="auto" w:fill="FFFFFF"/>
        </w:rPr>
        <w:t>ості</w:t>
      </w:r>
      <w:r w:rsidR="00DC64E9" w:rsidRPr="00AD643A">
        <w:rPr>
          <w:noProof/>
          <w:color w:val="000000"/>
          <w:shd w:val="clear" w:color="auto" w:fill="FFFFFF"/>
        </w:rPr>
        <w:t xml:space="preserve"> учасників, які вибули у звітному періоді</w:t>
      </w:r>
      <w:r w:rsidR="00E169C2" w:rsidRPr="00AD643A">
        <w:rPr>
          <w:noProof/>
          <w:color w:val="000000"/>
          <w:shd w:val="clear" w:color="auto" w:fill="FFFFFF"/>
        </w:rPr>
        <w:t>.</w:t>
      </w:r>
    </w:p>
    <w:p w14:paraId="1A8E6F04" w14:textId="111D4621" w:rsidR="00B22A8C" w:rsidRPr="00AD643A" w:rsidRDefault="005065FF" w:rsidP="00B22A8C">
      <w:pPr>
        <w:pStyle w:val="a4"/>
        <w:jc w:val="both"/>
        <w:rPr>
          <w:noProof/>
          <w:color w:val="000000"/>
          <w:shd w:val="clear" w:color="auto" w:fill="FFFFFF"/>
        </w:rPr>
      </w:pPr>
      <w:r w:rsidRPr="00AD643A">
        <w:rPr>
          <w:noProof/>
          <w:color w:val="000000"/>
          <w:vertAlign w:val="superscript"/>
        </w:rPr>
        <w:lastRenderedPageBreak/>
        <w:t>4</w:t>
      </w:r>
      <w:r w:rsidR="00B22A8C" w:rsidRPr="00AD643A">
        <w:rPr>
          <w:noProof/>
          <w:color w:val="000000"/>
        </w:rPr>
        <w:t xml:space="preserve"> Дані про кількість укладених пенсійних контрактів </w:t>
      </w:r>
      <w:r w:rsidR="0087463B" w:rsidRPr="00AD643A">
        <w:rPr>
          <w:noProof/>
          <w:color w:val="000000"/>
          <w:shd w:val="clear" w:color="auto" w:fill="FFFFFF"/>
        </w:rPr>
        <w:t>заносяться</w:t>
      </w:r>
      <w:r w:rsidR="0087463B" w:rsidRPr="00AD643A">
        <w:rPr>
          <w:noProof/>
          <w:color w:val="000000"/>
        </w:rPr>
        <w:t xml:space="preserve"> </w:t>
      </w:r>
      <w:r w:rsidR="00B22A8C" w:rsidRPr="00AD643A">
        <w:rPr>
          <w:noProof/>
          <w:color w:val="000000"/>
        </w:rPr>
        <w:t xml:space="preserve">до цього рядка та рядків 40 - 47 з </w:t>
      </w:r>
      <w:r w:rsidR="00B22A8C" w:rsidRPr="00AD643A">
        <w:rPr>
          <w:noProof/>
          <w:color w:val="000000"/>
          <w:shd w:val="clear" w:color="auto" w:fill="FFFFFF"/>
        </w:rPr>
        <w:t>урахуванням кількості контрактів, які були розірвані у звітному періоді.</w:t>
      </w:r>
    </w:p>
    <w:p w14:paraId="5274A10C" w14:textId="59196696" w:rsidR="004E2C3C" w:rsidRPr="00AD643A" w:rsidRDefault="005065FF" w:rsidP="004E2C3C">
      <w:pPr>
        <w:pStyle w:val="a4"/>
        <w:jc w:val="both"/>
        <w:rPr>
          <w:noProof/>
          <w:color w:val="000000"/>
          <w:shd w:val="clear" w:color="auto" w:fill="FFFFFF"/>
        </w:rPr>
      </w:pPr>
      <w:r w:rsidRPr="00AD643A">
        <w:rPr>
          <w:noProof/>
          <w:color w:val="000000"/>
          <w:vertAlign w:val="superscript"/>
        </w:rPr>
        <w:t>5</w:t>
      </w:r>
      <w:r w:rsidR="004E2C3C" w:rsidRPr="00AD643A">
        <w:rPr>
          <w:noProof/>
          <w:color w:val="000000"/>
        </w:rPr>
        <w:t xml:space="preserve"> Дані про кількість вкладників </w:t>
      </w:r>
      <w:r w:rsidR="0087463B" w:rsidRPr="00AD643A">
        <w:rPr>
          <w:noProof/>
          <w:color w:val="000000"/>
          <w:shd w:val="clear" w:color="auto" w:fill="FFFFFF"/>
        </w:rPr>
        <w:t>заносяться</w:t>
      </w:r>
      <w:r w:rsidR="0087463B" w:rsidRPr="00AD643A">
        <w:rPr>
          <w:noProof/>
          <w:color w:val="000000"/>
        </w:rPr>
        <w:t xml:space="preserve"> </w:t>
      </w:r>
      <w:r w:rsidR="004E2C3C" w:rsidRPr="00AD643A">
        <w:rPr>
          <w:noProof/>
          <w:color w:val="000000"/>
        </w:rPr>
        <w:t xml:space="preserve">до цього рядка з </w:t>
      </w:r>
      <w:r w:rsidR="004E2C3C" w:rsidRPr="00AD643A">
        <w:rPr>
          <w:noProof/>
          <w:color w:val="000000"/>
          <w:shd w:val="clear" w:color="auto" w:fill="FFFFFF"/>
        </w:rPr>
        <w:t>урахуванням кількості вкладників, які вибули у звітному періоді.</w:t>
      </w:r>
    </w:p>
    <w:p w14:paraId="0AB8FC13" w14:textId="068ED292" w:rsidR="0087463B" w:rsidRPr="00AD643A" w:rsidRDefault="005065FF" w:rsidP="0087463B">
      <w:pPr>
        <w:pStyle w:val="a4"/>
        <w:jc w:val="both"/>
        <w:rPr>
          <w:noProof/>
          <w:color w:val="000000"/>
          <w:shd w:val="clear" w:color="auto" w:fill="FFFFFF"/>
        </w:rPr>
      </w:pPr>
      <w:r w:rsidRPr="00AD643A">
        <w:rPr>
          <w:noProof/>
          <w:color w:val="000000"/>
          <w:vertAlign w:val="superscript"/>
        </w:rPr>
        <w:t>6</w:t>
      </w:r>
      <w:r w:rsidR="0087463B" w:rsidRPr="00AD643A">
        <w:rPr>
          <w:noProof/>
          <w:color w:val="000000"/>
        </w:rPr>
        <w:t xml:space="preserve"> Дані про кількість укладених </w:t>
      </w:r>
      <w:r w:rsidR="0087463B" w:rsidRPr="00AD643A">
        <w:rPr>
          <w:noProof/>
          <w:color w:val="000000"/>
          <w:shd w:val="clear" w:color="auto" w:fill="FFFFFF"/>
        </w:rPr>
        <w:t>(діючих) на користь учасників пенсійного фонду договорів страхування ризику настання інвалідності або смерті заносяться</w:t>
      </w:r>
      <w:r w:rsidR="0087463B" w:rsidRPr="00AD643A">
        <w:rPr>
          <w:noProof/>
          <w:color w:val="000000"/>
        </w:rPr>
        <w:t xml:space="preserve"> до цього рядка з </w:t>
      </w:r>
      <w:r w:rsidR="0087463B" w:rsidRPr="00AD643A">
        <w:rPr>
          <w:noProof/>
          <w:color w:val="000000"/>
          <w:shd w:val="clear" w:color="auto" w:fill="FFFFFF"/>
        </w:rPr>
        <w:t>урахуванням кількості договорів, які були розірвані у звітному періоді.</w:t>
      </w:r>
    </w:p>
    <w:p w14:paraId="2AD38963" w14:textId="4727F3AC" w:rsidR="0087463B" w:rsidRDefault="005065FF" w:rsidP="0087463B">
      <w:pPr>
        <w:pStyle w:val="a4"/>
        <w:jc w:val="both"/>
        <w:rPr>
          <w:noProof/>
          <w:color w:val="000000"/>
          <w:shd w:val="clear" w:color="auto" w:fill="FFFFFF"/>
        </w:rPr>
      </w:pPr>
      <w:r w:rsidRPr="00AD643A">
        <w:rPr>
          <w:noProof/>
          <w:color w:val="000000"/>
          <w:vertAlign w:val="superscript"/>
        </w:rPr>
        <w:t>7</w:t>
      </w:r>
      <w:r w:rsidR="0087463B" w:rsidRPr="00AD643A">
        <w:rPr>
          <w:noProof/>
          <w:color w:val="000000"/>
        </w:rPr>
        <w:t xml:space="preserve"> Дані про кількість учасників, пенсійного фонду, </w:t>
      </w:r>
      <w:r w:rsidR="0087463B" w:rsidRPr="00AD643A">
        <w:rPr>
          <w:noProof/>
          <w:color w:val="000000"/>
          <w:shd w:val="clear" w:color="auto" w:fill="FFFFFF"/>
        </w:rPr>
        <w:t>на користь яких укладені договори страхування ризику настання інвалідності або смерті, заносяться</w:t>
      </w:r>
      <w:r w:rsidR="0087463B" w:rsidRPr="00AD643A">
        <w:rPr>
          <w:noProof/>
          <w:color w:val="000000"/>
        </w:rPr>
        <w:t xml:space="preserve"> до цього рядка з </w:t>
      </w:r>
      <w:r w:rsidR="0087463B" w:rsidRPr="00AD643A">
        <w:rPr>
          <w:noProof/>
          <w:color w:val="000000"/>
          <w:shd w:val="clear" w:color="auto" w:fill="FFFFFF"/>
        </w:rPr>
        <w:t>урахуванням кількості учасників, які вибули у звітному періоді.</w:t>
      </w:r>
    </w:p>
    <w:p w14:paraId="62BBEAEB" w14:textId="750FE82F" w:rsidR="004D170C" w:rsidRPr="00F7094E" w:rsidRDefault="004D170C" w:rsidP="0087463B">
      <w:pPr>
        <w:pStyle w:val="a4"/>
        <w:jc w:val="both"/>
        <w:rPr>
          <w:noProof/>
          <w:color w:val="000000"/>
          <w:shd w:val="clear" w:color="auto" w:fill="FFFFFF"/>
        </w:rPr>
      </w:pPr>
      <w:r w:rsidRPr="00F7094E">
        <w:rPr>
          <w:noProof/>
          <w:color w:val="000000"/>
          <w:vertAlign w:val="superscript"/>
        </w:rPr>
        <w:t xml:space="preserve">8 </w:t>
      </w:r>
      <w:r w:rsidR="009F1B23" w:rsidRPr="00F7094E">
        <w:rPr>
          <w:noProof/>
          <w:color w:val="000000"/>
          <w:shd w:val="clear" w:color="auto" w:fill="FFFFFF"/>
        </w:rPr>
        <w:t>Інформація заноситься до цього рядка у разі закриття індивідуального рахунку.</w:t>
      </w:r>
    </w:p>
    <w:p w14:paraId="64AE0ABC" w14:textId="4C2493F7" w:rsidR="0087463B" w:rsidRPr="00AD643A" w:rsidRDefault="004D170C" w:rsidP="004E2C3C">
      <w:pPr>
        <w:pStyle w:val="a4"/>
        <w:jc w:val="both"/>
        <w:rPr>
          <w:noProof/>
          <w:color w:val="000000"/>
          <w:shd w:val="clear" w:color="auto" w:fill="FFFFFF"/>
        </w:rPr>
      </w:pPr>
      <w:r w:rsidRPr="00F7094E">
        <w:rPr>
          <w:noProof/>
          <w:color w:val="000000"/>
          <w:vertAlign w:val="superscript"/>
        </w:rPr>
        <w:t>9</w:t>
      </w:r>
      <w:r w:rsidR="005065FF" w:rsidRPr="00AD643A">
        <w:rPr>
          <w:noProof/>
          <w:color w:val="000000"/>
        </w:rPr>
        <w:t xml:space="preserve"> </w:t>
      </w:r>
      <w:r w:rsidR="005065FF" w:rsidRPr="00AD643A">
        <w:rPr>
          <w:noProof/>
          <w:color w:val="000000"/>
          <w:shd w:val="clear" w:color="auto" w:fill="FFFFFF"/>
        </w:rPr>
        <w:t xml:space="preserve">Інформація про учасника, за рахунок пенсійних коштів якого у разі його смерті було здійснено виплату спадкоємцям, заноситься до цього </w:t>
      </w:r>
      <w:r w:rsidR="005065FF" w:rsidRPr="00F7094E">
        <w:rPr>
          <w:noProof/>
          <w:color w:val="000000"/>
          <w:highlight w:val="green"/>
          <w:shd w:val="clear" w:color="auto" w:fill="FFFFFF"/>
        </w:rPr>
        <w:t>рядка один раз</w:t>
      </w:r>
      <w:r w:rsidR="00F7094E" w:rsidRPr="00F7094E">
        <w:rPr>
          <w:noProof/>
          <w:color w:val="000000"/>
          <w:highlight w:val="green"/>
          <w:shd w:val="clear" w:color="auto" w:fill="FFFFFF"/>
        </w:rPr>
        <w:t xml:space="preserve"> після здійснення останьої виплати</w:t>
      </w:r>
      <w:r w:rsidR="005065FF" w:rsidRPr="00F7094E">
        <w:rPr>
          <w:noProof/>
          <w:color w:val="000000"/>
          <w:highlight w:val="green"/>
          <w:shd w:val="clear" w:color="auto" w:fill="FFFFFF"/>
        </w:rPr>
        <w:t>.</w:t>
      </w:r>
    </w:p>
    <w:p w14:paraId="2B68708C" w14:textId="77777777" w:rsidR="00B22A8C" w:rsidRPr="00AD643A" w:rsidRDefault="00B22A8C" w:rsidP="00AE74BC">
      <w:pPr>
        <w:pStyle w:val="a4"/>
        <w:jc w:val="both"/>
        <w:rPr>
          <w:noProof/>
          <w:color w:val="000000"/>
        </w:rPr>
      </w:pPr>
    </w:p>
    <w:p w14:paraId="31001208" w14:textId="77777777" w:rsidR="00CA529F" w:rsidRPr="00AD643A" w:rsidRDefault="00CA529F" w:rsidP="00CA529F">
      <w:pPr>
        <w:rPr>
          <w:rFonts w:ascii="Times New Roman" w:hAnsi="Times New Roman"/>
          <w:noProof/>
          <w:sz w:val="28"/>
          <w:szCs w:val="28"/>
          <w:lang w:val="uk-UA"/>
        </w:rPr>
      </w:pPr>
    </w:p>
    <w:p w14:paraId="6AC08403" w14:textId="77777777" w:rsidR="004D12D8" w:rsidRPr="00AD643A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noProof/>
          <w:sz w:val="28"/>
          <w:szCs w:val="28"/>
          <w:lang w:eastAsia="en-US"/>
        </w:rPr>
      </w:pPr>
      <w:r w:rsidRPr="00AD643A">
        <w:rPr>
          <w:bCs/>
          <w:noProof/>
          <w:sz w:val="28"/>
          <w:szCs w:val="28"/>
          <w:lang w:eastAsia="en-US"/>
        </w:rPr>
        <w:t>Директор департаменту методології</w:t>
      </w:r>
    </w:p>
    <w:p w14:paraId="76954F63" w14:textId="77777777" w:rsidR="004D12D8" w:rsidRPr="00AD643A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noProof/>
          <w:sz w:val="28"/>
          <w:szCs w:val="28"/>
          <w:lang w:eastAsia="en-US"/>
        </w:rPr>
      </w:pPr>
      <w:r w:rsidRPr="00AD643A">
        <w:rPr>
          <w:bCs/>
          <w:noProof/>
          <w:sz w:val="28"/>
          <w:szCs w:val="28"/>
          <w:lang w:eastAsia="en-US"/>
        </w:rPr>
        <w:t>регулювання професійних учасників</w:t>
      </w:r>
    </w:p>
    <w:p w14:paraId="5913832C" w14:textId="77777777" w:rsidR="004D12D8" w:rsidRPr="00AD643A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noProof/>
          <w:color w:val="000000"/>
          <w:sz w:val="28"/>
          <w:szCs w:val="28"/>
        </w:rPr>
      </w:pPr>
      <w:r w:rsidRPr="00AD643A">
        <w:rPr>
          <w:bCs/>
          <w:noProof/>
          <w:sz w:val="28"/>
          <w:szCs w:val="28"/>
          <w:lang w:eastAsia="en-US"/>
        </w:rPr>
        <w:t>ринку цінних паперів</w:t>
      </w:r>
      <w:r w:rsidRPr="00AD643A">
        <w:rPr>
          <w:bCs/>
          <w:noProof/>
          <w:sz w:val="28"/>
          <w:szCs w:val="28"/>
          <w:lang w:eastAsia="en-US"/>
        </w:rPr>
        <w:tab/>
      </w:r>
      <w:r w:rsidRPr="00AD643A">
        <w:rPr>
          <w:bCs/>
          <w:noProof/>
          <w:sz w:val="28"/>
          <w:szCs w:val="28"/>
          <w:lang w:eastAsia="en-US"/>
        </w:rPr>
        <w:tab/>
      </w:r>
      <w:r w:rsidRPr="00AD643A">
        <w:rPr>
          <w:bCs/>
          <w:noProof/>
          <w:sz w:val="28"/>
          <w:szCs w:val="28"/>
          <w:lang w:eastAsia="en-US"/>
        </w:rPr>
        <w:tab/>
      </w:r>
      <w:r w:rsidRPr="00AD643A">
        <w:rPr>
          <w:bCs/>
          <w:noProof/>
          <w:sz w:val="28"/>
          <w:szCs w:val="28"/>
          <w:lang w:eastAsia="en-US"/>
        </w:rPr>
        <w:tab/>
      </w:r>
      <w:r w:rsidRPr="00AD643A">
        <w:rPr>
          <w:bCs/>
          <w:noProof/>
          <w:sz w:val="28"/>
          <w:szCs w:val="28"/>
          <w:lang w:eastAsia="en-US"/>
        </w:rPr>
        <w:tab/>
      </w:r>
      <w:r w:rsidRPr="00AD643A">
        <w:rPr>
          <w:bCs/>
          <w:noProof/>
          <w:sz w:val="28"/>
          <w:szCs w:val="28"/>
          <w:lang w:eastAsia="en-US"/>
        </w:rPr>
        <w:tab/>
      </w:r>
      <w:r w:rsidRPr="00AD643A">
        <w:rPr>
          <w:bCs/>
          <w:noProof/>
          <w:sz w:val="28"/>
          <w:szCs w:val="28"/>
          <w:lang w:eastAsia="en-US"/>
        </w:rPr>
        <w:tab/>
        <w:t>Ірина КУРОЧКІНА</w:t>
      </w:r>
    </w:p>
    <w:p w14:paraId="5C9C12B6" w14:textId="77777777" w:rsidR="00A948A9" w:rsidRPr="00AD643A" w:rsidRDefault="00A948A9" w:rsidP="004D12D8">
      <w:pPr>
        <w:rPr>
          <w:rFonts w:ascii="Times New Roman" w:hAnsi="Times New Roman"/>
          <w:noProof/>
          <w:sz w:val="28"/>
          <w:szCs w:val="28"/>
          <w:lang w:val="uk-UA"/>
        </w:rPr>
      </w:pPr>
    </w:p>
    <w:sectPr w:rsidR="00A948A9" w:rsidRPr="00AD643A" w:rsidSect="00AD643A">
      <w:headerReference w:type="default" r:id="rId8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291D" w14:textId="77777777" w:rsidR="00654765" w:rsidRDefault="00654765" w:rsidP="00F46746">
      <w:r>
        <w:separator/>
      </w:r>
    </w:p>
  </w:endnote>
  <w:endnote w:type="continuationSeparator" w:id="0">
    <w:p w14:paraId="5802CADE" w14:textId="77777777" w:rsidR="00654765" w:rsidRDefault="00654765" w:rsidP="00F4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7D11" w14:textId="77777777" w:rsidR="00654765" w:rsidRDefault="00654765" w:rsidP="00F46746">
      <w:r>
        <w:separator/>
      </w:r>
    </w:p>
  </w:footnote>
  <w:footnote w:type="continuationSeparator" w:id="0">
    <w:p w14:paraId="02301C94" w14:textId="77777777" w:rsidR="00654765" w:rsidRDefault="00654765" w:rsidP="00F4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211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20D7171" w14:textId="45B54A58" w:rsidR="00AD643A" w:rsidRPr="00AD643A" w:rsidRDefault="00AD643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D643A">
          <w:rPr>
            <w:rFonts w:ascii="Times New Roman" w:hAnsi="Times New Roman"/>
            <w:sz w:val="28"/>
            <w:szCs w:val="28"/>
          </w:rPr>
          <w:fldChar w:fldCharType="begin"/>
        </w:r>
        <w:r w:rsidRPr="00AD643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643A">
          <w:rPr>
            <w:rFonts w:ascii="Times New Roman" w:hAnsi="Times New Roman"/>
            <w:sz w:val="28"/>
            <w:szCs w:val="28"/>
          </w:rPr>
          <w:fldChar w:fldCharType="separate"/>
        </w:r>
        <w:r w:rsidR="006306AE" w:rsidRPr="006306AE">
          <w:rPr>
            <w:rFonts w:ascii="Times New Roman" w:hAnsi="Times New Roman"/>
            <w:noProof/>
            <w:sz w:val="28"/>
            <w:szCs w:val="28"/>
            <w:lang w:val="uk-UA"/>
          </w:rPr>
          <w:t>8</w:t>
        </w:r>
        <w:r w:rsidRPr="00AD643A">
          <w:rPr>
            <w:rFonts w:ascii="Times New Roman" w:hAnsi="Times New Roman"/>
            <w:sz w:val="28"/>
            <w:szCs w:val="28"/>
          </w:rPr>
          <w:fldChar w:fldCharType="end"/>
        </w:r>
      </w:p>
      <w:p w14:paraId="5FDAA031" w14:textId="47C6AE7A" w:rsidR="00AD643A" w:rsidRPr="00AD643A" w:rsidRDefault="00AD643A" w:rsidP="00AD643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AD643A">
          <w:rPr>
            <w:rFonts w:ascii="Times New Roman" w:hAnsi="Times New Roman"/>
            <w:sz w:val="28"/>
            <w:szCs w:val="28"/>
          </w:rPr>
          <w:t xml:space="preserve">Продовження додатка </w:t>
        </w:r>
        <w:r w:rsidR="009F1B23">
          <w:rPr>
            <w:rFonts w:ascii="Times New Roman" w:hAnsi="Times New Roman"/>
            <w:sz w:val="28"/>
            <w:szCs w:val="28"/>
            <w:lang w:val="uk-UA"/>
          </w:rPr>
          <w:t>9</w:t>
        </w:r>
      </w:p>
    </w:sdtContent>
  </w:sdt>
  <w:p w14:paraId="43EB9B29" w14:textId="77777777" w:rsidR="00AD643A" w:rsidRDefault="00AD64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65"/>
    <w:multiLevelType w:val="hybridMultilevel"/>
    <w:tmpl w:val="D090D90A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006"/>
    <w:multiLevelType w:val="hybridMultilevel"/>
    <w:tmpl w:val="D5A8468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367"/>
    <w:multiLevelType w:val="hybridMultilevel"/>
    <w:tmpl w:val="AC52403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C6E68"/>
    <w:multiLevelType w:val="hybridMultilevel"/>
    <w:tmpl w:val="D0C4704A"/>
    <w:lvl w:ilvl="0" w:tplc="BE4C01B0">
      <w:start w:val="1"/>
      <w:numFmt w:val="decimal"/>
      <w:lvlText w:val="%1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4" w15:restartNumberingAfterBreak="0">
    <w:nsid w:val="47A4307E"/>
    <w:multiLevelType w:val="hybridMultilevel"/>
    <w:tmpl w:val="31E4860A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5FF05700"/>
    <w:multiLevelType w:val="hybridMultilevel"/>
    <w:tmpl w:val="B308BD9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E290E"/>
    <w:multiLevelType w:val="hybridMultilevel"/>
    <w:tmpl w:val="5510AAAE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26788"/>
    <w:multiLevelType w:val="hybridMultilevel"/>
    <w:tmpl w:val="3F92340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1AEC"/>
    <w:multiLevelType w:val="hybridMultilevel"/>
    <w:tmpl w:val="0400D7B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060C5A"/>
    <w:rsid w:val="000A6247"/>
    <w:rsid w:val="000D5766"/>
    <w:rsid w:val="000D6DA3"/>
    <w:rsid w:val="000F43BA"/>
    <w:rsid w:val="001921D2"/>
    <w:rsid w:val="001F35F0"/>
    <w:rsid w:val="00202F72"/>
    <w:rsid w:val="002B59F5"/>
    <w:rsid w:val="002C397D"/>
    <w:rsid w:val="00326AF8"/>
    <w:rsid w:val="00365C88"/>
    <w:rsid w:val="00367C04"/>
    <w:rsid w:val="003D0897"/>
    <w:rsid w:val="003E3623"/>
    <w:rsid w:val="00415526"/>
    <w:rsid w:val="00460121"/>
    <w:rsid w:val="0049436D"/>
    <w:rsid w:val="004979AF"/>
    <w:rsid w:val="004A2794"/>
    <w:rsid w:val="004D12D8"/>
    <w:rsid w:val="004D170C"/>
    <w:rsid w:val="004E2C3C"/>
    <w:rsid w:val="004F43E0"/>
    <w:rsid w:val="005065FF"/>
    <w:rsid w:val="00542322"/>
    <w:rsid w:val="00586CD7"/>
    <w:rsid w:val="005B3780"/>
    <w:rsid w:val="005E5EA0"/>
    <w:rsid w:val="0062742D"/>
    <w:rsid w:val="006306AE"/>
    <w:rsid w:val="006423FC"/>
    <w:rsid w:val="00654765"/>
    <w:rsid w:val="00663FC4"/>
    <w:rsid w:val="00674DC9"/>
    <w:rsid w:val="00694C73"/>
    <w:rsid w:val="006F4BE7"/>
    <w:rsid w:val="0070190F"/>
    <w:rsid w:val="00725CF9"/>
    <w:rsid w:val="00727643"/>
    <w:rsid w:val="0073296A"/>
    <w:rsid w:val="007A3D07"/>
    <w:rsid w:val="008475A5"/>
    <w:rsid w:val="0086403D"/>
    <w:rsid w:val="00873A4C"/>
    <w:rsid w:val="0087463B"/>
    <w:rsid w:val="008A025E"/>
    <w:rsid w:val="008A08A1"/>
    <w:rsid w:val="008C0227"/>
    <w:rsid w:val="008C5087"/>
    <w:rsid w:val="008E1125"/>
    <w:rsid w:val="008E534C"/>
    <w:rsid w:val="008E5594"/>
    <w:rsid w:val="0094234D"/>
    <w:rsid w:val="009B6FAC"/>
    <w:rsid w:val="009D4166"/>
    <w:rsid w:val="009D61C3"/>
    <w:rsid w:val="009F1B23"/>
    <w:rsid w:val="00A06B80"/>
    <w:rsid w:val="00A741BD"/>
    <w:rsid w:val="00A753EB"/>
    <w:rsid w:val="00A948A9"/>
    <w:rsid w:val="00AD643A"/>
    <w:rsid w:val="00AE74BC"/>
    <w:rsid w:val="00B14444"/>
    <w:rsid w:val="00B22A8C"/>
    <w:rsid w:val="00B467FD"/>
    <w:rsid w:val="00B634B3"/>
    <w:rsid w:val="00B668F4"/>
    <w:rsid w:val="00BA2D60"/>
    <w:rsid w:val="00BB1DB9"/>
    <w:rsid w:val="00BD628F"/>
    <w:rsid w:val="00BE551F"/>
    <w:rsid w:val="00BF41F4"/>
    <w:rsid w:val="00C41D26"/>
    <w:rsid w:val="00C44A50"/>
    <w:rsid w:val="00C740CF"/>
    <w:rsid w:val="00C81579"/>
    <w:rsid w:val="00CA529F"/>
    <w:rsid w:val="00CB2C77"/>
    <w:rsid w:val="00CD321B"/>
    <w:rsid w:val="00D12207"/>
    <w:rsid w:val="00D9659B"/>
    <w:rsid w:val="00DC64E9"/>
    <w:rsid w:val="00DE79F7"/>
    <w:rsid w:val="00E169C2"/>
    <w:rsid w:val="00E568C7"/>
    <w:rsid w:val="00E74C8F"/>
    <w:rsid w:val="00E86C1A"/>
    <w:rsid w:val="00E92A79"/>
    <w:rsid w:val="00F122FE"/>
    <w:rsid w:val="00F1554E"/>
    <w:rsid w:val="00F35286"/>
    <w:rsid w:val="00F46746"/>
    <w:rsid w:val="00F7094E"/>
    <w:rsid w:val="00F9409C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CB08"/>
  <w15:docId w15:val="{00069B0B-847C-4963-B40D-681EA34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styleId="a4">
    <w:name w:val="Normal (Web)"/>
    <w:basedOn w:val="a"/>
    <w:rsid w:val="00873A4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customStyle="1" w:styleId="CharChar0">
    <w:name w:val="Знак Знак Char Char"/>
    <w:basedOn w:val="a"/>
    <w:rsid w:val="00CA529F"/>
    <w:rPr>
      <w:rFonts w:ascii="Verdana" w:hAnsi="Verdana" w:cs="Verdana"/>
      <w:sz w:val="20"/>
      <w:szCs w:val="20"/>
    </w:rPr>
  </w:style>
  <w:style w:type="character" w:customStyle="1" w:styleId="rvts0">
    <w:name w:val="rvts0"/>
    <w:basedOn w:val="a0"/>
    <w:rsid w:val="00CA529F"/>
  </w:style>
  <w:style w:type="character" w:customStyle="1" w:styleId="rvts82">
    <w:name w:val="rvts82"/>
    <w:rsid w:val="00CA529F"/>
  </w:style>
  <w:style w:type="paragraph" w:styleId="a5">
    <w:name w:val="header"/>
    <w:basedOn w:val="a"/>
    <w:link w:val="a6"/>
    <w:uiPriority w:val="99"/>
    <w:unhideWhenUsed/>
    <w:rsid w:val="00F4674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746"/>
    <w:rPr>
      <w:rFonts w:ascii="Arial" w:eastAsia="Times New Roman" w:hAnsi="Arial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F4674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746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DAF6-44B4-4FE2-881D-2891BBB8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2395</Words>
  <Characters>13658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Lukashchuk, Viktor</dc:creator>
  <cp:lastModifiedBy>Руслан Кисляк</cp:lastModifiedBy>
  <cp:revision>2</cp:revision>
  <dcterms:created xsi:type="dcterms:W3CDTF">2020-06-25T17:08:00Z</dcterms:created>
  <dcterms:modified xsi:type="dcterms:W3CDTF">2020-06-25T17:08:00Z</dcterms:modified>
</cp:coreProperties>
</file>