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AD" w:rsidRDefault="001E6666" w:rsidP="00D25F5F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C2F97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p w:rsidR="0022219C" w:rsidRDefault="00FC2F97" w:rsidP="00D25F5F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B1776">
        <w:rPr>
          <w:rFonts w:ascii="Times New Roman" w:hAnsi="Times New Roman" w:cs="Times New Roman"/>
          <w:bCs w:val="0"/>
          <w:sz w:val="28"/>
          <w:szCs w:val="28"/>
        </w:rPr>
        <w:t xml:space="preserve">до </w:t>
      </w:r>
      <w:r w:rsidR="0071516B">
        <w:rPr>
          <w:rFonts w:ascii="Times New Roman" w:hAnsi="Times New Roman" w:cs="Times New Roman"/>
          <w:bCs w:val="0"/>
          <w:sz w:val="28"/>
          <w:szCs w:val="28"/>
        </w:rPr>
        <w:t>проє</w:t>
      </w:r>
      <w:r w:rsidR="00DB1776" w:rsidRPr="00DB1776">
        <w:rPr>
          <w:rFonts w:ascii="Times New Roman" w:hAnsi="Times New Roman" w:cs="Times New Roman"/>
          <w:bCs w:val="0"/>
          <w:sz w:val="28"/>
          <w:szCs w:val="28"/>
        </w:rPr>
        <w:t xml:space="preserve">кту </w:t>
      </w:r>
      <w:r w:rsidRPr="00DB1776">
        <w:rPr>
          <w:rFonts w:ascii="Times New Roman" w:hAnsi="Times New Roman" w:cs="Times New Roman"/>
          <w:bCs w:val="0"/>
          <w:sz w:val="28"/>
          <w:szCs w:val="28"/>
        </w:rPr>
        <w:t xml:space="preserve">рішення </w:t>
      </w:r>
      <w:r w:rsidRPr="00DB1776">
        <w:rPr>
          <w:rFonts w:ascii="Times New Roman" w:hAnsi="Times New Roman" w:cs="Times New Roman"/>
          <w:sz w:val="28"/>
          <w:szCs w:val="28"/>
        </w:rPr>
        <w:t>Національної комісії з цінних паперів та фондового ринку</w:t>
      </w:r>
      <w:r w:rsidR="006522F4" w:rsidRPr="00DB1776">
        <w:rPr>
          <w:rFonts w:ascii="Times New Roman" w:hAnsi="Times New Roman" w:cs="Times New Roman"/>
          <w:sz w:val="28"/>
          <w:szCs w:val="28"/>
        </w:rPr>
        <w:t xml:space="preserve"> </w:t>
      </w:r>
      <w:r w:rsidR="00DB1776" w:rsidRPr="00DB177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C6200" w:rsidRPr="00AC6200">
        <w:rPr>
          <w:rFonts w:ascii="Times New Roman" w:hAnsi="Times New Roman" w:cs="Times New Roman"/>
          <w:sz w:val="28"/>
          <w:szCs w:val="28"/>
          <w:lang w:eastAsia="ru-RU"/>
        </w:rPr>
        <w:t>Про  затвердження Правил розгляду справ про порушення вимог законодавс</w:t>
      </w:r>
      <w:r w:rsidR="00F41109">
        <w:rPr>
          <w:rFonts w:ascii="Times New Roman" w:hAnsi="Times New Roman" w:cs="Times New Roman"/>
          <w:sz w:val="28"/>
          <w:szCs w:val="28"/>
          <w:lang w:eastAsia="ru-RU"/>
        </w:rPr>
        <w:t>тва щодо запобігання та протидії</w:t>
      </w:r>
      <w:r w:rsidR="00AC6200" w:rsidRPr="00AC6200">
        <w:rPr>
          <w:rFonts w:ascii="Times New Roman" w:hAnsi="Times New Roman" w:cs="Times New Roman"/>
          <w:sz w:val="28"/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 та застосування заходів впливу</w:t>
      </w:r>
      <w:r w:rsidR="00DB1776" w:rsidRPr="00DB177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56CD0" w:rsidRDefault="00756CD0" w:rsidP="00D25F5F">
      <w:pPr>
        <w:pStyle w:val="a8"/>
        <w:keepNext/>
        <w:widowControl w:val="0"/>
        <w:tabs>
          <w:tab w:val="left" w:pos="0"/>
        </w:tabs>
        <w:spacing w:after="240"/>
        <w:ind w:right="96" w:firstLine="709"/>
        <w:jc w:val="both"/>
        <w:rPr>
          <w:b/>
          <w:sz w:val="28"/>
          <w:szCs w:val="28"/>
        </w:rPr>
      </w:pPr>
    </w:p>
    <w:p w:rsidR="006522F4" w:rsidRDefault="006522F4" w:rsidP="008C7182">
      <w:pPr>
        <w:pStyle w:val="a8"/>
        <w:keepNext/>
        <w:widowControl w:val="0"/>
        <w:tabs>
          <w:tab w:val="left" w:pos="0"/>
        </w:tabs>
        <w:spacing w:after="0" w:line="360" w:lineRule="auto"/>
        <w:ind w:right="96" w:firstLine="709"/>
        <w:jc w:val="both"/>
        <w:rPr>
          <w:b/>
        </w:rPr>
      </w:pPr>
      <w:r w:rsidRPr="006522F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Резюме</w:t>
      </w:r>
      <w:r w:rsidR="003C322D">
        <w:rPr>
          <w:b/>
        </w:rPr>
        <w:t xml:space="preserve"> </w:t>
      </w:r>
    </w:p>
    <w:p w:rsidR="004414FF" w:rsidRPr="00745078" w:rsidRDefault="004414FF" w:rsidP="008C7182">
      <w:pPr>
        <w:pStyle w:val="aa"/>
        <w:keepNext/>
        <w:widowControl w:val="0"/>
        <w:tabs>
          <w:tab w:val="left" w:pos="0"/>
          <w:tab w:val="left" w:pos="1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П</w:t>
      </w:r>
      <w:r w:rsidR="0071516B">
        <w:rPr>
          <w:szCs w:val="28"/>
          <w:lang w:eastAsia="ru-RU"/>
        </w:rPr>
        <w:t>роє</w:t>
      </w:r>
      <w:r w:rsidRPr="00745078">
        <w:rPr>
          <w:szCs w:val="28"/>
          <w:lang w:eastAsia="ru-RU"/>
        </w:rPr>
        <w:t>кт рішення Національної комісії з цінних паперів та фондового ринку</w:t>
      </w:r>
      <w:r>
        <w:rPr>
          <w:szCs w:val="28"/>
          <w:lang w:eastAsia="ru-RU"/>
        </w:rPr>
        <w:t xml:space="preserve"> </w:t>
      </w:r>
      <w:r w:rsidRPr="00745078">
        <w:rPr>
          <w:szCs w:val="28"/>
          <w:lang w:eastAsia="ru-RU"/>
        </w:rPr>
        <w:t>«</w:t>
      </w:r>
      <w:r w:rsidR="00964733" w:rsidRPr="00964733">
        <w:rPr>
          <w:szCs w:val="28"/>
          <w:lang w:eastAsia="ru-RU"/>
        </w:rPr>
        <w:t>Про  затвердження Правил розгляду справ про порушення вимог законодавс</w:t>
      </w:r>
      <w:r w:rsidR="00F41109">
        <w:rPr>
          <w:szCs w:val="28"/>
          <w:lang w:eastAsia="ru-RU"/>
        </w:rPr>
        <w:t>тва щодо запобігання та протидії</w:t>
      </w:r>
      <w:r w:rsidR="00964733" w:rsidRPr="00964733">
        <w:rPr>
          <w:szCs w:val="28"/>
          <w:lang w:eastAsia="ru-RU"/>
        </w:rPr>
        <w:t xml:space="preserve"> легалізації (відмиванню) доходів, одержаних злочинним шляхом, фінансуванню тероризму та фінансуванню розповсюдження зброї масового знищення та застосування заходів впливу</w:t>
      </w:r>
      <w:r w:rsidRPr="00745078">
        <w:rPr>
          <w:szCs w:val="28"/>
          <w:lang w:eastAsia="ru-RU"/>
        </w:rPr>
        <w:t>»</w:t>
      </w:r>
      <w:r w:rsidRPr="00745078">
        <w:rPr>
          <w:szCs w:val="28"/>
        </w:rPr>
        <w:t xml:space="preserve"> </w:t>
      </w:r>
      <w:r w:rsidRPr="0059767E">
        <w:rPr>
          <w:szCs w:val="28"/>
        </w:rPr>
        <w:t>(далі – Проект)</w:t>
      </w:r>
      <w:r>
        <w:rPr>
          <w:szCs w:val="28"/>
        </w:rPr>
        <w:t xml:space="preserve"> розроблено в</w:t>
      </w:r>
      <w:r w:rsidRPr="00745078">
        <w:rPr>
          <w:szCs w:val="28"/>
        </w:rPr>
        <w:t>ідповідно до</w:t>
      </w:r>
      <w:r w:rsidR="00964733" w:rsidRPr="00964733">
        <w:t xml:space="preserve"> </w:t>
      </w:r>
      <w:r w:rsidR="00964733" w:rsidRPr="00964733">
        <w:rPr>
          <w:szCs w:val="28"/>
        </w:rPr>
        <w:t>статті 18 розділу II, пункту 8 розділу X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Pr="00745078">
        <w:rPr>
          <w:szCs w:val="28"/>
        </w:rPr>
        <w:t xml:space="preserve"> </w:t>
      </w:r>
      <w:r w:rsidR="00FC3D3D">
        <w:rPr>
          <w:szCs w:val="28"/>
        </w:rPr>
        <w:t>від 06.12.2019</w:t>
      </w:r>
      <w:r w:rsidR="00944D2A" w:rsidRPr="00944D2A">
        <w:rPr>
          <w:szCs w:val="28"/>
        </w:rPr>
        <w:t xml:space="preserve"> </w:t>
      </w:r>
      <w:r w:rsidR="00944D2A">
        <w:rPr>
          <w:szCs w:val="28"/>
        </w:rPr>
        <w:t>№ 361-</w:t>
      </w:r>
      <w:r w:rsidR="00944D2A">
        <w:rPr>
          <w:szCs w:val="28"/>
          <w:lang w:val="en-US"/>
        </w:rPr>
        <w:t>XI</w:t>
      </w:r>
      <w:r w:rsidR="00944D2A" w:rsidRPr="00745078">
        <w:rPr>
          <w:szCs w:val="28"/>
        </w:rPr>
        <w:t xml:space="preserve"> </w:t>
      </w:r>
      <w:r w:rsidR="00F41109">
        <w:rPr>
          <w:szCs w:val="28"/>
        </w:rPr>
        <w:t xml:space="preserve">(далі – Закон України) </w:t>
      </w:r>
      <w:r w:rsidRPr="00745078">
        <w:rPr>
          <w:szCs w:val="28"/>
        </w:rPr>
        <w:t>з метою</w:t>
      </w:r>
      <w:r w:rsidR="00CA5C19">
        <w:rPr>
          <w:szCs w:val="28"/>
        </w:rPr>
        <w:t xml:space="preserve"> вдосконалення процедури правозастосування у сфері запобігання та протидії легалізації (відмиванню) доходів</w:t>
      </w:r>
      <w:r w:rsidR="0091207A">
        <w:rPr>
          <w:szCs w:val="28"/>
        </w:rPr>
        <w:t>, одержаних злочинним шляхом, фінансуванню тероризму та фінансуванню розповсюдження зброї масового знищення</w:t>
      </w:r>
      <w:r>
        <w:rPr>
          <w:szCs w:val="28"/>
        </w:rPr>
        <w:t>.</w:t>
      </w:r>
      <w:r w:rsidRPr="00745078">
        <w:rPr>
          <w:szCs w:val="28"/>
        </w:rPr>
        <w:t xml:space="preserve"> </w:t>
      </w:r>
    </w:p>
    <w:p w:rsidR="00724C3C" w:rsidRDefault="00724C3C" w:rsidP="008C7182">
      <w:pPr>
        <w:pStyle w:val="a8"/>
        <w:keepNext/>
        <w:widowControl w:val="0"/>
        <w:tabs>
          <w:tab w:val="left" w:pos="0"/>
        </w:tabs>
        <w:spacing w:after="0" w:line="360" w:lineRule="auto"/>
        <w:ind w:right="96" w:firstLine="709"/>
        <w:jc w:val="both"/>
        <w:rPr>
          <w:b/>
          <w:sz w:val="28"/>
          <w:szCs w:val="28"/>
        </w:rPr>
      </w:pPr>
      <w:r w:rsidRPr="00724C3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Проблема, яка потребує </w:t>
      </w:r>
      <w:r w:rsidRPr="0089064C">
        <w:rPr>
          <w:b/>
          <w:sz w:val="28"/>
          <w:szCs w:val="28"/>
        </w:rPr>
        <w:t>розв</w:t>
      </w:r>
      <w:r w:rsidR="0089064C" w:rsidRPr="0089064C">
        <w:rPr>
          <w:b/>
          <w:sz w:val="28"/>
          <w:szCs w:val="28"/>
        </w:rPr>
        <w:t>’</w:t>
      </w:r>
      <w:r w:rsidRPr="0089064C">
        <w:rPr>
          <w:b/>
          <w:sz w:val="28"/>
          <w:szCs w:val="28"/>
        </w:rPr>
        <w:t>язання</w:t>
      </w:r>
    </w:p>
    <w:p w:rsidR="00CA5C19" w:rsidRPr="0040575F" w:rsidRDefault="00231BF3" w:rsidP="008C7182">
      <w:pPr>
        <w:pStyle w:val="a8"/>
        <w:keepNext/>
        <w:widowControl w:val="0"/>
        <w:tabs>
          <w:tab w:val="left" w:pos="0"/>
        </w:tabs>
        <w:spacing w:after="0" w:line="360" w:lineRule="auto"/>
        <w:ind w:right="96" w:firstLine="709"/>
        <w:jc w:val="both"/>
        <w:rPr>
          <w:sz w:val="28"/>
          <w:szCs w:val="28"/>
        </w:rPr>
      </w:pPr>
      <w:r w:rsidRPr="0040575F">
        <w:rPr>
          <w:sz w:val="28"/>
          <w:szCs w:val="28"/>
        </w:rPr>
        <w:t xml:space="preserve">У зв’язку </w:t>
      </w:r>
      <w:r w:rsidR="00CA5C19" w:rsidRPr="0040575F">
        <w:rPr>
          <w:sz w:val="28"/>
          <w:szCs w:val="28"/>
        </w:rPr>
        <w:t xml:space="preserve">із набранням чинності зазначеним Законом </w:t>
      </w:r>
      <w:r w:rsidR="00346F7B" w:rsidRPr="0040575F">
        <w:rPr>
          <w:sz w:val="28"/>
          <w:szCs w:val="28"/>
        </w:rPr>
        <w:t xml:space="preserve">України </w:t>
      </w:r>
      <w:r w:rsidR="00CA5C19" w:rsidRPr="0040575F">
        <w:rPr>
          <w:sz w:val="28"/>
          <w:szCs w:val="28"/>
        </w:rPr>
        <w:t>потребує приведення у відповідність до нього нормативно-правових актів Національної комісії з цінних паперів та фондового ринку.</w:t>
      </w:r>
    </w:p>
    <w:p w:rsidR="0078298D" w:rsidRPr="0078298D" w:rsidRDefault="0078298D" w:rsidP="008C7182">
      <w:pPr>
        <w:pStyle w:val="a8"/>
        <w:keepNext/>
        <w:widowControl w:val="0"/>
        <w:tabs>
          <w:tab w:val="left" w:pos="0"/>
        </w:tabs>
        <w:spacing w:after="0" w:line="360" w:lineRule="auto"/>
        <w:ind w:right="96" w:firstLine="709"/>
        <w:jc w:val="both"/>
        <w:rPr>
          <w:b/>
          <w:sz w:val="28"/>
          <w:szCs w:val="28"/>
        </w:rPr>
      </w:pPr>
      <w:r w:rsidRPr="0078298D">
        <w:rPr>
          <w:b/>
          <w:sz w:val="28"/>
          <w:szCs w:val="28"/>
        </w:rPr>
        <w:t>3. Суть проекту акта</w:t>
      </w:r>
    </w:p>
    <w:p w:rsidR="00FB0164" w:rsidRDefault="00086390" w:rsidP="008C7182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360" w:lineRule="auto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</w:t>
      </w:r>
      <w:r w:rsidR="00615E47">
        <w:rPr>
          <w:sz w:val="28"/>
          <w:szCs w:val="28"/>
        </w:rPr>
        <w:t xml:space="preserve">на </w:t>
      </w:r>
      <w:r w:rsidR="00346F7B">
        <w:rPr>
          <w:sz w:val="28"/>
          <w:szCs w:val="28"/>
        </w:rPr>
        <w:t xml:space="preserve">удосконалення та уточнення </w:t>
      </w:r>
      <w:r w:rsidR="0040575F">
        <w:rPr>
          <w:sz w:val="28"/>
          <w:szCs w:val="28"/>
        </w:rPr>
        <w:t xml:space="preserve">зазначеним Законом України </w:t>
      </w:r>
      <w:r w:rsidR="00346F7B">
        <w:rPr>
          <w:sz w:val="28"/>
          <w:szCs w:val="28"/>
        </w:rPr>
        <w:t xml:space="preserve">окремих норм законодавства щодо </w:t>
      </w:r>
      <w:r w:rsidR="00C43988">
        <w:rPr>
          <w:sz w:val="28"/>
          <w:szCs w:val="28"/>
        </w:rPr>
        <w:t xml:space="preserve">розгляду справ та </w:t>
      </w:r>
      <w:r w:rsidR="00346F7B">
        <w:rPr>
          <w:sz w:val="28"/>
          <w:szCs w:val="28"/>
        </w:rPr>
        <w:t>застосування заходів впливу суб’єктами державного фінансового моніторингу</w:t>
      </w:r>
      <w:r w:rsidR="00944D2A">
        <w:rPr>
          <w:sz w:val="28"/>
          <w:szCs w:val="28"/>
        </w:rPr>
        <w:t xml:space="preserve"> </w:t>
      </w:r>
      <w:r w:rsidR="00C43988">
        <w:rPr>
          <w:sz w:val="28"/>
          <w:szCs w:val="28"/>
        </w:rPr>
        <w:t xml:space="preserve">у зв’язку із невиконанням (неналежним виконанням) </w:t>
      </w:r>
      <w:r w:rsidR="00944D2A">
        <w:rPr>
          <w:sz w:val="28"/>
          <w:szCs w:val="28"/>
        </w:rPr>
        <w:t>суб</w:t>
      </w:r>
      <w:r w:rsidR="00944D2A" w:rsidRPr="00C43988">
        <w:rPr>
          <w:sz w:val="28"/>
          <w:szCs w:val="28"/>
        </w:rPr>
        <w:t>’</w:t>
      </w:r>
      <w:r w:rsidR="00944D2A">
        <w:rPr>
          <w:sz w:val="28"/>
          <w:szCs w:val="28"/>
        </w:rPr>
        <w:t xml:space="preserve">єктами первинного фінансового моніторингу </w:t>
      </w:r>
      <w:r w:rsidR="00F41109">
        <w:rPr>
          <w:sz w:val="28"/>
          <w:szCs w:val="28"/>
        </w:rPr>
        <w:t xml:space="preserve">вимог </w:t>
      </w:r>
      <w:r w:rsidR="00C43988">
        <w:rPr>
          <w:sz w:val="28"/>
          <w:szCs w:val="28"/>
        </w:rPr>
        <w:t>Закону України</w:t>
      </w:r>
      <w:r w:rsidR="00346F7B">
        <w:rPr>
          <w:sz w:val="28"/>
          <w:szCs w:val="28"/>
        </w:rPr>
        <w:t xml:space="preserve">, потребує приведення у відповідність до нього </w:t>
      </w:r>
      <w:r w:rsidR="00346F7B" w:rsidRPr="00346F7B">
        <w:rPr>
          <w:sz w:val="28"/>
          <w:szCs w:val="28"/>
        </w:rPr>
        <w:t xml:space="preserve">Правил </w:t>
      </w:r>
      <w:r w:rsidR="00346F7B" w:rsidRPr="00346F7B">
        <w:rPr>
          <w:sz w:val="28"/>
          <w:szCs w:val="28"/>
        </w:rPr>
        <w:lastRenderedPageBreak/>
        <w:t>розгляду справ про порушення вимог законодавства щодо запобігання та протидії легалізації (відмиванню) доходів, одержаних злочинним шляхом, або фінансуванню тероризму чи фінансуванню розповсюдження зброї масового знищення та застосування санкцій</w:t>
      </w:r>
      <w:r w:rsidR="00346F7B">
        <w:rPr>
          <w:sz w:val="28"/>
          <w:szCs w:val="28"/>
        </w:rPr>
        <w:t xml:space="preserve"> затверджених рішенням Національної комісії з цінних паперів та фондового ринку </w:t>
      </w:r>
      <w:r w:rsidR="009E5929">
        <w:rPr>
          <w:sz w:val="28"/>
          <w:szCs w:val="28"/>
        </w:rPr>
        <w:t>від 11 грудня 2012 року № 1766 зареєстрованим в Міністерстві юстиції України 02.01.2013 р. за № 9/22541</w:t>
      </w:r>
      <w:r w:rsidR="00FB0164" w:rsidRPr="00DC364E">
        <w:rPr>
          <w:sz w:val="28"/>
          <w:szCs w:val="28"/>
        </w:rPr>
        <w:t xml:space="preserve">. </w:t>
      </w:r>
    </w:p>
    <w:p w:rsidR="00F66B18" w:rsidRPr="00F66B18" w:rsidRDefault="0078298D" w:rsidP="008C7182">
      <w:pPr>
        <w:keepNext/>
        <w:widowControl w:val="0"/>
        <w:tabs>
          <w:tab w:val="left" w:pos="0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66B18" w:rsidRPr="00F66B18">
        <w:rPr>
          <w:b/>
          <w:sz w:val="28"/>
          <w:szCs w:val="28"/>
        </w:rPr>
        <w:t>Вплив на бюджет</w:t>
      </w:r>
    </w:p>
    <w:p w:rsidR="00F66B18" w:rsidRPr="00F66B18" w:rsidRDefault="00526C77" w:rsidP="008C7182">
      <w:pPr>
        <w:keepNext/>
        <w:widowControl w:val="0"/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П</w:t>
      </w:r>
      <w:r w:rsidR="00F66B18" w:rsidRPr="00F66B18">
        <w:rPr>
          <w:sz w:val="28"/>
          <w:szCs w:val="28"/>
        </w:rPr>
        <w:t>роекту не потребує фінансування з державного чи місцевого бюджетів.</w:t>
      </w:r>
    </w:p>
    <w:p w:rsidR="00151D05" w:rsidRDefault="00B0165F" w:rsidP="008C7182">
      <w:pPr>
        <w:keepNext/>
        <w:widowControl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0165F">
        <w:rPr>
          <w:b/>
          <w:bCs/>
          <w:sz w:val="28"/>
          <w:szCs w:val="28"/>
        </w:rPr>
        <w:t>5. Позиція заінтересованих сторін</w:t>
      </w:r>
    </w:p>
    <w:p w:rsidR="00151D05" w:rsidRDefault="00151D05" w:rsidP="008C7182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6D14B2">
        <w:rPr>
          <w:sz w:val="28"/>
          <w:szCs w:val="28"/>
        </w:rPr>
        <w:t xml:space="preserve">Проект </w:t>
      </w:r>
      <w:r w:rsidR="00844DB3" w:rsidRPr="006D14B2">
        <w:rPr>
          <w:sz w:val="28"/>
          <w:szCs w:val="28"/>
        </w:rPr>
        <w:t xml:space="preserve">з метою отримання зауважень та пропозицій </w:t>
      </w:r>
      <w:r w:rsidRPr="006D14B2">
        <w:rPr>
          <w:sz w:val="28"/>
          <w:szCs w:val="28"/>
        </w:rPr>
        <w:t xml:space="preserve">оприлюднюється на офіційному </w:t>
      </w:r>
      <w:r w:rsidR="00E13B7C" w:rsidRPr="006D14B2">
        <w:rPr>
          <w:sz w:val="28"/>
          <w:szCs w:val="28"/>
        </w:rPr>
        <w:t>веб</w:t>
      </w:r>
      <w:r w:rsidRPr="006D14B2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="0046182B">
        <w:rPr>
          <w:sz w:val="28"/>
          <w:szCs w:val="28"/>
        </w:rPr>
        <w:t>(http://</w:t>
      </w:r>
      <w:r w:rsidR="00844DB3" w:rsidRPr="006D14B2">
        <w:rPr>
          <w:sz w:val="28"/>
          <w:szCs w:val="28"/>
        </w:rPr>
        <w:t>www.nssmc.gov.ua)</w:t>
      </w:r>
      <w:r w:rsidRPr="006D14B2">
        <w:rPr>
          <w:sz w:val="28"/>
          <w:szCs w:val="28"/>
        </w:rPr>
        <w:t xml:space="preserve">. </w:t>
      </w:r>
    </w:p>
    <w:p w:rsidR="000F552F" w:rsidRPr="006D14B2" w:rsidRDefault="000F552F" w:rsidP="008C7182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 потребує погодження з Державною службою</w:t>
      </w:r>
      <w:r w:rsidRPr="000F552F">
        <w:rPr>
          <w:sz w:val="28"/>
          <w:szCs w:val="28"/>
        </w:rPr>
        <w:t xml:space="preserve"> фінансового моніторингу України.</w:t>
      </w:r>
    </w:p>
    <w:p w:rsidR="00151D05" w:rsidRPr="006D14B2" w:rsidRDefault="00721F88" w:rsidP="008C7182">
      <w:pPr>
        <w:keepNext/>
        <w:widowControl w:val="0"/>
        <w:tabs>
          <w:tab w:val="left" w:pos="0"/>
        </w:tabs>
        <w:spacing w:line="360" w:lineRule="auto"/>
        <w:ind w:firstLine="710"/>
        <w:jc w:val="both"/>
        <w:rPr>
          <w:sz w:val="28"/>
          <w:szCs w:val="28"/>
        </w:rPr>
      </w:pPr>
      <w:r w:rsidRPr="006D14B2">
        <w:rPr>
          <w:sz w:val="28"/>
          <w:szCs w:val="28"/>
        </w:rPr>
        <w:t>Прийняття Проекту не потребує консультацій із заінтересованими сторонами та громадського обговорення.</w:t>
      </w:r>
    </w:p>
    <w:p w:rsidR="002E7DE9" w:rsidRPr="00151D05" w:rsidRDefault="002E7DE9" w:rsidP="008C7182">
      <w:pPr>
        <w:keepNext/>
        <w:widowControl w:val="0"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151D05">
        <w:rPr>
          <w:b/>
          <w:bCs/>
          <w:sz w:val="28"/>
          <w:szCs w:val="28"/>
        </w:rPr>
        <w:t>6. Прогноз впливу</w:t>
      </w:r>
    </w:p>
    <w:p w:rsidR="00933ECE" w:rsidRDefault="00933ECE" w:rsidP="008C7182">
      <w:pPr>
        <w:pStyle w:val="3"/>
        <w:keepNext/>
        <w:widowControl w:val="0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8"/>
          <w:szCs w:val="28"/>
          <w:lang w:eastAsia="ru-RU"/>
        </w:rPr>
      </w:pPr>
      <w:r w:rsidRPr="006D014B">
        <w:rPr>
          <w:b w:val="0"/>
          <w:bCs w:val="0"/>
          <w:sz w:val="28"/>
          <w:szCs w:val="28"/>
          <w:lang w:eastAsia="ru-RU"/>
        </w:rPr>
        <w:t xml:space="preserve">Проект спрямований на забезпечення приведення </w:t>
      </w:r>
      <w:r w:rsidR="0006728D">
        <w:rPr>
          <w:b w:val="0"/>
          <w:bCs w:val="0"/>
          <w:sz w:val="28"/>
          <w:szCs w:val="28"/>
          <w:lang w:eastAsia="ru-RU"/>
        </w:rPr>
        <w:t>вищевказаного нормативно-правового акту</w:t>
      </w:r>
      <w:r w:rsidRPr="006D014B">
        <w:rPr>
          <w:b w:val="0"/>
          <w:bCs w:val="0"/>
          <w:sz w:val="28"/>
          <w:szCs w:val="28"/>
          <w:lang w:eastAsia="ru-RU"/>
        </w:rPr>
        <w:t xml:space="preserve"> Національної комісії з цінних паперів та фондового ринку у відповідність до</w:t>
      </w:r>
      <w:r w:rsidR="0040575F">
        <w:rPr>
          <w:b w:val="0"/>
          <w:bCs w:val="0"/>
          <w:sz w:val="28"/>
          <w:szCs w:val="28"/>
          <w:lang w:eastAsia="ru-RU"/>
        </w:rPr>
        <w:t xml:space="preserve"> положень </w:t>
      </w:r>
      <w:r w:rsidR="001B2E4D" w:rsidRPr="001B2E4D">
        <w:rPr>
          <w:b w:val="0"/>
          <w:bCs w:val="0"/>
          <w:sz w:val="28"/>
          <w:szCs w:val="28"/>
          <w:lang w:eastAsia="ru-RU"/>
        </w:rPr>
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Pr="006D014B">
        <w:rPr>
          <w:b w:val="0"/>
          <w:bCs w:val="0"/>
          <w:sz w:val="28"/>
          <w:szCs w:val="28"/>
          <w:lang w:eastAsia="ru-RU"/>
        </w:rPr>
        <w:t>.</w:t>
      </w:r>
    </w:p>
    <w:p w:rsidR="00BD3A67" w:rsidRDefault="007D381D" w:rsidP="008C7182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bookmarkStart w:id="1" w:name="n1731"/>
      <w:bookmarkStart w:id="2" w:name="n1732"/>
      <w:bookmarkEnd w:id="1"/>
      <w:bookmarkEnd w:id="2"/>
      <w:r w:rsidRPr="00151D05">
        <w:rPr>
          <w:sz w:val="28"/>
          <w:szCs w:val="28"/>
        </w:rPr>
        <w:t xml:space="preserve">Проект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bookmarkStart w:id="3" w:name="n1733"/>
      <w:bookmarkEnd w:id="3"/>
      <w:r w:rsidRPr="00151D05">
        <w:rPr>
          <w:sz w:val="28"/>
          <w:szCs w:val="28"/>
        </w:rPr>
        <w:t>сфери наукової та науково-технічної діяльності.</w:t>
      </w:r>
      <w:bookmarkStart w:id="4" w:name="n1748"/>
      <w:bookmarkEnd w:id="4"/>
    </w:p>
    <w:p w:rsidR="00763D6E" w:rsidRPr="00763D6E" w:rsidRDefault="000C6EBA" w:rsidP="008C7182">
      <w:pPr>
        <w:keepNext/>
        <w:widowControl w:val="0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63D6E" w:rsidRPr="00763D6E">
        <w:rPr>
          <w:b/>
          <w:sz w:val="28"/>
          <w:szCs w:val="28"/>
        </w:rPr>
        <w:t xml:space="preserve">Позиція заінтересованих </w:t>
      </w:r>
      <w:r w:rsidR="00617BAF">
        <w:rPr>
          <w:b/>
          <w:sz w:val="28"/>
          <w:szCs w:val="28"/>
        </w:rPr>
        <w:t>органів</w:t>
      </w:r>
    </w:p>
    <w:p w:rsidR="000E1660" w:rsidRPr="000E1660" w:rsidRDefault="000E1660" w:rsidP="008C7182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0E1660">
        <w:rPr>
          <w:sz w:val="28"/>
          <w:szCs w:val="28"/>
        </w:rPr>
        <w:t>Проект відповідно до законодавства потребує погодження з</w:t>
      </w:r>
      <w:r w:rsidR="00F41109">
        <w:rPr>
          <w:sz w:val="28"/>
          <w:szCs w:val="28"/>
        </w:rPr>
        <w:t xml:space="preserve"> Державною </w:t>
      </w:r>
      <w:r w:rsidR="00F41109">
        <w:rPr>
          <w:sz w:val="28"/>
          <w:szCs w:val="28"/>
        </w:rPr>
        <w:lastRenderedPageBreak/>
        <w:t>службою фінансового моніторингу України</w:t>
      </w:r>
      <w:r w:rsidRPr="000E1660">
        <w:rPr>
          <w:sz w:val="28"/>
          <w:szCs w:val="28"/>
        </w:rPr>
        <w:t>.</w:t>
      </w:r>
    </w:p>
    <w:p w:rsidR="002E7DE9" w:rsidRDefault="005F770C" w:rsidP="008C7182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F770C">
        <w:rPr>
          <w:b/>
          <w:sz w:val="28"/>
          <w:szCs w:val="28"/>
        </w:rPr>
        <w:t>8. Ризики та обмеження</w:t>
      </w:r>
    </w:p>
    <w:p w:rsidR="005E1895" w:rsidRPr="005E1895" w:rsidRDefault="005E1895" w:rsidP="008C7182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5E1895">
        <w:rPr>
          <w:sz w:val="28"/>
          <w:szCs w:val="28"/>
        </w:rPr>
        <w:t>У Проекті відсутні положення, які містять ознаки дискримінації.</w:t>
      </w:r>
    </w:p>
    <w:p w:rsidR="005E1895" w:rsidRPr="005E1895" w:rsidRDefault="005E1895" w:rsidP="008C7182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5E1895">
        <w:rPr>
          <w:sz w:val="28"/>
          <w:szCs w:val="28"/>
        </w:rPr>
        <w:t>У Проекті відсутні норми, які можуть містити ризики вчинення корупційних правопорушень та правопорушень, пов’язаних з корупцією.</w:t>
      </w:r>
    </w:p>
    <w:p w:rsidR="005F770C" w:rsidRPr="005F770C" w:rsidRDefault="005F770C" w:rsidP="008C7182">
      <w:pPr>
        <w:keepNext/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5F770C">
        <w:rPr>
          <w:b/>
          <w:sz w:val="28"/>
          <w:szCs w:val="28"/>
        </w:rPr>
        <w:t>9. Підстава розроблення проекту акта</w:t>
      </w:r>
    </w:p>
    <w:p w:rsidR="00D025D0" w:rsidRDefault="00D025D0" w:rsidP="008C7182">
      <w:pPr>
        <w:pStyle w:val="a8"/>
        <w:keepNext/>
        <w:widowControl w:val="0"/>
        <w:tabs>
          <w:tab w:val="left" w:pos="0"/>
        </w:tabs>
        <w:spacing w:after="0" w:line="360" w:lineRule="auto"/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Необхідність </w:t>
      </w:r>
      <w:r w:rsidRPr="0078298D">
        <w:rPr>
          <w:sz w:val="28"/>
          <w:szCs w:val="28"/>
        </w:rPr>
        <w:t xml:space="preserve">приведення деяких нормативно-правових актів </w:t>
      </w:r>
      <w:r w:rsidR="008A6ACB" w:rsidRPr="008A6ACB">
        <w:rPr>
          <w:sz w:val="28"/>
          <w:szCs w:val="28"/>
          <w:lang w:eastAsia="ru-RU"/>
        </w:rPr>
        <w:t>Національної комісії з цінних паперів та фондового ринку</w:t>
      </w:r>
      <w:r w:rsidR="008A6ACB" w:rsidRPr="008A6ACB">
        <w:rPr>
          <w:sz w:val="28"/>
          <w:szCs w:val="28"/>
        </w:rPr>
        <w:t xml:space="preserve"> </w:t>
      </w:r>
      <w:r w:rsidRPr="0078298D">
        <w:rPr>
          <w:sz w:val="28"/>
          <w:szCs w:val="28"/>
        </w:rPr>
        <w:t>у відповідність до вимог</w:t>
      </w:r>
      <w:r w:rsidR="001B2E4D" w:rsidRPr="001B2E4D">
        <w:t xml:space="preserve"> </w:t>
      </w:r>
      <w:r w:rsidR="001B2E4D" w:rsidRPr="001B2E4D">
        <w:rPr>
          <w:sz w:val="28"/>
          <w:szCs w:val="28"/>
        </w:rPr>
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Pr="00D025D0">
        <w:rPr>
          <w:sz w:val="28"/>
          <w:szCs w:val="28"/>
        </w:rPr>
        <w:t xml:space="preserve">. </w:t>
      </w:r>
    </w:p>
    <w:p w:rsidR="000925F0" w:rsidRDefault="000925F0">
      <w:pPr>
        <w:pStyle w:val="a8"/>
        <w:keepNext/>
        <w:widowControl w:val="0"/>
        <w:tabs>
          <w:tab w:val="left" w:pos="0"/>
        </w:tabs>
        <w:spacing w:before="240" w:after="240"/>
        <w:ind w:right="96" w:firstLine="709"/>
        <w:jc w:val="both"/>
        <w:rPr>
          <w:sz w:val="28"/>
          <w:szCs w:val="28"/>
        </w:rPr>
      </w:pPr>
    </w:p>
    <w:p w:rsidR="000925F0" w:rsidRDefault="000925F0">
      <w:pPr>
        <w:pStyle w:val="a8"/>
        <w:keepNext/>
        <w:widowControl w:val="0"/>
        <w:tabs>
          <w:tab w:val="left" w:pos="0"/>
        </w:tabs>
        <w:spacing w:before="240" w:after="240"/>
        <w:ind w:right="96" w:firstLine="709"/>
        <w:jc w:val="both"/>
        <w:rPr>
          <w:sz w:val="28"/>
          <w:szCs w:val="28"/>
        </w:rPr>
      </w:pPr>
    </w:p>
    <w:p w:rsidR="000925F0" w:rsidRPr="000925F0" w:rsidRDefault="00420AA0" w:rsidP="008C7182">
      <w:pPr>
        <w:keepNext/>
        <w:keepLines/>
        <w:widowControl w:val="0"/>
        <w:ind w:right="-2"/>
        <w:jc w:val="both"/>
        <w:rPr>
          <w:sz w:val="28"/>
          <w:szCs w:val="28"/>
        </w:rPr>
      </w:pPr>
      <w:r w:rsidRPr="00420AA0">
        <w:rPr>
          <w:sz w:val="28"/>
          <w:szCs w:val="28"/>
        </w:rPr>
        <w:t xml:space="preserve">Голова Комісії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420AA0">
        <w:rPr>
          <w:sz w:val="28"/>
          <w:szCs w:val="28"/>
        </w:rPr>
        <w:t xml:space="preserve"> Т. Хромаєв</w:t>
      </w:r>
    </w:p>
    <w:sectPr w:rsidR="000925F0" w:rsidRPr="000925F0" w:rsidSect="00AF6BD7">
      <w:headerReference w:type="even" r:id="rId7"/>
      <w:headerReference w:type="default" r:id="rId8"/>
      <w:pgSz w:w="11906" w:h="16838"/>
      <w:pgMar w:top="1135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1A2" w:rsidRDefault="002861A2">
      <w:r>
        <w:separator/>
      </w:r>
    </w:p>
  </w:endnote>
  <w:endnote w:type="continuationSeparator" w:id="0">
    <w:p w:rsidR="002861A2" w:rsidRDefault="0028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1A2" w:rsidRDefault="002861A2">
      <w:r>
        <w:separator/>
      </w:r>
    </w:p>
  </w:footnote>
  <w:footnote w:type="continuationSeparator" w:id="0">
    <w:p w:rsidR="002861A2" w:rsidRDefault="0028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0C" w:rsidRDefault="00673D0C" w:rsidP="00452D75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3D0C" w:rsidRDefault="00673D0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0C" w:rsidRDefault="00673D0C" w:rsidP="00452D75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2D77">
      <w:rPr>
        <w:rStyle w:val="ad"/>
        <w:noProof/>
      </w:rPr>
      <w:t>3</w:t>
    </w:r>
    <w:r>
      <w:rPr>
        <w:rStyle w:val="ad"/>
      </w:rPr>
      <w:fldChar w:fldCharType="end"/>
    </w:r>
  </w:p>
  <w:p w:rsidR="00093EB9" w:rsidRDefault="00093EB9" w:rsidP="005F141F">
    <w:pPr>
      <w:pStyle w:val="aa"/>
    </w:pPr>
  </w:p>
  <w:p w:rsidR="004D5134" w:rsidRDefault="004D5134" w:rsidP="005F14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00A6F"/>
    <w:multiLevelType w:val="hybridMultilevel"/>
    <w:tmpl w:val="7F60FE14"/>
    <w:lvl w:ilvl="0" w:tplc="F3D28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C03082"/>
    <w:multiLevelType w:val="hybridMultilevel"/>
    <w:tmpl w:val="46B85E52"/>
    <w:lvl w:ilvl="0" w:tplc="3A04FC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55118CC"/>
    <w:multiLevelType w:val="hybridMultilevel"/>
    <w:tmpl w:val="EC867B8C"/>
    <w:lvl w:ilvl="0" w:tplc="8528DE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64B68"/>
    <w:multiLevelType w:val="hybridMultilevel"/>
    <w:tmpl w:val="3AE25586"/>
    <w:lvl w:ilvl="0" w:tplc="84BCB0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226A0"/>
    <w:multiLevelType w:val="singleLevel"/>
    <w:tmpl w:val="9F6C68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FB1DF4"/>
    <w:multiLevelType w:val="hybridMultilevel"/>
    <w:tmpl w:val="1D1E743A"/>
    <w:lvl w:ilvl="0" w:tplc="022EF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66"/>
    <w:rsid w:val="00000B0B"/>
    <w:rsid w:val="00005697"/>
    <w:rsid w:val="00013A18"/>
    <w:rsid w:val="0002705A"/>
    <w:rsid w:val="000318EE"/>
    <w:rsid w:val="0004004C"/>
    <w:rsid w:val="00042027"/>
    <w:rsid w:val="00044F6A"/>
    <w:rsid w:val="00062AEE"/>
    <w:rsid w:val="000631BE"/>
    <w:rsid w:val="0006728D"/>
    <w:rsid w:val="00072525"/>
    <w:rsid w:val="00073269"/>
    <w:rsid w:val="0007489E"/>
    <w:rsid w:val="000749A5"/>
    <w:rsid w:val="00075301"/>
    <w:rsid w:val="00080164"/>
    <w:rsid w:val="0008171A"/>
    <w:rsid w:val="00084102"/>
    <w:rsid w:val="0008537C"/>
    <w:rsid w:val="00086390"/>
    <w:rsid w:val="000925F0"/>
    <w:rsid w:val="00093EB9"/>
    <w:rsid w:val="000B0149"/>
    <w:rsid w:val="000B4195"/>
    <w:rsid w:val="000C06A4"/>
    <w:rsid w:val="000C6EBA"/>
    <w:rsid w:val="000E1660"/>
    <w:rsid w:val="000F0F0D"/>
    <w:rsid w:val="000F552F"/>
    <w:rsid w:val="0010066E"/>
    <w:rsid w:val="00101A12"/>
    <w:rsid w:val="00104ABD"/>
    <w:rsid w:val="0010529C"/>
    <w:rsid w:val="00107881"/>
    <w:rsid w:val="00117313"/>
    <w:rsid w:val="00117C4D"/>
    <w:rsid w:val="00120AA2"/>
    <w:rsid w:val="00122B83"/>
    <w:rsid w:val="00126AFD"/>
    <w:rsid w:val="0013093D"/>
    <w:rsid w:val="001322C2"/>
    <w:rsid w:val="00134BAA"/>
    <w:rsid w:val="00134F95"/>
    <w:rsid w:val="001372AF"/>
    <w:rsid w:val="00141FD9"/>
    <w:rsid w:val="00151D05"/>
    <w:rsid w:val="00154A2F"/>
    <w:rsid w:val="001661B6"/>
    <w:rsid w:val="00166259"/>
    <w:rsid w:val="00173A29"/>
    <w:rsid w:val="0017698D"/>
    <w:rsid w:val="00176BED"/>
    <w:rsid w:val="00187FEF"/>
    <w:rsid w:val="00192B47"/>
    <w:rsid w:val="001A2F02"/>
    <w:rsid w:val="001B2E4D"/>
    <w:rsid w:val="001B3E0F"/>
    <w:rsid w:val="001C2164"/>
    <w:rsid w:val="001C24F4"/>
    <w:rsid w:val="001D13AE"/>
    <w:rsid w:val="001D1FE0"/>
    <w:rsid w:val="001D2B38"/>
    <w:rsid w:val="001E6666"/>
    <w:rsid w:val="001E796F"/>
    <w:rsid w:val="001F47F1"/>
    <w:rsid w:val="00201120"/>
    <w:rsid w:val="0020761D"/>
    <w:rsid w:val="00214FD5"/>
    <w:rsid w:val="00220B5C"/>
    <w:rsid w:val="00221D3A"/>
    <w:rsid w:val="0022219C"/>
    <w:rsid w:val="00230FC6"/>
    <w:rsid w:val="00231987"/>
    <w:rsid w:val="00231BF3"/>
    <w:rsid w:val="002402DC"/>
    <w:rsid w:val="002453E8"/>
    <w:rsid w:val="00245DF5"/>
    <w:rsid w:val="0025009A"/>
    <w:rsid w:val="00252159"/>
    <w:rsid w:val="00254C26"/>
    <w:rsid w:val="00264A9B"/>
    <w:rsid w:val="0026736F"/>
    <w:rsid w:val="00271435"/>
    <w:rsid w:val="00281176"/>
    <w:rsid w:val="00281510"/>
    <w:rsid w:val="00281BF9"/>
    <w:rsid w:val="0028360A"/>
    <w:rsid w:val="002861A2"/>
    <w:rsid w:val="002915B7"/>
    <w:rsid w:val="0029236C"/>
    <w:rsid w:val="002A0059"/>
    <w:rsid w:val="002A6C95"/>
    <w:rsid w:val="002D7794"/>
    <w:rsid w:val="002E3261"/>
    <w:rsid w:val="002E7DE9"/>
    <w:rsid w:val="002F0A63"/>
    <w:rsid w:val="002F2EB2"/>
    <w:rsid w:val="00302915"/>
    <w:rsid w:val="00304EB1"/>
    <w:rsid w:val="00307E26"/>
    <w:rsid w:val="00310EC3"/>
    <w:rsid w:val="0031318E"/>
    <w:rsid w:val="00315A0A"/>
    <w:rsid w:val="00330DBE"/>
    <w:rsid w:val="0033371C"/>
    <w:rsid w:val="0034114A"/>
    <w:rsid w:val="00342649"/>
    <w:rsid w:val="00346F7B"/>
    <w:rsid w:val="00351139"/>
    <w:rsid w:val="003527E7"/>
    <w:rsid w:val="00353095"/>
    <w:rsid w:val="0035437C"/>
    <w:rsid w:val="00354531"/>
    <w:rsid w:val="00356801"/>
    <w:rsid w:val="00356FB8"/>
    <w:rsid w:val="00364C49"/>
    <w:rsid w:val="003713B0"/>
    <w:rsid w:val="00371E87"/>
    <w:rsid w:val="00372FC1"/>
    <w:rsid w:val="003738DE"/>
    <w:rsid w:val="003825C8"/>
    <w:rsid w:val="003829A2"/>
    <w:rsid w:val="00390B15"/>
    <w:rsid w:val="00393734"/>
    <w:rsid w:val="00394DCA"/>
    <w:rsid w:val="003A576A"/>
    <w:rsid w:val="003B79C4"/>
    <w:rsid w:val="003C2362"/>
    <w:rsid w:val="003C3124"/>
    <w:rsid w:val="003C322D"/>
    <w:rsid w:val="003C7FEF"/>
    <w:rsid w:val="003D3490"/>
    <w:rsid w:val="003D5CC8"/>
    <w:rsid w:val="003E20AD"/>
    <w:rsid w:val="003E2A05"/>
    <w:rsid w:val="003E2F34"/>
    <w:rsid w:val="003E6A46"/>
    <w:rsid w:val="003E794E"/>
    <w:rsid w:val="003F2738"/>
    <w:rsid w:val="004030F1"/>
    <w:rsid w:val="0040575F"/>
    <w:rsid w:val="00420AA0"/>
    <w:rsid w:val="00430245"/>
    <w:rsid w:val="00435E15"/>
    <w:rsid w:val="004414FF"/>
    <w:rsid w:val="00451FAA"/>
    <w:rsid w:val="00452D75"/>
    <w:rsid w:val="00454A6F"/>
    <w:rsid w:val="0046182B"/>
    <w:rsid w:val="004703EF"/>
    <w:rsid w:val="00477574"/>
    <w:rsid w:val="00485538"/>
    <w:rsid w:val="00490FDC"/>
    <w:rsid w:val="00493D0E"/>
    <w:rsid w:val="00497804"/>
    <w:rsid w:val="004A4A6A"/>
    <w:rsid w:val="004A4B39"/>
    <w:rsid w:val="004B62E1"/>
    <w:rsid w:val="004B7B7E"/>
    <w:rsid w:val="004C06D2"/>
    <w:rsid w:val="004C23D3"/>
    <w:rsid w:val="004C5336"/>
    <w:rsid w:val="004C7714"/>
    <w:rsid w:val="004D0DE6"/>
    <w:rsid w:val="004D24DC"/>
    <w:rsid w:val="004D2EC3"/>
    <w:rsid w:val="004D5134"/>
    <w:rsid w:val="004D6A8C"/>
    <w:rsid w:val="004E6631"/>
    <w:rsid w:val="004F5EDB"/>
    <w:rsid w:val="004F6E80"/>
    <w:rsid w:val="00505F56"/>
    <w:rsid w:val="00510F2B"/>
    <w:rsid w:val="00512C33"/>
    <w:rsid w:val="0051306D"/>
    <w:rsid w:val="00513A57"/>
    <w:rsid w:val="00514045"/>
    <w:rsid w:val="005142CE"/>
    <w:rsid w:val="005242DA"/>
    <w:rsid w:val="00526C77"/>
    <w:rsid w:val="0053265B"/>
    <w:rsid w:val="005333B9"/>
    <w:rsid w:val="0053371B"/>
    <w:rsid w:val="00543E14"/>
    <w:rsid w:val="00553814"/>
    <w:rsid w:val="005562BD"/>
    <w:rsid w:val="00562D92"/>
    <w:rsid w:val="00565B2C"/>
    <w:rsid w:val="00566C63"/>
    <w:rsid w:val="0056767C"/>
    <w:rsid w:val="00577531"/>
    <w:rsid w:val="00581355"/>
    <w:rsid w:val="00593D49"/>
    <w:rsid w:val="00597323"/>
    <w:rsid w:val="005A0448"/>
    <w:rsid w:val="005A4760"/>
    <w:rsid w:val="005B2F2D"/>
    <w:rsid w:val="005B3722"/>
    <w:rsid w:val="005B617D"/>
    <w:rsid w:val="005C5468"/>
    <w:rsid w:val="005D1239"/>
    <w:rsid w:val="005D7A07"/>
    <w:rsid w:val="005E107F"/>
    <w:rsid w:val="005E1895"/>
    <w:rsid w:val="005E297F"/>
    <w:rsid w:val="005E6BA4"/>
    <w:rsid w:val="005F0236"/>
    <w:rsid w:val="005F086B"/>
    <w:rsid w:val="005F141F"/>
    <w:rsid w:val="005F5840"/>
    <w:rsid w:val="005F724F"/>
    <w:rsid w:val="005F73EC"/>
    <w:rsid w:val="005F770C"/>
    <w:rsid w:val="00602255"/>
    <w:rsid w:val="00611603"/>
    <w:rsid w:val="00612E68"/>
    <w:rsid w:val="00615374"/>
    <w:rsid w:val="00615E47"/>
    <w:rsid w:val="00617BAF"/>
    <w:rsid w:val="00617E71"/>
    <w:rsid w:val="00627BE7"/>
    <w:rsid w:val="00627EE0"/>
    <w:rsid w:val="0063593E"/>
    <w:rsid w:val="006407F0"/>
    <w:rsid w:val="006423F3"/>
    <w:rsid w:val="006522F4"/>
    <w:rsid w:val="00654641"/>
    <w:rsid w:val="00661AD9"/>
    <w:rsid w:val="00664C7F"/>
    <w:rsid w:val="006724CB"/>
    <w:rsid w:val="00673D0C"/>
    <w:rsid w:val="006774A7"/>
    <w:rsid w:val="00692AF3"/>
    <w:rsid w:val="00695F5A"/>
    <w:rsid w:val="006A5B75"/>
    <w:rsid w:val="006B2A8E"/>
    <w:rsid w:val="006B473E"/>
    <w:rsid w:val="006B5410"/>
    <w:rsid w:val="006B554F"/>
    <w:rsid w:val="006B61EE"/>
    <w:rsid w:val="006C0EAA"/>
    <w:rsid w:val="006D014B"/>
    <w:rsid w:val="006D14B2"/>
    <w:rsid w:val="006D473D"/>
    <w:rsid w:val="006E2437"/>
    <w:rsid w:val="006E403D"/>
    <w:rsid w:val="006E5DB6"/>
    <w:rsid w:val="006E7843"/>
    <w:rsid w:val="006F1303"/>
    <w:rsid w:val="0070261B"/>
    <w:rsid w:val="00706885"/>
    <w:rsid w:val="00713BA0"/>
    <w:rsid w:val="0071516B"/>
    <w:rsid w:val="00715486"/>
    <w:rsid w:val="007167EC"/>
    <w:rsid w:val="00717973"/>
    <w:rsid w:val="00721F88"/>
    <w:rsid w:val="00724C3C"/>
    <w:rsid w:val="00726FDF"/>
    <w:rsid w:val="00730464"/>
    <w:rsid w:val="00733D6A"/>
    <w:rsid w:val="007421D6"/>
    <w:rsid w:val="00756CD0"/>
    <w:rsid w:val="00757985"/>
    <w:rsid w:val="00757F1B"/>
    <w:rsid w:val="00763D6E"/>
    <w:rsid w:val="00763F41"/>
    <w:rsid w:val="007670DF"/>
    <w:rsid w:val="0078245A"/>
    <w:rsid w:val="0078298D"/>
    <w:rsid w:val="0079013E"/>
    <w:rsid w:val="007906CA"/>
    <w:rsid w:val="0079442C"/>
    <w:rsid w:val="007A537C"/>
    <w:rsid w:val="007B49DE"/>
    <w:rsid w:val="007D146B"/>
    <w:rsid w:val="007D381D"/>
    <w:rsid w:val="007D6C32"/>
    <w:rsid w:val="007E20F4"/>
    <w:rsid w:val="007E4DA7"/>
    <w:rsid w:val="007F61F7"/>
    <w:rsid w:val="007F75EA"/>
    <w:rsid w:val="008007DD"/>
    <w:rsid w:val="0080364E"/>
    <w:rsid w:val="00803919"/>
    <w:rsid w:val="00804CA3"/>
    <w:rsid w:val="0081238A"/>
    <w:rsid w:val="00812D77"/>
    <w:rsid w:val="00814B67"/>
    <w:rsid w:val="00823FA0"/>
    <w:rsid w:val="00832004"/>
    <w:rsid w:val="008329AD"/>
    <w:rsid w:val="0083348E"/>
    <w:rsid w:val="00835AC3"/>
    <w:rsid w:val="00844DB3"/>
    <w:rsid w:val="00847A37"/>
    <w:rsid w:val="00850D5F"/>
    <w:rsid w:val="00851CAD"/>
    <w:rsid w:val="00855C0C"/>
    <w:rsid w:val="00860A85"/>
    <w:rsid w:val="00870A43"/>
    <w:rsid w:val="0088315B"/>
    <w:rsid w:val="0089064C"/>
    <w:rsid w:val="008921DE"/>
    <w:rsid w:val="00893F6F"/>
    <w:rsid w:val="00897328"/>
    <w:rsid w:val="008A2023"/>
    <w:rsid w:val="008A209D"/>
    <w:rsid w:val="008A65E1"/>
    <w:rsid w:val="008A6ACB"/>
    <w:rsid w:val="008B0BE5"/>
    <w:rsid w:val="008B0C5F"/>
    <w:rsid w:val="008B5FB7"/>
    <w:rsid w:val="008B6055"/>
    <w:rsid w:val="008B6841"/>
    <w:rsid w:val="008B7C2C"/>
    <w:rsid w:val="008B7DCD"/>
    <w:rsid w:val="008C4ABB"/>
    <w:rsid w:val="008C7182"/>
    <w:rsid w:val="008C78AE"/>
    <w:rsid w:val="008D5A2E"/>
    <w:rsid w:val="008E3593"/>
    <w:rsid w:val="008F0FC3"/>
    <w:rsid w:val="0090234D"/>
    <w:rsid w:val="009042CA"/>
    <w:rsid w:val="0090528E"/>
    <w:rsid w:val="009069F3"/>
    <w:rsid w:val="009071F1"/>
    <w:rsid w:val="00907230"/>
    <w:rsid w:val="0091207A"/>
    <w:rsid w:val="00916874"/>
    <w:rsid w:val="0092651A"/>
    <w:rsid w:val="00927B0C"/>
    <w:rsid w:val="00927D56"/>
    <w:rsid w:val="009300DE"/>
    <w:rsid w:val="00933ECE"/>
    <w:rsid w:val="00943C32"/>
    <w:rsid w:val="00944D2A"/>
    <w:rsid w:val="00947F2F"/>
    <w:rsid w:val="00955CD8"/>
    <w:rsid w:val="00957F68"/>
    <w:rsid w:val="00961450"/>
    <w:rsid w:val="00964014"/>
    <w:rsid w:val="00964733"/>
    <w:rsid w:val="00964F2A"/>
    <w:rsid w:val="009677AD"/>
    <w:rsid w:val="00970103"/>
    <w:rsid w:val="009721E5"/>
    <w:rsid w:val="00983127"/>
    <w:rsid w:val="00983B3B"/>
    <w:rsid w:val="00990F85"/>
    <w:rsid w:val="00991370"/>
    <w:rsid w:val="00997CF7"/>
    <w:rsid w:val="009A37EA"/>
    <w:rsid w:val="009A4A76"/>
    <w:rsid w:val="009C0B82"/>
    <w:rsid w:val="009C1A12"/>
    <w:rsid w:val="009C7CEB"/>
    <w:rsid w:val="009D4DAF"/>
    <w:rsid w:val="009E0B29"/>
    <w:rsid w:val="009E157E"/>
    <w:rsid w:val="009E5929"/>
    <w:rsid w:val="009E5D53"/>
    <w:rsid w:val="009F70E1"/>
    <w:rsid w:val="00A01E06"/>
    <w:rsid w:val="00A17E7C"/>
    <w:rsid w:val="00A241B6"/>
    <w:rsid w:val="00A25A25"/>
    <w:rsid w:val="00A26768"/>
    <w:rsid w:val="00A2697F"/>
    <w:rsid w:val="00A31051"/>
    <w:rsid w:val="00A34274"/>
    <w:rsid w:val="00A36B7B"/>
    <w:rsid w:val="00A37866"/>
    <w:rsid w:val="00A57126"/>
    <w:rsid w:val="00A60FE8"/>
    <w:rsid w:val="00A65A86"/>
    <w:rsid w:val="00A7180D"/>
    <w:rsid w:val="00A7352F"/>
    <w:rsid w:val="00A74383"/>
    <w:rsid w:val="00A844DE"/>
    <w:rsid w:val="00A919BC"/>
    <w:rsid w:val="00A95503"/>
    <w:rsid w:val="00AA64C5"/>
    <w:rsid w:val="00AA6619"/>
    <w:rsid w:val="00AB2753"/>
    <w:rsid w:val="00AB7338"/>
    <w:rsid w:val="00AC3E87"/>
    <w:rsid w:val="00AC408A"/>
    <w:rsid w:val="00AC6200"/>
    <w:rsid w:val="00AD14AC"/>
    <w:rsid w:val="00AE0BF6"/>
    <w:rsid w:val="00AF52DA"/>
    <w:rsid w:val="00AF5DE1"/>
    <w:rsid w:val="00AF6BD7"/>
    <w:rsid w:val="00B0165F"/>
    <w:rsid w:val="00B17E0B"/>
    <w:rsid w:val="00B206E8"/>
    <w:rsid w:val="00B2219C"/>
    <w:rsid w:val="00B40594"/>
    <w:rsid w:val="00B42ACD"/>
    <w:rsid w:val="00B431D9"/>
    <w:rsid w:val="00B526DE"/>
    <w:rsid w:val="00B576F2"/>
    <w:rsid w:val="00B64D2A"/>
    <w:rsid w:val="00B65014"/>
    <w:rsid w:val="00B66265"/>
    <w:rsid w:val="00B836D4"/>
    <w:rsid w:val="00B933A2"/>
    <w:rsid w:val="00B966E2"/>
    <w:rsid w:val="00B96C1A"/>
    <w:rsid w:val="00BA10B3"/>
    <w:rsid w:val="00BA7774"/>
    <w:rsid w:val="00BB039B"/>
    <w:rsid w:val="00BB1B14"/>
    <w:rsid w:val="00BC59CB"/>
    <w:rsid w:val="00BD166C"/>
    <w:rsid w:val="00BD2FF9"/>
    <w:rsid w:val="00BD3A67"/>
    <w:rsid w:val="00BE0002"/>
    <w:rsid w:val="00BE01F9"/>
    <w:rsid w:val="00BE210E"/>
    <w:rsid w:val="00BE47F9"/>
    <w:rsid w:val="00BF054C"/>
    <w:rsid w:val="00BF36B2"/>
    <w:rsid w:val="00C0110A"/>
    <w:rsid w:val="00C011AB"/>
    <w:rsid w:val="00C029B8"/>
    <w:rsid w:val="00C12449"/>
    <w:rsid w:val="00C13592"/>
    <w:rsid w:val="00C2248E"/>
    <w:rsid w:val="00C31E0D"/>
    <w:rsid w:val="00C33F82"/>
    <w:rsid w:val="00C35F86"/>
    <w:rsid w:val="00C43988"/>
    <w:rsid w:val="00C6190C"/>
    <w:rsid w:val="00C67407"/>
    <w:rsid w:val="00C6741A"/>
    <w:rsid w:val="00C67814"/>
    <w:rsid w:val="00C757B3"/>
    <w:rsid w:val="00C8680B"/>
    <w:rsid w:val="00C87779"/>
    <w:rsid w:val="00CA0E6A"/>
    <w:rsid w:val="00CA5C19"/>
    <w:rsid w:val="00CB2DDE"/>
    <w:rsid w:val="00CB4B17"/>
    <w:rsid w:val="00CC1D69"/>
    <w:rsid w:val="00CC50E1"/>
    <w:rsid w:val="00CE1F75"/>
    <w:rsid w:val="00CE5AA9"/>
    <w:rsid w:val="00CE6938"/>
    <w:rsid w:val="00D01131"/>
    <w:rsid w:val="00D01F01"/>
    <w:rsid w:val="00D025D0"/>
    <w:rsid w:val="00D05148"/>
    <w:rsid w:val="00D06F0A"/>
    <w:rsid w:val="00D10D0A"/>
    <w:rsid w:val="00D127C8"/>
    <w:rsid w:val="00D25C0E"/>
    <w:rsid w:val="00D25F5F"/>
    <w:rsid w:val="00D2710A"/>
    <w:rsid w:val="00D31FD3"/>
    <w:rsid w:val="00D33B6D"/>
    <w:rsid w:val="00D34898"/>
    <w:rsid w:val="00D45C63"/>
    <w:rsid w:val="00D501B1"/>
    <w:rsid w:val="00D52074"/>
    <w:rsid w:val="00D526FE"/>
    <w:rsid w:val="00D52846"/>
    <w:rsid w:val="00D6633A"/>
    <w:rsid w:val="00D67579"/>
    <w:rsid w:val="00D72A0F"/>
    <w:rsid w:val="00D854F4"/>
    <w:rsid w:val="00DA33E0"/>
    <w:rsid w:val="00DA3C71"/>
    <w:rsid w:val="00DA3FB5"/>
    <w:rsid w:val="00DA5EAB"/>
    <w:rsid w:val="00DB0DB4"/>
    <w:rsid w:val="00DB1776"/>
    <w:rsid w:val="00DB64C9"/>
    <w:rsid w:val="00DC112B"/>
    <w:rsid w:val="00DC364E"/>
    <w:rsid w:val="00DC4F79"/>
    <w:rsid w:val="00DE43DD"/>
    <w:rsid w:val="00DF168D"/>
    <w:rsid w:val="00DF1ED3"/>
    <w:rsid w:val="00E008FC"/>
    <w:rsid w:val="00E0095E"/>
    <w:rsid w:val="00E06DCF"/>
    <w:rsid w:val="00E13B7C"/>
    <w:rsid w:val="00E2419F"/>
    <w:rsid w:val="00E24700"/>
    <w:rsid w:val="00E275C0"/>
    <w:rsid w:val="00E359DD"/>
    <w:rsid w:val="00E40468"/>
    <w:rsid w:val="00E51EE1"/>
    <w:rsid w:val="00E55DC0"/>
    <w:rsid w:val="00E62B2C"/>
    <w:rsid w:val="00E640FD"/>
    <w:rsid w:val="00E65188"/>
    <w:rsid w:val="00E7322C"/>
    <w:rsid w:val="00E733C8"/>
    <w:rsid w:val="00E73EFA"/>
    <w:rsid w:val="00E76A82"/>
    <w:rsid w:val="00E807E1"/>
    <w:rsid w:val="00E81148"/>
    <w:rsid w:val="00E87EC9"/>
    <w:rsid w:val="00E92B1B"/>
    <w:rsid w:val="00EA3EA1"/>
    <w:rsid w:val="00EB0130"/>
    <w:rsid w:val="00EB11E8"/>
    <w:rsid w:val="00EB7967"/>
    <w:rsid w:val="00EB7DE6"/>
    <w:rsid w:val="00EC0BB5"/>
    <w:rsid w:val="00EC5E54"/>
    <w:rsid w:val="00ED3D63"/>
    <w:rsid w:val="00ED5BCA"/>
    <w:rsid w:val="00EE4632"/>
    <w:rsid w:val="00EE5875"/>
    <w:rsid w:val="00EE65FF"/>
    <w:rsid w:val="00EE6C03"/>
    <w:rsid w:val="00EF2945"/>
    <w:rsid w:val="00EF2EFC"/>
    <w:rsid w:val="00EF675F"/>
    <w:rsid w:val="00F02FD1"/>
    <w:rsid w:val="00F036A3"/>
    <w:rsid w:val="00F0391D"/>
    <w:rsid w:val="00F12E15"/>
    <w:rsid w:val="00F1397C"/>
    <w:rsid w:val="00F160BB"/>
    <w:rsid w:val="00F1789B"/>
    <w:rsid w:val="00F20C05"/>
    <w:rsid w:val="00F22771"/>
    <w:rsid w:val="00F31526"/>
    <w:rsid w:val="00F31DC7"/>
    <w:rsid w:val="00F41109"/>
    <w:rsid w:val="00F42333"/>
    <w:rsid w:val="00F45DFD"/>
    <w:rsid w:val="00F65513"/>
    <w:rsid w:val="00F66B18"/>
    <w:rsid w:val="00F80405"/>
    <w:rsid w:val="00F85596"/>
    <w:rsid w:val="00F90197"/>
    <w:rsid w:val="00F9539C"/>
    <w:rsid w:val="00F95BD2"/>
    <w:rsid w:val="00FA10E1"/>
    <w:rsid w:val="00FB0164"/>
    <w:rsid w:val="00FB2913"/>
    <w:rsid w:val="00FB4CAF"/>
    <w:rsid w:val="00FC2F97"/>
    <w:rsid w:val="00FC3D3D"/>
    <w:rsid w:val="00FC64FE"/>
    <w:rsid w:val="00FC68AC"/>
    <w:rsid w:val="00FE1C9A"/>
    <w:rsid w:val="00FE4C51"/>
    <w:rsid w:val="00FE583E"/>
    <w:rsid w:val="00FE60C6"/>
    <w:rsid w:val="00FE61B8"/>
    <w:rsid w:val="00FF4896"/>
    <w:rsid w:val="00FF4AF1"/>
    <w:rsid w:val="00FF61E8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705E7-D039-4042-88A1-DA1F0048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C3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C2F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66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666"/>
    <w:pPr>
      <w:spacing w:before="100" w:beforeAutospacing="1" w:after="100" w:afterAutospacing="1"/>
    </w:pPr>
  </w:style>
  <w:style w:type="paragraph" w:customStyle="1" w:styleId="a4">
    <w:basedOn w:val="a"/>
    <w:rsid w:val="00C35F8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C35F86"/>
    <w:pPr>
      <w:spacing w:after="120" w:line="480" w:lineRule="auto"/>
      <w:ind w:left="283"/>
    </w:pPr>
    <w:rPr>
      <w:sz w:val="20"/>
      <w:szCs w:val="20"/>
      <w:lang w:val="ru-RU" w:eastAsia="ru-RU"/>
    </w:rPr>
  </w:style>
  <w:style w:type="paragraph" w:styleId="a5">
    <w:name w:val="Body Text Indent"/>
    <w:basedOn w:val="a"/>
    <w:rsid w:val="00F1789B"/>
    <w:pPr>
      <w:spacing w:after="120"/>
      <w:ind w:left="283"/>
    </w:pPr>
  </w:style>
  <w:style w:type="paragraph" w:customStyle="1" w:styleId="a6">
    <w:name w:val="Стиль Знак Знак"/>
    <w:basedOn w:val="a"/>
    <w:rsid w:val="00F1789B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BA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E4632"/>
    <w:pPr>
      <w:spacing w:after="120"/>
    </w:pPr>
  </w:style>
  <w:style w:type="paragraph" w:styleId="aa">
    <w:name w:val="header"/>
    <w:basedOn w:val="a"/>
    <w:link w:val="ab"/>
    <w:rsid w:val="00FC2F97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c">
    <w:name w:val="Знак"/>
    <w:basedOn w:val="a"/>
    <w:rsid w:val="00FC2F97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D13AE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3829A2"/>
  </w:style>
  <w:style w:type="paragraph" w:styleId="HTML">
    <w:name w:val="HTML Preformatted"/>
    <w:basedOn w:val="a"/>
    <w:rsid w:val="00CE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EA3EA1"/>
  </w:style>
  <w:style w:type="paragraph" w:styleId="20">
    <w:name w:val="Body Text 2"/>
    <w:basedOn w:val="a"/>
    <w:rsid w:val="00850D5F"/>
    <w:pPr>
      <w:spacing w:after="120" w:line="480" w:lineRule="auto"/>
    </w:pPr>
  </w:style>
  <w:style w:type="paragraph" w:styleId="ae">
    <w:name w:val="Plain Text"/>
    <w:basedOn w:val="a"/>
    <w:rsid w:val="00AC3E8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ru-RU" w:eastAsia="ru-RU"/>
    </w:rPr>
  </w:style>
  <w:style w:type="paragraph" w:styleId="af">
    <w:name w:val="Title"/>
    <w:basedOn w:val="a"/>
    <w:qFormat/>
    <w:rsid w:val="00A919BC"/>
    <w:pPr>
      <w:jc w:val="center"/>
    </w:pPr>
    <w:rPr>
      <w:b/>
      <w:sz w:val="28"/>
      <w:szCs w:val="20"/>
      <w:lang w:eastAsia="ru-RU"/>
    </w:rPr>
  </w:style>
  <w:style w:type="character" w:customStyle="1" w:styleId="rvts23">
    <w:name w:val="rvts23"/>
    <w:basedOn w:val="a0"/>
    <w:rsid w:val="003C322D"/>
  </w:style>
  <w:style w:type="character" w:customStyle="1" w:styleId="rvts9">
    <w:name w:val="rvts9"/>
    <w:basedOn w:val="a0"/>
    <w:rsid w:val="003C322D"/>
  </w:style>
  <w:style w:type="character" w:styleId="af0">
    <w:name w:val="Hyperlink"/>
    <w:rsid w:val="003C322D"/>
    <w:rPr>
      <w:color w:val="0000FF"/>
      <w:u w:val="single"/>
    </w:rPr>
  </w:style>
  <w:style w:type="paragraph" w:styleId="31">
    <w:name w:val="Body Text Indent 3"/>
    <w:basedOn w:val="a"/>
    <w:rsid w:val="008C78AE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rvts15">
    <w:name w:val="rvts15"/>
    <w:basedOn w:val="a0"/>
    <w:rsid w:val="0051306D"/>
  </w:style>
  <w:style w:type="character" w:customStyle="1" w:styleId="c2">
    <w:name w:val="c2"/>
    <w:basedOn w:val="a0"/>
    <w:rsid w:val="000C06A4"/>
  </w:style>
  <w:style w:type="paragraph" w:customStyle="1" w:styleId="af1">
    <w:name w:val="Знак Знак Знак Знак Знак Знак Знак Знак Знак Знак Знак Знак"/>
    <w:basedOn w:val="a"/>
    <w:rsid w:val="0060225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E7322C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5F14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5F141F"/>
    <w:rPr>
      <w:sz w:val="24"/>
      <w:szCs w:val="24"/>
    </w:rPr>
  </w:style>
  <w:style w:type="character" w:customStyle="1" w:styleId="30">
    <w:name w:val="Заголовок 3 Знак"/>
    <w:link w:val="3"/>
    <w:rsid w:val="005F770C"/>
    <w:rPr>
      <w:b/>
      <w:bCs/>
      <w:sz w:val="27"/>
      <w:szCs w:val="27"/>
    </w:rPr>
  </w:style>
  <w:style w:type="character" w:customStyle="1" w:styleId="a9">
    <w:name w:val="Основной текст Знак"/>
    <w:link w:val="a8"/>
    <w:rsid w:val="00543E14"/>
    <w:rPr>
      <w:sz w:val="24"/>
      <w:szCs w:val="24"/>
    </w:rPr>
  </w:style>
  <w:style w:type="paragraph" w:styleId="af4">
    <w:name w:val="Balloon Text"/>
    <w:basedOn w:val="a"/>
    <w:link w:val="af5"/>
    <w:rsid w:val="00617E7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617E71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rsid w:val="004414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SSMSCU</Company>
  <LinksUpToDate>false</LinksUpToDate>
  <CharactersWithSpaces>4230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http://zakon3.rada.gov.ua/laws/show/z1569-13/print1490085393898980</vt:lpwstr>
      </vt:variant>
      <vt:variant>
        <vt:lpwstr>n17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chernomorchenko</dc:creator>
  <cp:keywords/>
  <dc:description/>
  <cp:lastModifiedBy>Руслан Кисляк</cp:lastModifiedBy>
  <cp:revision>2</cp:revision>
  <cp:lastPrinted>2020-02-21T06:58:00Z</cp:lastPrinted>
  <dcterms:created xsi:type="dcterms:W3CDTF">2020-06-09T12:54:00Z</dcterms:created>
  <dcterms:modified xsi:type="dcterms:W3CDTF">2020-06-09T12:54:00Z</dcterms:modified>
</cp:coreProperties>
</file>