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B7" w:rsidRPr="00EB57B7" w:rsidRDefault="00EB57B7" w:rsidP="00EB57B7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57B7" w:rsidRDefault="00EB57B7" w:rsidP="00EB57B7">
      <w:pPr>
        <w:tabs>
          <w:tab w:val="left" w:pos="3240"/>
          <w:tab w:val="left" w:pos="432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B57B7" w:rsidRPr="00EB57B7" w:rsidRDefault="00EB57B7" w:rsidP="00EB57B7">
      <w:pPr>
        <w:tabs>
          <w:tab w:val="left" w:pos="3240"/>
          <w:tab w:val="left" w:pos="432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ПОВІДОМЛЕННЯ</w:t>
      </w:r>
    </w:p>
    <w:p w:rsidR="00EB57B7" w:rsidRPr="00B7169B" w:rsidRDefault="00EB57B7" w:rsidP="00B7169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оприлюднення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Національної комісії з цін</w:t>
      </w:r>
      <w:r w:rsidR="00D8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паперів та фондового ринку </w:t>
      </w:r>
      <w:r w:rsidR="00D82DF7" w:rsidRPr="003F0F45">
        <w:rPr>
          <w:rFonts w:ascii="Times New Roman" w:hAnsi="Times New Roman" w:cs="Times New Roman"/>
          <w:b/>
          <w:sz w:val="28"/>
          <w:szCs w:val="28"/>
        </w:rPr>
        <w:t>«</w:t>
      </w:r>
      <w:r w:rsidR="00B7169B">
        <w:rPr>
          <w:rFonts w:ascii="Times New Roman" w:hAnsi="Times New Roman" w:cs="Times New Roman"/>
          <w:sz w:val="28"/>
          <w:szCs w:val="28"/>
        </w:rPr>
        <w:t xml:space="preserve">Про затвердження Правил розгляду справ про порушення вимог законодавства щодо </w:t>
      </w:r>
      <w:r w:rsidR="00B7169B" w:rsidRPr="00B7169B">
        <w:rPr>
          <w:rFonts w:ascii="Times New Roman" w:hAnsi="Times New Roman" w:cs="Times New Roman"/>
          <w:sz w:val="28"/>
          <w:szCs w:val="28"/>
        </w:rPr>
        <w:t>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та застосування заходів впливу</w:t>
      </w: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7B7" w:rsidRPr="00EB57B7" w:rsidRDefault="00EB57B7" w:rsidP="00EB57B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B7" w:rsidRDefault="00EB57B7" w:rsidP="00EB57B7">
      <w:pPr>
        <w:tabs>
          <w:tab w:val="left" w:pos="360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63FC" w:rsidRPr="00EB57B7" w:rsidRDefault="00352034" w:rsidP="00E522C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2C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Національної комісії з цінних паперів та фондового ринку «</w:t>
      </w:r>
      <w:r w:rsidR="00E522C1" w:rsidRPr="00E52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затв</w:t>
      </w:r>
      <w:r w:rsidR="00E5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Правил розгляду справ </w:t>
      </w:r>
      <w:r w:rsidR="00E522C1" w:rsidRPr="00E52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пор</w:t>
      </w:r>
      <w:r w:rsidR="00E5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ушення вимог законодавства щодо </w:t>
      </w:r>
      <w:r w:rsidR="00E522C1" w:rsidRPr="00E522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та застосування заходів впливу</w:t>
      </w:r>
      <w:r w:rsidR="00E5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розроблено відповідно до </w:t>
      </w:r>
      <w:r w:rsidR="00B7169B" w:rsidRPr="00B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статті 18 розділу II, пункту 8 розділу X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з метою 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приведення </w:t>
      </w:r>
      <w:r w:rsidR="00370170" w:rsidRP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розгляду справ про порушення вимог законодавства щодо запобігання та протидії легалізації (відмиванню) доходів, одержаних злочинним шляхом, або фінансуванню тероризму чи фінансуванню розповсюдження зброї масового знищення та застосування санкцій </w:t>
      </w:r>
      <w:r w:rsid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затверджених </w:t>
      </w:r>
      <w:r w:rsidR="00370170" w:rsidRP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="00340B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0170" w:rsidRP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Національної комісії з цінних паперів та фондового ринку від 11 грудня 2012 року № 1766</w:t>
      </w:r>
      <w:r w:rsid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0170" w:rsidRPr="00370170">
        <w:t xml:space="preserve"> </w:t>
      </w:r>
      <w:r w:rsid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зареєстрованим</w:t>
      </w:r>
      <w:r w:rsidR="00370170" w:rsidRP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Міністерстві юстиції України 02 січня 2013 року за </w:t>
      </w:r>
      <w:r w:rsidR="00CC4D5E" w:rsidRPr="00CC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70170" w:rsidRP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9/22541 </w:t>
      </w:r>
      <w:r w:rsid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відповідність до законодавства, зокрема до вимог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</w:t>
      </w:r>
      <w:r w:rsid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дження зброї масового знищення»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7B7" w:rsidRPr="00EB57B7" w:rsidRDefault="00EB57B7" w:rsidP="00EB57B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Пропозиції та зауваження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EB57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01010, м</w:t>
        </w:r>
      </w:smartTag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Київ, вул. Московська, 8, </w:t>
      </w:r>
      <w:proofErr w:type="spellStart"/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</w:t>
      </w:r>
      <w:proofErr w:type="spellEnd"/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. 30 (департамент</w:t>
      </w:r>
      <w:r w:rsidR="003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правозастосування</w:t>
      </w: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6090" w:rsidRPr="00336090">
        <w:t xml:space="preserve"> </w:t>
      </w:r>
      <w:r w:rsidR="00336090" w:rsidRPr="00336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електронну ад</w:t>
      </w:r>
      <w:r w:rsidR="00336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 oleksii.gubar@nssmc.gov.ua</w:t>
      </w: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7B7" w:rsidRPr="00EB57B7" w:rsidRDefault="00EB57B7" w:rsidP="00EB57B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оприлюднюється на офіційному сайті Національної комісії з цінних паперів та фондового ринку - http://www.nssmc.gov.ua/.</w:t>
      </w:r>
    </w:p>
    <w:p w:rsidR="00EB57B7" w:rsidRPr="00EB57B7" w:rsidRDefault="00EB57B7" w:rsidP="00EB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Строк, протягом якого приймаються зауваження та пропозиції від фізичних та юридичних осіб, їх об'єднань, становить 10 робочих днів з дати оприлюднення </w:t>
      </w:r>
      <w:r w:rsidR="00554A07" w:rsidRPr="00554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Проєкту</w:t>
      </w:r>
      <w:r w:rsidRPr="00EB5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7B7" w:rsidRPr="00EB57B7" w:rsidRDefault="00EB57B7" w:rsidP="00EB57B7">
      <w:pPr>
        <w:tabs>
          <w:tab w:val="left" w:pos="-12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B7" w:rsidRPr="00EB57B7" w:rsidRDefault="00EB57B7" w:rsidP="00EB57B7">
      <w:pPr>
        <w:tabs>
          <w:tab w:val="left" w:pos="-5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B7" w:rsidRPr="00EB57B7" w:rsidRDefault="00EB57B7" w:rsidP="00EB57B7">
      <w:pPr>
        <w:tabs>
          <w:tab w:val="left" w:pos="-540"/>
        </w:tabs>
        <w:spacing w:after="0" w:line="240" w:lineRule="auto"/>
        <w:ind w:left="-540" w:right="-185"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57B7" w:rsidRPr="00EB57B7" w:rsidRDefault="00EB57B7" w:rsidP="00EB57B7">
      <w:pPr>
        <w:tabs>
          <w:tab w:val="left" w:pos="-540"/>
        </w:tabs>
        <w:spacing w:after="0" w:line="240" w:lineRule="auto"/>
        <w:ind w:left="-540" w:right="-185"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Комісії</w:t>
      </w: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Тимур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ХРОМАЄВ</w:t>
      </w:r>
    </w:p>
    <w:p w:rsidR="00EB57B7" w:rsidRPr="00EB57B7" w:rsidRDefault="00EB57B7" w:rsidP="00EB57B7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7B7" w:rsidRPr="00EB57B7" w:rsidRDefault="00EB57B7" w:rsidP="00EB57B7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7B7" w:rsidRPr="00EB57B7" w:rsidRDefault="00EB57B7" w:rsidP="00E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57B7" w:rsidRPr="00EB57B7" w:rsidSect="002076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B7"/>
    <w:rsid w:val="001C63FC"/>
    <w:rsid w:val="00336090"/>
    <w:rsid w:val="00340B12"/>
    <w:rsid w:val="00352034"/>
    <w:rsid w:val="00370170"/>
    <w:rsid w:val="004064A1"/>
    <w:rsid w:val="004875EF"/>
    <w:rsid w:val="00554A07"/>
    <w:rsid w:val="005B6EDD"/>
    <w:rsid w:val="00693EB9"/>
    <w:rsid w:val="009E485A"/>
    <w:rsid w:val="00AE0F2D"/>
    <w:rsid w:val="00B27CA7"/>
    <w:rsid w:val="00B7169B"/>
    <w:rsid w:val="00C5650A"/>
    <w:rsid w:val="00CC4D5E"/>
    <w:rsid w:val="00D35649"/>
    <w:rsid w:val="00D82DF7"/>
    <w:rsid w:val="00E522C1"/>
    <w:rsid w:val="00E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D538D-81DD-4495-B5A6-32715E65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</dc:creator>
  <cp:keywords/>
  <dc:description/>
  <cp:lastModifiedBy>Руслан Кисляк</cp:lastModifiedBy>
  <cp:revision>2</cp:revision>
  <dcterms:created xsi:type="dcterms:W3CDTF">2020-06-09T12:53:00Z</dcterms:created>
  <dcterms:modified xsi:type="dcterms:W3CDTF">2020-06-09T12:53:00Z</dcterms:modified>
</cp:coreProperties>
</file>