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26" w:rsidRDefault="006B5726" w:rsidP="009668F7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ПОЯСНЮВАЛЬНА ЗАПИСКА</w:t>
      </w:r>
    </w:p>
    <w:p w:rsidR="00D04276" w:rsidRDefault="006B5726" w:rsidP="009668F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E24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проєкту </w:t>
      </w:r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Національної комісії з цінних паперів та фондового ринку</w:t>
      </w:r>
      <w:bookmarkStart w:id="0" w:name="n1702"/>
      <w:bookmarkEnd w:id="0"/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726" w:rsidRPr="00E24431" w:rsidRDefault="00E24431" w:rsidP="009668F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26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1C54" w:rsidRPr="005C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</w:t>
      </w:r>
      <w:r w:rsidR="006B5726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B5726" w:rsidRPr="005C5DDF" w:rsidRDefault="006B5726" w:rsidP="009668F7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Резюме</w:t>
      </w:r>
    </w:p>
    <w:p w:rsidR="006B5726" w:rsidRPr="006E510C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5726" w:rsidRPr="00E24431" w:rsidRDefault="00E24431" w:rsidP="009668F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</w:t>
      </w:r>
      <w:r w:rsidR="006B5726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Національної комісії з цін</w:t>
      </w:r>
      <w:r w:rsidR="00024511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паперів та фондового ринку </w:t>
      </w:r>
      <w:r w:rsidR="006B5726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1C54" w:rsidRPr="005C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</w:t>
      </w:r>
      <w:r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5726" w:rsidRPr="00E2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розроблено </w:t>
      </w:r>
      <w:r w:rsidR="006B5726" w:rsidRPr="006E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5C1C54" w:rsidRPr="005C1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3, 4, пункту 11 частини другої статті 7, пункту 13 статті 8 Закону України «Про державне регулювання ринку цінних паперів в Україні», статей 16, 27, 271 Закону України «Про цінні папери та фондовий ринок»</w:t>
      </w:r>
      <w:r w:rsidR="006B5726" w:rsidRPr="005D1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 xml:space="preserve">2. </w:t>
      </w:r>
      <w:r w:rsidRPr="009F7463">
        <w:rPr>
          <w:rFonts w:ascii="Roboto" w:eastAsia="Times New Roman" w:hAnsi="Roboto" w:cs="Calibri"/>
          <w:b/>
          <w:sz w:val="28"/>
          <w:szCs w:val="28"/>
          <w:lang w:eastAsia="uk-UA"/>
        </w:rPr>
        <w:t>Проблема, яка потребує розв’язання</w:t>
      </w:r>
    </w:p>
    <w:p w:rsidR="006B5726" w:rsidRPr="009668F7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51" w:rsidRDefault="00943E0F" w:rsidP="00D77C5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3240E0">
        <w:rPr>
          <w:sz w:val="28"/>
          <w:szCs w:val="28"/>
          <w:lang w:eastAsia="ru-RU"/>
        </w:rPr>
        <w:t>01.07.2020 введено в дію Закон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 (далі – Закон)</w:t>
      </w:r>
      <w:r w:rsidR="00367D51">
        <w:rPr>
          <w:sz w:val="28"/>
          <w:szCs w:val="28"/>
          <w:lang w:eastAsia="ru-RU"/>
        </w:rPr>
        <w:t>, яким внесено зміни до низки законів України, зокрема, до Закону України «Про державне регулювання ринку цінних паперів в Україні».</w:t>
      </w:r>
    </w:p>
    <w:p w:rsidR="005C1C54" w:rsidRPr="00F26AEC" w:rsidRDefault="00367D51" w:rsidP="00D77C5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Статтею 4 Закону України «Про державне регулювання ринку цінних паперів в Україні» (зі змінами</w:t>
      </w:r>
      <w:r w:rsidR="00F26AEC">
        <w:rPr>
          <w:sz w:val="28"/>
          <w:szCs w:val="28"/>
          <w:lang w:eastAsia="ru-RU"/>
        </w:rPr>
        <w:t xml:space="preserve">, унесеними Законом) встановлено, що </w:t>
      </w:r>
      <w:r w:rsidR="00F26AEC" w:rsidRPr="00F26AEC">
        <w:rPr>
          <w:color w:val="000000" w:themeColor="text1"/>
          <w:sz w:val="28"/>
          <w:szCs w:val="28"/>
          <w:shd w:val="clear" w:color="auto" w:fill="FFFFFF"/>
        </w:rPr>
        <w:t>ліцензування професійної діяльності на ринку цінних паперів та діяльності у системі накопичувального пенсійного забезпечення здійснює Національна комісія з цінних паперів та фондового ринку</w:t>
      </w:r>
      <w:r w:rsidR="00935B58">
        <w:rPr>
          <w:color w:val="000000" w:themeColor="text1"/>
          <w:sz w:val="28"/>
          <w:szCs w:val="28"/>
          <w:shd w:val="clear" w:color="auto" w:fill="FFFFFF"/>
        </w:rPr>
        <w:t xml:space="preserve"> (далі – Комісія)</w:t>
      </w:r>
      <w:r w:rsidR="00F26AEC" w:rsidRPr="00F26AEC">
        <w:rPr>
          <w:color w:val="000000" w:themeColor="text1"/>
          <w:sz w:val="28"/>
          <w:szCs w:val="28"/>
          <w:shd w:val="clear" w:color="auto" w:fill="FFFFFF"/>
        </w:rPr>
        <w:t xml:space="preserve"> відповідно до законів України, що регулюють професійну діяльність на ринку цінних паперів та діяльність у системі накопичувального пенсійного забезпечення, нормативно-правових актів, прийнятих згідно з цими законами</w:t>
      </w:r>
      <w:r w:rsidR="00F26AEC">
        <w:rPr>
          <w:sz w:val="28"/>
          <w:szCs w:val="28"/>
          <w:lang w:eastAsia="ru-RU"/>
        </w:rPr>
        <w:t>.</w:t>
      </w:r>
      <w:r w:rsidR="00F26AEC" w:rsidRPr="00F26AEC">
        <w:rPr>
          <w:sz w:val="28"/>
          <w:szCs w:val="28"/>
          <w:lang w:eastAsia="ru-RU"/>
        </w:rPr>
        <w:t xml:space="preserve">  </w:t>
      </w:r>
      <w:r w:rsidRPr="00F26AEC">
        <w:rPr>
          <w:sz w:val="28"/>
          <w:szCs w:val="28"/>
          <w:lang w:eastAsia="ru-RU"/>
        </w:rPr>
        <w:t xml:space="preserve">  </w:t>
      </w:r>
    </w:p>
    <w:p w:rsidR="00935B58" w:rsidRDefault="00935B58" w:rsidP="00D77C5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35B58">
        <w:rPr>
          <w:sz w:val="28"/>
          <w:szCs w:val="28"/>
          <w:lang w:eastAsia="ru-RU"/>
        </w:rPr>
        <w:t xml:space="preserve">Відповідно до частини </w:t>
      </w:r>
      <w:r>
        <w:rPr>
          <w:sz w:val="28"/>
          <w:szCs w:val="28"/>
          <w:lang w:eastAsia="ru-RU"/>
        </w:rPr>
        <w:t>чотирнадцятої</w:t>
      </w:r>
      <w:r w:rsidRPr="00935B58">
        <w:rPr>
          <w:sz w:val="28"/>
          <w:szCs w:val="28"/>
          <w:lang w:eastAsia="ru-RU"/>
        </w:rPr>
        <w:t xml:space="preserve"> розділу II «Прикінцеві положення» Закону</w:t>
      </w:r>
      <w:r>
        <w:rPr>
          <w:sz w:val="28"/>
          <w:szCs w:val="28"/>
          <w:lang w:eastAsia="ru-RU"/>
        </w:rPr>
        <w:t xml:space="preserve"> </w:t>
      </w:r>
      <w:r w:rsidR="00D77C5B">
        <w:rPr>
          <w:color w:val="000000" w:themeColor="text1"/>
          <w:sz w:val="28"/>
          <w:szCs w:val="28"/>
          <w:lang w:eastAsia="ru-RU"/>
        </w:rPr>
        <w:t>Комісії</w:t>
      </w:r>
      <w:r>
        <w:rPr>
          <w:color w:val="000000" w:themeColor="text1"/>
          <w:sz w:val="28"/>
          <w:szCs w:val="28"/>
          <w:lang w:eastAsia="ru-RU"/>
        </w:rPr>
        <w:t xml:space="preserve"> потрібно </w:t>
      </w:r>
      <w:bookmarkStart w:id="1" w:name="n673"/>
      <w:bookmarkEnd w:id="1"/>
      <w:r w:rsidRPr="00935B58">
        <w:rPr>
          <w:color w:val="000000" w:themeColor="text1"/>
          <w:sz w:val="28"/>
          <w:szCs w:val="28"/>
          <w:lang w:eastAsia="ru-RU"/>
        </w:rPr>
        <w:t>забезпечити прийняття актів, необхід</w:t>
      </w:r>
      <w:r>
        <w:rPr>
          <w:color w:val="000000" w:themeColor="text1"/>
          <w:sz w:val="28"/>
          <w:szCs w:val="28"/>
          <w:lang w:eastAsia="ru-RU"/>
        </w:rPr>
        <w:t xml:space="preserve">них для реалізації цього Закону та </w:t>
      </w:r>
      <w:bookmarkStart w:id="2" w:name="n674"/>
      <w:bookmarkEnd w:id="2"/>
      <w:r w:rsidRPr="00935B58">
        <w:rPr>
          <w:color w:val="000000" w:themeColor="text1"/>
          <w:sz w:val="28"/>
          <w:szCs w:val="28"/>
          <w:lang w:eastAsia="ru-RU"/>
        </w:rPr>
        <w:t>привести свої нормативно-правові акти у відповідність із цим Законом.</w:t>
      </w:r>
    </w:p>
    <w:p w:rsidR="00935B58" w:rsidRDefault="00935B58" w:rsidP="00D77C5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Так</w:t>
      </w:r>
      <w:r w:rsidR="000B78B0">
        <w:rPr>
          <w:color w:val="000000" w:themeColor="text1"/>
          <w:sz w:val="28"/>
          <w:szCs w:val="28"/>
          <w:lang w:eastAsia="ru-RU"/>
        </w:rPr>
        <w:t>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D77C5B">
        <w:rPr>
          <w:color w:val="000000" w:themeColor="text1"/>
          <w:sz w:val="28"/>
          <w:szCs w:val="28"/>
          <w:lang w:eastAsia="ru-RU"/>
        </w:rPr>
        <w:t xml:space="preserve">Комісією </w:t>
      </w:r>
      <w:r w:rsidR="00D77C5B" w:rsidRPr="00D77C5B">
        <w:rPr>
          <w:color w:val="000000" w:themeColor="text1"/>
          <w:sz w:val="28"/>
          <w:szCs w:val="28"/>
          <w:lang w:eastAsia="ru-RU"/>
        </w:rPr>
        <w:t>на виконання вимог Закону розроблено проєкт рішення Комісії «Про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забезпечення»</w:t>
      </w:r>
      <w:r w:rsidR="00C43696">
        <w:rPr>
          <w:color w:val="000000" w:themeColor="text1"/>
          <w:sz w:val="28"/>
          <w:szCs w:val="28"/>
          <w:lang w:eastAsia="ru-RU"/>
        </w:rPr>
        <w:t xml:space="preserve"> </w:t>
      </w:r>
      <w:r w:rsidR="00C43696">
        <w:rPr>
          <w:sz w:val="28"/>
          <w:szCs w:val="28"/>
          <w:lang w:eastAsia="ru-RU"/>
        </w:rPr>
        <w:t>(далі – Проєкт)</w:t>
      </w:r>
      <w:r w:rsidR="00D77C5B">
        <w:rPr>
          <w:color w:val="000000" w:themeColor="text1"/>
          <w:sz w:val="28"/>
          <w:szCs w:val="28"/>
          <w:lang w:eastAsia="ru-RU"/>
        </w:rPr>
        <w:t xml:space="preserve">. </w:t>
      </w:r>
    </w:p>
    <w:p w:rsidR="001A3766" w:rsidRDefault="00D77C5B" w:rsidP="00EA66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Проєктом передбачено визнання таким, що втратило чинність рішення </w:t>
      </w:r>
      <w:r w:rsidR="001A3766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r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від 14 травня 2013 року № 817 «Про затвердження Порядку та умов видачі ліцензії на провадження окремих видів професійної діяльності на фондовому ринку (ринку цінних паперів)», зареєстроване в Міністерстві юстиції України 01 червня 2013 року за № 854/23386 (зі змінами) та затвердження </w:t>
      </w:r>
      <w:r w:rsidRPr="00EA66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</w:t>
      </w:r>
      <w:r w:rsidR="001A3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3766" w:rsidRPr="00EA664D">
        <w:rPr>
          <w:rFonts w:ascii="Times New Roman" w:hAnsi="Times New Roman" w:cs="Times New Roman"/>
          <w:sz w:val="28"/>
          <w:szCs w:val="28"/>
          <w:lang w:eastAsia="ru-RU"/>
        </w:rPr>
        <w:t>(далі – проект Порядку)</w:t>
      </w:r>
      <w:r w:rsidR="001A37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1853" w:rsidRPr="00935B58" w:rsidRDefault="009A1853" w:rsidP="009A1853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Також, </w:t>
      </w:r>
      <w:r w:rsidR="001740ED">
        <w:rPr>
          <w:sz w:val="28"/>
          <w:szCs w:val="28"/>
          <w:lang w:eastAsia="ru-RU"/>
        </w:rPr>
        <w:t xml:space="preserve">з метою виконання </w:t>
      </w:r>
      <w:r w:rsidR="001740ED" w:rsidRPr="001740ED">
        <w:rPr>
          <w:sz w:val="28"/>
          <w:szCs w:val="28"/>
          <w:lang w:eastAsia="ru-RU"/>
        </w:rPr>
        <w:t>пункт</w:t>
      </w:r>
      <w:r w:rsidR="001740ED">
        <w:rPr>
          <w:sz w:val="28"/>
          <w:szCs w:val="28"/>
          <w:lang w:eastAsia="ru-RU"/>
        </w:rPr>
        <w:t>ів</w:t>
      </w:r>
      <w:r w:rsidR="001740ED" w:rsidRPr="001740ED">
        <w:rPr>
          <w:sz w:val="28"/>
          <w:szCs w:val="28"/>
          <w:lang w:eastAsia="ru-RU"/>
        </w:rPr>
        <w:t xml:space="preserve"> </w:t>
      </w:r>
      <w:r w:rsidR="001740ED" w:rsidRPr="001A3766">
        <w:rPr>
          <w:sz w:val="28"/>
          <w:szCs w:val="28"/>
          <w:lang w:eastAsia="ru-RU"/>
        </w:rPr>
        <w:t>156</w:t>
      </w:r>
      <w:r w:rsidR="001A3766" w:rsidRPr="001A3766">
        <w:rPr>
          <w:sz w:val="28"/>
          <w:szCs w:val="28"/>
          <w:lang w:eastAsia="ru-RU"/>
        </w:rPr>
        <w:t>2</w:t>
      </w:r>
      <w:r w:rsidR="001740ED" w:rsidRPr="001A3766">
        <w:rPr>
          <w:sz w:val="28"/>
          <w:szCs w:val="28"/>
          <w:lang w:eastAsia="ru-RU"/>
        </w:rPr>
        <w:t>, 166</w:t>
      </w:r>
      <w:r w:rsidR="001A3766" w:rsidRPr="001A3766">
        <w:rPr>
          <w:sz w:val="28"/>
          <w:szCs w:val="28"/>
          <w:lang w:eastAsia="ru-RU"/>
        </w:rPr>
        <w:t>2</w:t>
      </w:r>
      <w:r w:rsidR="001740ED" w:rsidRPr="001740ED">
        <w:rPr>
          <w:sz w:val="28"/>
          <w:szCs w:val="28"/>
          <w:lang w:eastAsia="ru-RU"/>
        </w:rPr>
        <w:t xml:space="preserve"> 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затвердженого поста</w:t>
      </w:r>
      <w:r w:rsidR="001740ED">
        <w:rPr>
          <w:sz w:val="28"/>
          <w:szCs w:val="28"/>
          <w:lang w:eastAsia="ru-RU"/>
        </w:rPr>
        <w:t>новою Кабінету Міністрів України від 25.10.2017 № 1106,</w:t>
      </w:r>
      <w:r>
        <w:rPr>
          <w:sz w:val="28"/>
          <w:szCs w:val="28"/>
          <w:lang w:eastAsia="ru-RU"/>
        </w:rPr>
        <w:t xml:space="preserve"> у проєкт Порядку </w:t>
      </w:r>
      <w:r w:rsidRPr="00D77C5B">
        <w:rPr>
          <w:color w:val="000000" w:themeColor="text1"/>
          <w:sz w:val="28"/>
          <w:szCs w:val="28"/>
          <w:lang w:eastAsia="ru-RU"/>
        </w:rPr>
        <w:t>імплемент</w:t>
      </w:r>
      <w:r>
        <w:rPr>
          <w:color w:val="000000" w:themeColor="text1"/>
          <w:sz w:val="28"/>
          <w:szCs w:val="28"/>
          <w:lang w:eastAsia="ru-RU"/>
        </w:rPr>
        <w:t>овано</w:t>
      </w:r>
      <w:r w:rsidRPr="00D77C5B">
        <w:rPr>
          <w:color w:val="000000" w:themeColor="text1"/>
          <w:sz w:val="28"/>
          <w:szCs w:val="28"/>
          <w:lang w:eastAsia="ru-RU"/>
        </w:rPr>
        <w:t xml:space="preserve"> норм</w:t>
      </w:r>
      <w:r>
        <w:rPr>
          <w:color w:val="000000" w:themeColor="text1"/>
          <w:sz w:val="28"/>
          <w:szCs w:val="28"/>
          <w:lang w:eastAsia="ru-RU"/>
        </w:rPr>
        <w:t>и</w:t>
      </w:r>
      <w:r w:rsidRPr="00D77C5B">
        <w:rPr>
          <w:color w:val="000000" w:themeColor="text1"/>
          <w:sz w:val="28"/>
          <w:szCs w:val="28"/>
          <w:lang w:eastAsia="ru-RU"/>
        </w:rPr>
        <w:t xml:space="preserve"> Директиви 2014/65/ЄС Європейського Парламенту та Ради від 15.05.2014 (зі змінами) та низки делегуючи регламентів до неї у частині нормативно-технічних стандартів щодо інформації та вимог до видачі дозволів інвестиційним фірмам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935B58" w:rsidRPr="003240E0" w:rsidRDefault="00935B58" w:rsidP="00EA66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b/>
          <w:sz w:val="28"/>
          <w:szCs w:val="28"/>
          <w:lang w:eastAsia="uk-UA"/>
        </w:rPr>
        <w:t>3. Суть акта</w:t>
      </w:r>
    </w:p>
    <w:p w:rsidR="001A3766" w:rsidRDefault="001A376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Проєктом передбачено визнання таким, що втратило чинність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r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від 14 травня 2013 року № 817 «Про затвердження Порядку та умов видачі ліцензії на провадження окремих видів професійної діяльності на фондовому ринку (ринку цінних паперів)», зареєстроване в Міністерстві юстиції України 01 червня 2013 року за № 854/23386 (зі змінами) та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забезпечення.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Проєкт Порядку встановлює процедуру видачі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забезпечення, а саме професійної діяльності на фондовому ринку, перелік документів, які додаються до заяви про видачу ліцензії, підстави для відмови у її видачі, процедуру і підстави зупинення дії та анулювання ліцензії, а також порядок реєстрації внутрішніх документів (змін до них).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Проєкт Порядку поширюється на такі види професійної діяльності на фондовому ринку: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1) діяльність з торгівлі цінними паперами, що включає такі види діяльності: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дилерську діяльність;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брокерську діяльність;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діяльність з управління цінними паперами;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андеррайтинг;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2) діяльність з організації торгівлі на фондовому ринку;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3) депозитарну діяльність, що включає такі види діяльності: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депозитарну діяльність депозитарної установи;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діяльність із зберігання активів інститутів спільного інвестування;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діяльність із зберігання активів пенсійних фондів;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4) клірингову діяльність;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5) діяльність з управління активами інституційних інвесторів, що включає такі види діяльності: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діяльність з управління активами;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діяльність з управління іпотечним покриттям;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6) діяльність з адміністрування НПФ;</w:t>
      </w:r>
    </w:p>
    <w:p w:rsidR="001A3766" w:rsidRPr="00EA664D" w:rsidRDefault="001A3766" w:rsidP="001A376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sz w:val="28"/>
          <w:szCs w:val="28"/>
          <w:lang w:eastAsia="ru-RU"/>
        </w:rPr>
        <w:t>7) діяльність з управління майном для фінансування об’єктів будівництва та/або здійснення операцій з нерухомістю.</w:t>
      </w:r>
    </w:p>
    <w:p w:rsidR="006B5726" w:rsidRPr="00D27BC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6B5726" w:rsidRPr="00D27BC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b/>
          <w:sz w:val="28"/>
          <w:szCs w:val="28"/>
          <w:lang w:eastAsia="uk-UA"/>
        </w:rPr>
        <w:t>4. Вплив на бюджет</w:t>
      </w:r>
    </w:p>
    <w:p w:rsidR="006B5726" w:rsidRPr="00D27BC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6B5726" w:rsidRPr="00D27BC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sz w:val="28"/>
          <w:szCs w:val="28"/>
          <w:lang w:eastAsia="uk-UA"/>
        </w:rPr>
        <w:t xml:space="preserve">Реалізація </w:t>
      </w:r>
      <w:r w:rsidR="00E24431">
        <w:rPr>
          <w:rFonts w:ascii="Roboto" w:eastAsia="Times New Roman" w:hAnsi="Roboto" w:cs="Calibri"/>
          <w:sz w:val="28"/>
          <w:szCs w:val="28"/>
          <w:lang w:eastAsia="uk-UA"/>
        </w:rPr>
        <w:t xml:space="preserve">Проєкта </w:t>
      </w:r>
      <w:r w:rsidRPr="00D27BC6">
        <w:rPr>
          <w:rFonts w:ascii="Roboto" w:eastAsia="Times New Roman" w:hAnsi="Roboto" w:cs="Calibri"/>
          <w:sz w:val="28"/>
          <w:szCs w:val="28"/>
          <w:lang w:eastAsia="uk-UA"/>
        </w:rPr>
        <w:t>не потребує фінансування з державного чи місцевого бюджетів.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6B5726" w:rsidRDefault="006B5726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Позиція заінтересованих сторін</w:t>
      </w:r>
    </w:p>
    <w:p w:rsidR="006B5726" w:rsidRPr="00BB17F5" w:rsidRDefault="006B5726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5726" w:rsidRDefault="004D3364" w:rsidP="009668F7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Проєкт</w:t>
      </w:r>
      <w:r w:rsidR="00C43696">
        <w:rPr>
          <w:sz w:val="28"/>
          <w:szCs w:val="28"/>
        </w:rPr>
        <w:t xml:space="preserve"> </w:t>
      </w:r>
      <w:r w:rsidR="006B5726" w:rsidRPr="00C313C8">
        <w:rPr>
          <w:sz w:val="28"/>
          <w:szCs w:val="28"/>
        </w:rPr>
        <w:t xml:space="preserve"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="006B5726" w:rsidRPr="009269B2">
        <w:rPr>
          <w:color w:val="000000" w:themeColor="text1"/>
          <w:sz w:val="28"/>
          <w:szCs w:val="28"/>
        </w:rPr>
        <w:t>сфери наукової та науково-технічної діяль</w:t>
      </w:r>
      <w:r w:rsidR="006B5726">
        <w:rPr>
          <w:color w:val="000000" w:themeColor="text1"/>
          <w:sz w:val="28"/>
          <w:szCs w:val="28"/>
        </w:rPr>
        <w:t>ності, прав осіб з інвалідністю.</w:t>
      </w:r>
    </w:p>
    <w:p w:rsidR="006B5726" w:rsidRDefault="00C43696" w:rsidP="009668F7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6B5726">
        <w:rPr>
          <w:sz w:val="28"/>
          <w:szCs w:val="28"/>
        </w:rPr>
        <w:t>оприлюдн</w:t>
      </w:r>
      <w:r w:rsidR="004D3364">
        <w:rPr>
          <w:sz w:val="28"/>
          <w:szCs w:val="28"/>
        </w:rPr>
        <w:t>юється</w:t>
      </w:r>
      <w:r w:rsidR="006B5726">
        <w:rPr>
          <w:sz w:val="28"/>
          <w:szCs w:val="28"/>
        </w:rPr>
        <w:t xml:space="preserve"> відповідно до Закону України «Про державне регулювання ринку цінних паперів в Україні» </w:t>
      </w:r>
      <w:r w:rsidR="006B5726" w:rsidRPr="00AF5CB7">
        <w:rPr>
          <w:sz w:val="28"/>
          <w:szCs w:val="28"/>
        </w:rPr>
        <w:t xml:space="preserve">на офіційному </w:t>
      </w:r>
      <w:r>
        <w:rPr>
          <w:sz w:val="28"/>
          <w:szCs w:val="28"/>
        </w:rPr>
        <w:t>веб</w:t>
      </w:r>
      <w:r w:rsidR="006B5726" w:rsidRPr="00AF5CB7">
        <w:rPr>
          <w:sz w:val="28"/>
          <w:szCs w:val="28"/>
        </w:rPr>
        <w:t xml:space="preserve">сайті </w:t>
      </w:r>
      <w:r>
        <w:rPr>
          <w:sz w:val="28"/>
          <w:szCs w:val="28"/>
        </w:rPr>
        <w:t>Комісії</w:t>
      </w:r>
      <w:r w:rsidR="006B5726" w:rsidRPr="00AF5CB7">
        <w:rPr>
          <w:sz w:val="28"/>
          <w:szCs w:val="28"/>
        </w:rPr>
        <w:t xml:space="preserve"> (http:// www.nssmc.gov.ua) </w:t>
      </w:r>
      <w:r w:rsidR="006B5726">
        <w:rPr>
          <w:sz w:val="28"/>
          <w:szCs w:val="28"/>
        </w:rPr>
        <w:t>з метою</w:t>
      </w:r>
      <w:r w:rsidR="006B5726" w:rsidRPr="004142BD">
        <w:rPr>
          <w:sz w:val="28"/>
          <w:szCs w:val="28"/>
        </w:rPr>
        <w:t xml:space="preserve"> отримання </w:t>
      </w:r>
      <w:r w:rsidR="006B5726" w:rsidRPr="00AF5CB7">
        <w:rPr>
          <w:sz w:val="28"/>
          <w:szCs w:val="28"/>
        </w:rPr>
        <w:t>зауважень та пропозицій</w:t>
      </w:r>
      <w:r w:rsidR="00DA6EBB">
        <w:rPr>
          <w:sz w:val="28"/>
          <w:szCs w:val="28"/>
        </w:rPr>
        <w:t xml:space="preserve"> до нього</w:t>
      </w:r>
      <w:r w:rsidR="006B5726" w:rsidRPr="00AF5CB7">
        <w:rPr>
          <w:sz w:val="28"/>
          <w:szCs w:val="28"/>
        </w:rPr>
        <w:t xml:space="preserve">. </w:t>
      </w:r>
    </w:p>
    <w:p w:rsidR="005920B9" w:rsidRPr="005920B9" w:rsidRDefault="005920B9" w:rsidP="009668F7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r w:rsidRPr="0059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результати розгляду зауважень та пропозицій</w:t>
      </w:r>
      <w:r w:rsid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надій</w:t>
      </w:r>
      <w:r w:rsidR="004D33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</w:t>
      </w:r>
      <w:r w:rsid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D3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роє</w:t>
      </w:r>
      <w:r w:rsidR="00716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DA6E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оприлюднено на офіційному </w:t>
      </w:r>
      <w:r w:rsidR="00C43696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 Комісії у встановленому законодавством порядку.</w:t>
      </w:r>
      <w:r w:rsidRPr="0059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08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 Прогноз впливу</w:t>
      </w:r>
    </w:p>
    <w:p w:rsidR="006B5726" w:rsidRPr="00B8081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Pr="00051558" w:rsidRDefault="006B5726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Очікуваний вплив реалізації </w:t>
      </w:r>
      <w:r w:rsidR="00C43696" w:rsidRPr="00C43696">
        <w:rPr>
          <w:rFonts w:ascii="Times New Roman" w:hAnsi="Times New Roman" w:cs="Times New Roman"/>
          <w:sz w:val="28"/>
          <w:szCs w:val="28"/>
        </w:rPr>
        <w:t>Проєкт</w:t>
      </w:r>
      <w:r w:rsidR="00C43696">
        <w:rPr>
          <w:sz w:val="28"/>
          <w:szCs w:val="28"/>
        </w:rPr>
        <w:t xml:space="preserve">у 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>на:</w:t>
      </w:r>
    </w:p>
    <w:p w:rsidR="006B5726" w:rsidRPr="00DF3ADB" w:rsidRDefault="006B5726" w:rsidP="009668F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58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</w:t>
      </w:r>
      <w:r w:rsidRPr="0005155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инкове середовище, забезпечення прав та інтересів суб’єктів господарювання, громадян і держави, розвиток регіонів, ринок праці, сфери суспільних відносин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F3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Проєкт </w:t>
      </w:r>
      <w:r w:rsidRPr="0041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спрямовано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r w:rsidR="00DF3ADB" w:rsidRPr="00DF3ADB">
        <w:rPr>
          <w:rFonts w:ascii="Times New Roman" w:hAnsi="Times New Roman"/>
          <w:color w:val="000000" w:themeColor="text1"/>
          <w:sz w:val="28"/>
          <w:szCs w:val="28"/>
        </w:rPr>
        <w:t xml:space="preserve">уніфікацію </w:t>
      </w:r>
      <w:r w:rsidR="00DF3ADB">
        <w:rPr>
          <w:rFonts w:ascii="Times New Roman" w:hAnsi="Times New Roman"/>
          <w:color w:val="000000" w:themeColor="text1"/>
          <w:sz w:val="28"/>
          <w:szCs w:val="28"/>
        </w:rPr>
        <w:t xml:space="preserve">вимог </w:t>
      </w:r>
      <w:r w:rsidR="00DA6EBB">
        <w:rPr>
          <w:rFonts w:ascii="Times New Roman" w:hAnsi="Times New Roman"/>
          <w:color w:val="000000" w:themeColor="text1"/>
          <w:sz w:val="28"/>
          <w:szCs w:val="28"/>
        </w:rPr>
        <w:t>щодо</w:t>
      </w:r>
      <w:r w:rsidR="00DA6EBB"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видачі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забезпечення, а саме професійної діяльності на фондовому ринку, перелік</w:t>
      </w:r>
      <w:r w:rsidR="00DA6EB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A6EBB"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документів, які додаються до зая</w:t>
      </w:r>
      <w:r w:rsidR="00DA6EBB">
        <w:rPr>
          <w:rFonts w:ascii="Times New Roman" w:hAnsi="Times New Roman" w:cs="Times New Roman"/>
          <w:sz w:val="28"/>
          <w:szCs w:val="28"/>
          <w:lang w:eastAsia="ru-RU"/>
        </w:rPr>
        <w:t>ви про видачу ліцензії, підстав</w:t>
      </w:r>
      <w:r w:rsidR="00DA6EBB"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дл</w:t>
      </w:r>
      <w:r w:rsidR="00DA6EBB">
        <w:rPr>
          <w:rFonts w:ascii="Times New Roman" w:hAnsi="Times New Roman" w:cs="Times New Roman"/>
          <w:sz w:val="28"/>
          <w:szCs w:val="28"/>
          <w:lang w:eastAsia="ru-RU"/>
        </w:rPr>
        <w:t>я відмови у її видачі, процедур і підстав</w:t>
      </w:r>
      <w:r w:rsidR="00DA6EBB"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зупинення дії та анул</w:t>
      </w:r>
      <w:r w:rsidR="00DA6EBB">
        <w:rPr>
          <w:rFonts w:ascii="Times New Roman" w:hAnsi="Times New Roman" w:cs="Times New Roman"/>
          <w:sz w:val="28"/>
          <w:szCs w:val="28"/>
          <w:lang w:eastAsia="ru-RU"/>
        </w:rPr>
        <w:t>ювання ліцензії, а також порядку</w:t>
      </w:r>
      <w:r w:rsidR="00DA6EBB" w:rsidRPr="00EA664D">
        <w:rPr>
          <w:rFonts w:ascii="Times New Roman" w:hAnsi="Times New Roman" w:cs="Times New Roman"/>
          <w:sz w:val="28"/>
          <w:szCs w:val="28"/>
          <w:lang w:eastAsia="ru-RU"/>
        </w:rPr>
        <w:t xml:space="preserve"> реєстрації внутрішніх документів (зм</w:t>
      </w:r>
      <w:r w:rsidR="00DA6EBB">
        <w:rPr>
          <w:rFonts w:ascii="Times New Roman" w:hAnsi="Times New Roman" w:cs="Times New Roman"/>
          <w:sz w:val="28"/>
          <w:szCs w:val="28"/>
          <w:lang w:eastAsia="ru-RU"/>
        </w:rPr>
        <w:t>ін до них)</w:t>
      </w:r>
      <w:r w:rsidRPr="00DF3AD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5726" w:rsidRPr="00E80B79" w:rsidRDefault="006B5726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B7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громадське здоров’я, екологію та навколишнє природне середовище, обсяг природних ресурсів, рівень забрудненого атмосферного повітря, води, земель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F3A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Проєкт 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предметом правового регулювання не регулює зазначені сфери.</w:t>
      </w:r>
    </w:p>
    <w:p w:rsidR="006B5726" w:rsidRPr="00E80B79" w:rsidRDefault="006B5726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Реалізація </w:t>
      </w:r>
      <w:r w:rsidR="00E3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Проєкту</w:t>
      </w:r>
      <w:r w:rsidRPr="00E8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матиме впливу на </w:t>
      </w:r>
      <w:r w:rsidRPr="00E80B79">
        <w:rPr>
          <w:rFonts w:ascii="Times New Roman" w:hAnsi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6B5726" w:rsidRPr="00C27305" w:rsidRDefault="006B5726" w:rsidP="009668F7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Прогноз результатів реалізації </w:t>
      </w:r>
      <w:r w:rsidR="00E32B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r w:rsidR="00DA6EB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визначається в якісному вимірі</w:t>
      </w:r>
      <w:r w:rsidR="005B4428"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позитивним для </w:t>
      </w:r>
      <w:r w:rsidR="005B4428"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сіх заінтересованих сторін: держави, учасників </w:t>
      </w:r>
      <w:r w:rsidR="00DA6EBB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ринку цінних паперів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інвесторів, </w:t>
      </w:r>
      <w:r w:rsidR="005B4428"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буде містити ризиків та негативних результатів при реалізації </w:t>
      </w:r>
      <w:r w:rsidR="005B4428"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положень.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7. Позиція заінтересованих органів</w:t>
      </w:r>
    </w:p>
    <w:p w:rsidR="007552B4" w:rsidRDefault="007552B4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Pr="004D3364" w:rsidRDefault="004D3364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364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 w:rsidR="007552B4" w:rsidRPr="004D3364">
        <w:rPr>
          <w:rFonts w:ascii="Times New Roman" w:hAnsi="Times New Roman"/>
          <w:color w:val="000000" w:themeColor="text1"/>
          <w:sz w:val="28"/>
          <w:szCs w:val="28"/>
        </w:rPr>
        <w:t>  стосується</w:t>
      </w:r>
      <w:r w:rsidRPr="004D33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2B4" w:rsidRPr="004D3364">
        <w:rPr>
          <w:rFonts w:ascii="Times New Roman" w:hAnsi="Times New Roman"/>
          <w:color w:val="000000" w:themeColor="text1"/>
          <w:sz w:val="28"/>
          <w:szCs w:val="28"/>
        </w:rPr>
        <w:t> сфери</w:t>
      </w:r>
      <w:r w:rsidRPr="004D33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2B4" w:rsidRPr="004D3364">
        <w:rPr>
          <w:rFonts w:ascii="Times New Roman" w:hAnsi="Times New Roman"/>
          <w:color w:val="000000" w:themeColor="text1"/>
          <w:sz w:val="28"/>
          <w:szCs w:val="28"/>
        </w:rPr>
        <w:t> компетенції</w:t>
      </w:r>
      <w:r w:rsidR="00DA6EBB">
        <w:rPr>
          <w:rFonts w:ascii="Times New Roman" w:hAnsi="Times New Roman"/>
          <w:color w:val="000000" w:themeColor="text1"/>
          <w:sz w:val="28"/>
          <w:szCs w:val="28"/>
        </w:rPr>
        <w:t xml:space="preserve"> Національного банку України,</w:t>
      </w:r>
      <w:r w:rsidR="007552B4" w:rsidRPr="004D33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D3364">
        <w:rPr>
          <w:rFonts w:ascii="Times New Roman" w:hAnsi="Times New Roman"/>
          <w:color w:val="000000" w:themeColor="text1"/>
          <w:sz w:val="28"/>
          <w:szCs w:val="28"/>
        </w:rPr>
        <w:t xml:space="preserve">Антимонопольного комітету України та Державної служби фінансового моніторингу України. Після оприлюднення </w:t>
      </w:r>
      <w:r w:rsidR="00DA6EB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D3364">
        <w:rPr>
          <w:rFonts w:ascii="Times New Roman" w:hAnsi="Times New Roman"/>
          <w:color w:val="000000" w:themeColor="text1"/>
          <w:sz w:val="28"/>
          <w:szCs w:val="28"/>
        </w:rPr>
        <w:t>роєкт буде направлений на погодження до цих органів.</w:t>
      </w:r>
    </w:p>
    <w:p w:rsidR="00292C60" w:rsidRDefault="004D3364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 w:rsidR="00292C60" w:rsidRPr="004D3364">
        <w:rPr>
          <w:rFonts w:ascii="Times New Roman" w:hAnsi="Times New Roman"/>
          <w:color w:val="000000" w:themeColor="text1"/>
          <w:sz w:val="28"/>
          <w:szCs w:val="28"/>
        </w:rPr>
        <w:t xml:space="preserve"> не стосується питань інформатизації, електронного урядування, формування і використання національних електронних інформаційних ресурсів, розвитку</w:t>
      </w:r>
      <w:r w:rsidR="00292C60" w:rsidRPr="00E80B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інформаційного суспільства, електронної демократії, надання адміністративних послуг або цифрового розвитку.</w:t>
      </w:r>
    </w:p>
    <w:p w:rsidR="00DA6EBB" w:rsidRPr="007552B4" w:rsidRDefault="00DA6EBB" w:rsidP="00DA6E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80F5F">
        <w:rPr>
          <w:rFonts w:ascii="Times New Roman" w:hAnsi="Times New Roman" w:cs="Times New Roman"/>
          <w:sz w:val="28"/>
          <w:szCs w:val="28"/>
        </w:rPr>
        <w:t>Відповідно до частини другої статті 3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EBB">
        <w:rPr>
          <w:rFonts w:ascii="Times New Roman" w:hAnsi="Times New Roman" w:cs="Times New Roman"/>
          <w:sz w:val="28"/>
          <w:szCs w:val="28"/>
          <w:lang w:eastAsia="ru-RU"/>
        </w:rPr>
        <w:t>(зі змінами, унесеними Законом)</w:t>
      </w:r>
      <w:r w:rsidRPr="00DA6EBB">
        <w:rPr>
          <w:rFonts w:ascii="Times New Roman" w:hAnsi="Times New Roman" w:cs="Times New Roman"/>
          <w:sz w:val="28"/>
          <w:szCs w:val="28"/>
        </w:rPr>
        <w:t xml:space="preserve"> </w:t>
      </w:r>
      <w:r w:rsidRPr="00380F5F">
        <w:rPr>
          <w:rFonts w:ascii="Times New Roman" w:hAnsi="Times New Roman" w:cs="Times New Roman"/>
          <w:sz w:val="28"/>
          <w:szCs w:val="28"/>
        </w:rPr>
        <w:t>дія цього Закону не поширюється на здійснення регуляторної діяльності, пов’язаної з прийняттям, зокрема</w:t>
      </w:r>
      <w:r w:rsidR="000B78B0">
        <w:rPr>
          <w:rFonts w:ascii="Times New Roman" w:hAnsi="Times New Roman" w:cs="Times New Roman"/>
          <w:sz w:val="28"/>
          <w:szCs w:val="28"/>
        </w:rPr>
        <w:t>,</w:t>
      </w:r>
      <w:r w:rsidRPr="00380F5F">
        <w:rPr>
          <w:rFonts w:ascii="Times New Roman" w:hAnsi="Times New Roman" w:cs="Times New Roman"/>
          <w:sz w:val="28"/>
          <w:szCs w:val="28"/>
        </w:rPr>
        <w:t xml:space="preserve"> актів </w:t>
      </w:r>
      <w:r>
        <w:rPr>
          <w:rFonts w:ascii="Times New Roman" w:hAnsi="Times New Roman" w:cs="Times New Roman"/>
          <w:sz w:val="28"/>
          <w:szCs w:val="28"/>
        </w:rPr>
        <w:t xml:space="preserve">Комісії. </w:t>
      </w:r>
    </w:p>
    <w:p w:rsidR="00DA6EBB" w:rsidRPr="00292C60" w:rsidRDefault="00DA6EBB" w:rsidP="00966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8. Ризики та обмеження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6068CA" w:rsidRPr="00867D09" w:rsidRDefault="004D3364" w:rsidP="009668F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7552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роє</w:t>
      </w:r>
      <w:r w:rsidR="006068CA" w:rsidRPr="00BE55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кт не </w:t>
      </w:r>
      <w:r w:rsidR="006068CA" w:rsidRPr="00867D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суперечить: Конституції України; </w:t>
      </w:r>
      <w:r w:rsidR="006068CA" w:rsidRPr="00867D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актам, що мають вищу юридичну силу; актам такої самої юридичної сили; вимогам нормопроєктувальної техніки.</w:t>
      </w:r>
    </w:p>
    <w:p w:rsidR="006068CA" w:rsidRPr="00867D09" w:rsidRDefault="006068CA" w:rsidP="009668F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867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r w:rsidR="00D33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67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не містить норм, що порушують права та свободи, гарантовані Конвенцією про захист прав людини і основоположних свобод, та не містить положень, що стосується таких прав і свобод.</w:t>
      </w:r>
    </w:p>
    <w:p w:rsidR="006068CA" w:rsidRPr="00867D09" w:rsidRDefault="00977051" w:rsidP="009668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4D336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роєкті </w:t>
      </w:r>
      <w:r w:rsidR="006068CA" w:rsidRPr="00867D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відсутні положення, які містять ознаки дискримінації чи які створюють підстави для дискримінації.</w:t>
      </w:r>
    </w:p>
    <w:p w:rsidR="006068CA" w:rsidRPr="00030E50" w:rsidRDefault="00977051" w:rsidP="009668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r w:rsidR="004D3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роєкті </w:t>
      </w:r>
      <w:r w:rsidR="006068CA" w:rsidRPr="00867D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відсутні</w:t>
      </w:r>
      <w:r w:rsidR="006068CA" w:rsidRPr="00030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положення, що містять ризики вчинення корупційних правопорушень та правопорушень, пов’язаних з корупцією.</w:t>
      </w:r>
    </w:p>
    <w:p w:rsidR="006068CA" w:rsidRPr="00F7607E" w:rsidRDefault="004D3364" w:rsidP="009668F7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68CA" w:rsidRPr="0038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068CA" w:rsidRPr="00380F5F">
        <w:rPr>
          <w:rFonts w:ascii="Times New Roman" w:hAnsi="Times New Roman" w:cs="Times New Roman"/>
          <w:sz w:val="28"/>
          <w:szCs w:val="28"/>
        </w:rPr>
        <w:t>роєкті відсутні положення, які не відповідають принципу забезпечення рівних прав та можливостей жінок і чоловіків.</w:t>
      </w:r>
      <w:r w:rsidR="006068CA" w:rsidRPr="00A80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Проєкт з</w:t>
      </w:r>
      <w:r w:rsidR="00F7607E" w:rsidRPr="00F7607E">
        <w:rPr>
          <w:rFonts w:ascii="Times New Roman" w:hAnsi="Times New Roman" w:cs="Times New Roman"/>
          <w:sz w:val="28"/>
          <w:szCs w:val="28"/>
        </w:rPr>
        <w:t>азначен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7607E" w:rsidRPr="00F7607E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7607E" w:rsidRPr="00F7607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07E" w:rsidRPr="00F7607E">
        <w:rPr>
          <w:rFonts w:ascii="Times New Roman" w:hAnsi="Times New Roman" w:cs="Times New Roman"/>
          <w:sz w:val="28"/>
          <w:szCs w:val="28"/>
        </w:rPr>
        <w:t xml:space="preserve"> відповідає положенням міжнародно-правових актів з питань забезпечення рівних прав та можливостей жінок і чо</w:t>
      </w:r>
      <w:r w:rsidR="00F7607E">
        <w:rPr>
          <w:rFonts w:ascii="Times New Roman" w:hAnsi="Times New Roman" w:cs="Times New Roman"/>
          <w:sz w:val="28"/>
          <w:szCs w:val="28"/>
        </w:rPr>
        <w:t>ловіків, є гендерно нейтральним</w:t>
      </w:r>
      <w:r w:rsidR="00F7607E" w:rsidRPr="00F760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5726" w:rsidRDefault="006068CA" w:rsidP="009668F7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Проєкт</w:t>
      </w:r>
      <w:r w:rsidR="00977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 передбачає надання державної допомоги суб’єктам господарювання та</w:t>
      </w:r>
      <w:r w:rsidR="000B7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відповідно</w:t>
      </w:r>
      <w:r w:rsidR="000B7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дія Закону України «Про державну допомогу суб’єктам господарюв</w:t>
      </w:r>
      <w:r w:rsidR="00DE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ання» не поширюється на </w:t>
      </w:r>
      <w:r w:rsidR="004D3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r w:rsidR="00DE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роєкт 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 не поширюється на підтримку суб’єктів господарювання. </w:t>
      </w:r>
    </w:p>
    <w:p w:rsidR="00E32B75" w:rsidRDefault="00E32B75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6720" w:rsidRDefault="00C56720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6720" w:rsidRDefault="00C56720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9.</w:t>
      </w:r>
      <w:r>
        <w:rPr>
          <w:rFonts w:ascii="Roboto" w:eastAsia="Times New Roman" w:hAnsi="Roboto" w:cs="Calibri"/>
          <w:sz w:val="28"/>
          <w:szCs w:val="28"/>
          <w:lang w:eastAsia="uk-UA"/>
        </w:rPr>
        <w:t xml:space="preserve"> </w:t>
      </w:r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Підстава розроблення акта</w:t>
      </w:r>
    </w:p>
    <w:p w:rsidR="006B5726" w:rsidRDefault="006B5726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A6EBB" w:rsidRPr="00935B58" w:rsidRDefault="00E177DB" w:rsidP="00DA6EB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Проєкт розроблено з метою виконання вимог </w:t>
      </w:r>
      <w:r w:rsidR="00DA6EBB" w:rsidRPr="00935B58">
        <w:rPr>
          <w:sz w:val="28"/>
          <w:szCs w:val="28"/>
          <w:lang w:eastAsia="ru-RU"/>
        </w:rPr>
        <w:t xml:space="preserve">частини </w:t>
      </w:r>
      <w:r w:rsidR="00DA6EBB">
        <w:rPr>
          <w:sz w:val="28"/>
          <w:szCs w:val="28"/>
          <w:lang w:eastAsia="ru-RU"/>
        </w:rPr>
        <w:t>чотирнадцятої</w:t>
      </w:r>
      <w:r w:rsidR="00DA6EBB" w:rsidRPr="00935B58">
        <w:rPr>
          <w:sz w:val="28"/>
          <w:szCs w:val="28"/>
          <w:lang w:eastAsia="ru-RU"/>
        </w:rPr>
        <w:t xml:space="preserve"> розділу II «Прикінцеві положення»</w:t>
      </w:r>
      <w:r>
        <w:rPr>
          <w:sz w:val="28"/>
          <w:szCs w:val="28"/>
          <w:lang w:eastAsia="ru-RU"/>
        </w:rPr>
        <w:t xml:space="preserve"> </w:t>
      </w:r>
      <w:r w:rsidR="00DA6EBB" w:rsidRPr="003240E0">
        <w:rPr>
          <w:sz w:val="28"/>
          <w:szCs w:val="28"/>
          <w:lang w:eastAsia="ru-RU"/>
        </w:rPr>
        <w:t>Закон</w:t>
      </w:r>
      <w:r w:rsidR="00CB35E7">
        <w:rPr>
          <w:sz w:val="28"/>
          <w:szCs w:val="28"/>
          <w:lang w:eastAsia="ru-RU"/>
        </w:rPr>
        <w:t>у</w:t>
      </w:r>
      <w:r w:rsidR="00DA6EBB" w:rsidRPr="003240E0">
        <w:rPr>
          <w:sz w:val="28"/>
          <w:szCs w:val="28"/>
          <w:lang w:eastAsia="ru-RU"/>
        </w:rPr>
        <w:t xml:space="preserve">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 </w:t>
      </w:r>
      <w:r>
        <w:rPr>
          <w:sz w:val="28"/>
          <w:szCs w:val="28"/>
          <w:lang w:eastAsia="ru-RU"/>
        </w:rPr>
        <w:t xml:space="preserve">та </w:t>
      </w:r>
      <w:r w:rsidR="00DA6EBB">
        <w:rPr>
          <w:sz w:val="28"/>
          <w:szCs w:val="28"/>
          <w:lang w:eastAsia="ru-RU"/>
        </w:rPr>
        <w:t xml:space="preserve">з метою виконання </w:t>
      </w:r>
      <w:r w:rsidR="00DA6EBB" w:rsidRPr="001740ED">
        <w:rPr>
          <w:sz w:val="28"/>
          <w:szCs w:val="28"/>
          <w:lang w:eastAsia="ru-RU"/>
        </w:rPr>
        <w:t>пункт</w:t>
      </w:r>
      <w:r w:rsidR="00DA6EBB">
        <w:rPr>
          <w:sz w:val="28"/>
          <w:szCs w:val="28"/>
          <w:lang w:eastAsia="ru-RU"/>
        </w:rPr>
        <w:t>ів</w:t>
      </w:r>
      <w:r w:rsidR="00DA6EBB" w:rsidRPr="001740ED">
        <w:rPr>
          <w:sz w:val="28"/>
          <w:szCs w:val="28"/>
          <w:lang w:eastAsia="ru-RU"/>
        </w:rPr>
        <w:t xml:space="preserve"> </w:t>
      </w:r>
      <w:r w:rsidR="00DA6EBB" w:rsidRPr="001A3766">
        <w:rPr>
          <w:sz w:val="28"/>
          <w:szCs w:val="28"/>
          <w:lang w:eastAsia="ru-RU"/>
        </w:rPr>
        <w:t>1562, 1662</w:t>
      </w:r>
      <w:r w:rsidR="00DA6EBB" w:rsidRPr="001740ED">
        <w:rPr>
          <w:sz w:val="28"/>
          <w:szCs w:val="28"/>
          <w:lang w:eastAsia="ru-RU"/>
        </w:rPr>
        <w:t xml:space="preserve"> 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затвердженого поста</w:t>
      </w:r>
      <w:r w:rsidR="00DA6EBB">
        <w:rPr>
          <w:sz w:val="28"/>
          <w:szCs w:val="28"/>
          <w:lang w:eastAsia="ru-RU"/>
        </w:rPr>
        <w:t>новою Кабінету Міністрів України від 25.10.2017 № 1106</w:t>
      </w:r>
      <w:r>
        <w:rPr>
          <w:sz w:val="28"/>
          <w:szCs w:val="28"/>
          <w:lang w:eastAsia="ru-RU"/>
        </w:rPr>
        <w:t>.</w:t>
      </w:r>
    </w:p>
    <w:p w:rsidR="003E57F4" w:rsidRDefault="003E57F4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81" w:rsidRDefault="00E70981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8CA" w:rsidRPr="00F45063" w:rsidRDefault="004D3364" w:rsidP="009668F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>Директор департаменту</w:t>
      </w:r>
      <w:r w:rsidR="006068CA"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 w:rsidR="006068CA"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 w:rsidR="006068CA"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 w:rsidR="006068CA"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 w:rsidR="006068CA"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>Ірина КУРОЧКІНА</w:t>
      </w:r>
    </w:p>
    <w:p w:rsidR="003E57F4" w:rsidRDefault="003E57F4" w:rsidP="009668F7">
      <w:pPr>
        <w:tabs>
          <w:tab w:val="left" w:pos="0"/>
        </w:tabs>
        <w:spacing w:after="0" w:line="240" w:lineRule="auto"/>
        <w:ind w:firstLine="709"/>
      </w:pPr>
    </w:p>
    <w:p w:rsidR="00E70981" w:rsidRDefault="00E70981" w:rsidP="009668F7">
      <w:pPr>
        <w:tabs>
          <w:tab w:val="left" w:pos="0"/>
        </w:tabs>
        <w:spacing w:after="0" w:line="240" w:lineRule="auto"/>
        <w:ind w:firstLine="709"/>
      </w:pPr>
    </w:p>
    <w:p w:rsidR="006B5726" w:rsidRPr="007155B5" w:rsidRDefault="00CB35E7" w:rsidP="009668F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«30»</w:t>
      </w:r>
      <w:r w:rsidR="00A66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5E7">
        <w:rPr>
          <w:rFonts w:ascii="Times New Roman" w:hAnsi="Times New Roman" w:cs="Times New Roman"/>
          <w:sz w:val="28"/>
          <w:szCs w:val="28"/>
        </w:rPr>
        <w:t>липня</w:t>
      </w:r>
      <w:r w:rsidR="006068CA" w:rsidRPr="00CB35E7">
        <w:rPr>
          <w:rFonts w:ascii="Times New Roman" w:hAnsi="Times New Roman" w:cs="Times New Roman"/>
          <w:sz w:val="28"/>
          <w:szCs w:val="28"/>
        </w:rPr>
        <w:t xml:space="preserve"> </w:t>
      </w:r>
      <w:r w:rsidR="007155B5" w:rsidRPr="00CB35E7">
        <w:rPr>
          <w:rFonts w:ascii="Times New Roman" w:hAnsi="Times New Roman" w:cs="Times New Roman"/>
          <w:sz w:val="28"/>
          <w:szCs w:val="28"/>
        </w:rPr>
        <w:t>2</w:t>
      </w:r>
      <w:r w:rsidR="007155B5">
        <w:rPr>
          <w:rFonts w:ascii="Times New Roman" w:hAnsi="Times New Roman" w:cs="Times New Roman"/>
          <w:sz w:val="28"/>
          <w:szCs w:val="28"/>
          <w:lang w:val="ru-RU"/>
        </w:rPr>
        <w:t>020 р</w:t>
      </w:r>
      <w:r>
        <w:rPr>
          <w:rFonts w:ascii="Times New Roman" w:hAnsi="Times New Roman" w:cs="Times New Roman"/>
          <w:sz w:val="28"/>
          <w:szCs w:val="28"/>
          <w:lang w:val="ru-RU"/>
        </w:rPr>
        <w:t>оку</w:t>
      </w:r>
      <w:bookmarkStart w:id="3" w:name="_GoBack"/>
      <w:bookmarkEnd w:id="3"/>
    </w:p>
    <w:sectPr w:rsidR="006B5726" w:rsidRPr="007155B5" w:rsidSect="00674B80">
      <w:headerReference w:type="default" r:id="rId6"/>
      <w:pgSz w:w="11906" w:h="16838"/>
      <w:pgMar w:top="1135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22" w:rsidRDefault="00545322">
      <w:pPr>
        <w:spacing w:after="0" w:line="240" w:lineRule="auto"/>
      </w:pPr>
      <w:r>
        <w:separator/>
      </w:r>
    </w:p>
  </w:endnote>
  <w:endnote w:type="continuationSeparator" w:id="0">
    <w:p w:rsidR="00545322" w:rsidRDefault="0054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22" w:rsidRDefault="00545322">
      <w:pPr>
        <w:spacing w:after="0" w:line="240" w:lineRule="auto"/>
      </w:pPr>
      <w:r>
        <w:separator/>
      </w:r>
    </w:p>
  </w:footnote>
  <w:footnote w:type="continuationSeparator" w:id="0">
    <w:p w:rsidR="00545322" w:rsidRDefault="0054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107597"/>
      <w:docPartObj>
        <w:docPartGallery w:val="Page Numbers (Top of Page)"/>
        <w:docPartUnique/>
      </w:docPartObj>
    </w:sdtPr>
    <w:sdtEndPr/>
    <w:sdtContent>
      <w:p w:rsidR="0075490E" w:rsidRDefault="00E55F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E7">
          <w:rPr>
            <w:noProof/>
          </w:rPr>
          <w:t>5</w:t>
        </w:r>
        <w:r>
          <w:fldChar w:fldCharType="end"/>
        </w:r>
      </w:p>
    </w:sdtContent>
  </w:sdt>
  <w:p w:rsidR="0075490E" w:rsidRDefault="00545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26"/>
    <w:rsid w:val="00024511"/>
    <w:rsid w:val="00037131"/>
    <w:rsid w:val="00057D32"/>
    <w:rsid w:val="000B78B0"/>
    <w:rsid w:val="000C1C36"/>
    <w:rsid w:val="001740ED"/>
    <w:rsid w:val="001A3766"/>
    <w:rsid w:val="00277A93"/>
    <w:rsid w:val="00292C60"/>
    <w:rsid w:val="002C19F4"/>
    <w:rsid w:val="003240E0"/>
    <w:rsid w:val="00367D51"/>
    <w:rsid w:val="003A65E0"/>
    <w:rsid w:val="003D7948"/>
    <w:rsid w:val="003E57F4"/>
    <w:rsid w:val="0045536F"/>
    <w:rsid w:val="004D301A"/>
    <w:rsid w:val="004D3364"/>
    <w:rsid w:val="004D60BE"/>
    <w:rsid w:val="005038DA"/>
    <w:rsid w:val="00545322"/>
    <w:rsid w:val="00564165"/>
    <w:rsid w:val="00565CA4"/>
    <w:rsid w:val="005920B9"/>
    <w:rsid w:val="005A0CC9"/>
    <w:rsid w:val="005B4428"/>
    <w:rsid w:val="005B6EDD"/>
    <w:rsid w:val="005C1C54"/>
    <w:rsid w:val="005C6543"/>
    <w:rsid w:val="006068CA"/>
    <w:rsid w:val="00644654"/>
    <w:rsid w:val="006A759D"/>
    <w:rsid w:val="006B2833"/>
    <w:rsid w:val="006B5726"/>
    <w:rsid w:val="00706D40"/>
    <w:rsid w:val="00710CAA"/>
    <w:rsid w:val="007155B5"/>
    <w:rsid w:val="007166A3"/>
    <w:rsid w:val="00741219"/>
    <w:rsid w:val="007552B4"/>
    <w:rsid w:val="00797ED8"/>
    <w:rsid w:val="008050DF"/>
    <w:rsid w:val="00895352"/>
    <w:rsid w:val="009162A8"/>
    <w:rsid w:val="00935B58"/>
    <w:rsid w:val="00943E0F"/>
    <w:rsid w:val="00962657"/>
    <w:rsid w:val="009668F7"/>
    <w:rsid w:val="00977051"/>
    <w:rsid w:val="0098167E"/>
    <w:rsid w:val="009A1853"/>
    <w:rsid w:val="00A66F77"/>
    <w:rsid w:val="00AE4932"/>
    <w:rsid w:val="00AF3AA9"/>
    <w:rsid w:val="00B25B13"/>
    <w:rsid w:val="00C0599D"/>
    <w:rsid w:val="00C3578A"/>
    <w:rsid w:val="00C43696"/>
    <w:rsid w:val="00C5167B"/>
    <w:rsid w:val="00C56720"/>
    <w:rsid w:val="00C5778D"/>
    <w:rsid w:val="00CB35E7"/>
    <w:rsid w:val="00CF38E1"/>
    <w:rsid w:val="00D04276"/>
    <w:rsid w:val="00D3316A"/>
    <w:rsid w:val="00D77C5B"/>
    <w:rsid w:val="00DA6EBB"/>
    <w:rsid w:val="00DB461C"/>
    <w:rsid w:val="00DE42F5"/>
    <w:rsid w:val="00DE4F8A"/>
    <w:rsid w:val="00DF0DBE"/>
    <w:rsid w:val="00DF3ADB"/>
    <w:rsid w:val="00E177DB"/>
    <w:rsid w:val="00E24431"/>
    <w:rsid w:val="00E32B75"/>
    <w:rsid w:val="00E55F2C"/>
    <w:rsid w:val="00E70981"/>
    <w:rsid w:val="00E80B79"/>
    <w:rsid w:val="00EA664D"/>
    <w:rsid w:val="00F26AEC"/>
    <w:rsid w:val="00F51FBE"/>
    <w:rsid w:val="00F7607E"/>
    <w:rsid w:val="00F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55D"/>
  <w15:docId w15:val="{510AAC4B-B233-4700-B420-661DBF1C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57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6B5726"/>
  </w:style>
  <w:style w:type="paragraph" w:customStyle="1" w:styleId="rvps2">
    <w:name w:val="rvps2"/>
    <w:basedOn w:val="a"/>
    <w:rsid w:val="006B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cntmsonormal">
    <w:name w:val="mcntmsonormal"/>
    <w:basedOn w:val="a"/>
    <w:rsid w:val="006B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9668F7"/>
  </w:style>
  <w:style w:type="character" w:styleId="a5">
    <w:name w:val="Hyperlink"/>
    <w:basedOn w:val="a0"/>
    <w:uiPriority w:val="99"/>
    <w:semiHidden/>
    <w:unhideWhenUsed/>
    <w:rsid w:val="009668F7"/>
    <w:rPr>
      <w:color w:val="0000FF"/>
      <w:u w:val="single"/>
    </w:rPr>
  </w:style>
  <w:style w:type="paragraph" w:styleId="a6">
    <w:name w:val="Normal (Web)"/>
    <w:basedOn w:val="a"/>
    <w:rsid w:val="0027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F0DBE"/>
  </w:style>
  <w:style w:type="paragraph" w:styleId="a7">
    <w:name w:val="No Spacing"/>
    <w:uiPriority w:val="1"/>
    <w:qFormat/>
    <w:rsid w:val="00EA6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6569</Words>
  <Characters>3745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КАРІНА</dc:creator>
  <cp:keywords/>
  <dc:description/>
  <cp:lastModifiedBy>Ірина Шаповал</cp:lastModifiedBy>
  <cp:revision>9</cp:revision>
  <dcterms:created xsi:type="dcterms:W3CDTF">2020-07-29T10:21:00Z</dcterms:created>
  <dcterms:modified xsi:type="dcterms:W3CDTF">2020-07-29T18:45:00Z</dcterms:modified>
</cp:coreProperties>
</file>