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726" w:rsidRDefault="006B5726" w:rsidP="009668F7">
      <w:pPr>
        <w:tabs>
          <w:tab w:val="left" w:pos="0"/>
          <w:tab w:val="left" w:pos="1134"/>
        </w:tabs>
        <w:spacing w:after="0" w:line="240" w:lineRule="auto"/>
        <w:ind w:firstLine="709"/>
        <w:jc w:val="center"/>
        <w:rPr>
          <w:rFonts w:ascii="Times New Roman" w:eastAsia="Times New Roman" w:hAnsi="Times New Roman" w:cs="Times New Roman"/>
          <w:b/>
          <w:sz w:val="28"/>
          <w:szCs w:val="28"/>
          <w:lang w:eastAsia="uk-UA"/>
        </w:rPr>
      </w:pPr>
      <w:r w:rsidRPr="001012FC">
        <w:rPr>
          <w:rFonts w:ascii="Times New Roman" w:eastAsia="Times New Roman" w:hAnsi="Times New Roman" w:cs="Times New Roman"/>
          <w:b/>
          <w:sz w:val="28"/>
          <w:szCs w:val="28"/>
          <w:lang w:eastAsia="uk-UA"/>
        </w:rPr>
        <w:t>ПОЯСНЮВАЛЬНА ЗАПИСКА</w:t>
      </w:r>
    </w:p>
    <w:p w:rsidR="00D04276" w:rsidRDefault="006B5726" w:rsidP="009668F7">
      <w:pPr>
        <w:tabs>
          <w:tab w:val="left" w:pos="0"/>
        </w:tabs>
        <w:spacing w:after="0" w:line="240" w:lineRule="auto"/>
        <w:ind w:firstLine="709"/>
        <w:jc w:val="center"/>
        <w:rPr>
          <w:rFonts w:ascii="Times New Roman" w:eastAsia="Times New Roman" w:hAnsi="Times New Roman" w:cs="Times New Roman"/>
          <w:sz w:val="28"/>
          <w:szCs w:val="28"/>
          <w:lang w:eastAsia="uk-UA"/>
        </w:rPr>
      </w:pPr>
      <w:r w:rsidRPr="00AC2E11">
        <w:rPr>
          <w:rFonts w:ascii="Times New Roman" w:eastAsia="Times New Roman" w:hAnsi="Times New Roman" w:cs="Times New Roman"/>
          <w:sz w:val="28"/>
          <w:szCs w:val="28"/>
          <w:lang w:eastAsia="uk-UA"/>
        </w:rPr>
        <w:t xml:space="preserve">до </w:t>
      </w:r>
      <w:r w:rsidR="00E24431">
        <w:rPr>
          <w:rFonts w:ascii="Times New Roman" w:eastAsia="Times New Roman" w:hAnsi="Times New Roman" w:cs="Times New Roman"/>
          <w:sz w:val="28"/>
          <w:szCs w:val="28"/>
          <w:lang w:eastAsia="uk-UA"/>
        </w:rPr>
        <w:t xml:space="preserve">проєкту </w:t>
      </w:r>
      <w:r w:rsidRPr="00AC2E11">
        <w:rPr>
          <w:rFonts w:ascii="Times New Roman" w:eastAsia="Times New Roman" w:hAnsi="Times New Roman" w:cs="Times New Roman"/>
          <w:sz w:val="28"/>
          <w:szCs w:val="28"/>
          <w:lang w:eastAsia="uk-UA"/>
        </w:rPr>
        <w:t>рішення Національної комісії з цінних паперів та фондового ринку</w:t>
      </w:r>
      <w:bookmarkStart w:id="0" w:name="n1702"/>
      <w:bookmarkEnd w:id="0"/>
      <w:r w:rsidRPr="00AC2E11">
        <w:rPr>
          <w:rFonts w:ascii="Times New Roman" w:eastAsia="Times New Roman" w:hAnsi="Times New Roman" w:cs="Times New Roman"/>
          <w:sz w:val="28"/>
          <w:szCs w:val="28"/>
          <w:lang w:eastAsia="uk-UA"/>
        </w:rPr>
        <w:t xml:space="preserve"> </w:t>
      </w:r>
    </w:p>
    <w:p w:rsidR="006B5726" w:rsidRPr="00E24431" w:rsidRDefault="00E24431" w:rsidP="009668F7">
      <w:pPr>
        <w:tabs>
          <w:tab w:val="left" w:pos="0"/>
        </w:tabs>
        <w:spacing w:after="0" w:line="240" w:lineRule="auto"/>
        <w:ind w:firstLine="709"/>
        <w:jc w:val="center"/>
        <w:rPr>
          <w:rFonts w:ascii="Times New Roman" w:eastAsia="Times New Roman" w:hAnsi="Times New Roman" w:cs="Times New Roman"/>
          <w:sz w:val="28"/>
          <w:szCs w:val="28"/>
          <w:lang w:eastAsia="ru-RU"/>
        </w:rPr>
      </w:pPr>
      <w:r w:rsidRPr="00E24431">
        <w:rPr>
          <w:rFonts w:ascii="Times New Roman" w:eastAsia="Times New Roman" w:hAnsi="Times New Roman" w:cs="Times New Roman"/>
          <w:sz w:val="28"/>
          <w:szCs w:val="28"/>
          <w:lang w:eastAsia="ru-RU"/>
        </w:rPr>
        <w:t xml:space="preserve"> </w:t>
      </w:r>
      <w:r w:rsidR="006B5726" w:rsidRPr="00E24431">
        <w:rPr>
          <w:rFonts w:ascii="Times New Roman" w:eastAsia="Times New Roman" w:hAnsi="Times New Roman" w:cs="Times New Roman"/>
          <w:sz w:val="28"/>
          <w:szCs w:val="28"/>
          <w:lang w:eastAsia="ru-RU"/>
        </w:rPr>
        <w:t>«</w:t>
      </w:r>
      <w:r w:rsidRPr="00E24431">
        <w:rPr>
          <w:rFonts w:ascii="Times New Roman" w:eastAsia="Times New Roman" w:hAnsi="Times New Roman" w:cs="Times New Roman"/>
          <w:sz w:val="28"/>
          <w:szCs w:val="28"/>
          <w:lang w:eastAsia="ru-RU"/>
        </w:rPr>
        <w:t>Про затвердження Ліцензійних умов провадження професійної діяльності на фондовому ринку</w:t>
      </w:r>
      <w:r w:rsidR="006B5726" w:rsidRPr="00E24431">
        <w:rPr>
          <w:rFonts w:ascii="Times New Roman" w:eastAsia="Times New Roman" w:hAnsi="Times New Roman" w:cs="Times New Roman"/>
          <w:sz w:val="28"/>
          <w:szCs w:val="28"/>
          <w:lang w:eastAsia="ru-RU"/>
        </w:rPr>
        <w:t xml:space="preserve">» </w:t>
      </w:r>
    </w:p>
    <w:p w:rsidR="006B5726" w:rsidRPr="005C5DDF" w:rsidRDefault="006B5726" w:rsidP="009668F7">
      <w:pPr>
        <w:tabs>
          <w:tab w:val="left" w:pos="0"/>
          <w:tab w:val="left" w:pos="1134"/>
        </w:tabs>
        <w:spacing w:after="0" w:line="240" w:lineRule="auto"/>
        <w:ind w:firstLine="709"/>
        <w:rPr>
          <w:rFonts w:ascii="Times New Roman" w:eastAsia="Times New Roman" w:hAnsi="Times New Roman" w:cs="Times New Roman"/>
          <w:b/>
          <w:sz w:val="28"/>
          <w:szCs w:val="28"/>
          <w:lang w:eastAsia="ru-RU"/>
        </w:rPr>
      </w:pPr>
    </w:p>
    <w:p w:rsidR="006B5726" w:rsidRDefault="006B5726" w:rsidP="009668F7">
      <w:pPr>
        <w:pStyle w:val="a3"/>
        <w:tabs>
          <w:tab w:val="clear" w:pos="4819"/>
          <w:tab w:val="clear" w:pos="9639"/>
          <w:tab w:val="left" w:pos="0"/>
          <w:tab w:val="left" w:pos="4536"/>
        </w:tabs>
        <w:overflowPunct w:val="0"/>
        <w:autoSpaceDE w:val="0"/>
        <w:autoSpaceDN w:val="0"/>
        <w:adjustRightInd w:val="0"/>
        <w:ind w:firstLine="709"/>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1. Резюме</w:t>
      </w:r>
    </w:p>
    <w:p w:rsidR="006B5726" w:rsidRPr="006E510C" w:rsidRDefault="006B5726" w:rsidP="009668F7">
      <w:pPr>
        <w:pStyle w:val="a3"/>
        <w:tabs>
          <w:tab w:val="clear" w:pos="4819"/>
          <w:tab w:val="clear" w:pos="9639"/>
          <w:tab w:val="left" w:pos="0"/>
          <w:tab w:val="left" w:pos="4536"/>
        </w:tabs>
        <w:overflowPunct w:val="0"/>
        <w:autoSpaceDE w:val="0"/>
        <w:autoSpaceDN w:val="0"/>
        <w:adjustRightInd w:val="0"/>
        <w:ind w:firstLine="709"/>
        <w:jc w:val="both"/>
        <w:rPr>
          <w:rFonts w:ascii="Times New Roman" w:eastAsia="Times New Roman" w:hAnsi="Times New Roman" w:cs="Times New Roman"/>
          <w:sz w:val="28"/>
          <w:szCs w:val="28"/>
          <w:lang w:eastAsia="uk-UA"/>
        </w:rPr>
      </w:pPr>
    </w:p>
    <w:p w:rsidR="006B5726" w:rsidRPr="00E24431" w:rsidRDefault="00E24431" w:rsidP="009668F7">
      <w:pPr>
        <w:tabs>
          <w:tab w:val="left" w:pos="0"/>
          <w:tab w:val="left" w:pos="1134"/>
        </w:tabs>
        <w:spacing w:after="0" w:line="240" w:lineRule="auto"/>
        <w:ind w:firstLine="709"/>
        <w:jc w:val="both"/>
        <w:rPr>
          <w:rFonts w:ascii="Times New Roman" w:eastAsia="Times New Roman" w:hAnsi="Times New Roman" w:cs="Times New Roman"/>
          <w:sz w:val="28"/>
          <w:szCs w:val="28"/>
          <w:lang w:eastAsia="ru-RU"/>
        </w:rPr>
      </w:pPr>
      <w:r w:rsidRPr="00E24431">
        <w:rPr>
          <w:rFonts w:ascii="Times New Roman" w:eastAsia="Times New Roman" w:hAnsi="Times New Roman" w:cs="Times New Roman"/>
          <w:sz w:val="28"/>
          <w:szCs w:val="28"/>
          <w:lang w:eastAsia="ru-RU"/>
        </w:rPr>
        <w:t>Проєкт р</w:t>
      </w:r>
      <w:r w:rsidR="006B5726" w:rsidRPr="00E24431">
        <w:rPr>
          <w:rFonts w:ascii="Times New Roman" w:eastAsia="Times New Roman" w:hAnsi="Times New Roman" w:cs="Times New Roman"/>
          <w:sz w:val="28"/>
          <w:szCs w:val="28"/>
          <w:lang w:eastAsia="ru-RU"/>
        </w:rPr>
        <w:t>ішення Національної комісії з цін</w:t>
      </w:r>
      <w:r w:rsidR="00024511" w:rsidRPr="00E24431">
        <w:rPr>
          <w:rFonts w:ascii="Times New Roman" w:eastAsia="Times New Roman" w:hAnsi="Times New Roman" w:cs="Times New Roman"/>
          <w:sz w:val="28"/>
          <w:szCs w:val="28"/>
          <w:lang w:eastAsia="ru-RU"/>
        </w:rPr>
        <w:t xml:space="preserve">них паперів та фондового ринку </w:t>
      </w:r>
      <w:r w:rsidR="006B5726" w:rsidRPr="00E24431">
        <w:rPr>
          <w:rFonts w:ascii="Times New Roman" w:eastAsia="Times New Roman" w:hAnsi="Times New Roman" w:cs="Times New Roman"/>
          <w:sz w:val="28"/>
          <w:szCs w:val="28"/>
          <w:lang w:eastAsia="ru-RU"/>
        </w:rPr>
        <w:t>«</w:t>
      </w:r>
      <w:r w:rsidRPr="00E24431">
        <w:rPr>
          <w:rFonts w:ascii="Times New Roman" w:eastAsia="Times New Roman" w:hAnsi="Times New Roman" w:cs="Times New Roman"/>
          <w:sz w:val="28"/>
          <w:szCs w:val="28"/>
          <w:lang w:eastAsia="ru-RU"/>
        </w:rPr>
        <w:t>Про затвердження Ліцензійних умов провадження професійної діяльності на фондовому ринку»</w:t>
      </w:r>
      <w:r w:rsidR="006B5726" w:rsidRPr="00E24431">
        <w:rPr>
          <w:rFonts w:ascii="Times New Roman" w:eastAsia="Times New Roman" w:hAnsi="Times New Roman" w:cs="Times New Roman"/>
          <w:sz w:val="28"/>
          <w:szCs w:val="28"/>
          <w:lang w:eastAsia="ru-RU"/>
        </w:rPr>
        <w:t xml:space="preserve"> </w:t>
      </w:r>
      <w:r w:rsidR="006B5726">
        <w:rPr>
          <w:rFonts w:ascii="Times New Roman" w:eastAsia="Times New Roman" w:hAnsi="Times New Roman" w:cs="Times New Roman"/>
          <w:sz w:val="28"/>
          <w:szCs w:val="28"/>
          <w:lang w:eastAsia="ru-RU"/>
        </w:rPr>
        <w:t xml:space="preserve">(далі – </w:t>
      </w:r>
      <w:r>
        <w:rPr>
          <w:rFonts w:ascii="Times New Roman" w:eastAsia="Times New Roman" w:hAnsi="Times New Roman" w:cs="Times New Roman"/>
          <w:sz w:val="28"/>
          <w:szCs w:val="28"/>
          <w:lang w:eastAsia="ru-RU"/>
        </w:rPr>
        <w:t>Проєкт</w:t>
      </w:r>
      <w:r w:rsidR="006B5726">
        <w:rPr>
          <w:rFonts w:ascii="Times New Roman" w:eastAsia="Times New Roman" w:hAnsi="Times New Roman" w:cs="Times New Roman"/>
          <w:sz w:val="28"/>
          <w:szCs w:val="28"/>
          <w:lang w:eastAsia="ru-RU"/>
        </w:rPr>
        <w:t xml:space="preserve">) </w:t>
      </w:r>
      <w:r w:rsidR="006B5726" w:rsidRPr="00E24431">
        <w:rPr>
          <w:rFonts w:ascii="Times New Roman" w:eastAsia="Times New Roman" w:hAnsi="Times New Roman" w:cs="Times New Roman"/>
          <w:sz w:val="28"/>
          <w:szCs w:val="28"/>
          <w:lang w:eastAsia="ru-RU"/>
        </w:rPr>
        <w:t xml:space="preserve">розроблено </w:t>
      </w:r>
      <w:r w:rsidR="006B5726" w:rsidRPr="006E510C">
        <w:rPr>
          <w:rFonts w:ascii="Times New Roman" w:eastAsia="Times New Roman" w:hAnsi="Times New Roman" w:cs="Times New Roman"/>
          <w:sz w:val="28"/>
          <w:szCs w:val="28"/>
          <w:lang w:eastAsia="ru-RU"/>
        </w:rPr>
        <w:t xml:space="preserve">відповідно до </w:t>
      </w:r>
      <w:r w:rsidRPr="00E24431">
        <w:rPr>
          <w:rFonts w:ascii="Times New Roman" w:eastAsia="Times New Roman" w:hAnsi="Times New Roman" w:cs="Times New Roman"/>
          <w:sz w:val="28"/>
          <w:szCs w:val="28"/>
          <w:lang w:eastAsia="ru-RU"/>
        </w:rPr>
        <w:t>статей 3, 4, пункту 13 статті 8 Закону України «Про державне регулювання ринку цінних паперів в Україні», статей 16, 27, 271 Закону України «Про цінні папери та фондовий ринок»</w:t>
      </w:r>
      <w:r w:rsidR="006B5726" w:rsidRPr="005D14BB">
        <w:rPr>
          <w:rFonts w:ascii="Times New Roman" w:eastAsia="Times New Roman" w:hAnsi="Times New Roman" w:cs="Times New Roman"/>
          <w:sz w:val="28"/>
          <w:szCs w:val="28"/>
          <w:lang w:eastAsia="ru-RU"/>
        </w:rPr>
        <w:t>.</w:t>
      </w:r>
    </w:p>
    <w:p w:rsidR="006B5726" w:rsidRDefault="006B5726" w:rsidP="009668F7">
      <w:pPr>
        <w:pStyle w:val="a3"/>
        <w:tabs>
          <w:tab w:val="clear" w:pos="4819"/>
          <w:tab w:val="clear" w:pos="9639"/>
          <w:tab w:val="left" w:pos="0"/>
          <w:tab w:val="left" w:pos="4536"/>
        </w:tabs>
        <w:overflowPunct w:val="0"/>
        <w:autoSpaceDE w:val="0"/>
        <w:autoSpaceDN w:val="0"/>
        <w:adjustRightInd w:val="0"/>
        <w:ind w:firstLine="709"/>
        <w:jc w:val="both"/>
        <w:rPr>
          <w:rFonts w:ascii="Times New Roman" w:eastAsia="Times New Roman" w:hAnsi="Times New Roman" w:cs="Times New Roman"/>
          <w:b/>
          <w:sz w:val="28"/>
          <w:szCs w:val="28"/>
          <w:lang w:eastAsia="uk-UA"/>
        </w:rPr>
      </w:pPr>
    </w:p>
    <w:p w:rsidR="006B5726" w:rsidRDefault="006B5726" w:rsidP="009668F7">
      <w:pPr>
        <w:pStyle w:val="a3"/>
        <w:tabs>
          <w:tab w:val="clear" w:pos="4819"/>
          <w:tab w:val="clear" w:pos="9639"/>
          <w:tab w:val="left" w:pos="0"/>
          <w:tab w:val="left" w:pos="4536"/>
        </w:tabs>
        <w:overflowPunct w:val="0"/>
        <w:autoSpaceDE w:val="0"/>
        <w:autoSpaceDN w:val="0"/>
        <w:adjustRightInd w:val="0"/>
        <w:ind w:firstLine="709"/>
        <w:jc w:val="both"/>
        <w:rPr>
          <w:rFonts w:ascii="Roboto" w:eastAsia="Times New Roman" w:hAnsi="Roboto" w:cs="Calibri"/>
          <w:b/>
          <w:sz w:val="28"/>
          <w:szCs w:val="28"/>
          <w:lang w:eastAsia="uk-UA"/>
        </w:rPr>
      </w:pPr>
      <w:r>
        <w:rPr>
          <w:rFonts w:ascii="Roboto" w:eastAsia="Times New Roman" w:hAnsi="Roboto" w:cs="Calibri"/>
          <w:b/>
          <w:sz w:val="28"/>
          <w:szCs w:val="28"/>
          <w:lang w:eastAsia="uk-UA"/>
        </w:rPr>
        <w:t xml:space="preserve">2. </w:t>
      </w:r>
      <w:r w:rsidRPr="009F7463">
        <w:rPr>
          <w:rFonts w:ascii="Roboto" w:eastAsia="Times New Roman" w:hAnsi="Roboto" w:cs="Calibri"/>
          <w:b/>
          <w:sz w:val="28"/>
          <w:szCs w:val="28"/>
          <w:lang w:eastAsia="uk-UA"/>
        </w:rPr>
        <w:t>Проблема, яка потребує розв’язання</w:t>
      </w:r>
    </w:p>
    <w:p w:rsidR="009668F7" w:rsidRDefault="009668F7" w:rsidP="009668F7">
      <w:pPr>
        <w:pStyle w:val="rvps2"/>
        <w:shd w:val="clear" w:color="auto" w:fill="FFFFFF"/>
        <w:tabs>
          <w:tab w:val="left" w:pos="0"/>
        </w:tabs>
        <w:spacing w:before="0" w:beforeAutospacing="0" w:after="0" w:afterAutospacing="0"/>
        <w:ind w:firstLine="709"/>
        <w:jc w:val="both"/>
        <w:rPr>
          <w:sz w:val="28"/>
          <w:szCs w:val="28"/>
          <w:lang w:eastAsia="ru-RU"/>
        </w:rPr>
      </w:pPr>
      <w:r>
        <w:rPr>
          <w:sz w:val="28"/>
          <w:szCs w:val="28"/>
          <w:lang w:eastAsia="ru-RU"/>
        </w:rPr>
        <w:t xml:space="preserve">Відповідно до вимог </w:t>
      </w:r>
      <w:r w:rsidRPr="009668F7">
        <w:rPr>
          <w:sz w:val="28"/>
          <w:szCs w:val="28"/>
          <w:lang w:eastAsia="ru-RU"/>
        </w:rPr>
        <w:t>статті 16 Закону України «Про цінні папери та фондовий ринок» професійна діяльність на фондовому ринку - діяльність акціонерних товариств і товариств з обмеженою відповідальністю з надання фінансових та інших послуг у сфері розміщення та обігу цінних паперів, обліку прав на цінні папери та прав за цінними паперами, управління активами інституційних інвесторів, що відповідає вимогам, установленим до такої діяльності цим Законом та законодавством.</w:t>
      </w:r>
    </w:p>
    <w:p w:rsidR="009668F7" w:rsidRPr="009668F7" w:rsidRDefault="009668F7" w:rsidP="009668F7">
      <w:pPr>
        <w:pStyle w:val="rvps2"/>
        <w:shd w:val="clear" w:color="auto" w:fill="FFFFFF"/>
        <w:spacing w:before="0" w:beforeAutospacing="0" w:after="0" w:afterAutospacing="0"/>
        <w:ind w:firstLine="709"/>
        <w:jc w:val="both"/>
        <w:rPr>
          <w:sz w:val="28"/>
          <w:szCs w:val="28"/>
          <w:lang w:eastAsia="ru-RU"/>
        </w:rPr>
      </w:pPr>
      <w:r w:rsidRPr="003C321C">
        <w:rPr>
          <w:sz w:val="28"/>
          <w:szCs w:val="28"/>
          <w:lang w:eastAsia="ru-RU"/>
        </w:rPr>
        <w:t xml:space="preserve"> </w:t>
      </w:r>
      <w:r w:rsidRPr="009668F7">
        <w:rPr>
          <w:sz w:val="28"/>
          <w:szCs w:val="28"/>
          <w:lang w:eastAsia="ru-RU"/>
        </w:rPr>
        <w:t>На фондовому ринку здійснюються такі види професійної діяльності:</w:t>
      </w:r>
    </w:p>
    <w:p w:rsidR="009668F7" w:rsidRPr="009668F7" w:rsidRDefault="009668F7" w:rsidP="009668F7">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 w:name="n369"/>
      <w:bookmarkEnd w:id="1"/>
      <w:r w:rsidRPr="009668F7">
        <w:rPr>
          <w:rFonts w:ascii="Times New Roman" w:eastAsia="Times New Roman" w:hAnsi="Times New Roman" w:cs="Times New Roman"/>
          <w:sz w:val="28"/>
          <w:szCs w:val="28"/>
          <w:lang w:eastAsia="ru-RU"/>
        </w:rPr>
        <w:t>діяльність з торгівлі цінними паперами;</w:t>
      </w:r>
    </w:p>
    <w:p w:rsidR="009668F7" w:rsidRPr="009668F7" w:rsidRDefault="009668F7" w:rsidP="009668F7">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2" w:name="n370"/>
      <w:bookmarkEnd w:id="2"/>
      <w:r w:rsidRPr="009668F7">
        <w:rPr>
          <w:rFonts w:ascii="Times New Roman" w:eastAsia="Times New Roman" w:hAnsi="Times New Roman" w:cs="Times New Roman"/>
          <w:sz w:val="28"/>
          <w:szCs w:val="28"/>
          <w:lang w:eastAsia="ru-RU"/>
        </w:rPr>
        <w:t>діяльність з управління активами інституційних інвесторів;</w:t>
      </w:r>
    </w:p>
    <w:p w:rsidR="009668F7" w:rsidRPr="009668F7" w:rsidRDefault="009668F7" w:rsidP="009668F7">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3" w:name="n371"/>
      <w:bookmarkEnd w:id="3"/>
      <w:r w:rsidRPr="009668F7">
        <w:rPr>
          <w:rFonts w:ascii="Times New Roman" w:eastAsia="Times New Roman" w:hAnsi="Times New Roman" w:cs="Times New Roman"/>
          <w:sz w:val="28"/>
          <w:szCs w:val="28"/>
          <w:lang w:eastAsia="ru-RU"/>
        </w:rPr>
        <w:t>депозитарна діяльність;</w:t>
      </w:r>
    </w:p>
    <w:p w:rsidR="009668F7" w:rsidRPr="009668F7" w:rsidRDefault="009668F7" w:rsidP="009668F7">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4" w:name="n372"/>
      <w:bookmarkEnd w:id="4"/>
      <w:r w:rsidRPr="009668F7">
        <w:rPr>
          <w:rFonts w:ascii="Times New Roman" w:eastAsia="Times New Roman" w:hAnsi="Times New Roman" w:cs="Times New Roman"/>
          <w:sz w:val="28"/>
          <w:szCs w:val="28"/>
          <w:lang w:eastAsia="ru-RU"/>
        </w:rPr>
        <w:t>діяльність з організації торгівлі на фондовому ринку;</w:t>
      </w:r>
    </w:p>
    <w:p w:rsidR="009668F7" w:rsidRPr="009668F7" w:rsidRDefault="009668F7" w:rsidP="009668F7">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5" w:name="n373"/>
      <w:bookmarkEnd w:id="5"/>
      <w:r w:rsidRPr="009668F7">
        <w:rPr>
          <w:rFonts w:ascii="Times New Roman" w:eastAsia="Times New Roman" w:hAnsi="Times New Roman" w:cs="Times New Roman"/>
          <w:sz w:val="28"/>
          <w:szCs w:val="28"/>
          <w:lang w:eastAsia="ru-RU"/>
        </w:rPr>
        <w:t>клірингова діяльність;</w:t>
      </w:r>
    </w:p>
    <w:p w:rsidR="009668F7" w:rsidRPr="009668F7" w:rsidRDefault="009668F7" w:rsidP="009668F7">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6" w:name="n374"/>
      <w:bookmarkStart w:id="7" w:name="n1679"/>
      <w:bookmarkEnd w:id="6"/>
      <w:bookmarkEnd w:id="7"/>
      <w:r w:rsidRPr="009668F7">
        <w:rPr>
          <w:rFonts w:ascii="Times New Roman" w:eastAsia="Times New Roman" w:hAnsi="Times New Roman" w:cs="Times New Roman"/>
          <w:sz w:val="28"/>
          <w:szCs w:val="28"/>
          <w:lang w:eastAsia="ru-RU"/>
        </w:rPr>
        <w:t>діяльність з адміністрування недержавних пенсійних фондів;</w:t>
      </w:r>
    </w:p>
    <w:p w:rsidR="009668F7" w:rsidRPr="009668F7" w:rsidRDefault="009668F7" w:rsidP="009668F7">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8" w:name="n1681"/>
      <w:bookmarkStart w:id="9" w:name="n1680"/>
      <w:bookmarkEnd w:id="8"/>
      <w:bookmarkEnd w:id="9"/>
      <w:r w:rsidRPr="009668F7">
        <w:rPr>
          <w:rFonts w:ascii="Times New Roman" w:eastAsia="Times New Roman" w:hAnsi="Times New Roman" w:cs="Times New Roman"/>
          <w:sz w:val="28"/>
          <w:szCs w:val="28"/>
          <w:lang w:eastAsia="ru-RU"/>
        </w:rPr>
        <w:t>діяльність з управління майном для фінансування об’єктів будівництва та/або здійснення операцій з нерухомістю.</w:t>
      </w:r>
    </w:p>
    <w:p w:rsidR="00024511" w:rsidRDefault="009668F7" w:rsidP="009668F7">
      <w:pPr>
        <w:pStyle w:val="rvps2"/>
        <w:shd w:val="clear" w:color="auto" w:fill="FFFFFF"/>
        <w:tabs>
          <w:tab w:val="left" w:pos="0"/>
        </w:tabs>
        <w:spacing w:before="0" w:beforeAutospacing="0" w:after="0" w:afterAutospacing="0"/>
        <w:ind w:firstLine="851"/>
        <w:jc w:val="both"/>
        <w:rPr>
          <w:sz w:val="28"/>
          <w:szCs w:val="28"/>
          <w:lang w:eastAsia="ru-RU"/>
        </w:rPr>
      </w:pPr>
      <w:r>
        <w:rPr>
          <w:sz w:val="28"/>
          <w:szCs w:val="28"/>
          <w:lang w:eastAsia="ru-RU"/>
        </w:rPr>
        <w:t xml:space="preserve">Статтею 27 </w:t>
      </w:r>
      <w:r w:rsidRPr="009668F7">
        <w:rPr>
          <w:sz w:val="28"/>
          <w:szCs w:val="28"/>
          <w:lang w:eastAsia="ru-RU"/>
        </w:rPr>
        <w:t xml:space="preserve">Закону України «Про цінні папери та фондовий ринок» </w:t>
      </w:r>
      <w:r>
        <w:rPr>
          <w:sz w:val="28"/>
          <w:szCs w:val="28"/>
          <w:lang w:eastAsia="ru-RU"/>
        </w:rPr>
        <w:t xml:space="preserve"> встановлено, що л</w:t>
      </w:r>
      <w:r w:rsidRPr="009668F7">
        <w:rPr>
          <w:sz w:val="28"/>
          <w:szCs w:val="28"/>
          <w:lang w:eastAsia="ru-RU"/>
        </w:rPr>
        <w:t xml:space="preserve">іцензійні умови провадження професійної діяльності на фондовому ринку за її окремими видами, у тому числі вимоги до розміру статутного і власного капіталу, порядку його визначення, ліквідності, кваліфікаційні вимоги до фахівців професійного учасника фондового ринку, необхідні умови договорів, які укладаються під час провадження професійної діяльності на фондовому ринку, вимоги до приміщення, технічного та програмного забезпечення, вимоги щодо джерел походження коштів, за рахунок яких формується статутний капітал професійного учасника фондового ринку, інші вимоги та показники, що обмежують ризики професійної діяльності на фондовому ринку, встановлюються цим Законом, іншими законами України, що регулюють провадження окремих видів професійної діяльності на фондовому ринку, та </w:t>
      </w:r>
      <w:r w:rsidRPr="009668F7">
        <w:rPr>
          <w:sz w:val="28"/>
          <w:szCs w:val="28"/>
          <w:lang w:eastAsia="ru-RU"/>
        </w:rPr>
        <w:lastRenderedPageBreak/>
        <w:t>нормативно-правовими актами Національної комісії з цінних паперів та фондового ринку.</w:t>
      </w:r>
    </w:p>
    <w:p w:rsidR="007F6F8E" w:rsidRDefault="007F6F8E" w:rsidP="007F6F8E">
      <w:pPr>
        <w:pStyle w:val="rvps2"/>
        <w:shd w:val="clear" w:color="auto" w:fill="FFFFFF"/>
        <w:tabs>
          <w:tab w:val="left" w:pos="0"/>
        </w:tabs>
        <w:spacing w:before="0" w:beforeAutospacing="0" w:after="0" w:afterAutospacing="0"/>
        <w:ind w:firstLine="709"/>
        <w:jc w:val="both"/>
        <w:rPr>
          <w:sz w:val="28"/>
          <w:szCs w:val="28"/>
          <w:lang w:eastAsia="ru-RU"/>
        </w:rPr>
      </w:pPr>
      <w:r>
        <w:rPr>
          <w:sz w:val="28"/>
          <w:szCs w:val="28"/>
          <w:lang w:eastAsia="ru-RU"/>
        </w:rPr>
        <w:t xml:space="preserve">Крім того, </w:t>
      </w:r>
      <w:r w:rsidRPr="003240E0">
        <w:rPr>
          <w:sz w:val="28"/>
          <w:szCs w:val="28"/>
          <w:lang w:eastAsia="ru-RU"/>
        </w:rPr>
        <w:t>01.07.2020 введено в дію Закон України від 12.09.2019 № 79-IX «Про внесення змін до деяких законодавчих актів України щодо удосконалення функцій із державного регулювання ринків фінансових послуг» (далі – Закон)</w:t>
      </w:r>
      <w:r>
        <w:rPr>
          <w:sz w:val="28"/>
          <w:szCs w:val="28"/>
          <w:lang w:eastAsia="ru-RU"/>
        </w:rPr>
        <w:t xml:space="preserve">, яким </w:t>
      </w:r>
      <w:proofErr w:type="spellStart"/>
      <w:r>
        <w:rPr>
          <w:sz w:val="28"/>
          <w:szCs w:val="28"/>
          <w:lang w:eastAsia="ru-RU"/>
        </w:rPr>
        <w:t>внесено</w:t>
      </w:r>
      <w:proofErr w:type="spellEnd"/>
      <w:r>
        <w:rPr>
          <w:sz w:val="28"/>
          <w:szCs w:val="28"/>
          <w:lang w:eastAsia="ru-RU"/>
        </w:rPr>
        <w:t xml:space="preserve"> зміни до низки законів України, зокрема, до Закону України «Про державне регулювання ринку цінних паперів в Україні».</w:t>
      </w:r>
    </w:p>
    <w:p w:rsidR="007F6F8E" w:rsidRPr="00F26AEC" w:rsidRDefault="007F6F8E" w:rsidP="007F6F8E">
      <w:pPr>
        <w:pStyle w:val="rvps2"/>
        <w:shd w:val="clear" w:color="auto" w:fill="FFFFFF"/>
        <w:tabs>
          <w:tab w:val="left" w:pos="0"/>
        </w:tabs>
        <w:spacing w:before="0" w:beforeAutospacing="0" w:after="0" w:afterAutospacing="0"/>
        <w:ind w:firstLine="709"/>
        <w:jc w:val="both"/>
        <w:rPr>
          <w:sz w:val="28"/>
          <w:szCs w:val="28"/>
          <w:lang w:eastAsia="ru-RU"/>
        </w:rPr>
      </w:pPr>
      <w:r>
        <w:rPr>
          <w:sz w:val="28"/>
          <w:szCs w:val="28"/>
          <w:lang w:eastAsia="ru-RU"/>
        </w:rPr>
        <w:t xml:space="preserve">Статтею 4 Закону України «Про державне регулювання ринку цінних паперів в Україні» (зі змінами, унесеними Законом) встановлено, що </w:t>
      </w:r>
      <w:r w:rsidRPr="00F26AEC">
        <w:rPr>
          <w:color w:val="000000" w:themeColor="text1"/>
          <w:sz w:val="28"/>
          <w:szCs w:val="28"/>
          <w:shd w:val="clear" w:color="auto" w:fill="FFFFFF"/>
        </w:rPr>
        <w:t>ліцензування професійної діяльності на ринку цінних паперів та діяльності у системі накопичувального пенсійного забезпечення здійснює Національна комісія з цінних паперів та фондового ринку</w:t>
      </w:r>
      <w:r>
        <w:rPr>
          <w:color w:val="000000" w:themeColor="text1"/>
          <w:sz w:val="28"/>
          <w:szCs w:val="28"/>
          <w:shd w:val="clear" w:color="auto" w:fill="FFFFFF"/>
        </w:rPr>
        <w:t xml:space="preserve"> (далі – Комісія)</w:t>
      </w:r>
      <w:r w:rsidRPr="00F26AEC">
        <w:rPr>
          <w:color w:val="000000" w:themeColor="text1"/>
          <w:sz w:val="28"/>
          <w:szCs w:val="28"/>
          <w:shd w:val="clear" w:color="auto" w:fill="FFFFFF"/>
        </w:rPr>
        <w:t xml:space="preserve"> відповідно до законів України, що регулюють професійну діяльність на ринку цінних паперів та діяльність у системі накопичувального пенсійного забезпечення, нормативно-правових актів, прийнятих згідно з цими законами</w:t>
      </w:r>
      <w:r>
        <w:rPr>
          <w:sz w:val="28"/>
          <w:szCs w:val="28"/>
          <w:lang w:eastAsia="ru-RU"/>
        </w:rPr>
        <w:t>.</w:t>
      </w:r>
      <w:r w:rsidRPr="00F26AEC">
        <w:rPr>
          <w:sz w:val="28"/>
          <w:szCs w:val="28"/>
          <w:lang w:eastAsia="ru-RU"/>
        </w:rPr>
        <w:t xml:space="preserve">    </w:t>
      </w:r>
    </w:p>
    <w:p w:rsidR="007F6F8E" w:rsidRDefault="007F6F8E" w:rsidP="007F6F8E">
      <w:pPr>
        <w:pStyle w:val="rvps2"/>
        <w:shd w:val="clear" w:color="auto" w:fill="FFFFFF"/>
        <w:spacing w:before="0" w:beforeAutospacing="0" w:after="0" w:afterAutospacing="0"/>
        <w:ind w:firstLine="709"/>
        <w:jc w:val="both"/>
        <w:rPr>
          <w:color w:val="000000" w:themeColor="text1"/>
          <w:sz w:val="28"/>
          <w:szCs w:val="28"/>
          <w:lang w:eastAsia="ru-RU"/>
        </w:rPr>
      </w:pPr>
      <w:r w:rsidRPr="00935B58">
        <w:rPr>
          <w:sz w:val="28"/>
          <w:szCs w:val="28"/>
          <w:lang w:eastAsia="ru-RU"/>
        </w:rPr>
        <w:t xml:space="preserve">Відповідно до частини </w:t>
      </w:r>
      <w:r>
        <w:rPr>
          <w:sz w:val="28"/>
          <w:szCs w:val="28"/>
          <w:lang w:eastAsia="ru-RU"/>
        </w:rPr>
        <w:t>чотирнадцятої</w:t>
      </w:r>
      <w:r w:rsidRPr="00935B58">
        <w:rPr>
          <w:sz w:val="28"/>
          <w:szCs w:val="28"/>
          <w:lang w:eastAsia="ru-RU"/>
        </w:rPr>
        <w:t xml:space="preserve"> розділу II «Прикінцеві положення» Закону</w:t>
      </w:r>
      <w:r>
        <w:rPr>
          <w:sz w:val="28"/>
          <w:szCs w:val="28"/>
          <w:lang w:eastAsia="ru-RU"/>
        </w:rPr>
        <w:t xml:space="preserve"> </w:t>
      </w:r>
      <w:r>
        <w:rPr>
          <w:color w:val="000000" w:themeColor="text1"/>
          <w:sz w:val="28"/>
          <w:szCs w:val="28"/>
          <w:lang w:eastAsia="ru-RU"/>
        </w:rPr>
        <w:t xml:space="preserve">Комісії потрібно </w:t>
      </w:r>
      <w:bookmarkStart w:id="10" w:name="n673"/>
      <w:bookmarkEnd w:id="10"/>
      <w:r w:rsidRPr="00935B58">
        <w:rPr>
          <w:color w:val="000000" w:themeColor="text1"/>
          <w:sz w:val="28"/>
          <w:szCs w:val="28"/>
          <w:lang w:eastAsia="ru-RU"/>
        </w:rPr>
        <w:t>забезпечити прийняття актів, необхід</w:t>
      </w:r>
      <w:r>
        <w:rPr>
          <w:color w:val="000000" w:themeColor="text1"/>
          <w:sz w:val="28"/>
          <w:szCs w:val="28"/>
          <w:lang w:eastAsia="ru-RU"/>
        </w:rPr>
        <w:t xml:space="preserve">них для реалізації цього Закону та </w:t>
      </w:r>
      <w:bookmarkStart w:id="11" w:name="n674"/>
      <w:bookmarkEnd w:id="11"/>
      <w:r w:rsidRPr="00935B58">
        <w:rPr>
          <w:color w:val="000000" w:themeColor="text1"/>
          <w:sz w:val="28"/>
          <w:szCs w:val="28"/>
          <w:lang w:eastAsia="ru-RU"/>
        </w:rPr>
        <w:t>привести свої нормативно-правові акти у відповідність із цим Законом.</w:t>
      </w:r>
    </w:p>
    <w:p w:rsidR="007F6F8E" w:rsidRDefault="00AE4932" w:rsidP="007F6F8E">
      <w:pPr>
        <w:pStyle w:val="rvps2"/>
        <w:shd w:val="clear" w:color="auto" w:fill="FFFFFF"/>
        <w:tabs>
          <w:tab w:val="left" w:pos="0"/>
        </w:tabs>
        <w:spacing w:before="0" w:beforeAutospacing="0" w:after="0" w:afterAutospacing="0"/>
        <w:ind w:firstLine="851"/>
        <w:jc w:val="both"/>
        <w:rPr>
          <w:sz w:val="28"/>
          <w:szCs w:val="28"/>
          <w:lang w:eastAsia="ru-RU"/>
        </w:rPr>
      </w:pPr>
      <w:r>
        <w:rPr>
          <w:sz w:val="28"/>
          <w:szCs w:val="28"/>
          <w:lang w:eastAsia="ru-RU"/>
        </w:rPr>
        <w:t xml:space="preserve">З метою реалізації своїх повноважень Національної комісії з цінних паперів та фондового ринку </w:t>
      </w:r>
      <w:r w:rsidR="007F6F8E">
        <w:rPr>
          <w:sz w:val="28"/>
          <w:szCs w:val="28"/>
          <w:lang w:eastAsia="ru-RU"/>
        </w:rPr>
        <w:t xml:space="preserve">та на виконання вимог Закону </w:t>
      </w:r>
      <w:r>
        <w:rPr>
          <w:sz w:val="28"/>
          <w:szCs w:val="28"/>
          <w:lang w:eastAsia="ru-RU"/>
        </w:rPr>
        <w:t>Проєктом передбачається</w:t>
      </w:r>
      <w:r w:rsidR="007F6F8E">
        <w:rPr>
          <w:sz w:val="28"/>
          <w:szCs w:val="28"/>
          <w:lang w:eastAsia="ru-RU"/>
        </w:rPr>
        <w:t>:</w:t>
      </w:r>
    </w:p>
    <w:p w:rsidR="007F6F8E" w:rsidRPr="007F6F8E" w:rsidRDefault="007F6F8E" w:rsidP="007F6F8E">
      <w:pPr>
        <w:pStyle w:val="rvps2"/>
        <w:shd w:val="clear" w:color="auto" w:fill="FFFFFF"/>
        <w:tabs>
          <w:tab w:val="left" w:pos="0"/>
        </w:tabs>
        <w:spacing w:before="0" w:beforeAutospacing="0" w:after="0" w:afterAutospacing="0"/>
        <w:ind w:firstLine="851"/>
        <w:jc w:val="both"/>
        <w:rPr>
          <w:color w:val="000000" w:themeColor="text1"/>
          <w:sz w:val="28"/>
          <w:szCs w:val="28"/>
          <w:shd w:val="clear" w:color="auto" w:fill="FFFFFF"/>
        </w:rPr>
      </w:pPr>
      <w:r w:rsidRPr="007F6F8E">
        <w:rPr>
          <w:color w:val="000000" w:themeColor="text1"/>
          <w:sz w:val="28"/>
          <w:szCs w:val="28"/>
          <w:shd w:val="clear" w:color="auto" w:fill="FFFFFF"/>
        </w:rPr>
        <w:t>втрата чинності:</w:t>
      </w:r>
    </w:p>
    <w:p w:rsidR="007F6F8E" w:rsidRPr="007F6F8E" w:rsidRDefault="007F6F8E" w:rsidP="007F6F8E">
      <w:pPr>
        <w:spacing w:after="0" w:line="240" w:lineRule="auto"/>
        <w:ind w:firstLine="851"/>
        <w:jc w:val="both"/>
        <w:rPr>
          <w:rFonts w:ascii="Times New Roman" w:eastAsia="Times New Roman" w:hAnsi="Times New Roman" w:cs="Times New Roman"/>
          <w:color w:val="000000" w:themeColor="text1"/>
          <w:sz w:val="28"/>
          <w:szCs w:val="28"/>
          <w:shd w:val="clear" w:color="auto" w:fill="FFFFFF"/>
          <w:lang w:eastAsia="uk-UA"/>
        </w:rPr>
      </w:pPr>
      <w:r w:rsidRPr="007F6F8E">
        <w:rPr>
          <w:rFonts w:ascii="Times New Roman" w:eastAsia="Times New Roman" w:hAnsi="Times New Roman" w:cs="Times New Roman"/>
          <w:color w:val="000000" w:themeColor="text1"/>
          <w:sz w:val="28"/>
          <w:szCs w:val="28"/>
          <w:shd w:val="clear" w:color="auto" w:fill="FFFFFF"/>
          <w:lang w:eastAsia="uk-UA"/>
        </w:rPr>
        <w:t>рішення Національної комісії з цінних паперів та фондового ринку від 14 травня 2013 року № 818 «Про затвердження Ліцензійних умов провадження професійної діяльності на фондовому ринку (ринку цінних паперів) - діяльності з організації торгівлі на фондовому ринку, зареєстроване в Міністерстві юстиції України 01 червня 2013 року за № 856/23388 (зі змінами);</w:t>
      </w:r>
    </w:p>
    <w:p w:rsidR="007F6F8E" w:rsidRPr="007F6F8E" w:rsidRDefault="007F6F8E" w:rsidP="007F6F8E">
      <w:pPr>
        <w:spacing w:after="0" w:line="240" w:lineRule="auto"/>
        <w:ind w:firstLine="851"/>
        <w:jc w:val="both"/>
        <w:rPr>
          <w:rFonts w:ascii="Times New Roman" w:eastAsia="Times New Roman" w:hAnsi="Times New Roman" w:cs="Times New Roman"/>
          <w:color w:val="000000" w:themeColor="text1"/>
          <w:sz w:val="28"/>
          <w:szCs w:val="28"/>
          <w:shd w:val="clear" w:color="auto" w:fill="FFFFFF"/>
          <w:lang w:eastAsia="uk-UA"/>
        </w:rPr>
      </w:pPr>
      <w:r w:rsidRPr="007F6F8E">
        <w:rPr>
          <w:rFonts w:ascii="Times New Roman" w:eastAsia="Times New Roman" w:hAnsi="Times New Roman" w:cs="Times New Roman"/>
          <w:color w:val="000000" w:themeColor="text1"/>
          <w:sz w:val="28"/>
          <w:szCs w:val="28"/>
          <w:shd w:val="clear" w:color="auto" w:fill="FFFFFF"/>
          <w:lang w:eastAsia="uk-UA"/>
        </w:rPr>
        <w:t>рішення Національної комісії з цінних паперів та фондового ринку від 14 травня 2013 року № 819 «Про затвердження Ліцензійних умов провадження професійної діяльності на фондовому ринку (ринку цінних паперів) - діяльності з торгівлі цінними паперами, зареєстроване в Міністерстві юстиції України 01 червня 2013 року за № 857/23389 (зі змінами);</w:t>
      </w:r>
    </w:p>
    <w:p w:rsidR="007F6F8E" w:rsidRPr="007F6F8E" w:rsidRDefault="007F6F8E" w:rsidP="007F6F8E">
      <w:pPr>
        <w:spacing w:after="0" w:line="240" w:lineRule="auto"/>
        <w:ind w:firstLine="851"/>
        <w:jc w:val="both"/>
        <w:rPr>
          <w:rFonts w:ascii="Times New Roman" w:eastAsia="Times New Roman" w:hAnsi="Times New Roman" w:cs="Times New Roman"/>
          <w:color w:val="000000" w:themeColor="text1"/>
          <w:sz w:val="28"/>
          <w:szCs w:val="28"/>
          <w:shd w:val="clear" w:color="auto" w:fill="FFFFFF"/>
          <w:lang w:eastAsia="uk-UA"/>
        </w:rPr>
      </w:pPr>
      <w:r w:rsidRPr="007F6F8E">
        <w:rPr>
          <w:rFonts w:ascii="Times New Roman" w:eastAsia="Times New Roman" w:hAnsi="Times New Roman" w:cs="Times New Roman"/>
          <w:color w:val="000000" w:themeColor="text1"/>
          <w:sz w:val="28"/>
          <w:szCs w:val="28"/>
          <w:shd w:val="clear" w:color="auto" w:fill="FFFFFF"/>
          <w:lang w:eastAsia="uk-UA"/>
        </w:rPr>
        <w:t>рішення Національної комісії з цінних паперів та фондового ринку від 21 травня 2013 року № 862 «Про затвердження Ліцензійних умов провадження професійної діяльності на фондовому ринку (ринку цінних паперів) - депозитарної діяльності та клірингової діяльності, зареєстроване в Міністерстві юстиції України 06 червня 2013 року за № 897/23429 (зі змінами);</w:t>
      </w:r>
    </w:p>
    <w:p w:rsidR="007F6F8E" w:rsidRPr="007F6F8E" w:rsidRDefault="007F6F8E" w:rsidP="007F6F8E">
      <w:pPr>
        <w:spacing w:after="0" w:line="240" w:lineRule="auto"/>
        <w:ind w:firstLine="851"/>
        <w:jc w:val="both"/>
        <w:rPr>
          <w:rFonts w:ascii="Times New Roman" w:eastAsia="Times New Roman" w:hAnsi="Times New Roman" w:cs="Times New Roman"/>
          <w:color w:val="000000" w:themeColor="text1"/>
          <w:sz w:val="28"/>
          <w:szCs w:val="28"/>
          <w:shd w:val="clear" w:color="auto" w:fill="FFFFFF"/>
          <w:lang w:eastAsia="uk-UA"/>
        </w:rPr>
      </w:pPr>
      <w:r w:rsidRPr="007F6F8E">
        <w:rPr>
          <w:rFonts w:ascii="Times New Roman" w:eastAsia="Times New Roman" w:hAnsi="Times New Roman" w:cs="Times New Roman"/>
          <w:color w:val="000000" w:themeColor="text1"/>
          <w:sz w:val="28"/>
          <w:szCs w:val="28"/>
          <w:shd w:val="clear" w:color="auto" w:fill="FFFFFF"/>
          <w:lang w:eastAsia="uk-UA"/>
        </w:rPr>
        <w:t>рішення Національної комісії з цінних паперів та фондового ринку від 07 лютого 2012 року № 235 «Про затвердження Ліцензійних умов провадження професійної діяльності на ринку цінних паперів - діяльності з управління іпотечним покриттям, зареєстроване в Міністерстві юстиції України 28 лютого 2012 року за № 328/20641 (зі змінами);</w:t>
      </w:r>
    </w:p>
    <w:p w:rsidR="007F6F8E" w:rsidRPr="007F6F8E" w:rsidRDefault="007F6F8E" w:rsidP="007F6F8E">
      <w:pPr>
        <w:spacing w:after="0" w:line="240" w:lineRule="auto"/>
        <w:ind w:firstLine="851"/>
        <w:jc w:val="both"/>
        <w:rPr>
          <w:rFonts w:ascii="Times New Roman" w:eastAsia="Times New Roman" w:hAnsi="Times New Roman" w:cs="Times New Roman"/>
          <w:color w:val="000000" w:themeColor="text1"/>
          <w:sz w:val="28"/>
          <w:szCs w:val="28"/>
          <w:shd w:val="clear" w:color="auto" w:fill="FFFFFF"/>
          <w:lang w:eastAsia="uk-UA"/>
        </w:rPr>
      </w:pPr>
      <w:r w:rsidRPr="007F6F8E">
        <w:rPr>
          <w:rFonts w:ascii="Times New Roman" w:eastAsia="Times New Roman" w:hAnsi="Times New Roman" w:cs="Times New Roman"/>
          <w:color w:val="000000" w:themeColor="text1"/>
          <w:sz w:val="28"/>
          <w:szCs w:val="28"/>
          <w:shd w:val="clear" w:color="auto" w:fill="FFFFFF"/>
          <w:lang w:eastAsia="uk-UA"/>
        </w:rPr>
        <w:t xml:space="preserve">рішення Національної комісії з цінних паперів та фондового ринку від 23 липня 2013 року № 1281 «Про затвердження Ліцензійних умов провадження </w:t>
      </w:r>
      <w:r w:rsidRPr="007F6F8E">
        <w:rPr>
          <w:rFonts w:ascii="Times New Roman" w:eastAsia="Times New Roman" w:hAnsi="Times New Roman" w:cs="Times New Roman"/>
          <w:color w:val="000000" w:themeColor="text1"/>
          <w:sz w:val="28"/>
          <w:szCs w:val="28"/>
          <w:shd w:val="clear" w:color="auto" w:fill="FFFFFF"/>
          <w:lang w:eastAsia="uk-UA"/>
        </w:rPr>
        <w:lastRenderedPageBreak/>
        <w:t>професійної діяльності на фондовому ринку (ринку цінних паперів) - діяльності з управління активами інституційних інвесторів (діяльності з управління активами), зареєстроване в Міністерстві юстиції України 12 вересня 2013 року за № 1576/24108 (зі змінами).</w:t>
      </w:r>
    </w:p>
    <w:p w:rsidR="00AE4932" w:rsidRDefault="00AE4932" w:rsidP="007F6F8E">
      <w:pPr>
        <w:pStyle w:val="rvps2"/>
        <w:shd w:val="clear" w:color="auto" w:fill="FFFFFF"/>
        <w:tabs>
          <w:tab w:val="left" w:pos="0"/>
        </w:tabs>
        <w:spacing w:before="0" w:beforeAutospacing="0" w:after="0" w:afterAutospacing="0"/>
        <w:ind w:firstLine="851"/>
        <w:jc w:val="both"/>
        <w:rPr>
          <w:color w:val="000000" w:themeColor="text1"/>
          <w:sz w:val="28"/>
          <w:szCs w:val="28"/>
          <w:shd w:val="clear" w:color="auto" w:fill="FFFFFF"/>
        </w:rPr>
      </w:pPr>
      <w:r w:rsidRPr="007F6F8E">
        <w:rPr>
          <w:color w:val="000000" w:themeColor="text1"/>
          <w:sz w:val="28"/>
          <w:szCs w:val="28"/>
          <w:shd w:val="clear" w:color="auto" w:fill="FFFFFF"/>
        </w:rPr>
        <w:t xml:space="preserve"> встановлення ліцензійних умов провадження професійної діяльності на фондовому ринку за її окремими видами.</w:t>
      </w:r>
    </w:p>
    <w:p w:rsidR="007F6F8E" w:rsidRPr="00935B58" w:rsidRDefault="007F6F8E" w:rsidP="007F6F8E">
      <w:pPr>
        <w:pStyle w:val="rvps2"/>
        <w:shd w:val="clear" w:color="auto" w:fill="FFFFFF"/>
        <w:tabs>
          <w:tab w:val="left" w:pos="0"/>
        </w:tabs>
        <w:spacing w:before="0" w:beforeAutospacing="0" w:after="0" w:afterAutospacing="0"/>
        <w:ind w:firstLine="851"/>
        <w:jc w:val="both"/>
        <w:rPr>
          <w:color w:val="000000" w:themeColor="text1"/>
          <w:sz w:val="28"/>
          <w:szCs w:val="28"/>
          <w:lang w:eastAsia="ru-RU"/>
        </w:rPr>
      </w:pPr>
      <w:r>
        <w:rPr>
          <w:sz w:val="28"/>
          <w:szCs w:val="28"/>
          <w:lang w:eastAsia="ru-RU"/>
        </w:rPr>
        <w:t xml:space="preserve">Також, з метою виконання </w:t>
      </w:r>
      <w:r w:rsidRPr="001740ED">
        <w:rPr>
          <w:sz w:val="28"/>
          <w:szCs w:val="28"/>
          <w:lang w:eastAsia="ru-RU"/>
        </w:rPr>
        <w:t>пункт</w:t>
      </w:r>
      <w:r>
        <w:rPr>
          <w:sz w:val="28"/>
          <w:szCs w:val="28"/>
          <w:lang w:eastAsia="ru-RU"/>
        </w:rPr>
        <w:t>ів</w:t>
      </w:r>
      <w:r w:rsidRPr="001740ED">
        <w:rPr>
          <w:sz w:val="28"/>
          <w:szCs w:val="28"/>
          <w:lang w:eastAsia="ru-RU"/>
        </w:rPr>
        <w:t xml:space="preserve"> </w:t>
      </w:r>
      <w:r w:rsidRPr="001A3766">
        <w:rPr>
          <w:sz w:val="28"/>
          <w:szCs w:val="28"/>
          <w:lang w:eastAsia="ru-RU"/>
        </w:rPr>
        <w:t>1562, 1662</w:t>
      </w:r>
      <w:r w:rsidRPr="001740ED">
        <w:rPr>
          <w:sz w:val="28"/>
          <w:szCs w:val="28"/>
          <w:lang w:eastAsia="ru-RU"/>
        </w:rPr>
        <w:t xml:space="preserve"> 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затвердженого поста</w:t>
      </w:r>
      <w:r>
        <w:rPr>
          <w:sz w:val="28"/>
          <w:szCs w:val="28"/>
          <w:lang w:eastAsia="ru-RU"/>
        </w:rPr>
        <w:t xml:space="preserve">новою Кабінету Міністрів України від 25.10.2017 № 1106, у </w:t>
      </w:r>
      <w:proofErr w:type="spellStart"/>
      <w:r>
        <w:rPr>
          <w:sz w:val="28"/>
          <w:szCs w:val="28"/>
          <w:lang w:eastAsia="ru-RU"/>
        </w:rPr>
        <w:t>проєкт</w:t>
      </w:r>
      <w:proofErr w:type="spellEnd"/>
      <w:r>
        <w:rPr>
          <w:sz w:val="28"/>
          <w:szCs w:val="28"/>
          <w:lang w:eastAsia="ru-RU"/>
        </w:rPr>
        <w:t xml:space="preserve"> Порядку </w:t>
      </w:r>
      <w:proofErr w:type="spellStart"/>
      <w:r w:rsidRPr="00D77C5B">
        <w:rPr>
          <w:color w:val="000000" w:themeColor="text1"/>
          <w:sz w:val="28"/>
          <w:szCs w:val="28"/>
          <w:lang w:eastAsia="ru-RU"/>
        </w:rPr>
        <w:t>імплемент</w:t>
      </w:r>
      <w:r>
        <w:rPr>
          <w:color w:val="000000" w:themeColor="text1"/>
          <w:sz w:val="28"/>
          <w:szCs w:val="28"/>
          <w:lang w:eastAsia="ru-RU"/>
        </w:rPr>
        <w:t>овано</w:t>
      </w:r>
      <w:proofErr w:type="spellEnd"/>
      <w:r w:rsidRPr="00D77C5B">
        <w:rPr>
          <w:color w:val="000000" w:themeColor="text1"/>
          <w:sz w:val="28"/>
          <w:szCs w:val="28"/>
          <w:lang w:eastAsia="ru-RU"/>
        </w:rPr>
        <w:t xml:space="preserve"> норм</w:t>
      </w:r>
      <w:r>
        <w:rPr>
          <w:color w:val="000000" w:themeColor="text1"/>
          <w:sz w:val="28"/>
          <w:szCs w:val="28"/>
          <w:lang w:eastAsia="ru-RU"/>
        </w:rPr>
        <w:t>и</w:t>
      </w:r>
      <w:r w:rsidRPr="00D77C5B">
        <w:rPr>
          <w:color w:val="000000" w:themeColor="text1"/>
          <w:sz w:val="28"/>
          <w:szCs w:val="28"/>
          <w:lang w:eastAsia="ru-RU"/>
        </w:rPr>
        <w:t xml:space="preserve"> Директиви 2014/65/ЄС Європейського Парламенту та Ради від 15.05.2014 (зі змінами) та низки делегуючи регламентів до неї у частині нормативно-технічних стандартів щодо інформації та вимог до видачі дозволів інвестиційним фірмам</w:t>
      </w:r>
      <w:r>
        <w:rPr>
          <w:color w:val="000000" w:themeColor="text1"/>
          <w:sz w:val="28"/>
          <w:szCs w:val="28"/>
          <w:lang w:eastAsia="ru-RU"/>
        </w:rPr>
        <w:t>.</w:t>
      </w:r>
    </w:p>
    <w:p w:rsidR="006B5726" w:rsidRPr="009668F7" w:rsidRDefault="006B5726" w:rsidP="007F6F8E">
      <w:pPr>
        <w:pStyle w:val="rvps2"/>
        <w:shd w:val="clear" w:color="auto" w:fill="FFFFFF"/>
        <w:tabs>
          <w:tab w:val="left" w:pos="0"/>
        </w:tabs>
        <w:spacing w:before="0" w:beforeAutospacing="0" w:after="0" w:afterAutospacing="0"/>
        <w:ind w:firstLine="851"/>
        <w:jc w:val="both"/>
        <w:rPr>
          <w:sz w:val="28"/>
          <w:szCs w:val="28"/>
          <w:lang w:eastAsia="ru-RU"/>
        </w:rPr>
      </w:pPr>
    </w:p>
    <w:p w:rsidR="006B5726" w:rsidRPr="00D27BC6" w:rsidRDefault="006B5726" w:rsidP="007F6F8E">
      <w:pPr>
        <w:pStyle w:val="a3"/>
        <w:tabs>
          <w:tab w:val="clear" w:pos="4819"/>
          <w:tab w:val="clear" w:pos="9639"/>
          <w:tab w:val="left" w:pos="0"/>
          <w:tab w:val="left" w:pos="4536"/>
        </w:tabs>
        <w:overflowPunct w:val="0"/>
        <w:autoSpaceDE w:val="0"/>
        <w:autoSpaceDN w:val="0"/>
        <w:adjustRightInd w:val="0"/>
        <w:ind w:firstLine="851"/>
        <w:jc w:val="both"/>
        <w:rPr>
          <w:rFonts w:ascii="Roboto" w:eastAsia="Times New Roman" w:hAnsi="Roboto" w:cs="Calibri"/>
          <w:b/>
          <w:sz w:val="28"/>
          <w:szCs w:val="28"/>
          <w:lang w:eastAsia="uk-UA"/>
        </w:rPr>
      </w:pPr>
      <w:r w:rsidRPr="00D27BC6">
        <w:rPr>
          <w:rFonts w:ascii="Roboto" w:eastAsia="Times New Roman" w:hAnsi="Roboto" w:cs="Calibri"/>
          <w:b/>
          <w:sz w:val="28"/>
          <w:szCs w:val="28"/>
          <w:lang w:eastAsia="uk-UA"/>
        </w:rPr>
        <w:t xml:space="preserve">3. Суть </w:t>
      </w:r>
      <w:proofErr w:type="spellStart"/>
      <w:r w:rsidRPr="00D27BC6">
        <w:rPr>
          <w:rFonts w:ascii="Roboto" w:eastAsia="Times New Roman" w:hAnsi="Roboto" w:cs="Calibri"/>
          <w:b/>
          <w:sz w:val="28"/>
          <w:szCs w:val="28"/>
          <w:lang w:eastAsia="uk-UA"/>
        </w:rPr>
        <w:t>акта</w:t>
      </w:r>
      <w:proofErr w:type="spellEnd"/>
    </w:p>
    <w:p w:rsidR="006B5726" w:rsidRPr="00E90FA0" w:rsidRDefault="006B5726" w:rsidP="007F6F8E">
      <w:pPr>
        <w:pStyle w:val="a3"/>
        <w:tabs>
          <w:tab w:val="clear" w:pos="4819"/>
          <w:tab w:val="clear" w:pos="9639"/>
          <w:tab w:val="left" w:pos="0"/>
          <w:tab w:val="left" w:pos="4536"/>
        </w:tabs>
        <w:overflowPunct w:val="0"/>
        <w:autoSpaceDE w:val="0"/>
        <w:autoSpaceDN w:val="0"/>
        <w:adjustRightInd w:val="0"/>
        <w:ind w:firstLine="851"/>
        <w:jc w:val="both"/>
        <w:rPr>
          <w:rFonts w:ascii="Times New Roman" w:eastAsia="Times New Roman" w:hAnsi="Times New Roman" w:cs="Times New Roman"/>
          <w:b/>
          <w:color w:val="000000" w:themeColor="text1"/>
          <w:sz w:val="28"/>
          <w:szCs w:val="28"/>
          <w:lang w:eastAsia="uk-UA"/>
        </w:rPr>
      </w:pPr>
    </w:p>
    <w:p w:rsidR="006B5726" w:rsidRPr="00E24431" w:rsidRDefault="00E24431" w:rsidP="007F6F8E">
      <w:pPr>
        <w:tabs>
          <w:tab w:val="left" w:pos="0"/>
          <w:tab w:val="left" w:pos="1134"/>
        </w:tabs>
        <w:spacing w:after="0" w:line="240" w:lineRule="auto"/>
        <w:ind w:firstLine="851"/>
        <w:jc w:val="both"/>
        <w:rPr>
          <w:rFonts w:ascii="Times New Roman" w:eastAsia="Times New Roman" w:hAnsi="Times New Roman" w:cs="Times New Roman"/>
          <w:color w:val="000000"/>
          <w:sz w:val="28"/>
          <w:szCs w:val="28"/>
          <w:lang w:eastAsia="uk-UA"/>
        </w:rPr>
      </w:pPr>
      <w:r w:rsidRPr="00E24431">
        <w:rPr>
          <w:rFonts w:ascii="Times New Roman" w:eastAsia="Times New Roman" w:hAnsi="Times New Roman" w:cs="Times New Roman"/>
          <w:color w:val="000000"/>
          <w:sz w:val="28"/>
          <w:szCs w:val="28"/>
          <w:lang w:eastAsia="uk-UA"/>
        </w:rPr>
        <w:t xml:space="preserve">Проєкт </w:t>
      </w:r>
      <w:r w:rsidR="006B5726" w:rsidRPr="00E24431">
        <w:rPr>
          <w:rFonts w:ascii="Times New Roman" w:eastAsia="Times New Roman" w:hAnsi="Times New Roman" w:cs="Times New Roman"/>
          <w:color w:val="000000"/>
          <w:sz w:val="28"/>
          <w:szCs w:val="28"/>
          <w:lang w:eastAsia="uk-UA"/>
        </w:rPr>
        <w:t xml:space="preserve">розроблено відповідно до </w:t>
      </w:r>
      <w:r w:rsidRPr="00E24431">
        <w:rPr>
          <w:rFonts w:ascii="Times New Roman" w:eastAsia="Times New Roman" w:hAnsi="Times New Roman" w:cs="Times New Roman"/>
          <w:color w:val="000000"/>
          <w:sz w:val="28"/>
          <w:szCs w:val="28"/>
          <w:lang w:eastAsia="uk-UA"/>
        </w:rPr>
        <w:t>статей 3, 4, пункту 13 статті 8 Закону України «Про державне регулювання ринку цінних паперів в Україні», статей 16, 27, 271 Закону України «Про цінні папери та фондовий ринок»</w:t>
      </w:r>
      <w:r w:rsidR="006B5726" w:rsidRPr="00E24431">
        <w:rPr>
          <w:rFonts w:ascii="Times New Roman" w:eastAsia="Times New Roman" w:hAnsi="Times New Roman" w:cs="Times New Roman"/>
          <w:color w:val="000000"/>
          <w:sz w:val="28"/>
          <w:szCs w:val="28"/>
          <w:lang w:eastAsia="uk-UA"/>
        </w:rPr>
        <w:t>.</w:t>
      </w:r>
    </w:p>
    <w:p w:rsidR="00277A93" w:rsidRPr="00423CF2" w:rsidRDefault="00277A93" w:rsidP="007F6F8E">
      <w:pPr>
        <w:pStyle w:val="a6"/>
        <w:spacing w:before="0" w:beforeAutospacing="0" w:after="0" w:afterAutospacing="0"/>
        <w:ind w:firstLine="851"/>
        <w:jc w:val="both"/>
        <w:rPr>
          <w:sz w:val="28"/>
          <w:szCs w:val="28"/>
        </w:rPr>
      </w:pPr>
      <w:r>
        <w:rPr>
          <w:color w:val="000000" w:themeColor="text1"/>
          <w:sz w:val="28"/>
          <w:szCs w:val="28"/>
        </w:rPr>
        <w:t xml:space="preserve">Проєктом </w:t>
      </w:r>
      <w:r w:rsidRPr="00423CF2">
        <w:rPr>
          <w:sz w:val="28"/>
          <w:szCs w:val="28"/>
        </w:rPr>
        <w:t>встановлюють</w:t>
      </w:r>
      <w:r>
        <w:rPr>
          <w:sz w:val="28"/>
          <w:szCs w:val="28"/>
        </w:rPr>
        <w:t>ся</w:t>
      </w:r>
      <w:r w:rsidRPr="00423CF2">
        <w:rPr>
          <w:sz w:val="28"/>
          <w:szCs w:val="28"/>
        </w:rPr>
        <w:t xml:space="preserve"> </w:t>
      </w:r>
      <w:r>
        <w:rPr>
          <w:sz w:val="28"/>
          <w:szCs w:val="28"/>
        </w:rPr>
        <w:t xml:space="preserve">ліцензійні </w:t>
      </w:r>
      <w:r w:rsidRPr="00423CF2">
        <w:rPr>
          <w:sz w:val="28"/>
          <w:szCs w:val="28"/>
        </w:rPr>
        <w:t xml:space="preserve">умови провадження окремих видів </w:t>
      </w:r>
      <w:r w:rsidRPr="007672A0">
        <w:rPr>
          <w:sz w:val="28"/>
          <w:szCs w:val="28"/>
        </w:rPr>
        <w:t xml:space="preserve">професійної діяльності на фондовому </w:t>
      </w:r>
      <w:r w:rsidRPr="00BA03EC">
        <w:rPr>
          <w:sz w:val="28"/>
          <w:szCs w:val="28"/>
        </w:rPr>
        <w:t xml:space="preserve">ринку (професійної діяльності на ринку цінних паперів та </w:t>
      </w:r>
      <w:r w:rsidRPr="00BA03EC">
        <w:rPr>
          <w:color w:val="333333"/>
          <w:sz w:val="28"/>
          <w:szCs w:val="28"/>
          <w:shd w:val="clear" w:color="auto" w:fill="FFFFFF"/>
        </w:rPr>
        <w:t>діяльності у системі накопичувального пенсійного забезпечення</w:t>
      </w:r>
      <w:r w:rsidRPr="00BA03EC">
        <w:rPr>
          <w:sz w:val="28"/>
          <w:szCs w:val="28"/>
        </w:rPr>
        <w:t>) (далі - професійної діяльності на фондовому ринку), а саме:</w:t>
      </w:r>
    </w:p>
    <w:p w:rsidR="00277A93" w:rsidRPr="00277A93" w:rsidRDefault="00277A93" w:rsidP="007F6F8E">
      <w:pPr>
        <w:tabs>
          <w:tab w:val="left" w:pos="0"/>
          <w:tab w:val="left" w:pos="1134"/>
        </w:tabs>
        <w:spacing w:after="0" w:line="240" w:lineRule="auto"/>
        <w:ind w:firstLine="851"/>
        <w:jc w:val="both"/>
        <w:rPr>
          <w:rFonts w:ascii="Times New Roman" w:eastAsia="Times New Roman" w:hAnsi="Times New Roman" w:cs="Times New Roman"/>
          <w:color w:val="000000"/>
          <w:sz w:val="28"/>
          <w:szCs w:val="28"/>
          <w:lang w:eastAsia="uk-UA"/>
        </w:rPr>
      </w:pPr>
      <w:r w:rsidRPr="00277A93">
        <w:rPr>
          <w:rFonts w:ascii="Times New Roman" w:eastAsia="Times New Roman" w:hAnsi="Times New Roman" w:cs="Times New Roman"/>
          <w:color w:val="000000"/>
          <w:sz w:val="28"/>
          <w:szCs w:val="28"/>
          <w:lang w:eastAsia="uk-UA"/>
        </w:rPr>
        <w:t>1) діяльності з торгівлі цінними паперами, що включає такі види діяльності:</w:t>
      </w:r>
    </w:p>
    <w:p w:rsidR="00277A93" w:rsidRPr="00277A93" w:rsidRDefault="00277A93" w:rsidP="007F6F8E">
      <w:pPr>
        <w:tabs>
          <w:tab w:val="left" w:pos="0"/>
          <w:tab w:val="left" w:pos="1134"/>
        </w:tabs>
        <w:spacing w:after="0" w:line="240" w:lineRule="auto"/>
        <w:ind w:firstLine="851"/>
        <w:jc w:val="both"/>
        <w:rPr>
          <w:rFonts w:ascii="Times New Roman" w:eastAsia="Times New Roman" w:hAnsi="Times New Roman" w:cs="Times New Roman"/>
          <w:color w:val="000000"/>
          <w:sz w:val="28"/>
          <w:szCs w:val="28"/>
          <w:lang w:eastAsia="uk-UA"/>
        </w:rPr>
      </w:pPr>
      <w:r w:rsidRPr="00277A93">
        <w:rPr>
          <w:rFonts w:ascii="Times New Roman" w:eastAsia="Times New Roman" w:hAnsi="Times New Roman" w:cs="Times New Roman"/>
          <w:color w:val="000000"/>
          <w:sz w:val="28"/>
          <w:szCs w:val="28"/>
          <w:lang w:eastAsia="uk-UA"/>
        </w:rPr>
        <w:t>дилерську діяльність;</w:t>
      </w:r>
    </w:p>
    <w:p w:rsidR="00277A93" w:rsidRPr="00277A93" w:rsidRDefault="00277A93" w:rsidP="007F6F8E">
      <w:pPr>
        <w:tabs>
          <w:tab w:val="left" w:pos="0"/>
          <w:tab w:val="left" w:pos="1134"/>
        </w:tabs>
        <w:spacing w:after="0" w:line="240" w:lineRule="auto"/>
        <w:ind w:firstLine="851"/>
        <w:jc w:val="both"/>
        <w:rPr>
          <w:rFonts w:ascii="Times New Roman" w:eastAsia="Times New Roman" w:hAnsi="Times New Roman" w:cs="Times New Roman"/>
          <w:color w:val="000000"/>
          <w:sz w:val="28"/>
          <w:szCs w:val="28"/>
          <w:lang w:eastAsia="uk-UA"/>
        </w:rPr>
      </w:pPr>
      <w:r w:rsidRPr="00277A93">
        <w:rPr>
          <w:rFonts w:ascii="Times New Roman" w:eastAsia="Times New Roman" w:hAnsi="Times New Roman" w:cs="Times New Roman"/>
          <w:color w:val="000000"/>
          <w:sz w:val="28"/>
          <w:szCs w:val="28"/>
          <w:lang w:eastAsia="uk-UA"/>
        </w:rPr>
        <w:t>брокерську діяльність;</w:t>
      </w:r>
    </w:p>
    <w:p w:rsidR="00277A93" w:rsidRPr="00277A93" w:rsidRDefault="00277A93" w:rsidP="00277A93">
      <w:pPr>
        <w:tabs>
          <w:tab w:val="left" w:pos="0"/>
          <w:tab w:val="left" w:pos="1134"/>
        </w:tabs>
        <w:spacing w:after="0" w:line="240" w:lineRule="auto"/>
        <w:ind w:firstLine="709"/>
        <w:jc w:val="both"/>
        <w:rPr>
          <w:rFonts w:ascii="Times New Roman" w:eastAsia="Times New Roman" w:hAnsi="Times New Roman" w:cs="Times New Roman"/>
          <w:color w:val="000000"/>
          <w:sz w:val="28"/>
          <w:szCs w:val="28"/>
          <w:lang w:eastAsia="uk-UA"/>
        </w:rPr>
      </w:pPr>
      <w:r w:rsidRPr="00277A93">
        <w:rPr>
          <w:rFonts w:ascii="Times New Roman" w:eastAsia="Times New Roman" w:hAnsi="Times New Roman" w:cs="Times New Roman"/>
          <w:color w:val="000000"/>
          <w:sz w:val="28"/>
          <w:szCs w:val="28"/>
          <w:lang w:eastAsia="uk-UA"/>
        </w:rPr>
        <w:t>діяльність з управління цінними паперами;</w:t>
      </w:r>
    </w:p>
    <w:p w:rsidR="00277A93" w:rsidRPr="00277A93" w:rsidRDefault="00277A93" w:rsidP="00277A93">
      <w:pPr>
        <w:tabs>
          <w:tab w:val="left" w:pos="0"/>
          <w:tab w:val="left" w:pos="1134"/>
        </w:tabs>
        <w:spacing w:after="0" w:line="240" w:lineRule="auto"/>
        <w:ind w:firstLine="709"/>
        <w:jc w:val="both"/>
        <w:rPr>
          <w:rFonts w:ascii="Times New Roman" w:eastAsia="Times New Roman" w:hAnsi="Times New Roman" w:cs="Times New Roman"/>
          <w:color w:val="000000"/>
          <w:sz w:val="28"/>
          <w:szCs w:val="28"/>
          <w:lang w:eastAsia="uk-UA"/>
        </w:rPr>
      </w:pPr>
      <w:proofErr w:type="spellStart"/>
      <w:r w:rsidRPr="00277A93">
        <w:rPr>
          <w:rFonts w:ascii="Times New Roman" w:eastAsia="Times New Roman" w:hAnsi="Times New Roman" w:cs="Times New Roman"/>
          <w:color w:val="000000"/>
          <w:sz w:val="28"/>
          <w:szCs w:val="28"/>
          <w:lang w:eastAsia="uk-UA"/>
        </w:rPr>
        <w:t>андеррайтинг</w:t>
      </w:r>
      <w:proofErr w:type="spellEnd"/>
      <w:r w:rsidRPr="00277A93">
        <w:rPr>
          <w:rFonts w:ascii="Times New Roman" w:eastAsia="Times New Roman" w:hAnsi="Times New Roman" w:cs="Times New Roman"/>
          <w:color w:val="000000"/>
          <w:sz w:val="28"/>
          <w:szCs w:val="28"/>
          <w:lang w:eastAsia="uk-UA"/>
        </w:rPr>
        <w:t>;</w:t>
      </w:r>
    </w:p>
    <w:p w:rsidR="00277A93" w:rsidRPr="00277A93" w:rsidRDefault="00277A93" w:rsidP="00277A93">
      <w:pPr>
        <w:tabs>
          <w:tab w:val="left" w:pos="0"/>
          <w:tab w:val="left" w:pos="1134"/>
        </w:tabs>
        <w:spacing w:after="0" w:line="240" w:lineRule="auto"/>
        <w:ind w:firstLine="709"/>
        <w:jc w:val="both"/>
        <w:rPr>
          <w:rFonts w:ascii="Times New Roman" w:eastAsia="Times New Roman" w:hAnsi="Times New Roman" w:cs="Times New Roman"/>
          <w:color w:val="000000"/>
          <w:sz w:val="28"/>
          <w:szCs w:val="28"/>
          <w:lang w:eastAsia="uk-UA"/>
        </w:rPr>
      </w:pPr>
      <w:r w:rsidRPr="00277A93">
        <w:rPr>
          <w:rFonts w:ascii="Times New Roman" w:eastAsia="Times New Roman" w:hAnsi="Times New Roman" w:cs="Times New Roman"/>
          <w:color w:val="000000"/>
          <w:sz w:val="28"/>
          <w:szCs w:val="28"/>
          <w:lang w:eastAsia="uk-UA"/>
        </w:rPr>
        <w:t>2 діяльності з організації торгівлі на фондовому ринку;</w:t>
      </w:r>
    </w:p>
    <w:p w:rsidR="00277A93" w:rsidRPr="00277A93" w:rsidRDefault="00277A93" w:rsidP="00277A93">
      <w:pPr>
        <w:tabs>
          <w:tab w:val="left" w:pos="0"/>
          <w:tab w:val="left" w:pos="1134"/>
        </w:tabs>
        <w:spacing w:after="0" w:line="240" w:lineRule="auto"/>
        <w:ind w:firstLine="709"/>
        <w:jc w:val="both"/>
        <w:rPr>
          <w:rFonts w:ascii="Times New Roman" w:eastAsia="Times New Roman" w:hAnsi="Times New Roman" w:cs="Times New Roman"/>
          <w:color w:val="000000"/>
          <w:sz w:val="28"/>
          <w:szCs w:val="28"/>
          <w:lang w:eastAsia="uk-UA"/>
        </w:rPr>
      </w:pPr>
      <w:r w:rsidRPr="00277A93">
        <w:rPr>
          <w:rFonts w:ascii="Times New Roman" w:eastAsia="Times New Roman" w:hAnsi="Times New Roman" w:cs="Times New Roman"/>
          <w:color w:val="000000"/>
          <w:sz w:val="28"/>
          <w:szCs w:val="28"/>
          <w:lang w:eastAsia="uk-UA"/>
        </w:rPr>
        <w:t>3) депозитарної діяльності, що включає такі види діяльності:</w:t>
      </w:r>
    </w:p>
    <w:p w:rsidR="00277A93" w:rsidRPr="00277A93" w:rsidRDefault="00277A93" w:rsidP="00277A93">
      <w:pPr>
        <w:tabs>
          <w:tab w:val="left" w:pos="0"/>
          <w:tab w:val="left" w:pos="1134"/>
        </w:tabs>
        <w:spacing w:after="0" w:line="240" w:lineRule="auto"/>
        <w:ind w:firstLine="709"/>
        <w:jc w:val="both"/>
        <w:rPr>
          <w:rFonts w:ascii="Times New Roman" w:eastAsia="Times New Roman" w:hAnsi="Times New Roman" w:cs="Times New Roman"/>
          <w:color w:val="000000"/>
          <w:sz w:val="28"/>
          <w:szCs w:val="28"/>
          <w:lang w:eastAsia="uk-UA"/>
        </w:rPr>
      </w:pPr>
      <w:r w:rsidRPr="00277A93">
        <w:rPr>
          <w:rFonts w:ascii="Times New Roman" w:eastAsia="Times New Roman" w:hAnsi="Times New Roman" w:cs="Times New Roman"/>
          <w:color w:val="000000"/>
          <w:sz w:val="28"/>
          <w:szCs w:val="28"/>
          <w:lang w:eastAsia="uk-UA"/>
        </w:rPr>
        <w:t>депозитарну діяльність депозитарної установи;</w:t>
      </w:r>
    </w:p>
    <w:p w:rsidR="00277A93" w:rsidRPr="00277A93" w:rsidRDefault="00277A93" w:rsidP="00277A93">
      <w:pPr>
        <w:tabs>
          <w:tab w:val="left" w:pos="0"/>
          <w:tab w:val="left" w:pos="1134"/>
        </w:tabs>
        <w:spacing w:after="0" w:line="240" w:lineRule="auto"/>
        <w:ind w:firstLine="709"/>
        <w:jc w:val="both"/>
        <w:rPr>
          <w:rFonts w:ascii="Times New Roman" w:eastAsia="Times New Roman" w:hAnsi="Times New Roman" w:cs="Times New Roman"/>
          <w:color w:val="000000"/>
          <w:sz w:val="28"/>
          <w:szCs w:val="28"/>
          <w:lang w:eastAsia="uk-UA"/>
        </w:rPr>
      </w:pPr>
      <w:r w:rsidRPr="00277A93">
        <w:rPr>
          <w:rFonts w:ascii="Times New Roman" w:eastAsia="Times New Roman" w:hAnsi="Times New Roman" w:cs="Times New Roman"/>
          <w:color w:val="000000"/>
          <w:sz w:val="28"/>
          <w:szCs w:val="28"/>
          <w:lang w:eastAsia="uk-UA"/>
        </w:rPr>
        <w:t>діяльність із зберігання активів інститутів спільного інвестування;</w:t>
      </w:r>
    </w:p>
    <w:p w:rsidR="00277A93" w:rsidRPr="00277A93" w:rsidRDefault="00277A93" w:rsidP="00277A93">
      <w:pPr>
        <w:tabs>
          <w:tab w:val="left" w:pos="0"/>
          <w:tab w:val="left" w:pos="1134"/>
        </w:tabs>
        <w:spacing w:after="0" w:line="240" w:lineRule="auto"/>
        <w:ind w:firstLine="709"/>
        <w:jc w:val="both"/>
        <w:rPr>
          <w:rFonts w:ascii="Times New Roman" w:eastAsia="Times New Roman" w:hAnsi="Times New Roman" w:cs="Times New Roman"/>
          <w:color w:val="000000"/>
          <w:sz w:val="28"/>
          <w:szCs w:val="28"/>
          <w:lang w:eastAsia="uk-UA"/>
        </w:rPr>
      </w:pPr>
      <w:r w:rsidRPr="00277A93">
        <w:rPr>
          <w:rFonts w:ascii="Times New Roman" w:eastAsia="Times New Roman" w:hAnsi="Times New Roman" w:cs="Times New Roman"/>
          <w:color w:val="000000"/>
          <w:sz w:val="28"/>
          <w:szCs w:val="28"/>
          <w:lang w:eastAsia="uk-UA"/>
        </w:rPr>
        <w:t>діяльність із зберігання активів пенсійних фондів;</w:t>
      </w:r>
    </w:p>
    <w:p w:rsidR="00277A93" w:rsidRPr="00277A93" w:rsidRDefault="00277A93" w:rsidP="00277A93">
      <w:pPr>
        <w:tabs>
          <w:tab w:val="left" w:pos="0"/>
          <w:tab w:val="left" w:pos="1134"/>
        </w:tabs>
        <w:spacing w:after="0" w:line="240" w:lineRule="auto"/>
        <w:ind w:firstLine="709"/>
        <w:jc w:val="both"/>
        <w:rPr>
          <w:rFonts w:ascii="Times New Roman" w:eastAsia="Times New Roman" w:hAnsi="Times New Roman" w:cs="Times New Roman"/>
          <w:color w:val="000000"/>
          <w:sz w:val="28"/>
          <w:szCs w:val="28"/>
          <w:lang w:eastAsia="uk-UA"/>
        </w:rPr>
      </w:pPr>
      <w:r w:rsidRPr="00277A93">
        <w:rPr>
          <w:rFonts w:ascii="Times New Roman" w:eastAsia="Times New Roman" w:hAnsi="Times New Roman" w:cs="Times New Roman"/>
          <w:color w:val="000000"/>
          <w:sz w:val="28"/>
          <w:szCs w:val="28"/>
          <w:lang w:eastAsia="uk-UA"/>
        </w:rPr>
        <w:t>4) клірингової діяльності;</w:t>
      </w:r>
    </w:p>
    <w:p w:rsidR="00277A93" w:rsidRPr="00277A93" w:rsidRDefault="00277A93" w:rsidP="00277A93">
      <w:pPr>
        <w:tabs>
          <w:tab w:val="left" w:pos="0"/>
          <w:tab w:val="left" w:pos="1134"/>
        </w:tabs>
        <w:spacing w:after="0" w:line="240" w:lineRule="auto"/>
        <w:ind w:firstLine="709"/>
        <w:jc w:val="both"/>
        <w:rPr>
          <w:rFonts w:ascii="Times New Roman" w:eastAsia="Times New Roman" w:hAnsi="Times New Roman" w:cs="Times New Roman"/>
          <w:color w:val="000000"/>
          <w:sz w:val="28"/>
          <w:szCs w:val="28"/>
          <w:lang w:eastAsia="uk-UA"/>
        </w:rPr>
      </w:pPr>
      <w:r w:rsidRPr="00277A93">
        <w:rPr>
          <w:rFonts w:ascii="Times New Roman" w:eastAsia="Times New Roman" w:hAnsi="Times New Roman" w:cs="Times New Roman"/>
          <w:color w:val="000000"/>
          <w:sz w:val="28"/>
          <w:szCs w:val="28"/>
          <w:lang w:eastAsia="uk-UA"/>
        </w:rPr>
        <w:t>5) діяльності з управління активами інституційних інвесторів, що включає такі види діяльності:</w:t>
      </w:r>
    </w:p>
    <w:p w:rsidR="00277A93" w:rsidRPr="00277A93" w:rsidRDefault="00277A93" w:rsidP="00277A93">
      <w:pPr>
        <w:tabs>
          <w:tab w:val="left" w:pos="0"/>
          <w:tab w:val="left" w:pos="1134"/>
        </w:tabs>
        <w:spacing w:after="0" w:line="240" w:lineRule="auto"/>
        <w:ind w:firstLine="709"/>
        <w:jc w:val="both"/>
        <w:rPr>
          <w:rFonts w:ascii="Times New Roman" w:eastAsia="Times New Roman" w:hAnsi="Times New Roman" w:cs="Times New Roman"/>
          <w:color w:val="000000"/>
          <w:sz w:val="28"/>
          <w:szCs w:val="28"/>
          <w:lang w:eastAsia="uk-UA"/>
        </w:rPr>
      </w:pPr>
      <w:r w:rsidRPr="00277A93">
        <w:rPr>
          <w:rFonts w:ascii="Times New Roman" w:eastAsia="Times New Roman" w:hAnsi="Times New Roman" w:cs="Times New Roman"/>
          <w:color w:val="000000"/>
          <w:sz w:val="28"/>
          <w:szCs w:val="28"/>
          <w:lang w:eastAsia="uk-UA"/>
        </w:rPr>
        <w:t>діяльність з управління активами;</w:t>
      </w:r>
    </w:p>
    <w:p w:rsidR="00277A93" w:rsidRPr="00277A93" w:rsidRDefault="00277A93" w:rsidP="00277A93">
      <w:pPr>
        <w:tabs>
          <w:tab w:val="left" w:pos="0"/>
          <w:tab w:val="left" w:pos="1134"/>
        </w:tabs>
        <w:spacing w:after="0" w:line="240" w:lineRule="auto"/>
        <w:ind w:firstLine="709"/>
        <w:jc w:val="both"/>
        <w:rPr>
          <w:rFonts w:ascii="Times New Roman" w:eastAsia="Times New Roman" w:hAnsi="Times New Roman" w:cs="Times New Roman"/>
          <w:color w:val="000000"/>
          <w:sz w:val="28"/>
          <w:szCs w:val="28"/>
          <w:lang w:eastAsia="uk-UA"/>
        </w:rPr>
      </w:pPr>
      <w:r w:rsidRPr="00277A93">
        <w:rPr>
          <w:rFonts w:ascii="Times New Roman" w:eastAsia="Times New Roman" w:hAnsi="Times New Roman" w:cs="Times New Roman"/>
          <w:color w:val="000000"/>
          <w:sz w:val="28"/>
          <w:szCs w:val="28"/>
          <w:lang w:eastAsia="uk-UA"/>
        </w:rPr>
        <w:t>діяльність з управління іпотечним покриттям;</w:t>
      </w:r>
    </w:p>
    <w:p w:rsidR="00277A93" w:rsidRPr="00277A93" w:rsidRDefault="00277A93" w:rsidP="00277A93">
      <w:pPr>
        <w:tabs>
          <w:tab w:val="left" w:pos="0"/>
          <w:tab w:val="left" w:pos="1134"/>
        </w:tabs>
        <w:spacing w:after="0" w:line="240" w:lineRule="auto"/>
        <w:ind w:firstLine="709"/>
        <w:jc w:val="both"/>
        <w:rPr>
          <w:rFonts w:ascii="Times New Roman" w:eastAsia="Times New Roman" w:hAnsi="Times New Roman" w:cs="Times New Roman"/>
          <w:color w:val="000000"/>
          <w:sz w:val="28"/>
          <w:szCs w:val="28"/>
          <w:lang w:eastAsia="uk-UA"/>
        </w:rPr>
      </w:pPr>
      <w:r w:rsidRPr="00277A93">
        <w:rPr>
          <w:rFonts w:ascii="Times New Roman" w:eastAsia="Times New Roman" w:hAnsi="Times New Roman" w:cs="Times New Roman"/>
          <w:color w:val="000000"/>
          <w:sz w:val="28"/>
          <w:szCs w:val="28"/>
          <w:lang w:eastAsia="uk-UA"/>
        </w:rPr>
        <w:t>6) діяльності з адміністрування недержавних пенсійних фондів;</w:t>
      </w:r>
    </w:p>
    <w:p w:rsidR="00277A93" w:rsidRPr="00277A93" w:rsidRDefault="00277A93" w:rsidP="00277A93">
      <w:pPr>
        <w:tabs>
          <w:tab w:val="left" w:pos="0"/>
          <w:tab w:val="left" w:pos="1134"/>
        </w:tabs>
        <w:spacing w:after="0" w:line="240" w:lineRule="auto"/>
        <w:ind w:firstLine="709"/>
        <w:jc w:val="both"/>
        <w:rPr>
          <w:rFonts w:ascii="Times New Roman" w:eastAsia="Times New Roman" w:hAnsi="Times New Roman" w:cs="Times New Roman"/>
          <w:color w:val="000000"/>
          <w:sz w:val="28"/>
          <w:szCs w:val="28"/>
          <w:lang w:eastAsia="uk-UA"/>
        </w:rPr>
      </w:pPr>
      <w:r w:rsidRPr="00277A93">
        <w:rPr>
          <w:rFonts w:ascii="Times New Roman" w:eastAsia="Times New Roman" w:hAnsi="Times New Roman" w:cs="Times New Roman"/>
          <w:color w:val="000000"/>
          <w:sz w:val="28"/>
          <w:szCs w:val="28"/>
          <w:lang w:eastAsia="uk-UA"/>
        </w:rPr>
        <w:t>7) діяльності з управління майном для фінансування об’єктів будівництва та/або здійснення операцій з нерухомістю.</w:t>
      </w:r>
    </w:p>
    <w:p w:rsidR="00277A93" w:rsidRPr="005E4B9D" w:rsidRDefault="00277A93" w:rsidP="00277A93">
      <w:pPr>
        <w:pStyle w:val="a6"/>
        <w:spacing w:before="0" w:beforeAutospacing="0" w:after="0" w:afterAutospacing="0"/>
        <w:ind w:firstLine="851"/>
        <w:jc w:val="both"/>
        <w:rPr>
          <w:color w:val="000000"/>
          <w:sz w:val="28"/>
          <w:szCs w:val="28"/>
        </w:rPr>
      </w:pPr>
      <w:r>
        <w:rPr>
          <w:color w:val="000000"/>
          <w:sz w:val="28"/>
          <w:szCs w:val="28"/>
        </w:rPr>
        <w:t xml:space="preserve">Проєкт передбачає, що </w:t>
      </w:r>
      <w:bookmarkStart w:id="12" w:name="_Hlk42464023"/>
      <w:bookmarkStart w:id="13" w:name="_Hlk42463467"/>
      <w:r>
        <w:rPr>
          <w:color w:val="000000"/>
          <w:sz w:val="28"/>
          <w:szCs w:val="28"/>
        </w:rPr>
        <w:t xml:space="preserve">для </w:t>
      </w:r>
      <w:r w:rsidRPr="003D0899">
        <w:rPr>
          <w:color w:val="000000"/>
          <w:sz w:val="28"/>
          <w:szCs w:val="28"/>
        </w:rPr>
        <w:t>провадження професійної діяльності на фондовому ринку</w:t>
      </w:r>
      <w:bookmarkEnd w:id="12"/>
      <w:r w:rsidRPr="003D0899">
        <w:rPr>
          <w:color w:val="000000"/>
          <w:sz w:val="28"/>
          <w:szCs w:val="28"/>
        </w:rPr>
        <w:t xml:space="preserve">, </w:t>
      </w:r>
      <w:r w:rsidR="00DF0DBE">
        <w:rPr>
          <w:color w:val="000000"/>
          <w:sz w:val="28"/>
          <w:szCs w:val="28"/>
        </w:rPr>
        <w:t xml:space="preserve">встановленим ліцензійним умовам </w:t>
      </w:r>
      <w:r w:rsidRPr="005E4B9D">
        <w:rPr>
          <w:color w:val="000000"/>
          <w:sz w:val="28"/>
          <w:szCs w:val="28"/>
        </w:rPr>
        <w:t>повинні відповідати:</w:t>
      </w:r>
    </w:p>
    <w:p w:rsidR="00277A93" w:rsidRPr="00277A93" w:rsidRDefault="00277A93" w:rsidP="00277A93">
      <w:pPr>
        <w:tabs>
          <w:tab w:val="left" w:pos="0"/>
          <w:tab w:val="left" w:pos="1134"/>
        </w:tabs>
        <w:spacing w:after="0" w:line="240" w:lineRule="auto"/>
        <w:ind w:firstLine="709"/>
        <w:jc w:val="both"/>
        <w:rPr>
          <w:rFonts w:ascii="Times New Roman" w:eastAsia="Times New Roman" w:hAnsi="Times New Roman" w:cs="Times New Roman"/>
          <w:color w:val="000000"/>
          <w:sz w:val="28"/>
          <w:szCs w:val="28"/>
          <w:lang w:eastAsia="uk-UA"/>
        </w:rPr>
      </w:pPr>
      <w:r w:rsidRPr="00277A93">
        <w:rPr>
          <w:rFonts w:ascii="Times New Roman" w:eastAsia="Times New Roman" w:hAnsi="Times New Roman" w:cs="Times New Roman"/>
          <w:color w:val="000000"/>
          <w:sz w:val="28"/>
          <w:szCs w:val="28"/>
          <w:lang w:eastAsia="uk-UA"/>
        </w:rPr>
        <w:lastRenderedPageBreak/>
        <w:t>ліцензіат протягом усього строку провадження професійної діяльності на фондовому ринку, ліцензію(ї) на здійснення якої(</w:t>
      </w:r>
      <w:proofErr w:type="spellStart"/>
      <w:r w:rsidRPr="00277A93">
        <w:rPr>
          <w:rFonts w:ascii="Times New Roman" w:eastAsia="Times New Roman" w:hAnsi="Times New Roman" w:cs="Times New Roman"/>
          <w:color w:val="000000"/>
          <w:sz w:val="28"/>
          <w:szCs w:val="28"/>
          <w:lang w:eastAsia="uk-UA"/>
        </w:rPr>
        <w:t>их</w:t>
      </w:r>
      <w:proofErr w:type="spellEnd"/>
      <w:r w:rsidRPr="00277A93">
        <w:rPr>
          <w:rFonts w:ascii="Times New Roman" w:eastAsia="Times New Roman" w:hAnsi="Times New Roman" w:cs="Times New Roman"/>
          <w:color w:val="000000"/>
          <w:sz w:val="28"/>
          <w:szCs w:val="28"/>
          <w:lang w:eastAsia="uk-UA"/>
        </w:rPr>
        <w:t>) ним отримано</w:t>
      </w:r>
      <w:bookmarkEnd w:id="13"/>
      <w:r w:rsidRPr="00277A93">
        <w:rPr>
          <w:rFonts w:ascii="Times New Roman" w:eastAsia="Times New Roman" w:hAnsi="Times New Roman" w:cs="Times New Roman"/>
          <w:color w:val="000000"/>
          <w:sz w:val="28"/>
          <w:szCs w:val="28"/>
          <w:lang w:eastAsia="uk-UA"/>
        </w:rPr>
        <w:t>;</w:t>
      </w:r>
    </w:p>
    <w:p w:rsidR="00277A93" w:rsidRPr="00277A93" w:rsidRDefault="00277A93" w:rsidP="00277A93">
      <w:pPr>
        <w:tabs>
          <w:tab w:val="left" w:pos="0"/>
          <w:tab w:val="left" w:pos="1134"/>
        </w:tabs>
        <w:spacing w:after="0" w:line="240" w:lineRule="auto"/>
        <w:ind w:firstLine="709"/>
        <w:jc w:val="both"/>
        <w:rPr>
          <w:rFonts w:ascii="Times New Roman" w:eastAsia="Times New Roman" w:hAnsi="Times New Roman" w:cs="Times New Roman"/>
          <w:color w:val="000000"/>
          <w:sz w:val="28"/>
          <w:szCs w:val="28"/>
          <w:lang w:eastAsia="uk-UA"/>
        </w:rPr>
      </w:pPr>
      <w:r w:rsidRPr="00277A93">
        <w:rPr>
          <w:rFonts w:ascii="Times New Roman" w:eastAsia="Times New Roman" w:hAnsi="Times New Roman" w:cs="Times New Roman"/>
          <w:color w:val="000000"/>
          <w:sz w:val="28"/>
          <w:szCs w:val="28"/>
          <w:lang w:eastAsia="uk-UA"/>
        </w:rPr>
        <w:t xml:space="preserve">юридична особа, яка подала до Комісії заяву та відповідні документи для отримання ліцензії, станом на дату її подання.  В цілях цього пункту та Порядку видачі, зупинення дії та анулювання ліцензії на провадження окремих видів професійної діяльності на ринку цінних паперів та діяльності у системі накопичувального пенсійного забезпечення (далі - Порядок) така юридична особа, прирівнюється до ліцензіата. </w:t>
      </w:r>
    </w:p>
    <w:p w:rsidR="00277A93" w:rsidRPr="00277A93" w:rsidRDefault="00277A93" w:rsidP="00277A93">
      <w:pPr>
        <w:tabs>
          <w:tab w:val="left" w:pos="0"/>
          <w:tab w:val="left" w:pos="1134"/>
        </w:tabs>
        <w:spacing w:after="0" w:line="240" w:lineRule="auto"/>
        <w:ind w:firstLine="709"/>
        <w:jc w:val="both"/>
        <w:rPr>
          <w:rFonts w:ascii="Times New Roman" w:eastAsia="Times New Roman" w:hAnsi="Times New Roman" w:cs="Times New Roman"/>
          <w:color w:val="000000"/>
          <w:sz w:val="28"/>
          <w:szCs w:val="28"/>
          <w:lang w:eastAsia="uk-UA"/>
        </w:rPr>
      </w:pPr>
      <w:r w:rsidRPr="00277A93">
        <w:rPr>
          <w:rFonts w:ascii="Times New Roman" w:eastAsia="Times New Roman" w:hAnsi="Times New Roman" w:cs="Times New Roman"/>
          <w:color w:val="000000"/>
          <w:sz w:val="28"/>
          <w:szCs w:val="28"/>
          <w:lang w:eastAsia="uk-UA"/>
        </w:rPr>
        <w:t xml:space="preserve">Ліцензіат повинен виконувати вимоги, установлені цими Ліцензійними умовами, </w:t>
      </w:r>
      <w:bookmarkStart w:id="14" w:name="_Hlk46223782"/>
      <w:r w:rsidRPr="00277A93">
        <w:rPr>
          <w:rFonts w:ascii="Times New Roman" w:eastAsia="Times New Roman" w:hAnsi="Times New Roman" w:cs="Times New Roman"/>
          <w:color w:val="000000"/>
          <w:sz w:val="28"/>
          <w:szCs w:val="28"/>
          <w:lang w:eastAsia="uk-UA"/>
        </w:rPr>
        <w:t>протягом усього строку провадження професійної діяльності на фондовому ринку</w:t>
      </w:r>
      <w:bookmarkEnd w:id="14"/>
      <w:r w:rsidRPr="00277A93">
        <w:rPr>
          <w:rFonts w:ascii="Times New Roman" w:eastAsia="Times New Roman" w:hAnsi="Times New Roman" w:cs="Times New Roman"/>
          <w:color w:val="000000"/>
          <w:sz w:val="28"/>
          <w:szCs w:val="28"/>
          <w:lang w:eastAsia="uk-UA"/>
        </w:rPr>
        <w:t>.</w:t>
      </w:r>
    </w:p>
    <w:p w:rsidR="00277A93" w:rsidRPr="00277A93" w:rsidRDefault="00277A93" w:rsidP="00277A93">
      <w:pPr>
        <w:tabs>
          <w:tab w:val="left" w:pos="0"/>
          <w:tab w:val="left" w:pos="1134"/>
        </w:tabs>
        <w:spacing w:after="0" w:line="24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Проєктом встановлюються</w:t>
      </w:r>
      <w:r w:rsidR="00DF0DBE">
        <w:rPr>
          <w:rFonts w:ascii="Times New Roman" w:eastAsia="Times New Roman" w:hAnsi="Times New Roman" w:cs="Times New Roman"/>
          <w:color w:val="000000"/>
          <w:sz w:val="28"/>
          <w:szCs w:val="28"/>
          <w:lang w:eastAsia="uk-UA"/>
        </w:rPr>
        <w:t>, зокрема,</w:t>
      </w:r>
      <w:r>
        <w:rPr>
          <w:rFonts w:ascii="Times New Roman" w:eastAsia="Times New Roman" w:hAnsi="Times New Roman" w:cs="Times New Roman"/>
          <w:color w:val="000000"/>
          <w:sz w:val="28"/>
          <w:szCs w:val="28"/>
          <w:lang w:eastAsia="uk-UA"/>
        </w:rPr>
        <w:t xml:space="preserve"> загальні та с</w:t>
      </w:r>
      <w:r w:rsidRPr="00277A93">
        <w:rPr>
          <w:rFonts w:ascii="Times New Roman" w:eastAsia="Times New Roman" w:hAnsi="Times New Roman" w:cs="Times New Roman"/>
          <w:color w:val="000000"/>
          <w:sz w:val="28"/>
          <w:szCs w:val="28"/>
          <w:lang w:eastAsia="uk-UA"/>
        </w:rPr>
        <w:t>пеціальні умови провадження професійної діяльності на фондовому ринку</w:t>
      </w:r>
      <w:r>
        <w:rPr>
          <w:rFonts w:ascii="Times New Roman" w:eastAsia="Times New Roman" w:hAnsi="Times New Roman" w:cs="Times New Roman"/>
          <w:color w:val="000000"/>
          <w:sz w:val="28"/>
          <w:szCs w:val="28"/>
          <w:lang w:eastAsia="uk-UA"/>
        </w:rPr>
        <w:t xml:space="preserve"> (в залежності від виду ді</w:t>
      </w:r>
      <w:r w:rsidR="00DF0DBE">
        <w:rPr>
          <w:rFonts w:ascii="Times New Roman" w:eastAsia="Times New Roman" w:hAnsi="Times New Roman" w:cs="Times New Roman"/>
          <w:color w:val="000000"/>
          <w:sz w:val="28"/>
          <w:szCs w:val="28"/>
          <w:lang w:eastAsia="uk-UA"/>
        </w:rPr>
        <w:t>яльності), перелік та вимоги до в</w:t>
      </w:r>
      <w:r w:rsidR="00DF0DBE" w:rsidRPr="00DF0DBE">
        <w:rPr>
          <w:rFonts w:ascii="Times New Roman" w:eastAsia="Times New Roman" w:hAnsi="Times New Roman" w:cs="Times New Roman"/>
          <w:color w:val="000000"/>
          <w:sz w:val="28"/>
          <w:szCs w:val="28"/>
          <w:lang w:eastAsia="uk-UA"/>
        </w:rPr>
        <w:t>ідомост</w:t>
      </w:r>
      <w:r w:rsidR="00DF0DBE">
        <w:rPr>
          <w:rFonts w:ascii="Times New Roman" w:eastAsia="Times New Roman" w:hAnsi="Times New Roman" w:cs="Times New Roman"/>
          <w:color w:val="000000"/>
          <w:sz w:val="28"/>
          <w:szCs w:val="28"/>
          <w:lang w:eastAsia="uk-UA"/>
        </w:rPr>
        <w:t>ей</w:t>
      </w:r>
      <w:r w:rsidR="00DF0DBE" w:rsidRPr="00DF0DBE">
        <w:rPr>
          <w:rFonts w:ascii="Times New Roman" w:eastAsia="Times New Roman" w:hAnsi="Times New Roman" w:cs="Times New Roman"/>
          <w:color w:val="000000"/>
          <w:sz w:val="28"/>
          <w:szCs w:val="28"/>
          <w:lang w:eastAsia="uk-UA"/>
        </w:rPr>
        <w:t>, які ліцензіат подає до Комісії</w:t>
      </w:r>
      <w:r w:rsidR="00DF0DBE">
        <w:rPr>
          <w:rFonts w:ascii="Times New Roman" w:eastAsia="Times New Roman" w:hAnsi="Times New Roman" w:cs="Times New Roman"/>
          <w:color w:val="000000"/>
          <w:sz w:val="28"/>
          <w:szCs w:val="28"/>
          <w:lang w:eastAsia="uk-UA"/>
        </w:rPr>
        <w:t xml:space="preserve"> </w:t>
      </w:r>
      <w:r w:rsidR="00DF0DBE" w:rsidRPr="00DF0DBE">
        <w:rPr>
          <w:rFonts w:ascii="Times New Roman" w:eastAsia="Times New Roman" w:hAnsi="Times New Roman" w:cs="Times New Roman"/>
          <w:color w:val="000000"/>
          <w:sz w:val="28"/>
          <w:szCs w:val="28"/>
          <w:lang w:eastAsia="uk-UA"/>
        </w:rPr>
        <w:t>в процесі провадження професійної діяльності</w:t>
      </w:r>
      <w:r w:rsidR="00DF0DBE">
        <w:rPr>
          <w:rFonts w:ascii="Times New Roman" w:eastAsia="Times New Roman" w:hAnsi="Times New Roman" w:cs="Times New Roman"/>
          <w:color w:val="000000"/>
          <w:sz w:val="28"/>
          <w:szCs w:val="28"/>
          <w:lang w:eastAsia="uk-UA"/>
        </w:rPr>
        <w:t>.</w:t>
      </w:r>
    </w:p>
    <w:p w:rsidR="006B5726" w:rsidRPr="00D27BC6" w:rsidRDefault="006B5726" w:rsidP="009668F7">
      <w:pPr>
        <w:pStyle w:val="a3"/>
        <w:tabs>
          <w:tab w:val="clear" w:pos="4819"/>
          <w:tab w:val="clear" w:pos="9639"/>
          <w:tab w:val="left" w:pos="0"/>
          <w:tab w:val="left" w:pos="4536"/>
        </w:tabs>
        <w:overflowPunct w:val="0"/>
        <w:autoSpaceDE w:val="0"/>
        <w:autoSpaceDN w:val="0"/>
        <w:adjustRightInd w:val="0"/>
        <w:ind w:firstLine="709"/>
        <w:jc w:val="both"/>
        <w:rPr>
          <w:rFonts w:ascii="Roboto" w:eastAsia="Times New Roman" w:hAnsi="Roboto" w:cs="Calibri"/>
          <w:sz w:val="28"/>
          <w:szCs w:val="28"/>
          <w:lang w:eastAsia="uk-UA"/>
        </w:rPr>
      </w:pPr>
    </w:p>
    <w:p w:rsidR="006B5726" w:rsidRPr="00D27BC6" w:rsidRDefault="006B5726" w:rsidP="009668F7">
      <w:pPr>
        <w:pStyle w:val="a3"/>
        <w:tabs>
          <w:tab w:val="clear" w:pos="4819"/>
          <w:tab w:val="clear" w:pos="9639"/>
          <w:tab w:val="left" w:pos="0"/>
          <w:tab w:val="left" w:pos="4536"/>
        </w:tabs>
        <w:overflowPunct w:val="0"/>
        <w:autoSpaceDE w:val="0"/>
        <w:autoSpaceDN w:val="0"/>
        <w:adjustRightInd w:val="0"/>
        <w:ind w:firstLine="709"/>
        <w:jc w:val="both"/>
        <w:rPr>
          <w:rFonts w:ascii="Roboto" w:eastAsia="Times New Roman" w:hAnsi="Roboto" w:cs="Calibri"/>
          <w:b/>
          <w:sz w:val="28"/>
          <w:szCs w:val="28"/>
          <w:lang w:eastAsia="uk-UA"/>
        </w:rPr>
      </w:pPr>
      <w:r w:rsidRPr="00D27BC6">
        <w:rPr>
          <w:rFonts w:ascii="Roboto" w:eastAsia="Times New Roman" w:hAnsi="Roboto" w:cs="Calibri"/>
          <w:b/>
          <w:sz w:val="28"/>
          <w:szCs w:val="28"/>
          <w:lang w:eastAsia="uk-UA"/>
        </w:rPr>
        <w:t>4. Вплив на бюджет</w:t>
      </w:r>
    </w:p>
    <w:p w:rsidR="006B5726" w:rsidRPr="00D27BC6" w:rsidRDefault="006B5726" w:rsidP="009668F7">
      <w:pPr>
        <w:pStyle w:val="a3"/>
        <w:tabs>
          <w:tab w:val="clear" w:pos="4819"/>
          <w:tab w:val="clear" w:pos="9639"/>
          <w:tab w:val="left" w:pos="0"/>
          <w:tab w:val="left" w:pos="4536"/>
        </w:tabs>
        <w:overflowPunct w:val="0"/>
        <w:autoSpaceDE w:val="0"/>
        <w:autoSpaceDN w:val="0"/>
        <w:adjustRightInd w:val="0"/>
        <w:ind w:firstLine="709"/>
        <w:jc w:val="both"/>
        <w:rPr>
          <w:rFonts w:ascii="Roboto" w:eastAsia="Times New Roman" w:hAnsi="Roboto" w:cs="Calibri"/>
          <w:sz w:val="28"/>
          <w:szCs w:val="28"/>
          <w:lang w:eastAsia="uk-UA"/>
        </w:rPr>
      </w:pPr>
    </w:p>
    <w:p w:rsidR="006B5726" w:rsidRPr="00D27BC6" w:rsidRDefault="006B5726" w:rsidP="009668F7">
      <w:pPr>
        <w:pStyle w:val="a3"/>
        <w:tabs>
          <w:tab w:val="clear" w:pos="4819"/>
          <w:tab w:val="clear" w:pos="9639"/>
          <w:tab w:val="left" w:pos="0"/>
          <w:tab w:val="left" w:pos="4536"/>
        </w:tabs>
        <w:overflowPunct w:val="0"/>
        <w:autoSpaceDE w:val="0"/>
        <w:autoSpaceDN w:val="0"/>
        <w:adjustRightInd w:val="0"/>
        <w:ind w:firstLine="709"/>
        <w:jc w:val="both"/>
        <w:rPr>
          <w:rFonts w:ascii="Roboto" w:eastAsia="Times New Roman" w:hAnsi="Roboto" w:cs="Calibri"/>
          <w:sz w:val="28"/>
          <w:szCs w:val="28"/>
          <w:lang w:eastAsia="uk-UA"/>
        </w:rPr>
      </w:pPr>
      <w:r w:rsidRPr="00D27BC6">
        <w:rPr>
          <w:rFonts w:ascii="Roboto" w:eastAsia="Times New Roman" w:hAnsi="Roboto" w:cs="Calibri"/>
          <w:sz w:val="28"/>
          <w:szCs w:val="28"/>
          <w:lang w:eastAsia="uk-UA"/>
        </w:rPr>
        <w:t xml:space="preserve">Реалізація </w:t>
      </w:r>
      <w:proofErr w:type="spellStart"/>
      <w:r w:rsidR="00E24431">
        <w:rPr>
          <w:rFonts w:ascii="Roboto" w:eastAsia="Times New Roman" w:hAnsi="Roboto" w:cs="Calibri"/>
          <w:sz w:val="28"/>
          <w:szCs w:val="28"/>
          <w:lang w:eastAsia="uk-UA"/>
        </w:rPr>
        <w:t>Проєкта</w:t>
      </w:r>
      <w:proofErr w:type="spellEnd"/>
      <w:r w:rsidR="00E24431">
        <w:rPr>
          <w:rFonts w:ascii="Roboto" w:eastAsia="Times New Roman" w:hAnsi="Roboto" w:cs="Calibri"/>
          <w:sz w:val="28"/>
          <w:szCs w:val="28"/>
          <w:lang w:eastAsia="uk-UA"/>
        </w:rPr>
        <w:t xml:space="preserve"> </w:t>
      </w:r>
      <w:r w:rsidRPr="00D27BC6">
        <w:rPr>
          <w:rFonts w:ascii="Roboto" w:eastAsia="Times New Roman" w:hAnsi="Roboto" w:cs="Calibri"/>
          <w:sz w:val="28"/>
          <w:szCs w:val="28"/>
          <w:lang w:eastAsia="uk-UA"/>
        </w:rPr>
        <w:t>не потребує фінансування з державного чи місцевого бюджетів.</w:t>
      </w:r>
    </w:p>
    <w:p w:rsidR="006B5726" w:rsidRDefault="006B5726" w:rsidP="009668F7">
      <w:pPr>
        <w:pStyle w:val="a3"/>
        <w:tabs>
          <w:tab w:val="clear" w:pos="4819"/>
          <w:tab w:val="clear" w:pos="9639"/>
          <w:tab w:val="left" w:pos="0"/>
          <w:tab w:val="left" w:pos="4536"/>
        </w:tabs>
        <w:overflowPunct w:val="0"/>
        <w:autoSpaceDE w:val="0"/>
        <w:autoSpaceDN w:val="0"/>
        <w:adjustRightInd w:val="0"/>
        <w:ind w:firstLine="709"/>
        <w:jc w:val="both"/>
        <w:rPr>
          <w:rFonts w:ascii="Roboto" w:eastAsia="Times New Roman" w:hAnsi="Roboto" w:cs="Calibri"/>
          <w:sz w:val="28"/>
          <w:szCs w:val="28"/>
          <w:lang w:eastAsia="uk-UA"/>
        </w:rPr>
      </w:pPr>
    </w:p>
    <w:p w:rsidR="006B5726" w:rsidRDefault="006B5726" w:rsidP="009668F7">
      <w:pPr>
        <w:tabs>
          <w:tab w:val="left" w:pos="0"/>
        </w:tabs>
        <w:spacing w:after="0" w:line="240" w:lineRule="auto"/>
        <w:ind w:firstLine="709"/>
        <w:jc w:val="both"/>
        <w:rPr>
          <w:rFonts w:ascii="Times New Roman" w:eastAsia="Times New Roman" w:hAnsi="Times New Roman" w:cs="Times New Roman"/>
          <w:b/>
          <w:sz w:val="28"/>
          <w:szCs w:val="28"/>
          <w:lang w:eastAsia="uk-UA"/>
        </w:rPr>
      </w:pPr>
      <w:r w:rsidRPr="00AF5CB7">
        <w:rPr>
          <w:rFonts w:ascii="Times New Roman" w:eastAsia="Times New Roman" w:hAnsi="Times New Roman" w:cs="Times New Roman"/>
          <w:b/>
          <w:sz w:val="28"/>
          <w:szCs w:val="28"/>
          <w:lang w:eastAsia="uk-UA"/>
        </w:rPr>
        <w:t>5. Позиція заінтересованих сторін</w:t>
      </w:r>
    </w:p>
    <w:p w:rsidR="006B5726" w:rsidRPr="00BB17F5" w:rsidRDefault="006B5726" w:rsidP="009668F7">
      <w:pPr>
        <w:tabs>
          <w:tab w:val="left" w:pos="0"/>
        </w:tabs>
        <w:spacing w:after="0" w:line="240" w:lineRule="auto"/>
        <w:ind w:firstLine="709"/>
        <w:jc w:val="both"/>
        <w:rPr>
          <w:rFonts w:ascii="Times New Roman" w:eastAsia="Times New Roman" w:hAnsi="Times New Roman" w:cs="Times New Roman"/>
          <w:sz w:val="28"/>
          <w:szCs w:val="28"/>
          <w:lang w:eastAsia="uk-UA"/>
        </w:rPr>
      </w:pPr>
    </w:p>
    <w:p w:rsidR="006B5726" w:rsidRDefault="004D3364" w:rsidP="009668F7">
      <w:pPr>
        <w:pStyle w:val="rvps2"/>
        <w:shd w:val="clear" w:color="auto" w:fill="FFFFFF"/>
        <w:tabs>
          <w:tab w:val="left" w:pos="0"/>
        </w:tabs>
        <w:spacing w:before="0" w:beforeAutospacing="0" w:after="0" w:afterAutospacing="0"/>
        <w:ind w:firstLine="709"/>
        <w:jc w:val="both"/>
        <w:rPr>
          <w:color w:val="000000" w:themeColor="text1"/>
          <w:sz w:val="28"/>
          <w:szCs w:val="28"/>
        </w:rPr>
      </w:pPr>
      <w:r>
        <w:rPr>
          <w:sz w:val="28"/>
          <w:szCs w:val="28"/>
        </w:rPr>
        <w:t xml:space="preserve">Проєкт </w:t>
      </w:r>
      <w:r w:rsidR="006B5726" w:rsidRPr="00C313C8">
        <w:rPr>
          <w:sz w:val="28"/>
          <w:szCs w:val="28"/>
        </w:rPr>
        <w:t xml:space="preserve">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w:t>
      </w:r>
      <w:r w:rsidR="006B5726" w:rsidRPr="009269B2">
        <w:rPr>
          <w:color w:val="000000" w:themeColor="text1"/>
          <w:sz w:val="28"/>
          <w:szCs w:val="28"/>
        </w:rPr>
        <w:t>сфери наукової та науково-технічної діяль</w:t>
      </w:r>
      <w:r w:rsidR="006B5726">
        <w:rPr>
          <w:color w:val="000000" w:themeColor="text1"/>
          <w:sz w:val="28"/>
          <w:szCs w:val="28"/>
        </w:rPr>
        <w:t>ності, прав осіб з інвалідністю.</w:t>
      </w:r>
    </w:p>
    <w:p w:rsidR="006B5726" w:rsidRDefault="006B5726" w:rsidP="009668F7">
      <w:pPr>
        <w:pStyle w:val="rvps2"/>
        <w:shd w:val="clear" w:color="auto" w:fill="FFFFFF"/>
        <w:tabs>
          <w:tab w:val="left" w:pos="0"/>
        </w:tabs>
        <w:spacing w:before="0" w:beforeAutospacing="0" w:after="0" w:afterAutospacing="0"/>
        <w:ind w:firstLine="709"/>
        <w:jc w:val="both"/>
        <w:rPr>
          <w:sz w:val="28"/>
          <w:szCs w:val="28"/>
        </w:rPr>
      </w:pPr>
      <w:r>
        <w:rPr>
          <w:sz w:val="28"/>
          <w:szCs w:val="28"/>
        </w:rPr>
        <w:t>Проє</w:t>
      </w:r>
      <w:r w:rsidRPr="00AF5CB7">
        <w:rPr>
          <w:sz w:val="28"/>
          <w:szCs w:val="28"/>
        </w:rPr>
        <w:t xml:space="preserve">кт </w:t>
      </w:r>
      <w:r>
        <w:rPr>
          <w:sz w:val="28"/>
          <w:szCs w:val="28"/>
        </w:rPr>
        <w:t>оприлюдн</w:t>
      </w:r>
      <w:r w:rsidR="004D3364">
        <w:rPr>
          <w:sz w:val="28"/>
          <w:szCs w:val="28"/>
        </w:rPr>
        <w:t>юється</w:t>
      </w:r>
      <w:r>
        <w:rPr>
          <w:sz w:val="28"/>
          <w:szCs w:val="28"/>
        </w:rPr>
        <w:t xml:space="preserve"> відповідно до Закону України «Про державне регулювання ринку цінних паперів в Україні» </w:t>
      </w:r>
      <w:r w:rsidRPr="00AF5CB7">
        <w:rPr>
          <w:sz w:val="28"/>
          <w:szCs w:val="28"/>
        </w:rPr>
        <w:t xml:space="preserve">на офіційному сайті </w:t>
      </w:r>
      <w:r w:rsidRPr="00E90FA0">
        <w:rPr>
          <w:sz w:val="28"/>
          <w:szCs w:val="28"/>
        </w:rPr>
        <w:t xml:space="preserve">Національної </w:t>
      </w:r>
      <w:r>
        <w:rPr>
          <w:sz w:val="28"/>
          <w:szCs w:val="28"/>
        </w:rPr>
        <w:t>к</w:t>
      </w:r>
      <w:r w:rsidRPr="00AF5CB7">
        <w:rPr>
          <w:sz w:val="28"/>
          <w:szCs w:val="28"/>
        </w:rPr>
        <w:t>омісії</w:t>
      </w:r>
      <w:r w:rsidRPr="0054745C">
        <w:rPr>
          <w:sz w:val="28"/>
          <w:szCs w:val="28"/>
        </w:rPr>
        <w:t xml:space="preserve"> з цінних паперів та фондового ринку</w:t>
      </w:r>
      <w:r w:rsidRPr="00AF5CB7">
        <w:rPr>
          <w:sz w:val="28"/>
          <w:szCs w:val="28"/>
        </w:rPr>
        <w:t xml:space="preserve"> (http:// www.nssmc.gov.ua) </w:t>
      </w:r>
      <w:r>
        <w:rPr>
          <w:sz w:val="28"/>
          <w:szCs w:val="28"/>
        </w:rPr>
        <w:t>з метою</w:t>
      </w:r>
      <w:r w:rsidRPr="004142BD">
        <w:rPr>
          <w:sz w:val="28"/>
          <w:szCs w:val="28"/>
        </w:rPr>
        <w:t xml:space="preserve"> отримання </w:t>
      </w:r>
      <w:r w:rsidRPr="00AF5CB7">
        <w:rPr>
          <w:sz w:val="28"/>
          <w:szCs w:val="28"/>
        </w:rPr>
        <w:t xml:space="preserve">зауважень та пропозицій. </w:t>
      </w:r>
    </w:p>
    <w:p w:rsidR="005920B9" w:rsidRPr="005920B9" w:rsidRDefault="005920B9" w:rsidP="009668F7">
      <w:pPr>
        <w:keepNext/>
        <w:widowControl w:val="0"/>
        <w:tabs>
          <w:tab w:val="left" w:pos="0"/>
        </w:tabs>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Інформацію</w:t>
      </w:r>
      <w:r w:rsidRPr="005920B9">
        <w:rPr>
          <w:rFonts w:ascii="Times New Roman" w:eastAsia="Times New Roman" w:hAnsi="Times New Roman" w:cs="Times New Roman"/>
          <w:sz w:val="28"/>
          <w:szCs w:val="28"/>
          <w:lang w:eastAsia="ru-RU"/>
        </w:rPr>
        <w:t xml:space="preserve"> про результати розгляду зауважень та пропозицій</w:t>
      </w:r>
      <w:r w:rsidR="00037131">
        <w:rPr>
          <w:rFonts w:ascii="Times New Roman" w:eastAsia="Times New Roman" w:hAnsi="Times New Roman" w:cs="Times New Roman"/>
          <w:sz w:val="28"/>
          <w:szCs w:val="28"/>
          <w:lang w:eastAsia="ru-RU"/>
        </w:rPr>
        <w:t>, які надій</w:t>
      </w:r>
      <w:r w:rsidR="004D3364">
        <w:rPr>
          <w:rFonts w:ascii="Times New Roman" w:eastAsia="Times New Roman" w:hAnsi="Times New Roman" w:cs="Times New Roman"/>
          <w:sz w:val="28"/>
          <w:szCs w:val="28"/>
          <w:lang w:eastAsia="ru-RU"/>
        </w:rPr>
        <w:t>дуть</w:t>
      </w:r>
      <w:r w:rsidR="00037131">
        <w:rPr>
          <w:rFonts w:ascii="Times New Roman" w:eastAsia="Times New Roman" w:hAnsi="Times New Roman" w:cs="Times New Roman"/>
          <w:sz w:val="28"/>
          <w:szCs w:val="28"/>
          <w:lang w:eastAsia="ru-RU"/>
        </w:rPr>
        <w:t xml:space="preserve"> до </w:t>
      </w:r>
      <w:r w:rsidR="004D3364">
        <w:rPr>
          <w:rFonts w:ascii="Times New Roman" w:eastAsia="Times New Roman" w:hAnsi="Times New Roman" w:cs="Times New Roman"/>
          <w:sz w:val="28"/>
          <w:szCs w:val="28"/>
          <w:lang w:eastAsia="ru-RU"/>
        </w:rPr>
        <w:t>П</w:t>
      </w:r>
      <w:r w:rsidR="00037131">
        <w:rPr>
          <w:rFonts w:ascii="Times New Roman" w:eastAsia="Times New Roman" w:hAnsi="Times New Roman" w:cs="Times New Roman"/>
          <w:sz w:val="28"/>
          <w:szCs w:val="28"/>
          <w:lang w:eastAsia="ru-RU"/>
        </w:rPr>
        <w:t>роє</w:t>
      </w:r>
      <w:r w:rsidR="007166A3">
        <w:rPr>
          <w:rFonts w:ascii="Times New Roman" w:eastAsia="Times New Roman" w:hAnsi="Times New Roman" w:cs="Times New Roman"/>
          <w:sz w:val="28"/>
          <w:szCs w:val="28"/>
          <w:lang w:eastAsia="ru-RU"/>
        </w:rPr>
        <w:t>кту</w:t>
      </w:r>
      <w:r>
        <w:rPr>
          <w:rFonts w:ascii="Times New Roman" w:eastAsia="Times New Roman" w:hAnsi="Times New Roman" w:cs="Times New Roman"/>
          <w:sz w:val="28"/>
          <w:szCs w:val="28"/>
          <w:lang w:eastAsia="ru-RU"/>
        </w:rPr>
        <w:t>,</w:t>
      </w:r>
      <w:r w:rsidRPr="005920B9">
        <w:rPr>
          <w:rFonts w:ascii="Times New Roman" w:hAnsi="Times New Roman" w:cs="Times New Roman"/>
          <w:sz w:val="28"/>
          <w:szCs w:val="28"/>
        </w:rPr>
        <w:t xml:space="preserve"> </w:t>
      </w:r>
      <w:r>
        <w:rPr>
          <w:rFonts w:ascii="Times New Roman" w:hAnsi="Times New Roman" w:cs="Times New Roman"/>
          <w:sz w:val="28"/>
          <w:szCs w:val="28"/>
        </w:rPr>
        <w:t>бу</w:t>
      </w:r>
      <w:r w:rsidR="004D3364">
        <w:rPr>
          <w:rFonts w:ascii="Times New Roman" w:hAnsi="Times New Roman" w:cs="Times New Roman"/>
          <w:sz w:val="28"/>
          <w:szCs w:val="28"/>
        </w:rPr>
        <w:t>дуть</w:t>
      </w:r>
      <w:r>
        <w:rPr>
          <w:rFonts w:ascii="Times New Roman" w:hAnsi="Times New Roman" w:cs="Times New Roman"/>
          <w:sz w:val="28"/>
          <w:szCs w:val="28"/>
        </w:rPr>
        <w:t xml:space="preserve"> оприлюднено на офіційному сайті Комісії у встановленому законодавством порядку.</w:t>
      </w:r>
      <w:r w:rsidRPr="005920B9">
        <w:rPr>
          <w:rFonts w:ascii="Times New Roman" w:hAnsi="Times New Roman" w:cs="Times New Roman"/>
          <w:sz w:val="28"/>
          <w:szCs w:val="28"/>
        </w:rPr>
        <w:t xml:space="preserve"> </w:t>
      </w:r>
    </w:p>
    <w:p w:rsidR="006B5726" w:rsidRDefault="006B5726" w:rsidP="009668F7">
      <w:pPr>
        <w:pStyle w:val="a3"/>
        <w:tabs>
          <w:tab w:val="clear" w:pos="4819"/>
          <w:tab w:val="clear" w:pos="9639"/>
          <w:tab w:val="left" w:pos="0"/>
          <w:tab w:val="left" w:pos="4536"/>
        </w:tabs>
        <w:overflowPunct w:val="0"/>
        <w:autoSpaceDE w:val="0"/>
        <w:autoSpaceDN w:val="0"/>
        <w:adjustRightInd w:val="0"/>
        <w:ind w:firstLine="709"/>
        <w:jc w:val="both"/>
        <w:rPr>
          <w:rFonts w:ascii="Times New Roman" w:eastAsia="Times New Roman" w:hAnsi="Times New Roman" w:cs="Times New Roman"/>
          <w:b/>
          <w:sz w:val="28"/>
          <w:szCs w:val="28"/>
          <w:lang w:eastAsia="uk-UA"/>
        </w:rPr>
      </w:pPr>
    </w:p>
    <w:p w:rsidR="006B5726" w:rsidRDefault="006B5726" w:rsidP="009668F7">
      <w:pPr>
        <w:pStyle w:val="a3"/>
        <w:tabs>
          <w:tab w:val="clear" w:pos="4819"/>
          <w:tab w:val="clear" w:pos="9639"/>
          <w:tab w:val="left" w:pos="0"/>
          <w:tab w:val="left" w:pos="4536"/>
        </w:tabs>
        <w:overflowPunct w:val="0"/>
        <w:autoSpaceDE w:val="0"/>
        <w:autoSpaceDN w:val="0"/>
        <w:adjustRightInd w:val="0"/>
        <w:ind w:firstLine="709"/>
        <w:jc w:val="both"/>
        <w:rPr>
          <w:rFonts w:ascii="Times New Roman" w:eastAsia="Times New Roman" w:hAnsi="Times New Roman" w:cs="Times New Roman"/>
          <w:b/>
          <w:sz w:val="28"/>
          <w:szCs w:val="28"/>
          <w:lang w:eastAsia="uk-UA"/>
        </w:rPr>
      </w:pPr>
      <w:r w:rsidRPr="00B80816">
        <w:rPr>
          <w:rFonts w:ascii="Times New Roman" w:eastAsia="Times New Roman" w:hAnsi="Times New Roman" w:cs="Times New Roman"/>
          <w:b/>
          <w:sz w:val="28"/>
          <w:szCs w:val="28"/>
          <w:lang w:eastAsia="uk-UA"/>
        </w:rPr>
        <w:t>6. Прогноз впливу</w:t>
      </w:r>
    </w:p>
    <w:p w:rsidR="006B5726" w:rsidRPr="00B80816" w:rsidRDefault="006B5726" w:rsidP="009668F7">
      <w:pPr>
        <w:pStyle w:val="a3"/>
        <w:tabs>
          <w:tab w:val="clear" w:pos="4819"/>
          <w:tab w:val="clear" w:pos="9639"/>
          <w:tab w:val="left" w:pos="0"/>
          <w:tab w:val="left" w:pos="4536"/>
        </w:tabs>
        <w:overflowPunct w:val="0"/>
        <w:autoSpaceDE w:val="0"/>
        <w:autoSpaceDN w:val="0"/>
        <w:adjustRightInd w:val="0"/>
        <w:ind w:firstLine="709"/>
        <w:jc w:val="both"/>
        <w:rPr>
          <w:rFonts w:ascii="Times New Roman" w:eastAsia="Times New Roman" w:hAnsi="Times New Roman" w:cs="Times New Roman"/>
          <w:b/>
          <w:sz w:val="28"/>
          <w:szCs w:val="28"/>
          <w:lang w:eastAsia="uk-UA"/>
        </w:rPr>
      </w:pPr>
    </w:p>
    <w:p w:rsidR="006B5726" w:rsidRPr="00051558" w:rsidRDefault="006B5726" w:rsidP="009668F7">
      <w:pPr>
        <w:tabs>
          <w:tab w:val="left" w:pos="0"/>
        </w:tabs>
        <w:spacing w:after="0" w:line="240" w:lineRule="auto"/>
        <w:ind w:firstLine="709"/>
        <w:jc w:val="both"/>
        <w:rPr>
          <w:rFonts w:ascii="Times New Roman" w:eastAsia="Times New Roman" w:hAnsi="Times New Roman" w:cs="Times New Roman"/>
          <w:sz w:val="28"/>
          <w:szCs w:val="28"/>
          <w:lang w:eastAsia="uk-UA"/>
        </w:rPr>
      </w:pPr>
      <w:r w:rsidRPr="00051558">
        <w:rPr>
          <w:rFonts w:ascii="Times New Roman" w:eastAsia="Times New Roman" w:hAnsi="Times New Roman" w:cs="Times New Roman"/>
          <w:sz w:val="28"/>
          <w:szCs w:val="28"/>
          <w:lang w:eastAsia="uk-UA"/>
        </w:rPr>
        <w:t xml:space="preserve">Очікуваний вплив реалізації </w:t>
      </w:r>
      <w:r w:rsidR="004D3364">
        <w:rPr>
          <w:rFonts w:ascii="Times New Roman" w:eastAsia="Times New Roman" w:hAnsi="Times New Roman" w:cs="Times New Roman"/>
          <w:sz w:val="28"/>
          <w:szCs w:val="28"/>
          <w:lang w:val="ru-RU" w:eastAsia="uk-UA"/>
        </w:rPr>
        <w:t>Проєкту</w:t>
      </w:r>
      <w:r w:rsidRPr="00051558">
        <w:rPr>
          <w:rFonts w:ascii="Times New Roman" w:eastAsia="Times New Roman" w:hAnsi="Times New Roman" w:cs="Times New Roman"/>
          <w:sz w:val="28"/>
          <w:szCs w:val="28"/>
          <w:lang w:eastAsia="uk-UA"/>
        </w:rPr>
        <w:t xml:space="preserve"> на:</w:t>
      </w:r>
    </w:p>
    <w:p w:rsidR="006B5726" w:rsidRPr="00DF3ADB" w:rsidRDefault="006B5726" w:rsidP="009668F7">
      <w:pPr>
        <w:tabs>
          <w:tab w:val="left" w:pos="0"/>
          <w:tab w:val="left" w:pos="1134"/>
        </w:tabs>
        <w:spacing w:after="0" w:line="240" w:lineRule="auto"/>
        <w:ind w:firstLine="709"/>
        <w:jc w:val="both"/>
        <w:rPr>
          <w:rFonts w:ascii="Times New Roman" w:eastAsia="Times New Roman" w:hAnsi="Times New Roman" w:cs="Times New Roman"/>
          <w:sz w:val="28"/>
          <w:szCs w:val="28"/>
          <w:lang w:eastAsia="uk-UA"/>
        </w:rPr>
      </w:pPr>
      <w:r w:rsidRPr="001D58ED">
        <w:rPr>
          <w:rFonts w:ascii="Times New Roman" w:eastAsia="Times New Roman" w:hAnsi="Times New Roman" w:cs="Times New Roman"/>
          <w:i/>
          <w:sz w:val="28"/>
          <w:szCs w:val="28"/>
          <w:lang w:eastAsia="uk-UA"/>
        </w:rPr>
        <w:t>р</w:t>
      </w:r>
      <w:r w:rsidRPr="00051558">
        <w:rPr>
          <w:rFonts w:ascii="Times New Roman" w:eastAsia="Times New Roman" w:hAnsi="Times New Roman" w:cs="Times New Roman"/>
          <w:i/>
          <w:sz w:val="28"/>
          <w:szCs w:val="28"/>
          <w:lang w:eastAsia="uk-UA"/>
        </w:rPr>
        <w:t>инкове середовище, забезпечення прав та інтересів суб’єктів господарювання, громадян і держави, розвиток регіонів, ринок праці, сфери суспільних відносин</w:t>
      </w:r>
      <w:r w:rsidRPr="00051558">
        <w:rPr>
          <w:rFonts w:ascii="Times New Roman" w:eastAsia="Times New Roman" w:hAnsi="Times New Roman" w:cs="Times New Roman"/>
          <w:sz w:val="28"/>
          <w:szCs w:val="28"/>
          <w:lang w:eastAsia="uk-UA"/>
        </w:rPr>
        <w:t xml:space="preserve"> – </w:t>
      </w:r>
      <w:r w:rsidR="00DF3ADB">
        <w:rPr>
          <w:rFonts w:ascii="Times New Roman" w:eastAsia="Times New Roman" w:hAnsi="Times New Roman" w:cs="Times New Roman"/>
          <w:color w:val="000000" w:themeColor="text1"/>
          <w:sz w:val="28"/>
          <w:szCs w:val="28"/>
          <w:lang w:eastAsia="uk-UA"/>
        </w:rPr>
        <w:t xml:space="preserve">Проєкт </w:t>
      </w:r>
      <w:r w:rsidRPr="0041437A">
        <w:rPr>
          <w:rFonts w:ascii="Times New Roman" w:eastAsia="Times New Roman" w:hAnsi="Times New Roman" w:cs="Times New Roman"/>
          <w:color w:val="000000" w:themeColor="text1"/>
          <w:sz w:val="28"/>
          <w:szCs w:val="28"/>
          <w:lang w:eastAsia="uk-UA"/>
        </w:rPr>
        <w:t>спрямовано</w:t>
      </w:r>
      <w:r>
        <w:rPr>
          <w:rFonts w:ascii="Times New Roman" w:eastAsia="Times New Roman" w:hAnsi="Times New Roman" w:cs="Times New Roman"/>
          <w:color w:val="000000" w:themeColor="text1"/>
          <w:sz w:val="28"/>
          <w:szCs w:val="28"/>
          <w:lang w:eastAsia="uk-UA"/>
        </w:rPr>
        <w:t xml:space="preserve"> на </w:t>
      </w:r>
      <w:r w:rsidR="00DF3ADB" w:rsidRPr="00DF3ADB">
        <w:rPr>
          <w:rFonts w:ascii="Times New Roman" w:hAnsi="Times New Roman"/>
          <w:color w:val="000000" w:themeColor="text1"/>
          <w:sz w:val="28"/>
          <w:szCs w:val="28"/>
        </w:rPr>
        <w:t xml:space="preserve">уніфікацію </w:t>
      </w:r>
      <w:r w:rsidR="00DF3ADB">
        <w:rPr>
          <w:rFonts w:ascii="Times New Roman" w:hAnsi="Times New Roman"/>
          <w:color w:val="000000" w:themeColor="text1"/>
          <w:sz w:val="28"/>
          <w:szCs w:val="28"/>
        </w:rPr>
        <w:t xml:space="preserve">вимог для </w:t>
      </w:r>
      <w:r w:rsidR="00DF3ADB" w:rsidRPr="00DF3ADB">
        <w:rPr>
          <w:rFonts w:ascii="Times New Roman" w:hAnsi="Times New Roman"/>
          <w:color w:val="000000" w:themeColor="text1"/>
          <w:sz w:val="28"/>
          <w:szCs w:val="28"/>
        </w:rPr>
        <w:t>провадження професійної діяльності на фондовому ринку</w:t>
      </w:r>
      <w:r w:rsidR="00DF3ADB">
        <w:rPr>
          <w:rFonts w:ascii="Times New Roman" w:hAnsi="Times New Roman"/>
          <w:color w:val="000000" w:themeColor="text1"/>
          <w:sz w:val="28"/>
          <w:szCs w:val="28"/>
        </w:rPr>
        <w:t xml:space="preserve"> </w:t>
      </w:r>
      <w:r w:rsidR="00DF3ADB" w:rsidRPr="00DF3ADB">
        <w:rPr>
          <w:rFonts w:ascii="Times New Roman" w:eastAsia="Times New Roman" w:hAnsi="Times New Roman" w:cs="Times New Roman"/>
          <w:sz w:val="28"/>
          <w:szCs w:val="28"/>
          <w:lang w:eastAsia="uk-UA"/>
        </w:rPr>
        <w:t xml:space="preserve">та встановлення спеціальних вимог для провадження професійної діяльності на фондовому ринку в залежності від виду </w:t>
      </w:r>
      <w:r w:rsidR="00DF3ADB">
        <w:rPr>
          <w:rFonts w:ascii="Times New Roman" w:eastAsia="Times New Roman" w:hAnsi="Times New Roman" w:cs="Times New Roman"/>
          <w:sz w:val="28"/>
          <w:szCs w:val="28"/>
          <w:lang w:eastAsia="uk-UA"/>
        </w:rPr>
        <w:t xml:space="preserve">професійної </w:t>
      </w:r>
      <w:r w:rsidR="00DF3ADB" w:rsidRPr="00DF3ADB">
        <w:rPr>
          <w:rFonts w:ascii="Times New Roman" w:eastAsia="Times New Roman" w:hAnsi="Times New Roman" w:cs="Times New Roman"/>
          <w:sz w:val="28"/>
          <w:szCs w:val="28"/>
          <w:lang w:eastAsia="uk-UA"/>
        </w:rPr>
        <w:t>діяльності</w:t>
      </w:r>
      <w:r w:rsidRPr="00DF3ADB">
        <w:rPr>
          <w:rFonts w:ascii="Times New Roman" w:eastAsia="Times New Roman" w:hAnsi="Times New Roman" w:cs="Times New Roman"/>
          <w:sz w:val="28"/>
          <w:szCs w:val="28"/>
          <w:lang w:eastAsia="uk-UA"/>
        </w:rPr>
        <w:t>;</w:t>
      </w:r>
    </w:p>
    <w:p w:rsidR="006B5726" w:rsidRPr="00E80B79" w:rsidRDefault="006B5726" w:rsidP="009668F7">
      <w:pPr>
        <w:tabs>
          <w:tab w:val="left" w:pos="0"/>
        </w:tabs>
        <w:spacing w:after="0" w:line="240" w:lineRule="auto"/>
        <w:ind w:firstLine="709"/>
        <w:jc w:val="both"/>
        <w:rPr>
          <w:rFonts w:ascii="Times New Roman" w:eastAsia="Times New Roman" w:hAnsi="Times New Roman" w:cs="Times New Roman"/>
          <w:sz w:val="28"/>
          <w:szCs w:val="28"/>
          <w:lang w:eastAsia="uk-UA"/>
        </w:rPr>
      </w:pPr>
      <w:r w:rsidRPr="00E80B79">
        <w:rPr>
          <w:rFonts w:ascii="Times New Roman" w:eastAsia="Times New Roman" w:hAnsi="Times New Roman" w:cs="Times New Roman"/>
          <w:i/>
          <w:sz w:val="28"/>
          <w:szCs w:val="28"/>
          <w:lang w:eastAsia="uk-UA"/>
        </w:rPr>
        <w:lastRenderedPageBreak/>
        <w:t>громадське здоров’я, екологію та навколишнє природне середовище, обсяг природних ресурсів, рівень забрудненого атмосферного повітря, води, земель</w:t>
      </w:r>
      <w:r w:rsidRPr="00E80B79">
        <w:rPr>
          <w:rFonts w:ascii="Times New Roman" w:eastAsia="Times New Roman" w:hAnsi="Times New Roman" w:cs="Times New Roman"/>
          <w:sz w:val="28"/>
          <w:szCs w:val="28"/>
          <w:lang w:eastAsia="uk-UA"/>
        </w:rPr>
        <w:t xml:space="preserve"> – </w:t>
      </w:r>
      <w:r w:rsidR="00DF3ADB">
        <w:rPr>
          <w:rFonts w:ascii="Times New Roman" w:eastAsia="Times New Roman" w:hAnsi="Times New Roman" w:cs="Times New Roman"/>
          <w:sz w:val="28"/>
          <w:szCs w:val="28"/>
          <w:lang w:val="ru-RU" w:eastAsia="uk-UA"/>
        </w:rPr>
        <w:t xml:space="preserve">Проєкт </w:t>
      </w:r>
      <w:r w:rsidRPr="00E80B79">
        <w:rPr>
          <w:rFonts w:ascii="Times New Roman" w:eastAsia="Times New Roman" w:hAnsi="Times New Roman" w:cs="Times New Roman"/>
          <w:sz w:val="28"/>
          <w:szCs w:val="28"/>
          <w:lang w:eastAsia="uk-UA"/>
        </w:rPr>
        <w:t>за предметом правового регулювання не регулює зазначені сфери.</w:t>
      </w:r>
    </w:p>
    <w:p w:rsidR="006B5726" w:rsidRPr="00E80B79" w:rsidRDefault="006B5726" w:rsidP="009668F7">
      <w:pPr>
        <w:tabs>
          <w:tab w:val="left" w:pos="0"/>
        </w:tabs>
        <w:spacing w:after="0" w:line="240" w:lineRule="auto"/>
        <w:ind w:firstLine="709"/>
        <w:jc w:val="both"/>
        <w:rPr>
          <w:rFonts w:ascii="Times New Roman" w:hAnsi="Times New Roman"/>
          <w:color w:val="000000" w:themeColor="text1"/>
          <w:sz w:val="28"/>
          <w:szCs w:val="28"/>
        </w:rPr>
      </w:pPr>
      <w:r w:rsidRPr="00E80B79">
        <w:rPr>
          <w:rFonts w:ascii="Times New Roman" w:eastAsia="Times New Roman" w:hAnsi="Times New Roman" w:cs="Times New Roman"/>
          <w:color w:val="000000" w:themeColor="text1"/>
          <w:sz w:val="28"/>
          <w:szCs w:val="28"/>
          <w:lang w:eastAsia="uk-UA"/>
        </w:rPr>
        <w:t xml:space="preserve">Реалізація </w:t>
      </w:r>
      <w:r w:rsidR="00E32B75">
        <w:rPr>
          <w:rFonts w:ascii="Times New Roman" w:eastAsia="Times New Roman" w:hAnsi="Times New Roman" w:cs="Times New Roman"/>
          <w:color w:val="000000" w:themeColor="text1"/>
          <w:sz w:val="28"/>
          <w:szCs w:val="28"/>
          <w:lang w:eastAsia="uk-UA"/>
        </w:rPr>
        <w:t>Проєкту</w:t>
      </w:r>
      <w:r w:rsidRPr="00E80B79">
        <w:rPr>
          <w:rFonts w:ascii="Times New Roman" w:eastAsia="Times New Roman" w:hAnsi="Times New Roman" w:cs="Times New Roman"/>
          <w:color w:val="000000" w:themeColor="text1"/>
          <w:sz w:val="28"/>
          <w:szCs w:val="28"/>
          <w:lang w:eastAsia="uk-UA"/>
        </w:rPr>
        <w:t xml:space="preserve"> не матиме впливу на </w:t>
      </w:r>
      <w:r w:rsidRPr="00E80B79">
        <w:rPr>
          <w:rFonts w:ascii="Times New Roman" w:hAnsi="Times New Roman"/>
          <w:color w:val="000000" w:themeColor="text1"/>
          <w:sz w:val="28"/>
          <w:szCs w:val="28"/>
        </w:rPr>
        <w:t>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w:t>
      </w:r>
    </w:p>
    <w:p w:rsidR="006B5726" w:rsidRPr="00E80B79" w:rsidRDefault="00E32B75" w:rsidP="009668F7">
      <w:pPr>
        <w:tabs>
          <w:tab w:val="left" w:pos="0"/>
        </w:tabs>
        <w:spacing w:after="0" w:line="240" w:lineRule="auto"/>
        <w:ind w:firstLine="709"/>
        <w:jc w:val="both"/>
        <w:outlineLvl w:val="2"/>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Проєкт </w:t>
      </w:r>
      <w:r w:rsidR="006B5726" w:rsidRPr="00E80B79">
        <w:rPr>
          <w:rFonts w:ascii="Times New Roman" w:eastAsia="Times New Roman" w:hAnsi="Times New Roman" w:cs="Times New Roman"/>
          <w:sz w:val="28"/>
          <w:szCs w:val="28"/>
          <w:lang w:eastAsia="uk-UA"/>
        </w:rPr>
        <w:t xml:space="preserve">розроблено з метою </w:t>
      </w:r>
      <w:r>
        <w:rPr>
          <w:rFonts w:ascii="Times New Roman" w:eastAsia="Times New Roman" w:hAnsi="Times New Roman" w:cs="Times New Roman"/>
          <w:color w:val="000000" w:themeColor="text1"/>
          <w:sz w:val="28"/>
          <w:szCs w:val="28"/>
          <w:lang w:eastAsia="uk-UA"/>
        </w:rPr>
        <w:t xml:space="preserve">а </w:t>
      </w:r>
      <w:r>
        <w:rPr>
          <w:rFonts w:ascii="Times New Roman" w:hAnsi="Times New Roman"/>
          <w:color w:val="000000" w:themeColor="text1"/>
          <w:sz w:val="28"/>
          <w:szCs w:val="28"/>
        </w:rPr>
        <w:t>уніфікації</w:t>
      </w:r>
      <w:r w:rsidRPr="00DF3ADB">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вимог для </w:t>
      </w:r>
      <w:r w:rsidRPr="00DF3ADB">
        <w:rPr>
          <w:rFonts w:ascii="Times New Roman" w:hAnsi="Times New Roman"/>
          <w:color w:val="000000" w:themeColor="text1"/>
          <w:sz w:val="28"/>
          <w:szCs w:val="28"/>
        </w:rPr>
        <w:t>провадження професійної діяльності на фондовому ринку</w:t>
      </w:r>
      <w:r>
        <w:rPr>
          <w:rFonts w:ascii="Times New Roman" w:hAnsi="Times New Roman"/>
          <w:color w:val="000000" w:themeColor="text1"/>
          <w:sz w:val="28"/>
          <w:szCs w:val="28"/>
        </w:rPr>
        <w:t xml:space="preserve"> </w:t>
      </w:r>
      <w:r w:rsidRPr="00DF3ADB">
        <w:rPr>
          <w:rFonts w:ascii="Times New Roman" w:eastAsia="Times New Roman" w:hAnsi="Times New Roman" w:cs="Times New Roman"/>
          <w:sz w:val="28"/>
          <w:szCs w:val="28"/>
          <w:lang w:eastAsia="uk-UA"/>
        </w:rPr>
        <w:t xml:space="preserve">та встановлення спеціальних вимог для провадження професійної діяльності на фондовому ринку в залежності від виду </w:t>
      </w:r>
      <w:r>
        <w:rPr>
          <w:rFonts w:ascii="Times New Roman" w:eastAsia="Times New Roman" w:hAnsi="Times New Roman" w:cs="Times New Roman"/>
          <w:sz w:val="28"/>
          <w:szCs w:val="28"/>
          <w:lang w:eastAsia="uk-UA"/>
        </w:rPr>
        <w:t xml:space="preserve">професійної </w:t>
      </w:r>
      <w:r w:rsidRPr="00DF3ADB">
        <w:rPr>
          <w:rFonts w:ascii="Times New Roman" w:eastAsia="Times New Roman" w:hAnsi="Times New Roman" w:cs="Times New Roman"/>
          <w:sz w:val="28"/>
          <w:szCs w:val="28"/>
          <w:lang w:eastAsia="uk-UA"/>
        </w:rPr>
        <w:t>діяльності</w:t>
      </w:r>
      <w:r w:rsidR="006B5726" w:rsidRPr="00E80B79">
        <w:rPr>
          <w:rFonts w:ascii="Times New Roman" w:eastAsia="Times New Roman" w:hAnsi="Times New Roman" w:cs="Times New Roman"/>
          <w:sz w:val="28"/>
          <w:szCs w:val="28"/>
          <w:lang w:eastAsia="uk-UA"/>
        </w:rPr>
        <w:t>.</w:t>
      </w:r>
    </w:p>
    <w:p w:rsidR="006B5726" w:rsidRPr="00C27305" w:rsidRDefault="006B5726" w:rsidP="009668F7">
      <w:pPr>
        <w:tabs>
          <w:tab w:val="left" w:pos="0"/>
        </w:tabs>
        <w:spacing w:after="0" w:line="240" w:lineRule="auto"/>
        <w:ind w:firstLine="709"/>
        <w:jc w:val="both"/>
        <w:outlineLvl w:val="2"/>
        <w:rPr>
          <w:rFonts w:ascii="Times New Roman" w:eastAsia="Times New Roman" w:hAnsi="Times New Roman" w:cs="Times New Roman"/>
          <w:sz w:val="28"/>
          <w:szCs w:val="28"/>
          <w:lang w:eastAsia="uk-UA"/>
        </w:rPr>
      </w:pPr>
      <w:r w:rsidRPr="00E80B79">
        <w:rPr>
          <w:rFonts w:ascii="Times New Roman" w:eastAsia="Times New Roman" w:hAnsi="Times New Roman" w:cs="Times New Roman"/>
          <w:sz w:val="28"/>
          <w:szCs w:val="28"/>
          <w:lang w:eastAsia="uk-UA"/>
        </w:rPr>
        <w:t xml:space="preserve">Прогноз результатів реалізації </w:t>
      </w:r>
      <w:r w:rsidR="00E32B75">
        <w:rPr>
          <w:rFonts w:ascii="Times New Roman" w:eastAsia="Times New Roman" w:hAnsi="Times New Roman" w:cs="Times New Roman"/>
          <w:sz w:val="28"/>
          <w:szCs w:val="28"/>
          <w:lang w:eastAsia="uk-UA"/>
        </w:rPr>
        <w:t>Проєкт</w:t>
      </w:r>
      <w:r w:rsidRPr="00E80B79">
        <w:rPr>
          <w:rFonts w:ascii="Times New Roman" w:eastAsia="Times New Roman" w:hAnsi="Times New Roman" w:cs="Times New Roman"/>
          <w:sz w:val="28"/>
          <w:szCs w:val="28"/>
          <w:lang w:eastAsia="uk-UA"/>
        </w:rPr>
        <w:t xml:space="preserve"> визначається в якісному вимірі</w:t>
      </w:r>
      <w:r w:rsidR="005B4428" w:rsidRPr="00E80B79">
        <w:rPr>
          <w:rFonts w:ascii="Times New Roman" w:eastAsia="Times New Roman" w:hAnsi="Times New Roman" w:cs="Times New Roman"/>
          <w:sz w:val="28"/>
          <w:szCs w:val="28"/>
          <w:lang w:eastAsia="uk-UA"/>
        </w:rPr>
        <w:t xml:space="preserve"> і</w:t>
      </w:r>
      <w:r w:rsidRPr="00E80B79">
        <w:rPr>
          <w:rFonts w:ascii="Times New Roman" w:eastAsia="Times New Roman" w:hAnsi="Times New Roman" w:cs="Times New Roman"/>
          <w:sz w:val="28"/>
          <w:szCs w:val="28"/>
          <w:lang w:eastAsia="uk-UA"/>
        </w:rPr>
        <w:t xml:space="preserve"> є позитивним для </w:t>
      </w:r>
      <w:r w:rsidR="005B4428" w:rsidRPr="00E80B79">
        <w:rPr>
          <w:rFonts w:ascii="Times New Roman" w:eastAsia="Times New Roman" w:hAnsi="Times New Roman" w:cs="Times New Roman"/>
          <w:sz w:val="28"/>
          <w:szCs w:val="28"/>
          <w:lang w:eastAsia="uk-UA"/>
        </w:rPr>
        <w:t>в</w:t>
      </w:r>
      <w:r w:rsidRPr="00E80B79">
        <w:rPr>
          <w:rFonts w:ascii="Times New Roman" w:eastAsia="Times New Roman" w:hAnsi="Times New Roman" w:cs="Times New Roman"/>
          <w:sz w:val="28"/>
          <w:szCs w:val="28"/>
          <w:lang w:eastAsia="uk-UA"/>
        </w:rPr>
        <w:t xml:space="preserve">сіх заінтересованих сторін: держави, учасників депозитарної системи України, інвесторів, </w:t>
      </w:r>
      <w:r w:rsidR="005B4428" w:rsidRPr="00E80B79">
        <w:rPr>
          <w:rFonts w:ascii="Times New Roman" w:eastAsia="Times New Roman" w:hAnsi="Times New Roman" w:cs="Times New Roman"/>
          <w:sz w:val="28"/>
          <w:szCs w:val="28"/>
          <w:lang w:eastAsia="uk-UA"/>
        </w:rPr>
        <w:t>та</w:t>
      </w:r>
      <w:r w:rsidRPr="00E80B79">
        <w:rPr>
          <w:rFonts w:ascii="Times New Roman" w:eastAsia="Times New Roman" w:hAnsi="Times New Roman" w:cs="Times New Roman"/>
          <w:sz w:val="28"/>
          <w:szCs w:val="28"/>
          <w:lang w:eastAsia="uk-UA"/>
        </w:rPr>
        <w:t xml:space="preserve"> не буде містити ризиків та негативних результатів при реалізації </w:t>
      </w:r>
      <w:r w:rsidR="005B4428" w:rsidRPr="00E80B79">
        <w:rPr>
          <w:rFonts w:ascii="Times New Roman" w:eastAsia="Times New Roman" w:hAnsi="Times New Roman" w:cs="Times New Roman"/>
          <w:sz w:val="28"/>
          <w:szCs w:val="28"/>
          <w:lang w:eastAsia="uk-UA"/>
        </w:rPr>
        <w:t xml:space="preserve">його </w:t>
      </w:r>
      <w:r w:rsidRPr="00E80B79">
        <w:rPr>
          <w:rFonts w:ascii="Times New Roman" w:eastAsia="Times New Roman" w:hAnsi="Times New Roman" w:cs="Times New Roman"/>
          <w:sz w:val="28"/>
          <w:szCs w:val="28"/>
          <w:lang w:eastAsia="uk-UA"/>
        </w:rPr>
        <w:t>положень.</w:t>
      </w:r>
    </w:p>
    <w:p w:rsidR="006B5726" w:rsidRDefault="006B5726" w:rsidP="009668F7">
      <w:pPr>
        <w:pStyle w:val="a3"/>
        <w:tabs>
          <w:tab w:val="clear" w:pos="4819"/>
          <w:tab w:val="clear" w:pos="9639"/>
          <w:tab w:val="left" w:pos="0"/>
          <w:tab w:val="left" w:pos="4536"/>
        </w:tabs>
        <w:overflowPunct w:val="0"/>
        <w:autoSpaceDE w:val="0"/>
        <w:autoSpaceDN w:val="0"/>
        <w:adjustRightInd w:val="0"/>
        <w:ind w:firstLine="709"/>
        <w:jc w:val="both"/>
        <w:rPr>
          <w:rFonts w:ascii="Times New Roman" w:eastAsia="Times New Roman" w:hAnsi="Times New Roman" w:cs="Times New Roman"/>
          <w:b/>
          <w:sz w:val="28"/>
          <w:szCs w:val="28"/>
          <w:lang w:eastAsia="uk-UA"/>
        </w:rPr>
      </w:pPr>
    </w:p>
    <w:p w:rsidR="006B5726" w:rsidRDefault="006B5726" w:rsidP="009668F7">
      <w:pPr>
        <w:pStyle w:val="a3"/>
        <w:tabs>
          <w:tab w:val="clear" w:pos="4819"/>
          <w:tab w:val="clear" w:pos="9639"/>
          <w:tab w:val="left" w:pos="0"/>
          <w:tab w:val="left" w:pos="4536"/>
        </w:tabs>
        <w:overflowPunct w:val="0"/>
        <w:autoSpaceDE w:val="0"/>
        <w:autoSpaceDN w:val="0"/>
        <w:adjustRightInd w:val="0"/>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7. Позиція заінтересованих органів</w:t>
      </w:r>
    </w:p>
    <w:p w:rsidR="007552B4" w:rsidRDefault="007552B4" w:rsidP="009668F7">
      <w:pPr>
        <w:pStyle w:val="a3"/>
        <w:tabs>
          <w:tab w:val="clear" w:pos="4819"/>
          <w:tab w:val="clear" w:pos="9639"/>
          <w:tab w:val="left" w:pos="0"/>
          <w:tab w:val="left" w:pos="4536"/>
        </w:tabs>
        <w:overflowPunct w:val="0"/>
        <w:autoSpaceDE w:val="0"/>
        <w:autoSpaceDN w:val="0"/>
        <w:adjustRightInd w:val="0"/>
        <w:ind w:firstLine="709"/>
        <w:jc w:val="both"/>
        <w:rPr>
          <w:rFonts w:ascii="Times New Roman" w:eastAsia="Times New Roman" w:hAnsi="Times New Roman" w:cs="Times New Roman"/>
          <w:b/>
          <w:sz w:val="28"/>
          <w:szCs w:val="28"/>
          <w:lang w:eastAsia="uk-UA"/>
        </w:rPr>
      </w:pPr>
    </w:p>
    <w:p w:rsidR="006B5726" w:rsidRPr="004D3364" w:rsidRDefault="004D3364" w:rsidP="009668F7">
      <w:pPr>
        <w:tabs>
          <w:tab w:val="left" w:pos="0"/>
        </w:tabs>
        <w:spacing w:after="0" w:line="240" w:lineRule="auto"/>
        <w:ind w:firstLine="709"/>
        <w:jc w:val="both"/>
        <w:rPr>
          <w:rFonts w:ascii="Times New Roman" w:hAnsi="Times New Roman"/>
          <w:color w:val="000000" w:themeColor="text1"/>
          <w:sz w:val="28"/>
          <w:szCs w:val="28"/>
        </w:rPr>
      </w:pPr>
      <w:r w:rsidRPr="004D3364">
        <w:rPr>
          <w:rFonts w:ascii="Times New Roman" w:hAnsi="Times New Roman"/>
          <w:color w:val="000000" w:themeColor="text1"/>
          <w:sz w:val="28"/>
          <w:szCs w:val="28"/>
        </w:rPr>
        <w:t>Проєкт</w:t>
      </w:r>
      <w:r w:rsidR="007552B4" w:rsidRPr="004D3364">
        <w:rPr>
          <w:rFonts w:ascii="Times New Roman" w:hAnsi="Times New Roman"/>
          <w:color w:val="000000" w:themeColor="text1"/>
          <w:sz w:val="28"/>
          <w:szCs w:val="28"/>
        </w:rPr>
        <w:t>  стосується</w:t>
      </w:r>
      <w:r w:rsidRPr="004D3364">
        <w:rPr>
          <w:rFonts w:ascii="Times New Roman" w:hAnsi="Times New Roman"/>
          <w:color w:val="000000" w:themeColor="text1"/>
          <w:sz w:val="28"/>
          <w:szCs w:val="28"/>
        </w:rPr>
        <w:t xml:space="preserve"> </w:t>
      </w:r>
      <w:r w:rsidR="007552B4" w:rsidRPr="004D3364">
        <w:rPr>
          <w:rFonts w:ascii="Times New Roman" w:hAnsi="Times New Roman"/>
          <w:color w:val="000000" w:themeColor="text1"/>
          <w:sz w:val="28"/>
          <w:szCs w:val="28"/>
        </w:rPr>
        <w:t> сфери</w:t>
      </w:r>
      <w:r w:rsidRPr="004D3364">
        <w:rPr>
          <w:rFonts w:ascii="Times New Roman" w:hAnsi="Times New Roman"/>
          <w:color w:val="000000" w:themeColor="text1"/>
          <w:sz w:val="28"/>
          <w:szCs w:val="28"/>
        </w:rPr>
        <w:t xml:space="preserve"> </w:t>
      </w:r>
      <w:r w:rsidR="007552B4" w:rsidRPr="004D3364">
        <w:rPr>
          <w:rFonts w:ascii="Times New Roman" w:hAnsi="Times New Roman"/>
          <w:color w:val="000000" w:themeColor="text1"/>
          <w:sz w:val="28"/>
          <w:szCs w:val="28"/>
        </w:rPr>
        <w:t> компетенції </w:t>
      </w:r>
      <w:r w:rsidRPr="004D3364">
        <w:rPr>
          <w:rFonts w:ascii="Times New Roman" w:hAnsi="Times New Roman"/>
          <w:color w:val="000000" w:themeColor="text1"/>
          <w:sz w:val="28"/>
          <w:szCs w:val="28"/>
        </w:rPr>
        <w:t xml:space="preserve">Антимонопольного комітету України та Державної служби фінансового моніторингу України. Після оприлюднення </w:t>
      </w:r>
      <w:proofErr w:type="spellStart"/>
      <w:r w:rsidRPr="004D3364">
        <w:rPr>
          <w:rFonts w:ascii="Times New Roman" w:hAnsi="Times New Roman"/>
          <w:color w:val="000000" w:themeColor="text1"/>
          <w:sz w:val="28"/>
          <w:szCs w:val="28"/>
        </w:rPr>
        <w:t>проєкт</w:t>
      </w:r>
      <w:proofErr w:type="spellEnd"/>
      <w:r w:rsidRPr="004D3364">
        <w:rPr>
          <w:rFonts w:ascii="Times New Roman" w:hAnsi="Times New Roman"/>
          <w:color w:val="000000" w:themeColor="text1"/>
          <w:sz w:val="28"/>
          <w:szCs w:val="28"/>
        </w:rPr>
        <w:t xml:space="preserve"> буде направлений на погодження до цих органів.</w:t>
      </w:r>
    </w:p>
    <w:p w:rsidR="00292C60" w:rsidRPr="00292C60" w:rsidRDefault="004D3364" w:rsidP="009668F7">
      <w:pPr>
        <w:tabs>
          <w:tab w:val="left" w:pos="0"/>
        </w:tabs>
        <w:spacing w:after="0" w:line="240" w:lineRule="auto"/>
        <w:ind w:firstLine="709"/>
        <w:jc w:val="both"/>
        <w:rPr>
          <w:rFonts w:ascii="Times New Roman" w:eastAsia="Times New Roman" w:hAnsi="Times New Roman" w:cs="Times New Roman"/>
          <w:sz w:val="28"/>
          <w:szCs w:val="28"/>
          <w:lang w:eastAsia="uk-UA"/>
        </w:rPr>
      </w:pPr>
      <w:r>
        <w:rPr>
          <w:rFonts w:ascii="Times New Roman" w:hAnsi="Times New Roman"/>
          <w:color w:val="000000" w:themeColor="text1"/>
          <w:sz w:val="28"/>
          <w:szCs w:val="28"/>
        </w:rPr>
        <w:t>Проєкт</w:t>
      </w:r>
      <w:r w:rsidR="00292C60" w:rsidRPr="004D3364">
        <w:rPr>
          <w:rFonts w:ascii="Times New Roman" w:hAnsi="Times New Roman"/>
          <w:color w:val="000000" w:themeColor="text1"/>
          <w:sz w:val="28"/>
          <w:szCs w:val="28"/>
        </w:rPr>
        <w:t xml:space="preserve"> не потребує проведення цифрової експертизи та отримання висновку Міністерства цифрової трансформації України, у зв’язку з тим, що </w:t>
      </w:r>
      <w:r>
        <w:rPr>
          <w:rFonts w:ascii="Times New Roman" w:hAnsi="Times New Roman"/>
          <w:color w:val="000000" w:themeColor="text1"/>
          <w:sz w:val="28"/>
          <w:szCs w:val="28"/>
        </w:rPr>
        <w:t>Проєкт</w:t>
      </w:r>
      <w:r w:rsidR="00292C60" w:rsidRPr="004D3364">
        <w:rPr>
          <w:rFonts w:ascii="Times New Roman" w:hAnsi="Times New Roman"/>
          <w:color w:val="000000" w:themeColor="text1"/>
          <w:sz w:val="28"/>
          <w:szCs w:val="28"/>
        </w:rPr>
        <w:t xml:space="preserve"> не стосується питань інформатизації, електронного урядування, формування і використання національних електронних інформаційних ресурсів, розвитку</w:t>
      </w:r>
      <w:r w:rsidR="00292C60" w:rsidRPr="00E80B79">
        <w:rPr>
          <w:rFonts w:ascii="Times New Roman" w:eastAsia="Times New Roman" w:hAnsi="Times New Roman" w:cs="Times New Roman"/>
          <w:sz w:val="28"/>
          <w:szCs w:val="28"/>
          <w:lang w:eastAsia="uk-UA"/>
        </w:rPr>
        <w:t xml:space="preserve"> інформаційного суспільства, електронної демократії, надання адміністративних послуг або цифрового розвитку.</w:t>
      </w:r>
    </w:p>
    <w:p w:rsidR="00B4502D" w:rsidRPr="007552B4" w:rsidRDefault="00B4502D" w:rsidP="00B4502D">
      <w:pPr>
        <w:tabs>
          <w:tab w:val="left" w:pos="0"/>
        </w:tabs>
        <w:spacing w:after="0" w:line="240" w:lineRule="auto"/>
        <w:ind w:firstLine="709"/>
        <w:jc w:val="both"/>
        <w:rPr>
          <w:rFonts w:ascii="Times New Roman" w:hAnsi="Times New Roman" w:cs="Times New Roman"/>
          <w:sz w:val="28"/>
          <w:szCs w:val="28"/>
          <w:lang w:eastAsia="uk-UA"/>
        </w:rPr>
      </w:pPr>
      <w:r w:rsidRPr="00380F5F">
        <w:rPr>
          <w:rFonts w:ascii="Times New Roman" w:hAnsi="Times New Roman" w:cs="Times New Roman"/>
          <w:sz w:val="28"/>
          <w:szCs w:val="28"/>
        </w:rPr>
        <w:t>Відповідно до частини другої статті 3 Закону України «Про засади державної регуляторної політики у сфері господарської діяльності»</w:t>
      </w:r>
      <w:r>
        <w:rPr>
          <w:rFonts w:ascii="Times New Roman" w:hAnsi="Times New Roman" w:cs="Times New Roman"/>
          <w:sz w:val="28"/>
          <w:szCs w:val="28"/>
        </w:rPr>
        <w:t xml:space="preserve"> </w:t>
      </w:r>
      <w:r w:rsidRPr="00DA6EBB">
        <w:rPr>
          <w:rFonts w:ascii="Times New Roman" w:hAnsi="Times New Roman" w:cs="Times New Roman"/>
          <w:sz w:val="28"/>
          <w:szCs w:val="28"/>
          <w:lang w:eastAsia="ru-RU"/>
        </w:rPr>
        <w:t>(зі змінами, унесеними Законом)</w:t>
      </w:r>
      <w:r w:rsidRPr="00DA6EBB">
        <w:rPr>
          <w:rFonts w:ascii="Times New Roman" w:hAnsi="Times New Roman" w:cs="Times New Roman"/>
          <w:sz w:val="28"/>
          <w:szCs w:val="28"/>
        </w:rPr>
        <w:t xml:space="preserve"> </w:t>
      </w:r>
      <w:r w:rsidRPr="00380F5F">
        <w:rPr>
          <w:rFonts w:ascii="Times New Roman" w:hAnsi="Times New Roman" w:cs="Times New Roman"/>
          <w:sz w:val="28"/>
          <w:szCs w:val="28"/>
        </w:rPr>
        <w:t>дія цього Закону не поширюється на здійснення регуляторної діяльності, пов’язаної з прийняттям, зокрема</w:t>
      </w:r>
      <w:r>
        <w:rPr>
          <w:rFonts w:ascii="Times New Roman" w:hAnsi="Times New Roman" w:cs="Times New Roman"/>
          <w:sz w:val="28"/>
          <w:szCs w:val="28"/>
        </w:rPr>
        <w:t>,</w:t>
      </w:r>
      <w:r w:rsidRPr="00380F5F">
        <w:rPr>
          <w:rFonts w:ascii="Times New Roman" w:hAnsi="Times New Roman" w:cs="Times New Roman"/>
          <w:sz w:val="28"/>
          <w:szCs w:val="28"/>
        </w:rPr>
        <w:t xml:space="preserve"> актів </w:t>
      </w:r>
      <w:r>
        <w:rPr>
          <w:rFonts w:ascii="Times New Roman" w:hAnsi="Times New Roman" w:cs="Times New Roman"/>
          <w:sz w:val="28"/>
          <w:szCs w:val="28"/>
        </w:rPr>
        <w:t xml:space="preserve">Комісії. </w:t>
      </w:r>
    </w:p>
    <w:p w:rsidR="006B5726" w:rsidRDefault="006B5726" w:rsidP="009668F7">
      <w:pPr>
        <w:pStyle w:val="a3"/>
        <w:tabs>
          <w:tab w:val="clear" w:pos="4819"/>
          <w:tab w:val="clear" w:pos="9639"/>
          <w:tab w:val="left" w:pos="0"/>
          <w:tab w:val="left" w:pos="4536"/>
        </w:tabs>
        <w:overflowPunct w:val="0"/>
        <w:autoSpaceDE w:val="0"/>
        <w:autoSpaceDN w:val="0"/>
        <w:adjustRightInd w:val="0"/>
        <w:ind w:firstLine="709"/>
        <w:jc w:val="both"/>
        <w:rPr>
          <w:rFonts w:ascii="Times New Roman" w:eastAsia="Times New Roman" w:hAnsi="Times New Roman" w:cs="Times New Roman"/>
          <w:b/>
          <w:sz w:val="28"/>
          <w:szCs w:val="28"/>
          <w:lang w:eastAsia="uk-UA"/>
        </w:rPr>
      </w:pPr>
    </w:p>
    <w:p w:rsidR="006B5726" w:rsidRDefault="006B5726" w:rsidP="009668F7">
      <w:pPr>
        <w:pStyle w:val="a3"/>
        <w:tabs>
          <w:tab w:val="clear" w:pos="4819"/>
          <w:tab w:val="clear" w:pos="9639"/>
          <w:tab w:val="left" w:pos="0"/>
          <w:tab w:val="left" w:pos="4536"/>
        </w:tabs>
        <w:overflowPunct w:val="0"/>
        <w:autoSpaceDE w:val="0"/>
        <w:autoSpaceDN w:val="0"/>
        <w:adjustRightInd w:val="0"/>
        <w:ind w:firstLine="709"/>
        <w:jc w:val="both"/>
        <w:rPr>
          <w:rFonts w:ascii="Times New Roman" w:eastAsia="Times New Roman" w:hAnsi="Times New Roman" w:cs="Times New Roman"/>
          <w:b/>
          <w:color w:val="000000" w:themeColor="text1"/>
          <w:sz w:val="28"/>
          <w:szCs w:val="28"/>
          <w:lang w:eastAsia="uk-UA"/>
        </w:rPr>
      </w:pPr>
      <w:r w:rsidRPr="00AF5CB7">
        <w:rPr>
          <w:rFonts w:ascii="Times New Roman" w:eastAsia="Times New Roman" w:hAnsi="Times New Roman" w:cs="Times New Roman"/>
          <w:b/>
          <w:color w:val="000000" w:themeColor="text1"/>
          <w:sz w:val="28"/>
          <w:szCs w:val="28"/>
          <w:lang w:eastAsia="uk-UA"/>
        </w:rPr>
        <w:t>8. Ризики та обмеження</w:t>
      </w:r>
    </w:p>
    <w:p w:rsidR="006B5726" w:rsidRDefault="006B5726" w:rsidP="009668F7">
      <w:pPr>
        <w:pStyle w:val="a3"/>
        <w:tabs>
          <w:tab w:val="clear" w:pos="4819"/>
          <w:tab w:val="clear" w:pos="9639"/>
          <w:tab w:val="left" w:pos="0"/>
          <w:tab w:val="left" w:pos="4536"/>
        </w:tabs>
        <w:overflowPunct w:val="0"/>
        <w:autoSpaceDE w:val="0"/>
        <w:autoSpaceDN w:val="0"/>
        <w:adjustRightInd w:val="0"/>
        <w:ind w:firstLine="709"/>
        <w:jc w:val="both"/>
        <w:rPr>
          <w:rFonts w:ascii="Times New Roman" w:eastAsia="Times New Roman" w:hAnsi="Times New Roman" w:cs="Times New Roman"/>
          <w:b/>
          <w:color w:val="000000" w:themeColor="text1"/>
          <w:sz w:val="28"/>
          <w:szCs w:val="28"/>
          <w:lang w:eastAsia="uk-UA"/>
        </w:rPr>
      </w:pPr>
    </w:p>
    <w:p w:rsidR="006068CA" w:rsidRPr="00867D09" w:rsidRDefault="004D3364" w:rsidP="009668F7">
      <w:pPr>
        <w:tabs>
          <w:tab w:val="left" w:pos="0"/>
        </w:tabs>
        <w:spacing w:after="0" w:line="24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uk-UA"/>
        </w:rPr>
      </w:pPr>
      <w:r>
        <w:rPr>
          <w:rFonts w:ascii="Times New Roman" w:eastAsia="Calibri" w:hAnsi="Times New Roman" w:cs="Times New Roman"/>
          <w:bCs/>
          <w:color w:val="000000"/>
          <w:sz w:val="28"/>
          <w:szCs w:val="28"/>
        </w:rPr>
        <w:t>П</w:t>
      </w:r>
      <w:r w:rsidR="007552B4">
        <w:rPr>
          <w:rFonts w:ascii="Times New Roman" w:eastAsia="Calibri" w:hAnsi="Times New Roman" w:cs="Times New Roman"/>
          <w:bCs/>
          <w:color w:val="000000"/>
          <w:sz w:val="28"/>
          <w:szCs w:val="28"/>
        </w:rPr>
        <w:t>роє</w:t>
      </w:r>
      <w:r w:rsidR="006068CA" w:rsidRPr="00BE55D5">
        <w:rPr>
          <w:rFonts w:ascii="Times New Roman" w:eastAsia="Calibri" w:hAnsi="Times New Roman" w:cs="Times New Roman"/>
          <w:bCs/>
          <w:color w:val="000000"/>
          <w:sz w:val="28"/>
          <w:szCs w:val="28"/>
        </w:rPr>
        <w:t xml:space="preserve">кт не </w:t>
      </w:r>
      <w:r w:rsidR="006068CA" w:rsidRPr="00867D09">
        <w:rPr>
          <w:rFonts w:ascii="Times New Roman" w:eastAsia="Calibri" w:hAnsi="Times New Roman" w:cs="Times New Roman"/>
          <w:bCs/>
          <w:color w:val="000000"/>
          <w:sz w:val="28"/>
          <w:szCs w:val="28"/>
        </w:rPr>
        <w:t xml:space="preserve">суперечить: Конституції України; </w:t>
      </w:r>
      <w:r w:rsidR="006068CA" w:rsidRPr="00867D09">
        <w:rPr>
          <w:rFonts w:ascii="Times New Roman" w:eastAsia="Times New Roman" w:hAnsi="Times New Roman" w:cs="Times New Roman"/>
          <w:bCs/>
          <w:color w:val="000000"/>
          <w:sz w:val="28"/>
          <w:szCs w:val="28"/>
          <w:bdr w:val="none" w:sz="0" w:space="0" w:color="auto" w:frame="1"/>
          <w:lang w:eastAsia="uk-UA"/>
        </w:rPr>
        <w:t xml:space="preserve">актам, що мають вищу юридичну силу; актам такої самої юридичної сили; вимогам </w:t>
      </w:r>
      <w:proofErr w:type="spellStart"/>
      <w:r w:rsidR="006068CA" w:rsidRPr="00867D09">
        <w:rPr>
          <w:rFonts w:ascii="Times New Roman" w:eastAsia="Times New Roman" w:hAnsi="Times New Roman" w:cs="Times New Roman"/>
          <w:bCs/>
          <w:color w:val="000000"/>
          <w:sz w:val="28"/>
          <w:szCs w:val="28"/>
          <w:bdr w:val="none" w:sz="0" w:space="0" w:color="auto" w:frame="1"/>
          <w:lang w:eastAsia="uk-UA"/>
        </w:rPr>
        <w:t>нормопроєктувальної</w:t>
      </w:r>
      <w:proofErr w:type="spellEnd"/>
      <w:r w:rsidR="006068CA" w:rsidRPr="00867D09">
        <w:rPr>
          <w:rFonts w:ascii="Times New Roman" w:eastAsia="Times New Roman" w:hAnsi="Times New Roman" w:cs="Times New Roman"/>
          <w:bCs/>
          <w:color w:val="000000"/>
          <w:sz w:val="28"/>
          <w:szCs w:val="28"/>
          <w:bdr w:val="none" w:sz="0" w:space="0" w:color="auto" w:frame="1"/>
          <w:lang w:eastAsia="uk-UA"/>
        </w:rPr>
        <w:t xml:space="preserve"> техніки.</w:t>
      </w:r>
    </w:p>
    <w:p w:rsidR="006068CA" w:rsidRPr="00867D09" w:rsidRDefault="006068CA" w:rsidP="009668F7">
      <w:pPr>
        <w:tabs>
          <w:tab w:val="left" w:pos="0"/>
        </w:tabs>
        <w:spacing w:after="0" w:line="240" w:lineRule="auto"/>
        <w:ind w:firstLine="709"/>
        <w:jc w:val="both"/>
        <w:textAlignment w:val="baseline"/>
        <w:rPr>
          <w:rFonts w:ascii="Times New Roman" w:eastAsia="Times New Roman" w:hAnsi="Times New Roman" w:cs="Times New Roman"/>
          <w:bCs/>
          <w:color w:val="000000" w:themeColor="text1"/>
          <w:sz w:val="28"/>
          <w:szCs w:val="28"/>
          <w:bdr w:val="none" w:sz="0" w:space="0" w:color="auto" w:frame="1"/>
          <w:lang w:eastAsia="uk-UA"/>
        </w:rPr>
      </w:pPr>
      <w:r w:rsidRPr="00867D09">
        <w:rPr>
          <w:rFonts w:ascii="Times New Roman" w:eastAsia="Times New Roman" w:hAnsi="Times New Roman" w:cs="Times New Roman"/>
          <w:bCs/>
          <w:color w:val="000000" w:themeColor="text1"/>
          <w:sz w:val="28"/>
          <w:szCs w:val="28"/>
          <w:bdr w:val="none" w:sz="0" w:space="0" w:color="auto" w:frame="1"/>
          <w:lang w:eastAsia="uk-UA"/>
        </w:rPr>
        <w:t>Проєкт</w:t>
      </w:r>
      <w:r w:rsidR="00D3316A">
        <w:rPr>
          <w:rFonts w:ascii="Times New Roman" w:eastAsia="Times New Roman" w:hAnsi="Times New Roman" w:cs="Times New Roman"/>
          <w:bCs/>
          <w:color w:val="000000" w:themeColor="text1"/>
          <w:sz w:val="28"/>
          <w:szCs w:val="28"/>
          <w:bdr w:val="none" w:sz="0" w:space="0" w:color="auto" w:frame="1"/>
          <w:lang w:eastAsia="uk-UA"/>
        </w:rPr>
        <w:t xml:space="preserve"> </w:t>
      </w:r>
      <w:r w:rsidRPr="00867D09">
        <w:rPr>
          <w:rFonts w:ascii="Times New Roman" w:eastAsia="Times New Roman" w:hAnsi="Times New Roman" w:cs="Times New Roman"/>
          <w:bCs/>
          <w:color w:val="000000" w:themeColor="text1"/>
          <w:sz w:val="28"/>
          <w:szCs w:val="28"/>
          <w:bdr w:val="none" w:sz="0" w:space="0" w:color="auto" w:frame="1"/>
          <w:lang w:eastAsia="uk-UA"/>
        </w:rPr>
        <w:t>не містить норм, що порушують права та свободи, гарантовані Конвенцією про захист прав людини і основоположних свобод, та не містить положень, що стосується таких прав і свобод.</w:t>
      </w:r>
    </w:p>
    <w:p w:rsidR="006068CA" w:rsidRPr="00867D09" w:rsidRDefault="00977051" w:rsidP="009668F7">
      <w:pPr>
        <w:shd w:val="clear" w:color="auto" w:fill="FFFFFF"/>
        <w:tabs>
          <w:tab w:val="left" w:pos="0"/>
        </w:tabs>
        <w:spacing w:after="0" w:line="240" w:lineRule="auto"/>
        <w:ind w:firstLine="709"/>
        <w:jc w:val="both"/>
        <w:textAlignment w:val="baseline"/>
        <w:rPr>
          <w:rFonts w:ascii="Times New Roman" w:eastAsia="Calibri" w:hAnsi="Times New Roman" w:cs="Times New Roman"/>
          <w:color w:val="000000" w:themeColor="text1"/>
          <w:sz w:val="28"/>
          <w:szCs w:val="28"/>
        </w:rPr>
      </w:pPr>
      <w:r>
        <w:rPr>
          <w:rFonts w:ascii="Times New Roman" w:eastAsia="Calibri" w:hAnsi="Times New Roman" w:cs="Times New Roman"/>
          <w:bCs/>
          <w:color w:val="000000" w:themeColor="text1"/>
          <w:sz w:val="28"/>
          <w:szCs w:val="28"/>
        </w:rPr>
        <w:t xml:space="preserve">У </w:t>
      </w:r>
      <w:proofErr w:type="spellStart"/>
      <w:r w:rsidR="004D3364">
        <w:rPr>
          <w:rFonts w:ascii="Times New Roman" w:eastAsia="Calibri" w:hAnsi="Times New Roman" w:cs="Times New Roman"/>
          <w:bCs/>
          <w:color w:val="000000" w:themeColor="text1"/>
          <w:sz w:val="28"/>
          <w:szCs w:val="28"/>
        </w:rPr>
        <w:t>П</w:t>
      </w:r>
      <w:r>
        <w:rPr>
          <w:rFonts w:ascii="Times New Roman" w:eastAsia="Calibri" w:hAnsi="Times New Roman" w:cs="Times New Roman"/>
          <w:bCs/>
          <w:color w:val="000000" w:themeColor="text1"/>
          <w:sz w:val="28"/>
          <w:szCs w:val="28"/>
        </w:rPr>
        <w:t>роєкті</w:t>
      </w:r>
      <w:proofErr w:type="spellEnd"/>
      <w:r>
        <w:rPr>
          <w:rFonts w:ascii="Times New Roman" w:eastAsia="Calibri" w:hAnsi="Times New Roman" w:cs="Times New Roman"/>
          <w:bCs/>
          <w:color w:val="000000" w:themeColor="text1"/>
          <w:sz w:val="28"/>
          <w:szCs w:val="28"/>
        </w:rPr>
        <w:t xml:space="preserve"> </w:t>
      </w:r>
      <w:r w:rsidR="006068CA" w:rsidRPr="00867D09">
        <w:rPr>
          <w:rFonts w:ascii="Times New Roman" w:eastAsia="Calibri" w:hAnsi="Times New Roman" w:cs="Times New Roman"/>
          <w:color w:val="000000" w:themeColor="text1"/>
          <w:sz w:val="28"/>
          <w:szCs w:val="28"/>
        </w:rPr>
        <w:t>відсутні положення, які містять ознаки дискримінації чи які створюють підстави для дискримінації.</w:t>
      </w:r>
    </w:p>
    <w:p w:rsidR="006068CA" w:rsidRPr="00030E50" w:rsidRDefault="00977051" w:rsidP="009668F7">
      <w:pPr>
        <w:shd w:val="clear" w:color="auto" w:fill="FFFFFF"/>
        <w:tabs>
          <w:tab w:val="left" w:pos="0"/>
        </w:tabs>
        <w:spacing w:after="0" w:line="240" w:lineRule="auto"/>
        <w:ind w:firstLine="709"/>
        <w:jc w:val="both"/>
        <w:textAlignment w:val="baseline"/>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 xml:space="preserve">У </w:t>
      </w:r>
      <w:proofErr w:type="spellStart"/>
      <w:r w:rsidR="004D3364">
        <w:rPr>
          <w:rFonts w:ascii="Times New Roman" w:eastAsia="Calibri" w:hAnsi="Times New Roman" w:cs="Times New Roman"/>
          <w:color w:val="000000" w:themeColor="text1"/>
          <w:sz w:val="28"/>
          <w:szCs w:val="28"/>
        </w:rPr>
        <w:t>П</w:t>
      </w:r>
      <w:r>
        <w:rPr>
          <w:rFonts w:ascii="Times New Roman" w:eastAsia="Calibri" w:hAnsi="Times New Roman" w:cs="Times New Roman"/>
          <w:color w:val="000000" w:themeColor="text1"/>
          <w:sz w:val="28"/>
          <w:szCs w:val="28"/>
        </w:rPr>
        <w:t>роєкті</w:t>
      </w:r>
      <w:proofErr w:type="spellEnd"/>
      <w:r>
        <w:rPr>
          <w:rFonts w:ascii="Times New Roman" w:eastAsia="Calibri" w:hAnsi="Times New Roman" w:cs="Times New Roman"/>
          <w:color w:val="000000" w:themeColor="text1"/>
          <w:sz w:val="28"/>
          <w:szCs w:val="28"/>
        </w:rPr>
        <w:t xml:space="preserve"> </w:t>
      </w:r>
      <w:r w:rsidR="006068CA" w:rsidRPr="00867D09">
        <w:rPr>
          <w:rFonts w:ascii="Times New Roman" w:eastAsia="Calibri" w:hAnsi="Times New Roman" w:cs="Times New Roman"/>
          <w:color w:val="000000" w:themeColor="text1"/>
          <w:sz w:val="28"/>
          <w:szCs w:val="28"/>
        </w:rPr>
        <w:t>відсутні</w:t>
      </w:r>
      <w:r w:rsidR="006068CA" w:rsidRPr="00030E50">
        <w:rPr>
          <w:rFonts w:ascii="Times New Roman" w:eastAsia="Calibri" w:hAnsi="Times New Roman" w:cs="Times New Roman"/>
          <w:color w:val="000000" w:themeColor="text1"/>
          <w:sz w:val="28"/>
          <w:szCs w:val="28"/>
        </w:rPr>
        <w:t xml:space="preserve"> положення, що містять ризики вчинення корупційних правопорушень та правопорушень, пов’язаних з корупцією.</w:t>
      </w:r>
    </w:p>
    <w:p w:rsidR="006068CA" w:rsidRPr="00F7607E" w:rsidRDefault="004D3364" w:rsidP="009668F7">
      <w:pPr>
        <w:tabs>
          <w:tab w:val="left" w:pos="0"/>
        </w:tabs>
        <w:spacing w:after="0" w:line="240" w:lineRule="auto"/>
        <w:ind w:firstLine="709"/>
        <w:jc w:val="both"/>
        <w:outlineLvl w:val="2"/>
        <w:rPr>
          <w:rFonts w:ascii="Times New Roman" w:eastAsia="Times New Roman" w:hAnsi="Times New Roman" w:cs="Times New Roman"/>
          <w:bCs/>
          <w:color w:val="000000"/>
          <w:sz w:val="28"/>
          <w:szCs w:val="28"/>
          <w:lang w:val="ru-RU" w:eastAsia="uk-UA"/>
        </w:rPr>
      </w:pPr>
      <w:r>
        <w:rPr>
          <w:rFonts w:ascii="Times New Roman" w:hAnsi="Times New Roman" w:cs="Times New Roman"/>
          <w:sz w:val="28"/>
          <w:szCs w:val="28"/>
        </w:rPr>
        <w:t>У</w:t>
      </w:r>
      <w:r w:rsidR="006068CA" w:rsidRPr="00380F5F">
        <w:rPr>
          <w:rFonts w:ascii="Times New Roman" w:hAnsi="Times New Roman" w:cs="Times New Roman"/>
          <w:sz w:val="28"/>
          <w:szCs w:val="28"/>
        </w:rPr>
        <w:t xml:space="preserve"> </w:t>
      </w:r>
      <w:proofErr w:type="spellStart"/>
      <w:r>
        <w:rPr>
          <w:rFonts w:ascii="Times New Roman" w:hAnsi="Times New Roman" w:cs="Times New Roman"/>
          <w:sz w:val="28"/>
          <w:szCs w:val="28"/>
        </w:rPr>
        <w:t>П</w:t>
      </w:r>
      <w:r w:rsidR="006068CA" w:rsidRPr="00380F5F">
        <w:rPr>
          <w:rFonts w:ascii="Times New Roman" w:hAnsi="Times New Roman" w:cs="Times New Roman"/>
          <w:sz w:val="28"/>
          <w:szCs w:val="28"/>
        </w:rPr>
        <w:t>роєкті</w:t>
      </w:r>
      <w:proofErr w:type="spellEnd"/>
      <w:r w:rsidR="006068CA" w:rsidRPr="00380F5F">
        <w:rPr>
          <w:rFonts w:ascii="Times New Roman" w:hAnsi="Times New Roman" w:cs="Times New Roman"/>
          <w:sz w:val="28"/>
          <w:szCs w:val="28"/>
        </w:rPr>
        <w:t xml:space="preserve"> відсутні положення, які не відповідають принципу забезпечення рівних прав та можливостей жінок і чоловіків.</w:t>
      </w:r>
      <w:r w:rsidR="006068CA" w:rsidRPr="00A80DC4">
        <w:rPr>
          <w:rFonts w:ascii="Times New Roman" w:hAnsi="Times New Roman" w:cs="Times New Roman"/>
          <w:sz w:val="28"/>
          <w:szCs w:val="28"/>
        </w:rPr>
        <w:t xml:space="preserve"> </w:t>
      </w:r>
      <w:r>
        <w:rPr>
          <w:rFonts w:ascii="Times New Roman" w:hAnsi="Times New Roman" w:cs="Times New Roman"/>
          <w:sz w:val="28"/>
          <w:szCs w:val="28"/>
        </w:rPr>
        <w:t>Проєкт з</w:t>
      </w:r>
      <w:r w:rsidR="00F7607E" w:rsidRPr="00F7607E">
        <w:rPr>
          <w:rFonts w:ascii="Times New Roman" w:hAnsi="Times New Roman" w:cs="Times New Roman"/>
          <w:sz w:val="28"/>
          <w:szCs w:val="28"/>
        </w:rPr>
        <w:t>азначен</w:t>
      </w:r>
      <w:r>
        <w:rPr>
          <w:rFonts w:ascii="Times New Roman" w:hAnsi="Times New Roman" w:cs="Times New Roman"/>
          <w:sz w:val="28"/>
          <w:szCs w:val="28"/>
        </w:rPr>
        <w:t>ого</w:t>
      </w:r>
      <w:r w:rsidR="00F7607E" w:rsidRPr="00F7607E">
        <w:rPr>
          <w:rFonts w:ascii="Times New Roman" w:hAnsi="Times New Roman" w:cs="Times New Roman"/>
          <w:sz w:val="28"/>
          <w:szCs w:val="28"/>
        </w:rPr>
        <w:t xml:space="preserve"> нормативно-правов</w:t>
      </w:r>
      <w:r>
        <w:rPr>
          <w:rFonts w:ascii="Times New Roman" w:hAnsi="Times New Roman" w:cs="Times New Roman"/>
          <w:sz w:val="28"/>
          <w:szCs w:val="28"/>
        </w:rPr>
        <w:t>ого</w:t>
      </w:r>
      <w:r w:rsidR="00F7607E" w:rsidRPr="00F7607E">
        <w:rPr>
          <w:rFonts w:ascii="Times New Roman" w:hAnsi="Times New Roman" w:cs="Times New Roman"/>
          <w:sz w:val="28"/>
          <w:szCs w:val="28"/>
        </w:rPr>
        <w:t xml:space="preserve"> </w:t>
      </w:r>
      <w:proofErr w:type="spellStart"/>
      <w:r w:rsidR="00F7607E" w:rsidRPr="00F7607E">
        <w:rPr>
          <w:rFonts w:ascii="Times New Roman" w:hAnsi="Times New Roman" w:cs="Times New Roman"/>
          <w:sz w:val="28"/>
          <w:szCs w:val="28"/>
        </w:rPr>
        <w:t>акт</w:t>
      </w:r>
      <w:r>
        <w:rPr>
          <w:rFonts w:ascii="Times New Roman" w:hAnsi="Times New Roman" w:cs="Times New Roman"/>
          <w:sz w:val="28"/>
          <w:szCs w:val="28"/>
        </w:rPr>
        <w:t>а</w:t>
      </w:r>
      <w:proofErr w:type="spellEnd"/>
      <w:r w:rsidR="00F7607E" w:rsidRPr="00F7607E">
        <w:rPr>
          <w:rFonts w:ascii="Times New Roman" w:hAnsi="Times New Roman" w:cs="Times New Roman"/>
          <w:sz w:val="28"/>
          <w:szCs w:val="28"/>
        </w:rPr>
        <w:t xml:space="preserve"> відповідає положенням міжнародно-правових актів з питань забезпечення рівних прав та можливостей жінок і чо</w:t>
      </w:r>
      <w:r w:rsidR="00F7607E">
        <w:rPr>
          <w:rFonts w:ascii="Times New Roman" w:hAnsi="Times New Roman" w:cs="Times New Roman"/>
          <w:sz w:val="28"/>
          <w:szCs w:val="28"/>
        </w:rPr>
        <w:t xml:space="preserve">ловіків, є </w:t>
      </w:r>
      <w:proofErr w:type="spellStart"/>
      <w:r w:rsidR="00F7607E">
        <w:rPr>
          <w:rFonts w:ascii="Times New Roman" w:hAnsi="Times New Roman" w:cs="Times New Roman"/>
          <w:sz w:val="28"/>
          <w:szCs w:val="28"/>
        </w:rPr>
        <w:t>гендерно</w:t>
      </w:r>
      <w:proofErr w:type="spellEnd"/>
      <w:r w:rsidR="00F7607E">
        <w:rPr>
          <w:rFonts w:ascii="Times New Roman" w:hAnsi="Times New Roman" w:cs="Times New Roman"/>
          <w:sz w:val="28"/>
          <w:szCs w:val="28"/>
        </w:rPr>
        <w:t xml:space="preserve"> нейтральним</w:t>
      </w:r>
      <w:r w:rsidR="00F7607E" w:rsidRPr="00F7607E">
        <w:rPr>
          <w:rFonts w:ascii="Times New Roman" w:hAnsi="Times New Roman" w:cs="Times New Roman"/>
          <w:sz w:val="28"/>
          <w:szCs w:val="28"/>
          <w:lang w:val="ru-RU"/>
        </w:rPr>
        <w:t>.</w:t>
      </w:r>
    </w:p>
    <w:p w:rsidR="006B5726" w:rsidRDefault="006068CA" w:rsidP="009668F7">
      <w:pPr>
        <w:tabs>
          <w:tab w:val="left" w:pos="0"/>
        </w:tabs>
        <w:spacing w:after="0" w:line="240" w:lineRule="auto"/>
        <w:ind w:firstLine="709"/>
        <w:jc w:val="both"/>
        <w:outlineLvl w:val="2"/>
        <w:rPr>
          <w:rFonts w:ascii="Times New Roman" w:eastAsia="Times New Roman" w:hAnsi="Times New Roman" w:cs="Times New Roman"/>
          <w:bCs/>
          <w:color w:val="000000"/>
          <w:sz w:val="28"/>
          <w:szCs w:val="28"/>
          <w:lang w:eastAsia="uk-UA"/>
        </w:rPr>
      </w:pPr>
      <w:r w:rsidRPr="00DC65A0">
        <w:rPr>
          <w:rFonts w:ascii="Times New Roman" w:eastAsia="Times New Roman" w:hAnsi="Times New Roman" w:cs="Times New Roman"/>
          <w:bCs/>
          <w:color w:val="000000"/>
          <w:sz w:val="28"/>
          <w:szCs w:val="28"/>
          <w:lang w:eastAsia="uk-UA"/>
        </w:rPr>
        <w:t>Проєкт</w:t>
      </w:r>
      <w:r w:rsidR="00977051">
        <w:rPr>
          <w:rFonts w:ascii="Times New Roman" w:eastAsia="Times New Roman" w:hAnsi="Times New Roman" w:cs="Times New Roman"/>
          <w:bCs/>
          <w:color w:val="000000"/>
          <w:sz w:val="28"/>
          <w:szCs w:val="28"/>
          <w:lang w:eastAsia="uk-UA"/>
        </w:rPr>
        <w:t xml:space="preserve"> </w:t>
      </w:r>
      <w:r w:rsidRPr="00DC65A0">
        <w:rPr>
          <w:rFonts w:ascii="Times New Roman" w:eastAsia="Times New Roman" w:hAnsi="Times New Roman" w:cs="Times New Roman"/>
          <w:bCs/>
          <w:color w:val="000000"/>
          <w:sz w:val="28"/>
          <w:szCs w:val="28"/>
          <w:lang w:eastAsia="uk-UA"/>
        </w:rPr>
        <w:t>не передбачає надання державної допомоги суб’єктам господарювання та відповідно дія Закону України «Про державну допомогу суб’єктам господарюв</w:t>
      </w:r>
      <w:r w:rsidR="00DE4F8A">
        <w:rPr>
          <w:rFonts w:ascii="Times New Roman" w:eastAsia="Times New Roman" w:hAnsi="Times New Roman" w:cs="Times New Roman"/>
          <w:bCs/>
          <w:color w:val="000000"/>
          <w:sz w:val="28"/>
          <w:szCs w:val="28"/>
          <w:lang w:eastAsia="uk-UA"/>
        </w:rPr>
        <w:t xml:space="preserve">ання» не поширюється на </w:t>
      </w:r>
      <w:r w:rsidR="004D3364">
        <w:rPr>
          <w:rFonts w:ascii="Times New Roman" w:eastAsia="Times New Roman" w:hAnsi="Times New Roman" w:cs="Times New Roman"/>
          <w:bCs/>
          <w:color w:val="000000"/>
          <w:sz w:val="28"/>
          <w:szCs w:val="28"/>
          <w:lang w:eastAsia="uk-UA"/>
        </w:rPr>
        <w:t>П</w:t>
      </w:r>
      <w:r w:rsidR="00DE4F8A">
        <w:rPr>
          <w:rFonts w:ascii="Times New Roman" w:eastAsia="Times New Roman" w:hAnsi="Times New Roman" w:cs="Times New Roman"/>
          <w:bCs/>
          <w:color w:val="000000"/>
          <w:sz w:val="28"/>
          <w:szCs w:val="28"/>
          <w:lang w:eastAsia="uk-UA"/>
        </w:rPr>
        <w:t xml:space="preserve">роєкт </w:t>
      </w:r>
      <w:r w:rsidRPr="00DC65A0">
        <w:rPr>
          <w:rFonts w:ascii="Times New Roman" w:eastAsia="Times New Roman" w:hAnsi="Times New Roman" w:cs="Times New Roman"/>
          <w:bCs/>
          <w:color w:val="000000"/>
          <w:sz w:val="28"/>
          <w:szCs w:val="28"/>
          <w:lang w:eastAsia="uk-UA"/>
        </w:rPr>
        <w:t xml:space="preserve">та не поширюється на підтримку суб’єктів господарювання. </w:t>
      </w:r>
    </w:p>
    <w:p w:rsidR="00E32B75" w:rsidRDefault="00E32B75" w:rsidP="009668F7">
      <w:pPr>
        <w:pStyle w:val="a3"/>
        <w:tabs>
          <w:tab w:val="clear" w:pos="4819"/>
          <w:tab w:val="clear" w:pos="9639"/>
          <w:tab w:val="left" w:pos="0"/>
          <w:tab w:val="left" w:pos="4536"/>
        </w:tabs>
        <w:overflowPunct w:val="0"/>
        <w:autoSpaceDE w:val="0"/>
        <w:autoSpaceDN w:val="0"/>
        <w:adjustRightInd w:val="0"/>
        <w:ind w:firstLine="709"/>
        <w:jc w:val="both"/>
        <w:rPr>
          <w:rFonts w:ascii="Times New Roman" w:eastAsia="Times New Roman" w:hAnsi="Times New Roman" w:cs="Times New Roman"/>
          <w:b/>
          <w:sz w:val="28"/>
          <w:szCs w:val="28"/>
          <w:lang w:eastAsia="uk-UA"/>
        </w:rPr>
      </w:pPr>
    </w:p>
    <w:p w:rsidR="006B5726" w:rsidRDefault="006B5726" w:rsidP="009668F7">
      <w:pPr>
        <w:pStyle w:val="a3"/>
        <w:tabs>
          <w:tab w:val="clear" w:pos="4819"/>
          <w:tab w:val="clear" w:pos="9639"/>
          <w:tab w:val="left" w:pos="0"/>
          <w:tab w:val="left" w:pos="4536"/>
        </w:tabs>
        <w:overflowPunct w:val="0"/>
        <w:autoSpaceDE w:val="0"/>
        <w:autoSpaceDN w:val="0"/>
        <w:adjustRightInd w:val="0"/>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9.</w:t>
      </w:r>
      <w:r>
        <w:rPr>
          <w:rFonts w:ascii="Roboto" w:eastAsia="Times New Roman" w:hAnsi="Roboto" w:cs="Calibri"/>
          <w:sz w:val="28"/>
          <w:szCs w:val="28"/>
          <w:lang w:eastAsia="uk-UA"/>
        </w:rPr>
        <w:t xml:space="preserve"> </w:t>
      </w:r>
      <w:r w:rsidRPr="001012FC">
        <w:rPr>
          <w:rFonts w:ascii="Times New Roman" w:eastAsia="Times New Roman" w:hAnsi="Times New Roman" w:cs="Times New Roman"/>
          <w:b/>
          <w:sz w:val="28"/>
          <w:szCs w:val="28"/>
          <w:lang w:eastAsia="uk-UA"/>
        </w:rPr>
        <w:t xml:space="preserve">Підстава розроблення </w:t>
      </w:r>
      <w:proofErr w:type="spellStart"/>
      <w:r w:rsidRPr="001012FC">
        <w:rPr>
          <w:rFonts w:ascii="Times New Roman" w:eastAsia="Times New Roman" w:hAnsi="Times New Roman" w:cs="Times New Roman"/>
          <w:b/>
          <w:sz w:val="28"/>
          <w:szCs w:val="28"/>
          <w:lang w:eastAsia="uk-UA"/>
        </w:rPr>
        <w:t>акта</w:t>
      </w:r>
      <w:proofErr w:type="spellEnd"/>
    </w:p>
    <w:p w:rsidR="006B5726" w:rsidRDefault="006B5726" w:rsidP="009668F7">
      <w:pPr>
        <w:pStyle w:val="a3"/>
        <w:tabs>
          <w:tab w:val="clear" w:pos="4819"/>
          <w:tab w:val="clear" w:pos="9639"/>
          <w:tab w:val="left" w:pos="0"/>
          <w:tab w:val="left" w:pos="4536"/>
        </w:tabs>
        <w:overflowPunct w:val="0"/>
        <w:autoSpaceDE w:val="0"/>
        <w:autoSpaceDN w:val="0"/>
        <w:adjustRightInd w:val="0"/>
        <w:ind w:firstLine="709"/>
        <w:jc w:val="both"/>
        <w:rPr>
          <w:rFonts w:ascii="Times New Roman" w:eastAsia="Times New Roman" w:hAnsi="Times New Roman" w:cs="Times New Roman"/>
          <w:b/>
          <w:sz w:val="28"/>
          <w:szCs w:val="28"/>
          <w:lang w:eastAsia="uk-UA"/>
        </w:rPr>
      </w:pPr>
    </w:p>
    <w:p w:rsidR="0078242D" w:rsidRPr="0078242D" w:rsidRDefault="004D3364" w:rsidP="0078242D">
      <w:pPr>
        <w:tabs>
          <w:tab w:val="left" w:pos="0"/>
        </w:tabs>
        <w:spacing w:after="0" w:line="240" w:lineRule="auto"/>
        <w:ind w:firstLine="709"/>
        <w:jc w:val="both"/>
        <w:outlineLvl w:val="2"/>
        <w:rPr>
          <w:rFonts w:ascii="Times New Roman" w:eastAsia="Times New Roman" w:hAnsi="Times New Roman" w:cs="Times New Roman"/>
          <w:bCs/>
          <w:color w:val="000000"/>
          <w:sz w:val="28"/>
          <w:szCs w:val="28"/>
          <w:lang w:eastAsia="uk-UA"/>
        </w:rPr>
      </w:pPr>
      <w:r w:rsidRPr="0078242D">
        <w:rPr>
          <w:rFonts w:ascii="Times New Roman" w:eastAsia="Times New Roman" w:hAnsi="Times New Roman" w:cs="Times New Roman"/>
          <w:bCs/>
          <w:color w:val="000000"/>
          <w:sz w:val="28"/>
          <w:szCs w:val="28"/>
          <w:lang w:eastAsia="uk-UA"/>
        </w:rPr>
        <w:t>Проєкт</w:t>
      </w:r>
      <w:r w:rsidR="00564165" w:rsidRPr="0078242D">
        <w:rPr>
          <w:rFonts w:ascii="Times New Roman" w:eastAsia="Times New Roman" w:hAnsi="Times New Roman" w:cs="Times New Roman"/>
          <w:bCs/>
          <w:color w:val="000000"/>
          <w:sz w:val="28"/>
          <w:szCs w:val="28"/>
          <w:lang w:eastAsia="uk-UA"/>
        </w:rPr>
        <w:t xml:space="preserve"> </w:t>
      </w:r>
      <w:r w:rsidR="006B5726" w:rsidRPr="0078242D">
        <w:rPr>
          <w:rFonts w:ascii="Times New Roman" w:eastAsia="Times New Roman" w:hAnsi="Times New Roman" w:cs="Times New Roman"/>
          <w:bCs/>
          <w:color w:val="000000"/>
          <w:sz w:val="28"/>
          <w:szCs w:val="28"/>
          <w:lang w:eastAsia="uk-UA"/>
        </w:rPr>
        <w:t xml:space="preserve">розроблено відповідно до </w:t>
      </w:r>
      <w:r w:rsidRPr="0078242D">
        <w:rPr>
          <w:rFonts w:ascii="Times New Roman" w:eastAsia="Times New Roman" w:hAnsi="Times New Roman" w:cs="Times New Roman"/>
          <w:bCs/>
          <w:color w:val="000000"/>
          <w:sz w:val="28"/>
          <w:szCs w:val="28"/>
          <w:lang w:eastAsia="uk-UA"/>
        </w:rPr>
        <w:t>статей 3, 4, пункту 13 статті 8 Закону України «Про державне регулювання ринку цінних паперів в Україні», статей 16, 27, 271 Закону України «Про цінні папери та фондовий ринок»</w:t>
      </w:r>
      <w:r w:rsidR="0078242D" w:rsidRPr="0078242D">
        <w:rPr>
          <w:rFonts w:ascii="Times New Roman" w:eastAsia="Times New Roman" w:hAnsi="Times New Roman" w:cs="Times New Roman"/>
          <w:bCs/>
          <w:color w:val="000000"/>
          <w:sz w:val="28"/>
          <w:szCs w:val="28"/>
          <w:lang w:eastAsia="uk-UA"/>
        </w:rPr>
        <w:t xml:space="preserve"> та </w:t>
      </w:r>
      <w:r w:rsidR="0078242D" w:rsidRPr="0078242D">
        <w:rPr>
          <w:rFonts w:ascii="Times New Roman" w:eastAsia="Times New Roman" w:hAnsi="Times New Roman" w:cs="Times New Roman"/>
          <w:bCs/>
          <w:color w:val="000000"/>
          <w:sz w:val="28"/>
          <w:szCs w:val="28"/>
          <w:lang w:eastAsia="uk-UA"/>
        </w:rPr>
        <w:t>з метою виконання вимог частини чотирнадцятої розділу II «Прикінцеві положення» Закону України від 12.09.2019 № 79-IX «Про внесення змін до деяких законодавчих актів України щодо удосконалення функцій із державного регулювання ринків фінансових послуг» та з метою виконання пунктів 1562, 1662 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затвердженого постановою Кабінету Міністрів України від 25.10.2017 № 1106.</w:t>
      </w:r>
    </w:p>
    <w:p w:rsidR="003E57F4" w:rsidRDefault="003E57F4" w:rsidP="009668F7">
      <w:pPr>
        <w:pStyle w:val="a3"/>
        <w:tabs>
          <w:tab w:val="clear" w:pos="4819"/>
          <w:tab w:val="clear" w:pos="9639"/>
          <w:tab w:val="left" w:pos="0"/>
          <w:tab w:val="left" w:pos="4536"/>
        </w:tabs>
        <w:overflowPunct w:val="0"/>
        <w:autoSpaceDE w:val="0"/>
        <w:autoSpaceDN w:val="0"/>
        <w:adjustRightInd w:val="0"/>
        <w:ind w:firstLine="709"/>
        <w:jc w:val="both"/>
        <w:rPr>
          <w:rFonts w:ascii="Times New Roman" w:eastAsia="Times New Roman" w:hAnsi="Times New Roman" w:cs="Times New Roman"/>
          <w:sz w:val="28"/>
          <w:szCs w:val="28"/>
          <w:lang w:eastAsia="ru-RU"/>
        </w:rPr>
      </w:pPr>
    </w:p>
    <w:p w:rsidR="0078242D" w:rsidRDefault="0078242D" w:rsidP="009668F7">
      <w:pPr>
        <w:pStyle w:val="a3"/>
        <w:tabs>
          <w:tab w:val="clear" w:pos="4819"/>
          <w:tab w:val="clear" w:pos="9639"/>
          <w:tab w:val="left" w:pos="0"/>
          <w:tab w:val="left" w:pos="4536"/>
        </w:tabs>
        <w:overflowPunct w:val="0"/>
        <w:autoSpaceDE w:val="0"/>
        <w:autoSpaceDN w:val="0"/>
        <w:adjustRightInd w:val="0"/>
        <w:ind w:firstLine="709"/>
        <w:jc w:val="both"/>
        <w:rPr>
          <w:rFonts w:ascii="Times New Roman" w:eastAsia="Times New Roman" w:hAnsi="Times New Roman" w:cs="Times New Roman"/>
          <w:sz w:val="28"/>
          <w:szCs w:val="28"/>
          <w:lang w:eastAsia="ru-RU"/>
        </w:rPr>
      </w:pPr>
    </w:p>
    <w:p w:rsidR="0078242D" w:rsidRDefault="0078242D" w:rsidP="009668F7">
      <w:pPr>
        <w:pStyle w:val="a3"/>
        <w:tabs>
          <w:tab w:val="clear" w:pos="4819"/>
          <w:tab w:val="clear" w:pos="9639"/>
          <w:tab w:val="left" w:pos="0"/>
          <w:tab w:val="left" w:pos="4536"/>
        </w:tabs>
        <w:overflowPunct w:val="0"/>
        <w:autoSpaceDE w:val="0"/>
        <w:autoSpaceDN w:val="0"/>
        <w:adjustRightInd w:val="0"/>
        <w:ind w:firstLine="709"/>
        <w:jc w:val="both"/>
        <w:rPr>
          <w:rFonts w:ascii="Times New Roman" w:eastAsia="Times New Roman" w:hAnsi="Times New Roman" w:cs="Times New Roman"/>
          <w:sz w:val="28"/>
          <w:szCs w:val="28"/>
          <w:lang w:eastAsia="ru-RU"/>
        </w:rPr>
      </w:pPr>
    </w:p>
    <w:p w:rsidR="0078242D" w:rsidRDefault="0078242D" w:rsidP="009668F7">
      <w:pPr>
        <w:pStyle w:val="a3"/>
        <w:tabs>
          <w:tab w:val="clear" w:pos="4819"/>
          <w:tab w:val="clear" w:pos="9639"/>
          <w:tab w:val="left" w:pos="0"/>
          <w:tab w:val="left" w:pos="4536"/>
        </w:tabs>
        <w:overflowPunct w:val="0"/>
        <w:autoSpaceDE w:val="0"/>
        <w:autoSpaceDN w:val="0"/>
        <w:adjustRightInd w:val="0"/>
        <w:ind w:firstLine="709"/>
        <w:jc w:val="both"/>
        <w:rPr>
          <w:rFonts w:ascii="Times New Roman" w:eastAsia="Times New Roman" w:hAnsi="Times New Roman" w:cs="Times New Roman"/>
          <w:sz w:val="28"/>
          <w:szCs w:val="28"/>
          <w:lang w:eastAsia="ru-RU"/>
        </w:rPr>
      </w:pPr>
    </w:p>
    <w:p w:rsidR="0078242D" w:rsidRDefault="0078242D" w:rsidP="009668F7">
      <w:pPr>
        <w:pStyle w:val="a3"/>
        <w:tabs>
          <w:tab w:val="clear" w:pos="4819"/>
          <w:tab w:val="clear" w:pos="9639"/>
          <w:tab w:val="left" w:pos="0"/>
          <w:tab w:val="left" w:pos="4536"/>
        </w:tabs>
        <w:overflowPunct w:val="0"/>
        <w:autoSpaceDE w:val="0"/>
        <w:autoSpaceDN w:val="0"/>
        <w:adjustRightInd w:val="0"/>
        <w:ind w:firstLine="709"/>
        <w:jc w:val="both"/>
        <w:rPr>
          <w:rFonts w:ascii="Times New Roman" w:eastAsia="Times New Roman" w:hAnsi="Times New Roman" w:cs="Times New Roman"/>
          <w:sz w:val="28"/>
          <w:szCs w:val="28"/>
          <w:lang w:eastAsia="ru-RU"/>
        </w:rPr>
      </w:pPr>
    </w:p>
    <w:p w:rsidR="0078242D" w:rsidRDefault="0078242D" w:rsidP="009668F7">
      <w:pPr>
        <w:pStyle w:val="a3"/>
        <w:tabs>
          <w:tab w:val="clear" w:pos="4819"/>
          <w:tab w:val="clear" w:pos="9639"/>
          <w:tab w:val="left" w:pos="0"/>
          <w:tab w:val="left" w:pos="4536"/>
        </w:tabs>
        <w:overflowPunct w:val="0"/>
        <w:autoSpaceDE w:val="0"/>
        <w:autoSpaceDN w:val="0"/>
        <w:adjustRightInd w:val="0"/>
        <w:ind w:firstLine="709"/>
        <w:jc w:val="both"/>
        <w:rPr>
          <w:rFonts w:ascii="Times New Roman" w:eastAsia="Times New Roman" w:hAnsi="Times New Roman" w:cs="Times New Roman"/>
          <w:sz w:val="28"/>
          <w:szCs w:val="28"/>
          <w:lang w:eastAsia="ru-RU"/>
        </w:rPr>
      </w:pPr>
      <w:bookmarkStart w:id="15" w:name="_GoBack"/>
      <w:bookmarkEnd w:id="15"/>
    </w:p>
    <w:p w:rsidR="00E70981" w:rsidRDefault="00E70981" w:rsidP="009668F7">
      <w:pPr>
        <w:pStyle w:val="a3"/>
        <w:tabs>
          <w:tab w:val="clear" w:pos="4819"/>
          <w:tab w:val="clear" w:pos="9639"/>
          <w:tab w:val="left" w:pos="0"/>
          <w:tab w:val="left" w:pos="4536"/>
        </w:tabs>
        <w:overflowPunct w:val="0"/>
        <w:autoSpaceDE w:val="0"/>
        <w:autoSpaceDN w:val="0"/>
        <w:adjustRightInd w:val="0"/>
        <w:ind w:firstLine="709"/>
        <w:jc w:val="both"/>
        <w:rPr>
          <w:rFonts w:ascii="Times New Roman" w:eastAsia="Times New Roman" w:hAnsi="Times New Roman" w:cs="Times New Roman"/>
          <w:sz w:val="28"/>
          <w:szCs w:val="28"/>
          <w:lang w:eastAsia="ru-RU"/>
        </w:rPr>
      </w:pPr>
    </w:p>
    <w:p w:rsidR="006068CA" w:rsidRPr="00F45063" w:rsidRDefault="004D3364" w:rsidP="009668F7">
      <w:pPr>
        <w:pStyle w:val="a3"/>
        <w:tabs>
          <w:tab w:val="clear" w:pos="4819"/>
          <w:tab w:val="clear" w:pos="9639"/>
          <w:tab w:val="left" w:pos="0"/>
          <w:tab w:val="left" w:pos="4536"/>
        </w:tabs>
        <w:overflowPunct w:val="0"/>
        <w:autoSpaceDE w:val="0"/>
        <w:autoSpaceDN w:val="0"/>
        <w:adjustRightInd w:val="0"/>
        <w:ind w:firstLine="709"/>
        <w:jc w:val="both"/>
        <w:rPr>
          <w:rFonts w:ascii="Roboto" w:eastAsia="Times New Roman" w:hAnsi="Roboto" w:cs="Calibri"/>
          <w:b/>
          <w:sz w:val="28"/>
          <w:szCs w:val="28"/>
          <w:lang w:eastAsia="uk-UA"/>
        </w:rPr>
      </w:pPr>
      <w:r>
        <w:rPr>
          <w:rFonts w:ascii="Roboto" w:eastAsia="Times New Roman" w:hAnsi="Roboto" w:cs="Calibri"/>
          <w:b/>
          <w:sz w:val="28"/>
          <w:szCs w:val="28"/>
          <w:lang w:eastAsia="uk-UA"/>
        </w:rPr>
        <w:t>Директор департаменту</w:t>
      </w:r>
      <w:r w:rsidR="006068CA">
        <w:rPr>
          <w:rFonts w:ascii="Roboto" w:eastAsia="Times New Roman" w:hAnsi="Roboto" w:cs="Calibri"/>
          <w:b/>
          <w:sz w:val="28"/>
          <w:szCs w:val="28"/>
          <w:lang w:eastAsia="uk-UA"/>
        </w:rPr>
        <w:tab/>
      </w:r>
      <w:r w:rsidR="006068CA">
        <w:rPr>
          <w:rFonts w:ascii="Roboto" w:eastAsia="Times New Roman" w:hAnsi="Roboto" w:cs="Calibri"/>
          <w:b/>
          <w:sz w:val="28"/>
          <w:szCs w:val="28"/>
          <w:lang w:eastAsia="uk-UA"/>
        </w:rPr>
        <w:tab/>
      </w:r>
      <w:r w:rsidR="006068CA">
        <w:rPr>
          <w:rFonts w:ascii="Roboto" w:eastAsia="Times New Roman" w:hAnsi="Roboto" w:cs="Calibri"/>
          <w:b/>
          <w:sz w:val="28"/>
          <w:szCs w:val="28"/>
          <w:lang w:eastAsia="uk-UA"/>
        </w:rPr>
        <w:tab/>
      </w:r>
      <w:r w:rsidR="006068CA">
        <w:rPr>
          <w:rFonts w:ascii="Roboto" w:eastAsia="Times New Roman" w:hAnsi="Roboto" w:cs="Calibri"/>
          <w:b/>
          <w:sz w:val="28"/>
          <w:szCs w:val="28"/>
          <w:lang w:eastAsia="uk-UA"/>
        </w:rPr>
        <w:tab/>
      </w:r>
      <w:r w:rsidR="006068CA">
        <w:rPr>
          <w:rFonts w:ascii="Roboto" w:eastAsia="Times New Roman" w:hAnsi="Roboto" w:cs="Calibri"/>
          <w:b/>
          <w:sz w:val="28"/>
          <w:szCs w:val="28"/>
          <w:lang w:eastAsia="uk-UA"/>
        </w:rPr>
        <w:tab/>
      </w:r>
      <w:r>
        <w:rPr>
          <w:rFonts w:ascii="Roboto" w:eastAsia="Times New Roman" w:hAnsi="Roboto" w:cs="Calibri"/>
          <w:b/>
          <w:sz w:val="28"/>
          <w:szCs w:val="28"/>
          <w:lang w:eastAsia="uk-UA"/>
        </w:rPr>
        <w:t>Ірина КУРОЧКІНА</w:t>
      </w:r>
    </w:p>
    <w:p w:rsidR="003E57F4" w:rsidRDefault="003E57F4" w:rsidP="009668F7">
      <w:pPr>
        <w:tabs>
          <w:tab w:val="left" w:pos="0"/>
        </w:tabs>
        <w:spacing w:after="0" w:line="240" w:lineRule="auto"/>
        <w:ind w:firstLine="709"/>
      </w:pPr>
    </w:p>
    <w:p w:rsidR="00E70981" w:rsidRDefault="00E70981" w:rsidP="009668F7">
      <w:pPr>
        <w:tabs>
          <w:tab w:val="left" w:pos="0"/>
        </w:tabs>
        <w:spacing w:after="0" w:line="240" w:lineRule="auto"/>
        <w:ind w:firstLine="709"/>
      </w:pPr>
    </w:p>
    <w:p w:rsidR="006B5726" w:rsidRPr="007155B5" w:rsidRDefault="00A66F77" w:rsidP="009668F7">
      <w:pPr>
        <w:tabs>
          <w:tab w:val="left" w:pos="0"/>
        </w:tabs>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“___” </w:t>
      </w:r>
      <w:r w:rsidR="004D3364">
        <w:rPr>
          <w:rFonts w:ascii="Times New Roman" w:hAnsi="Times New Roman" w:cs="Times New Roman"/>
          <w:sz w:val="28"/>
          <w:szCs w:val="28"/>
          <w:lang w:val="ru-RU"/>
        </w:rPr>
        <w:t>_________</w:t>
      </w:r>
      <w:r w:rsidR="006068CA">
        <w:rPr>
          <w:rFonts w:ascii="Times New Roman" w:hAnsi="Times New Roman" w:cs="Times New Roman"/>
          <w:sz w:val="28"/>
          <w:szCs w:val="28"/>
          <w:lang w:val="ru-RU"/>
        </w:rPr>
        <w:t xml:space="preserve"> </w:t>
      </w:r>
      <w:r w:rsidR="007155B5">
        <w:rPr>
          <w:rFonts w:ascii="Times New Roman" w:hAnsi="Times New Roman" w:cs="Times New Roman"/>
          <w:sz w:val="28"/>
          <w:szCs w:val="28"/>
          <w:lang w:val="ru-RU"/>
        </w:rPr>
        <w:t>2020 р.</w:t>
      </w:r>
    </w:p>
    <w:sectPr w:rsidR="006B5726" w:rsidRPr="007155B5" w:rsidSect="00674B80">
      <w:headerReference w:type="default" r:id="rId6"/>
      <w:pgSz w:w="11906" w:h="16838"/>
      <w:pgMar w:top="1135" w:right="70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D54" w:rsidRDefault="00874D54">
      <w:pPr>
        <w:spacing w:after="0" w:line="240" w:lineRule="auto"/>
      </w:pPr>
      <w:r>
        <w:separator/>
      </w:r>
    </w:p>
  </w:endnote>
  <w:endnote w:type="continuationSeparator" w:id="0">
    <w:p w:rsidR="00874D54" w:rsidRDefault="00874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Roboto">
    <w:altName w:val="Times New Roman"/>
    <w:charset w:val="CC"/>
    <w:family w:val="auto"/>
    <w:pitch w:val="variable"/>
    <w:sig w:usb0="E00002EF" w:usb1="5000205B" w:usb2="0000002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D54" w:rsidRDefault="00874D54">
      <w:pPr>
        <w:spacing w:after="0" w:line="240" w:lineRule="auto"/>
      </w:pPr>
      <w:r>
        <w:separator/>
      </w:r>
    </w:p>
  </w:footnote>
  <w:footnote w:type="continuationSeparator" w:id="0">
    <w:p w:rsidR="00874D54" w:rsidRDefault="00874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107597"/>
      <w:docPartObj>
        <w:docPartGallery w:val="Page Numbers (Top of Page)"/>
        <w:docPartUnique/>
      </w:docPartObj>
    </w:sdtPr>
    <w:sdtEndPr/>
    <w:sdtContent>
      <w:p w:rsidR="0075490E" w:rsidRDefault="00E55F2C">
        <w:pPr>
          <w:pStyle w:val="a3"/>
          <w:jc w:val="center"/>
        </w:pPr>
        <w:r>
          <w:fldChar w:fldCharType="begin"/>
        </w:r>
        <w:r>
          <w:instrText>PAGE   \* MERGEFORMAT</w:instrText>
        </w:r>
        <w:r>
          <w:fldChar w:fldCharType="separate"/>
        </w:r>
        <w:r w:rsidR="0078242D">
          <w:rPr>
            <w:noProof/>
          </w:rPr>
          <w:t>5</w:t>
        </w:r>
        <w:r>
          <w:fldChar w:fldCharType="end"/>
        </w:r>
      </w:p>
    </w:sdtContent>
  </w:sdt>
  <w:p w:rsidR="0075490E" w:rsidRDefault="00874D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726"/>
    <w:rsid w:val="00024511"/>
    <w:rsid w:val="00037131"/>
    <w:rsid w:val="00057D32"/>
    <w:rsid w:val="000C1C36"/>
    <w:rsid w:val="00277A93"/>
    <w:rsid w:val="00292C60"/>
    <w:rsid w:val="002C19F4"/>
    <w:rsid w:val="003A65E0"/>
    <w:rsid w:val="003D7948"/>
    <w:rsid w:val="003E57F4"/>
    <w:rsid w:val="0045536F"/>
    <w:rsid w:val="004D3364"/>
    <w:rsid w:val="004D60BE"/>
    <w:rsid w:val="005038DA"/>
    <w:rsid w:val="00564165"/>
    <w:rsid w:val="00565CA4"/>
    <w:rsid w:val="005920B9"/>
    <w:rsid w:val="005A0CC9"/>
    <w:rsid w:val="005B4428"/>
    <w:rsid w:val="005B6EDD"/>
    <w:rsid w:val="005C6543"/>
    <w:rsid w:val="006068CA"/>
    <w:rsid w:val="00644654"/>
    <w:rsid w:val="006A759D"/>
    <w:rsid w:val="006B2833"/>
    <w:rsid w:val="006B5726"/>
    <w:rsid w:val="00706D40"/>
    <w:rsid w:val="00710CAA"/>
    <w:rsid w:val="007155B5"/>
    <w:rsid w:val="007166A3"/>
    <w:rsid w:val="00741219"/>
    <w:rsid w:val="007552B4"/>
    <w:rsid w:val="0078242D"/>
    <w:rsid w:val="00797ED8"/>
    <w:rsid w:val="007F6F8E"/>
    <w:rsid w:val="008050DF"/>
    <w:rsid w:val="008659E3"/>
    <w:rsid w:val="00874D54"/>
    <w:rsid w:val="00895352"/>
    <w:rsid w:val="009162A8"/>
    <w:rsid w:val="00962657"/>
    <w:rsid w:val="009668F7"/>
    <w:rsid w:val="00977051"/>
    <w:rsid w:val="0098167E"/>
    <w:rsid w:val="00A66F77"/>
    <w:rsid w:val="00AE4932"/>
    <w:rsid w:val="00B25B13"/>
    <w:rsid w:val="00B4502D"/>
    <w:rsid w:val="00C0599D"/>
    <w:rsid w:val="00C3578A"/>
    <w:rsid w:val="00C5167B"/>
    <w:rsid w:val="00C5778D"/>
    <w:rsid w:val="00CF38E1"/>
    <w:rsid w:val="00D04276"/>
    <w:rsid w:val="00D3316A"/>
    <w:rsid w:val="00DE42F5"/>
    <w:rsid w:val="00DE4F8A"/>
    <w:rsid w:val="00DF0DBE"/>
    <w:rsid w:val="00DF3ADB"/>
    <w:rsid w:val="00E24431"/>
    <w:rsid w:val="00E32B75"/>
    <w:rsid w:val="00E55F2C"/>
    <w:rsid w:val="00E70981"/>
    <w:rsid w:val="00E80B79"/>
    <w:rsid w:val="00F51FBE"/>
    <w:rsid w:val="00F760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2568"/>
  <w15:chartTrackingRefBased/>
  <w15:docId w15:val="{EE2D4FCD-E878-4A34-88C3-7FC96C2C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7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B5726"/>
    <w:pPr>
      <w:tabs>
        <w:tab w:val="center" w:pos="4819"/>
        <w:tab w:val="right" w:pos="9639"/>
      </w:tabs>
      <w:spacing w:after="0" w:line="240" w:lineRule="auto"/>
    </w:pPr>
  </w:style>
  <w:style w:type="character" w:customStyle="1" w:styleId="a4">
    <w:name w:val="Верхній колонтитул Знак"/>
    <w:basedOn w:val="a0"/>
    <w:link w:val="a3"/>
    <w:rsid w:val="006B5726"/>
  </w:style>
  <w:style w:type="paragraph" w:customStyle="1" w:styleId="rvps2">
    <w:name w:val="rvps2"/>
    <w:basedOn w:val="a"/>
    <w:rsid w:val="006B572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mcntmsonormal">
    <w:name w:val="mcntmsonormal"/>
    <w:basedOn w:val="a"/>
    <w:rsid w:val="006B572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9668F7"/>
  </w:style>
  <w:style w:type="character" w:styleId="a5">
    <w:name w:val="Hyperlink"/>
    <w:basedOn w:val="a0"/>
    <w:uiPriority w:val="99"/>
    <w:semiHidden/>
    <w:unhideWhenUsed/>
    <w:rsid w:val="009668F7"/>
    <w:rPr>
      <w:color w:val="0000FF"/>
      <w:u w:val="single"/>
    </w:rPr>
  </w:style>
  <w:style w:type="paragraph" w:styleId="a6">
    <w:name w:val="Normal (Web)"/>
    <w:basedOn w:val="a"/>
    <w:rsid w:val="00277A9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DF0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221692">
      <w:bodyDiv w:val="1"/>
      <w:marLeft w:val="0"/>
      <w:marRight w:val="0"/>
      <w:marTop w:val="0"/>
      <w:marBottom w:val="0"/>
      <w:divBdr>
        <w:top w:val="none" w:sz="0" w:space="0" w:color="auto"/>
        <w:left w:val="none" w:sz="0" w:space="0" w:color="auto"/>
        <w:bottom w:val="none" w:sz="0" w:space="0" w:color="auto"/>
        <w:right w:val="none" w:sz="0" w:space="0" w:color="auto"/>
      </w:divBdr>
    </w:div>
    <w:div w:id="1064449422">
      <w:bodyDiv w:val="1"/>
      <w:marLeft w:val="0"/>
      <w:marRight w:val="0"/>
      <w:marTop w:val="0"/>
      <w:marBottom w:val="0"/>
      <w:divBdr>
        <w:top w:val="none" w:sz="0" w:space="0" w:color="auto"/>
        <w:left w:val="none" w:sz="0" w:space="0" w:color="auto"/>
        <w:bottom w:val="none" w:sz="0" w:space="0" w:color="auto"/>
        <w:right w:val="none" w:sz="0" w:space="0" w:color="auto"/>
      </w:divBdr>
    </w:div>
    <w:div w:id="1141729424">
      <w:bodyDiv w:val="1"/>
      <w:marLeft w:val="0"/>
      <w:marRight w:val="0"/>
      <w:marTop w:val="0"/>
      <w:marBottom w:val="0"/>
      <w:divBdr>
        <w:top w:val="none" w:sz="0" w:space="0" w:color="auto"/>
        <w:left w:val="none" w:sz="0" w:space="0" w:color="auto"/>
        <w:bottom w:val="none" w:sz="0" w:space="0" w:color="auto"/>
        <w:right w:val="none" w:sz="0" w:space="0" w:color="auto"/>
      </w:divBdr>
    </w:div>
    <w:div w:id="195035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Pages>
  <Words>8942</Words>
  <Characters>5098</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NSSMC</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КАРІНА</dc:creator>
  <cp:keywords/>
  <dc:description/>
  <cp:lastModifiedBy>Нінель Черноморченко</cp:lastModifiedBy>
  <cp:revision>10</cp:revision>
  <dcterms:created xsi:type="dcterms:W3CDTF">2020-07-28T10:10:00Z</dcterms:created>
  <dcterms:modified xsi:type="dcterms:W3CDTF">2020-07-30T05:50:00Z</dcterms:modified>
</cp:coreProperties>
</file>