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38515D">
              <w:rPr>
                <w:rStyle w:val="a4"/>
              </w:rPr>
              <w:t>черв</w:t>
            </w:r>
            <w:r w:rsidR="00D055AD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38515D">
              <w:t>ротягом чер</w:t>
            </w:r>
            <w:r w:rsidR="00D055AD">
              <w:t>вень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38515D">
              <w:t>ного апарату Комісії надійшло 43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38515D" w:rsidP="003D1544">
            <w:pPr>
              <w:numPr>
                <w:ilvl w:val="0"/>
                <w:numId w:val="1"/>
              </w:numPr>
            </w:pPr>
            <w:r>
              <w:t>від фізичних осіб - 14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38515D">
              <w:t>29</w:t>
            </w:r>
            <w:bookmarkStart w:id="0" w:name="_GoBack"/>
            <w:bookmarkEnd w:id="0"/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F303A"/>
    <w:rsid w:val="0011516A"/>
    <w:rsid w:val="00194CEB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8D557C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35C0D"/>
    <w:rsid w:val="00B73BBE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86DB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3</cp:revision>
  <dcterms:created xsi:type="dcterms:W3CDTF">2021-07-09T08:08:00Z</dcterms:created>
  <dcterms:modified xsi:type="dcterms:W3CDTF">2021-07-09T08:09:00Z</dcterms:modified>
</cp:coreProperties>
</file>