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2FE" w:rsidRPr="009720BA" w:rsidRDefault="00F632FE" w:rsidP="00F97333">
      <w:pPr>
        <w:pStyle w:val="a5"/>
        <w:widowControl w:val="0"/>
        <w:spacing w:before="0" w:beforeAutospacing="0" w:after="0" w:afterAutospacing="0"/>
        <w:ind w:left="4678"/>
        <w:jc w:val="right"/>
      </w:pPr>
      <w:r w:rsidRPr="009720BA">
        <w:t>Додаток 15</w:t>
      </w:r>
    </w:p>
    <w:p w:rsidR="00F632FE" w:rsidRPr="009720BA" w:rsidRDefault="00F632FE" w:rsidP="009720BA">
      <w:pPr>
        <w:pStyle w:val="a5"/>
        <w:widowControl w:val="0"/>
        <w:spacing w:before="0" w:beforeAutospacing="0" w:after="0" w:afterAutospacing="0"/>
        <w:ind w:left="4678"/>
        <w:jc w:val="both"/>
      </w:pPr>
      <w:r w:rsidRPr="009720BA">
        <w:t xml:space="preserve">до розпорядження Голови Національної комісії з цінних паперів та фондового ринку </w:t>
      </w:r>
      <w:r w:rsidR="00C350A3">
        <w:t>від 25.03.2025 № 22/20/1911/С04</w:t>
      </w:r>
    </w:p>
    <w:p w:rsidR="00010BD6" w:rsidRDefault="00010BD6" w:rsidP="00010BD6">
      <w:pPr>
        <w:ind w:left="5103"/>
        <w:jc w:val="both"/>
        <w:rPr>
          <w:b/>
          <w:sz w:val="28"/>
          <w:szCs w:val="28"/>
        </w:rPr>
      </w:pPr>
    </w:p>
    <w:p w:rsidR="00F632FE" w:rsidRPr="00532144" w:rsidRDefault="00F632FE" w:rsidP="00010BD6">
      <w:pPr>
        <w:ind w:left="5103"/>
        <w:jc w:val="both"/>
        <w:rPr>
          <w:b/>
          <w:sz w:val="28"/>
          <w:szCs w:val="28"/>
        </w:rPr>
      </w:pPr>
    </w:p>
    <w:p w:rsidR="00010BD6" w:rsidRPr="00F606E5" w:rsidRDefault="00010BD6" w:rsidP="00010BD6">
      <w:pPr>
        <w:jc w:val="center"/>
        <w:rPr>
          <w:b/>
          <w:sz w:val="28"/>
          <w:szCs w:val="28"/>
        </w:rPr>
      </w:pPr>
      <w:r w:rsidRPr="00F606E5">
        <w:rPr>
          <w:b/>
          <w:sz w:val="28"/>
          <w:szCs w:val="28"/>
        </w:rPr>
        <w:t>ІНФОРМАЦІЙНА КАРТКА</w:t>
      </w:r>
    </w:p>
    <w:p w:rsidR="00010BD6" w:rsidRPr="00F606E5" w:rsidRDefault="00010BD6" w:rsidP="00010BD6">
      <w:pPr>
        <w:jc w:val="center"/>
        <w:rPr>
          <w:b/>
          <w:sz w:val="28"/>
          <w:szCs w:val="28"/>
        </w:rPr>
      </w:pPr>
      <w:r w:rsidRPr="00F606E5">
        <w:rPr>
          <w:b/>
          <w:sz w:val="28"/>
          <w:szCs w:val="28"/>
        </w:rPr>
        <w:t>адміністративної послуги</w:t>
      </w:r>
    </w:p>
    <w:p w:rsidR="00010BD6" w:rsidRPr="00F606E5" w:rsidRDefault="00010BD6" w:rsidP="00010BD6">
      <w:pPr>
        <w:jc w:val="center"/>
        <w:rPr>
          <w:b/>
          <w:sz w:val="28"/>
          <w:szCs w:val="28"/>
        </w:rPr>
      </w:pPr>
    </w:p>
    <w:p w:rsidR="00010BD6" w:rsidRPr="00194CF0" w:rsidRDefault="00010BD6" w:rsidP="009720BA">
      <w:pPr>
        <w:jc w:val="center"/>
        <w:rPr>
          <w:b/>
          <w:sz w:val="28"/>
          <w:szCs w:val="28"/>
          <w:shd w:val="clear" w:color="auto" w:fill="FFFFFF"/>
          <w:lang w:eastAsia="ru-RU"/>
        </w:rPr>
      </w:pPr>
      <w:r w:rsidRPr="00F606E5">
        <w:rPr>
          <w:b/>
          <w:sz w:val="28"/>
          <w:szCs w:val="28"/>
        </w:rPr>
        <w:t>«</w:t>
      </w:r>
      <w:r w:rsidR="002F331E" w:rsidRPr="002F331E">
        <w:rPr>
          <w:b/>
          <w:sz w:val="28"/>
          <w:szCs w:val="28"/>
        </w:rPr>
        <w:t>Видача ліцензії на провадження професійної діяльності на ринках капіталу та організованих товарних ринках (за видами професійної діяльності – діяльність з торгівлі фінансовими інструментами, діяльність з організації з торгівлі фінансовими інструментами, депозитарна діяльність, клірингова діяльність, діяльність з управління активами інституційних інвесторів, а саме діяльність з управління іпотечним покриттям, діяльність на організованих товарних ринках)</w:t>
      </w:r>
      <w:r>
        <w:rPr>
          <w:b/>
          <w:sz w:val="28"/>
          <w:szCs w:val="28"/>
        </w:rPr>
        <w:t>»</w:t>
      </w:r>
    </w:p>
    <w:p w:rsidR="00010BD6" w:rsidRPr="00DE4E29" w:rsidRDefault="00010BD6" w:rsidP="00010BD6">
      <w:pPr>
        <w:tabs>
          <w:tab w:val="left" w:pos="6412"/>
        </w:tabs>
        <w:jc w:val="both"/>
        <w:rPr>
          <w:sz w:val="28"/>
          <w:szCs w:val="28"/>
          <w:shd w:val="clear" w:color="auto" w:fill="FFFFFF"/>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096"/>
        <w:gridCol w:w="74"/>
        <w:gridCol w:w="6718"/>
      </w:tblGrid>
      <w:tr w:rsidR="0031153F" w:rsidRPr="00DF3340" w:rsidTr="00C873D9">
        <w:trPr>
          <w:trHeight w:val="4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pPr>
            <w:r w:rsidRPr="00DF3340">
              <w:rPr>
                <w:b/>
              </w:rPr>
              <w:t>Інформація про суб’єкта надання адміністративної послуги</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1</w:t>
            </w:r>
          </w:p>
        </w:tc>
        <w:tc>
          <w:tcPr>
            <w:tcW w:w="1160" w:type="pct"/>
            <w:gridSpan w:val="2"/>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pPr>
            <w:r w:rsidRPr="00AC0845">
              <w:t>Найменування суб’єкта</w:t>
            </w:r>
          </w:p>
        </w:tc>
        <w:tc>
          <w:tcPr>
            <w:tcW w:w="3596" w:type="pct"/>
            <w:tcBorders>
              <w:top w:val="single" w:sz="4" w:space="0" w:color="auto"/>
              <w:left w:val="single" w:sz="4" w:space="0" w:color="auto"/>
              <w:bottom w:val="single" w:sz="4" w:space="0" w:color="auto"/>
              <w:right w:val="single" w:sz="4" w:space="0" w:color="auto"/>
            </w:tcBorders>
          </w:tcPr>
          <w:p w:rsidR="0031153F" w:rsidRPr="00AC0845" w:rsidRDefault="0031153F" w:rsidP="009A3B10">
            <w:pPr>
              <w:jc w:val="both"/>
              <w:rPr>
                <w:shd w:val="clear" w:color="auto" w:fill="FFFFFF"/>
                <w:lang w:eastAsia="ru-RU"/>
              </w:rPr>
            </w:pPr>
            <w:r w:rsidRPr="00AC0845">
              <w:rPr>
                <w:shd w:val="clear" w:color="auto" w:fill="FFFFFF"/>
                <w:lang w:eastAsia="ru-RU"/>
              </w:rPr>
              <w:t>Національна комісія з цінних паперів та фондового ринку</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2</w:t>
            </w:r>
          </w:p>
        </w:tc>
        <w:tc>
          <w:tcPr>
            <w:tcW w:w="1160" w:type="pct"/>
            <w:gridSpan w:val="2"/>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pPr>
            <w:r w:rsidRPr="00AC0845">
              <w:t>Місцезнаходження</w:t>
            </w:r>
          </w:p>
        </w:tc>
        <w:tc>
          <w:tcPr>
            <w:tcW w:w="3596" w:type="pct"/>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rPr>
                <w:shd w:val="clear" w:color="auto" w:fill="FFFFFF"/>
                <w:lang w:val="en-US" w:eastAsia="ru-RU"/>
              </w:rPr>
            </w:pPr>
            <w:smartTag w:uri="urn:schemas-microsoft-com:office:smarttags" w:element="metricconverter">
              <w:smartTagPr>
                <w:attr w:name="ProductID" w:val="01010, м"/>
              </w:smartTagPr>
              <w:r w:rsidRPr="00AC0845">
                <w:t>01010, м</w:t>
              </w:r>
            </w:smartTag>
            <w:r w:rsidRPr="00AC0845">
              <w:t xml:space="preserve">. Київ, вул. </w:t>
            </w:r>
            <w:r w:rsidR="00A64D07" w:rsidRPr="00A64D07">
              <w:t>Князів Острозьких</w:t>
            </w:r>
            <w:r w:rsidRPr="00AC0845">
              <w:t>, 8, корп. 30</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3</w:t>
            </w:r>
          </w:p>
        </w:tc>
        <w:tc>
          <w:tcPr>
            <w:tcW w:w="1160" w:type="pct"/>
            <w:gridSpan w:val="2"/>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pPr>
            <w:r w:rsidRPr="00AC0845">
              <w:t xml:space="preserve">Режим роботи </w:t>
            </w:r>
          </w:p>
        </w:tc>
        <w:tc>
          <w:tcPr>
            <w:tcW w:w="3596" w:type="pct"/>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pPr>
            <w:r w:rsidRPr="00AC0845">
              <w:t xml:space="preserve">Понеділок – четвер з 9:00 до 18:00; </w:t>
            </w:r>
          </w:p>
          <w:p w:rsidR="0031153F" w:rsidRPr="00AC0845" w:rsidRDefault="0031153F" w:rsidP="00DF3340">
            <w:pPr>
              <w:jc w:val="both"/>
            </w:pPr>
            <w:r w:rsidRPr="00AC0845">
              <w:t>п’ятниця з 9:00 до 16:45;</w:t>
            </w:r>
          </w:p>
          <w:p w:rsidR="0031153F" w:rsidRPr="00AC0845" w:rsidRDefault="0031153F" w:rsidP="00DF3340">
            <w:pPr>
              <w:jc w:val="both"/>
            </w:pPr>
            <w:r w:rsidRPr="00AC0845">
              <w:t>обідня перерва з 13:00 до 13:45 </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4</w:t>
            </w:r>
          </w:p>
        </w:tc>
        <w:tc>
          <w:tcPr>
            <w:tcW w:w="1160" w:type="pct"/>
            <w:gridSpan w:val="2"/>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pPr>
            <w:r w:rsidRPr="00AC0845">
              <w:t xml:space="preserve">Телефон/факс (довідки), адреса електронної пошти та </w:t>
            </w:r>
            <w:r w:rsidRPr="00AC0845">
              <w:rPr>
                <w:rStyle w:val="spelle"/>
              </w:rPr>
              <w:t>веб-сайт</w:t>
            </w:r>
            <w:r w:rsidRPr="00AC0845">
              <w:t xml:space="preserve"> </w:t>
            </w:r>
          </w:p>
        </w:tc>
        <w:tc>
          <w:tcPr>
            <w:tcW w:w="3596" w:type="pct"/>
            <w:tcBorders>
              <w:top w:val="single" w:sz="4" w:space="0" w:color="auto"/>
              <w:left w:val="single" w:sz="4" w:space="0" w:color="auto"/>
              <w:bottom w:val="single" w:sz="4" w:space="0" w:color="auto"/>
              <w:right w:val="single" w:sz="4" w:space="0" w:color="auto"/>
            </w:tcBorders>
          </w:tcPr>
          <w:p w:rsidR="009A3B10" w:rsidRDefault="009A3B10" w:rsidP="009A3B10">
            <w:pPr>
              <w:jc w:val="both"/>
            </w:pPr>
            <w:r>
              <w:t>Телефон: 280-85-95</w:t>
            </w:r>
          </w:p>
          <w:p w:rsidR="009A3B10" w:rsidRDefault="009A3B10" w:rsidP="009A3B10">
            <w:pPr>
              <w:jc w:val="both"/>
            </w:pPr>
            <w:r>
              <w:t xml:space="preserve">Вебсайт: </w:t>
            </w:r>
            <w:hyperlink r:id="rId8" w:history="1">
              <w:r>
                <w:rPr>
                  <w:rStyle w:val="a3"/>
                </w:rPr>
                <w:t>https://www.nssmc.gov.ua/</w:t>
              </w:r>
            </w:hyperlink>
          </w:p>
          <w:p w:rsidR="00010BD6" w:rsidRPr="00AC0845" w:rsidRDefault="009A3B10" w:rsidP="009A3B10">
            <w:pPr>
              <w:jc w:val="both"/>
            </w:pPr>
            <w:r>
              <w:t xml:space="preserve">Засоби комплексної інформаційної системи (КІС) </w:t>
            </w:r>
            <w:hyperlink r:id="rId9" w:history="1">
              <w:r>
                <w:rPr>
                  <w:rStyle w:val="a3"/>
                </w:rPr>
                <w:t>https://services.nssmc.gov.ua</w:t>
              </w:r>
            </w:hyperlink>
          </w:p>
        </w:tc>
      </w:tr>
      <w:tr w:rsidR="0031153F" w:rsidRPr="00DF3340" w:rsidTr="00C873D9">
        <w:trPr>
          <w:trHeight w:val="428"/>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AC0845" w:rsidRDefault="0031153F" w:rsidP="00DF3340">
            <w:pPr>
              <w:jc w:val="center"/>
              <w:rPr>
                <w:b/>
              </w:rPr>
            </w:pPr>
            <w:r w:rsidRPr="00AC0845">
              <w:rPr>
                <w:b/>
                <w:shd w:val="clear" w:color="auto" w:fill="FFFFFF"/>
              </w:rPr>
              <w:t>Нормативні акти, якими регламентується надання адміністративної послуги</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5</w:t>
            </w:r>
          </w:p>
        </w:tc>
        <w:tc>
          <w:tcPr>
            <w:tcW w:w="1160" w:type="pct"/>
            <w:gridSpan w:val="2"/>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pPr>
            <w:r w:rsidRPr="00AC0845">
              <w:t>Закони України</w:t>
            </w:r>
          </w:p>
        </w:tc>
        <w:tc>
          <w:tcPr>
            <w:tcW w:w="3596" w:type="pct"/>
            <w:tcBorders>
              <w:top w:val="single" w:sz="4" w:space="0" w:color="auto"/>
              <w:left w:val="single" w:sz="4" w:space="0" w:color="auto"/>
              <w:bottom w:val="single" w:sz="4" w:space="0" w:color="auto"/>
              <w:right w:val="single" w:sz="4" w:space="0" w:color="auto"/>
            </w:tcBorders>
          </w:tcPr>
          <w:p w:rsidR="00D15BB1" w:rsidRDefault="00D15BB1" w:rsidP="000C2869">
            <w:pPr>
              <w:pStyle w:val="a5"/>
              <w:spacing w:before="0" w:beforeAutospacing="0" w:after="0" w:afterAutospacing="0"/>
              <w:jc w:val="both"/>
            </w:pPr>
            <w:r w:rsidRPr="00AC0845">
              <w:t xml:space="preserve">Закон України «Про </w:t>
            </w:r>
            <w:r w:rsidRPr="00AC0845">
              <w:rPr>
                <w:bCs/>
                <w:color w:val="333333"/>
                <w:shd w:val="clear" w:color="auto" w:fill="FFFFFF"/>
              </w:rPr>
              <w:t>ринки капіталу та організовані товарні ринки</w:t>
            </w:r>
            <w:r>
              <w:t>»;</w:t>
            </w:r>
          </w:p>
          <w:p w:rsidR="000C2869" w:rsidRDefault="000C2869" w:rsidP="000C2869">
            <w:pPr>
              <w:pStyle w:val="a5"/>
              <w:spacing w:before="0" w:beforeAutospacing="0" w:after="0" w:afterAutospacing="0"/>
              <w:jc w:val="both"/>
            </w:pPr>
            <w:hyperlink r:id="rId10" w:tgtFrame="_blank" w:history="1">
              <w:r w:rsidRPr="00DF3340">
                <w:rPr>
                  <w:rStyle w:val="a3"/>
                  <w:color w:val="auto"/>
                  <w:u w:val="none"/>
                </w:rPr>
                <w:t>Закон України «Про депозитарну систему України»</w:t>
              </w:r>
            </w:hyperlink>
            <w:r>
              <w:t>;</w:t>
            </w:r>
          </w:p>
          <w:p w:rsidR="00E932B3" w:rsidRDefault="00E932B3" w:rsidP="00DF3340">
            <w:pPr>
              <w:pStyle w:val="a5"/>
              <w:spacing w:before="0" w:beforeAutospacing="0" w:after="0" w:afterAutospacing="0"/>
              <w:jc w:val="both"/>
            </w:pPr>
            <w:r w:rsidRPr="00AC0845">
              <w:t>Закон України</w:t>
            </w:r>
            <w:r>
              <w:t xml:space="preserve"> «Про товарні біржі»;</w:t>
            </w:r>
          </w:p>
          <w:p w:rsidR="0031153F" w:rsidRPr="00AC0845" w:rsidRDefault="0031153F" w:rsidP="00010BD6">
            <w:pPr>
              <w:pStyle w:val="a5"/>
              <w:spacing w:before="0" w:beforeAutospacing="0" w:after="0" w:afterAutospacing="0"/>
              <w:jc w:val="both"/>
            </w:pPr>
            <w:r w:rsidRPr="00AC0845">
              <w:t xml:space="preserve">Закон України «Про державне регулювання </w:t>
            </w:r>
            <w:r w:rsidR="00095902" w:rsidRPr="00AC0845">
              <w:rPr>
                <w:bCs/>
                <w:color w:val="333333"/>
                <w:shd w:val="clear" w:color="auto" w:fill="FFFFFF"/>
              </w:rPr>
              <w:t>ринків капіталу та організованих товарних ринків</w:t>
            </w:r>
            <w:r w:rsidR="00D15BB1">
              <w:t>».</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6</w:t>
            </w:r>
          </w:p>
        </w:tc>
        <w:tc>
          <w:tcPr>
            <w:tcW w:w="1160" w:type="pct"/>
            <w:gridSpan w:val="2"/>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pPr>
            <w:r w:rsidRPr="00AC0845">
              <w:rPr>
                <w:shd w:val="clear" w:color="auto" w:fill="FFFFFF"/>
              </w:rPr>
              <w:t>Акти Кабінету Міністрів України</w:t>
            </w:r>
          </w:p>
        </w:tc>
        <w:tc>
          <w:tcPr>
            <w:tcW w:w="3596" w:type="pct"/>
            <w:tcBorders>
              <w:top w:val="single" w:sz="4" w:space="0" w:color="auto"/>
              <w:left w:val="single" w:sz="4" w:space="0" w:color="auto"/>
              <w:bottom w:val="single" w:sz="4" w:space="0" w:color="auto"/>
              <w:right w:val="single" w:sz="4" w:space="0" w:color="auto"/>
            </w:tcBorders>
          </w:tcPr>
          <w:p w:rsidR="00AC0845" w:rsidRPr="00AC0845" w:rsidRDefault="00AC0845" w:rsidP="00B20E5E">
            <w:pPr>
              <w:jc w:val="both"/>
            </w:pP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7</w:t>
            </w:r>
          </w:p>
        </w:tc>
        <w:tc>
          <w:tcPr>
            <w:tcW w:w="1160" w:type="pct"/>
            <w:gridSpan w:val="2"/>
            <w:tcBorders>
              <w:top w:val="single" w:sz="4" w:space="0" w:color="auto"/>
              <w:left w:val="single" w:sz="4" w:space="0" w:color="auto"/>
              <w:bottom w:val="single" w:sz="4" w:space="0" w:color="auto"/>
              <w:right w:val="single" w:sz="4" w:space="0" w:color="auto"/>
            </w:tcBorders>
          </w:tcPr>
          <w:p w:rsidR="0031153F" w:rsidRPr="00AC0845" w:rsidRDefault="0031153F" w:rsidP="00DF3340">
            <w:pPr>
              <w:jc w:val="both"/>
              <w:rPr>
                <w:shd w:val="clear" w:color="auto" w:fill="FFFFFF"/>
              </w:rPr>
            </w:pPr>
            <w:r w:rsidRPr="00AC0845">
              <w:rPr>
                <w:shd w:val="clear" w:color="auto" w:fill="FFFFFF"/>
              </w:rPr>
              <w:t>Нормативні документи НКЦПФР</w:t>
            </w:r>
          </w:p>
        </w:tc>
        <w:tc>
          <w:tcPr>
            <w:tcW w:w="3596" w:type="pct"/>
            <w:tcBorders>
              <w:top w:val="single" w:sz="4" w:space="0" w:color="auto"/>
              <w:left w:val="single" w:sz="4" w:space="0" w:color="auto"/>
              <w:bottom w:val="single" w:sz="4" w:space="0" w:color="auto"/>
              <w:right w:val="single" w:sz="4" w:space="0" w:color="auto"/>
            </w:tcBorders>
          </w:tcPr>
          <w:p w:rsidR="00FB4598" w:rsidRDefault="00FB4598" w:rsidP="009A3B10">
            <w:pPr>
              <w:ind w:firstLine="170"/>
              <w:jc w:val="both"/>
            </w:pPr>
            <w:r w:rsidRPr="00FB4598">
              <w:t xml:space="preserve">Рішення НКЦПФР від 21.10.2021 № 982 «Про затвердження Порядку видачі, зупинення дії та анулювання ліцензії на провадження професійної діяльності на ринках капіталу», зареєстроване в Міністерстві юстиції України 03.12.2021 за </w:t>
            </w:r>
            <w:r w:rsidR="00226CC8">
              <w:br/>
            </w:r>
            <w:r w:rsidRPr="00FB4598">
              <w:t>№ 1563/37185</w:t>
            </w:r>
            <w:r w:rsidR="00D15BB1">
              <w:t xml:space="preserve"> (далі – Порядок 982)</w:t>
            </w:r>
            <w:r w:rsidR="00C36461">
              <w:t>.</w:t>
            </w:r>
          </w:p>
          <w:p w:rsidR="00905B85" w:rsidRPr="00C65787" w:rsidRDefault="00905B85" w:rsidP="009A3B10">
            <w:pPr>
              <w:jc w:val="both"/>
              <w:rPr>
                <w:color w:val="000000"/>
              </w:rPr>
            </w:pPr>
            <w:r>
              <w:rPr>
                <w:color w:val="000000"/>
              </w:rPr>
              <w:t xml:space="preserve">   Рішення Національної комісії з цінних паперів та фондового ринку від</w:t>
            </w:r>
            <w:r>
              <w:rPr>
                <w:bCs/>
                <w:color w:val="293A55"/>
                <w:shd w:val="clear" w:color="auto" w:fill="FFFFFF"/>
              </w:rPr>
              <w:t xml:space="preserve"> </w:t>
            </w:r>
            <w:r w:rsidRPr="00905B85">
              <w:rPr>
                <w:bCs/>
                <w:color w:val="000000"/>
                <w:shd w:val="clear" w:color="auto" w:fill="FFFFFF"/>
              </w:rPr>
              <w:t>21.02.2024 № 208</w:t>
            </w:r>
            <w:r w:rsidRPr="00905B85">
              <w:rPr>
                <w:color w:val="000000"/>
              </w:rPr>
              <w:t xml:space="preserve"> </w:t>
            </w:r>
            <w:r>
              <w:rPr>
                <w:color w:val="000000"/>
              </w:rPr>
              <w:t>«Про затвердження Ліцензійних умов</w:t>
            </w:r>
            <w:r w:rsidRPr="00C22557">
              <w:rPr>
                <w:bCs/>
                <w:color w:val="293A55"/>
                <w:shd w:val="clear" w:color="auto" w:fill="FFFFFF"/>
              </w:rPr>
              <w:t xml:space="preserve"> </w:t>
            </w:r>
            <w:r w:rsidRPr="00C65787">
              <w:rPr>
                <w:bCs/>
                <w:color w:val="000000"/>
                <w:shd w:val="clear" w:color="auto" w:fill="FFFFFF"/>
              </w:rPr>
              <w:t xml:space="preserve">провадження професійної діяльності на ринках капіталу - діяльності з торгівлі фінансовими інструментами» </w:t>
            </w:r>
            <w:r w:rsidRPr="00C65787">
              <w:rPr>
                <w:color w:val="000000"/>
                <w:shd w:val="clear" w:color="auto" w:fill="FFFFFF"/>
              </w:rPr>
              <w:t>зареєстрован</w:t>
            </w:r>
            <w:r w:rsidR="00090477">
              <w:rPr>
                <w:color w:val="000000"/>
                <w:shd w:val="clear" w:color="auto" w:fill="FFFFFF"/>
              </w:rPr>
              <w:t>е</w:t>
            </w:r>
            <w:r w:rsidRPr="00C65787">
              <w:rPr>
                <w:color w:val="000000"/>
                <w:shd w:val="clear" w:color="auto" w:fill="FFFFFF"/>
              </w:rPr>
              <w:t xml:space="preserve"> в Міністерстві юстиції </w:t>
            </w:r>
            <w:r w:rsidRPr="00C65787">
              <w:rPr>
                <w:bCs/>
                <w:color w:val="000000"/>
                <w:shd w:val="clear" w:color="auto" w:fill="FFFFFF"/>
              </w:rPr>
              <w:t xml:space="preserve">11.03.2024 за № 349/41694 </w:t>
            </w:r>
            <w:r>
              <w:t>(далі – Ліцензійні умови 208).</w:t>
            </w:r>
          </w:p>
          <w:p w:rsidR="00BA6744" w:rsidRDefault="00957107" w:rsidP="009A3B10">
            <w:pPr>
              <w:ind w:firstLine="170"/>
              <w:jc w:val="both"/>
            </w:pPr>
            <w:r>
              <w:rPr>
                <w:color w:val="000000"/>
              </w:rPr>
              <w:t xml:space="preserve">Рішення Національної комісії з цінних паперів та фондового ринку від 29.04.2022 № 321 «Про затвердження Ліцензійних умов </w:t>
            </w:r>
            <w:r w:rsidRPr="001A4D80">
              <w:rPr>
                <w:color w:val="2A2928"/>
                <w:shd w:val="clear" w:color="auto" w:fill="FFFFFF"/>
              </w:rPr>
              <w:t xml:space="preserve">провадження професійної діяльності з організації торгівлі </w:t>
            </w:r>
            <w:r w:rsidRPr="001A4D80">
              <w:rPr>
                <w:color w:val="2A2928"/>
                <w:shd w:val="clear" w:color="auto" w:fill="FFFFFF"/>
              </w:rPr>
              <w:lastRenderedPageBreak/>
              <w:t>фінансовими інструментами на регульованому ринку та з організації торгівлі фінансовими інструментами на багатосторонньому торговельному майданчику</w:t>
            </w:r>
            <w:r>
              <w:rPr>
                <w:color w:val="2A2928"/>
                <w:shd w:val="clear" w:color="auto" w:fill="FFFFFF"/>
              </w:rPr>
              <w:t>»</w:t>
            </w:r>
            <w:r w:rsidR="0050584D">
              <w:rPr>
                <w:color w:val="2A2928"/>
                <w:shd w:val="clear" w:color="auto" w:fill="FFFFFF"/>
              </w:rPr>
              <w:t>,</w:t>
            </w:r>
            <w:r>
              <w:t xml:space="preserve"> зареєстроване</w:t>
            </w:r>
            <w:r w:rsidRPr="00892778">
              <w:t xml:space="preserve"> в Міністерстві юстиції України </w:t>
            </w:r>
            <w:r>
              <w:t>14</w:t>
            </w:r>
            <w:r w:rsidRPr="00892778">
              <w:t>.0</w:t>
            </w:r>
            <w:r>
              <w:t>6</w:t>
            </w:r>
            <w:r w:rsidRPr="00892778">
              <w:t>.202</w:t>
            </w:r>
            <w:r>
              <w:t>2</w:t>
            </w:r>
            <w:r w:rsidRPr="00892778">
              <w:t xml:space="preserve"> за № 6</w:t>
            </w:r>
            <w:r>
              <w:t>38</w:t>
            </w:r>
            <w:r w:rsidRPr="00892778">
              <w:t>/3</w:t>
            </w:r>
            <w:r>
              <w:t>7974</w:t>
            </w:r>
            <w:r w:rsidR="00193EEA" w:rsidRPr="00193EEA">
              <w:t xml:space="preserve"> (дал</w:t>
            </w:r>
            <w:r w:rsidR="00193EEA">
              <w:t>і – Ліцензійні умови 321)</w:t>
            </w:r>
            <w:r w:rsidR="001761EA">
              <w:t>.</w:t>
            </w:r>
          </w:p>
          <w:p w:rsidR="0050584D" w:rsidRDefault="002960CE" w:rsidP="009A3B10">
            <w:pPr>
              <w:ind w:firstLine="170"/>
              <w:jc w:val="both"/>
            </w:pPr>
            <w:r>
              <w:rPr>
                <w:color w:val="000000"/>
              </w:rPr>
              <w:t xml:space="preserve">Рішення Національної комісії з цінних паперів та фондового ринку від </w:t>
            </w:r>
            <w:r w:rsidR="0050584D">
              <w:rPr>
                <w:color w:val="000000"/>
              </w:rPr>
              <w:t>10</w:t>
            </w:r>
            <w:r>
              <w:rPr>
                <w:color w:val="000000"/>
              </w:rPr>
              <w:t>.0</w:t>
            </w:r>
            <w:r w:rsidR="0050584D">
              <w:rPr>
                <w:color w:val="000000"/>
              </w:rPr>
              <w:t>2</w:t>
            </w:r>
            <w:r>
              <w:rPr>
                <w:color w:val="000000"/>
              </w:rPr>
              <w:t xml:space="preserve">.2022 № </w:t>
            </w:r>
            <w:r w:rsidR="0050584D">
              <w:rPr>
                <w:color w:val="000000"/>
              </w:rPr>
              <w:t>114</w:t>
            </w:r>
            <w:r>
              <w:rPr>
                <w:color w:val="000000"/>
              </w:rPr>
              <w:t xml:space="preserve"> «Про затвердження Ліцензійних умов </w:t>
            </w:r>
            <w:r w:rsidRPr="0050584D">
              <w:rPr>
                <w:color w:val="2A2928"/>
                <w:shd w:val="clear" w:color="auto" w:fill="FFFFFF"/>
              </w:rPr>
              <w:t>провадження професійної діяльності на ринках капіталу - депозитарної діяльності</w:t>
            </w:r>
            <w:r w:rsidR="0050584D">
              <w:rPr>
                <w:color w:val="2A2928"/>
                <w:shd w:val="clear" w:color="auto" w:fill="FFFFFF"/>
              </w:rPr>
              <w:t xml:space="preserve">», </w:t>
            </w:r>
            <w:r w:rsidR="0050584D">
              <w:t>зареєстроване</w:t>
            </w:r>
            <w:r w:rsidR="0050584D" w:rsidRPr="00892778">
              <w:t xml:space="preserve"> в Міністерстві юстиції України </w:t>
            </w:r>
            <w:r w:rsidR="0050584D">
              <w:t>15</w:t>
            </w:r>
            <w:r w:rsidR="0050584D" w:rsidRPr="00892778">
              <w:t>.0</w:t>
            </w:r>
            <w:r w:rsidR="0050584D">
              <w:t>4</w:t>
            </w:r>
            <w:r w:rsidR="0050584D" w:rsidRPr="00892778">
              <w:t>.202</w:t>
            </w:r>
            <w:r w:rsidR="0050584D">
              <w:t>2</w:t>
            </w:r>
            <w:r w:rsidR="0050584D" w:rsidRPr="00892778">
              <w:t xml:space="preserve"> за № </w:t>
            </w:r>
            <w:r w:rsidR="0050584D">
              <w:t>431</w:t>
            </w:r>
            <w:r w:rsidR="0050584D" w:rsidRPr="00892778">
              <w:t>/3</w:t>
            </w:r>
            <w:r w:rsidR="0050584D">
              <w:t>7767</w:t>
            </w:r>
            <w:r w:rsidR="008F1434">
              <w:t xml:space="preserve"> (далі – Ліцензійні </w:t>
            </w:r>
            <w:r w:rsidR="00193EEA">
              <w:br/>
            </w:r>
            <w:r w:rsidR="008F1434">
              <w:t>умови 114)</w:t>
            </w:r>
            <w:r w:rsidR="0050584D">
              <w:t>.</w:t>
            </w:r>
            <w:r w:rsidR="00193EEA">
              <w:t xml:space="preserve"> </w:t>
            </w:r>
          </w:p>
          <w:p w:rsidR="008F1434" w:rsidRDefault="00BA6744" w:rsidP="009A3B10">
            <w:pPr>
              <w:ind w:firstLine="170"/>
              <w:jc w:val="both"/>
            </w:pPr>
            <w:r>
              <w:t>Рішення</w:t>
            </w:r>
            <w:r w:rsidRPr="00AA449D">
              <w:t xml:space="preserve"> Національної комісії з цінних паперів та фондового ринку </w:t>
            </w:r>
            <w:r>
              <w:t>«</w:t>
            </w:r>
            <w:r w:rsidRPr="00363272">
              <w:t>Про затвердження Ліцензійних умов провадження професійної діяльності на ринках капіталу – клірингової діяльності</w:t>
            </w:r>
            <w:r>
              <w:t xml:space="preserve">» від </w:t>
            </w:r>
            <w:r w:rsidRPr="007B78E1">
              <w:t>19.08.2021</w:t>
            </w:r>
            <w:r>
              <w:t xml:space="preserve"> </w:t>
            </w:r>
            <w:r w:rsidRPr="00AA449D">
              <w:t xml:space="preserve">№ </w:t>
            </w:r>
            <w:r>
              <w:t>665</w:t>
            </w:r>
            <w:r w:rsidRPr="00AA449D">
              <w:t>, зареєстрован</w:t>
            </w:r>
            <w:r>
              <w:t>е</w:t>
            </w:r>
            <w:r w:rsidRPr="00AA449D">
              <w:t xml:space="preserve"> в Міністерстві юстиції України </w:t>
            </w:r>
            <w:r>
              <w:t>26.10.2021</w:t>
            </w:r>
            <w:r w:rsidRPr="00AA449D">
              <w:t xml:space="preserve"> за № </w:t>
            </w:r>
            <w:r w:rsidRPr="007B78E1">
              <w:t>1382/37004</w:t>
            </w:r>
            <w:r w:rsidR="008F1434">
              <w:t xml:space="preserve"> (далі – Ліцензійні умови 665).</w:t>
            </w:r>
          </w:p>
          <w:p w:rsidR="00AC0845" w:rsidRDefault="00AC0845" w:rsidP="009A3B10">
            <w:pPr>
              <w:ind w:firstLine="170"/>
              <w:jc w:val="both"/>
            </w:pPr>
            <w:r w:rsidRPr="00AC0845">
              <w:t>Рішення Національної комісії з цінних паперів та фондового ринку від 13.05.2021 № 275 «Про затвердження Порядку видачі, зупинення дії та анулювання ліцензії на провадження професійної діяльності на організованих товарних ринках - діяльності з організації торгівлі продукцією на товарних біржах</w:t>
            </w:r>
            <w:r w:rsidR="00193EEA" w:rsidRPr="00193EEA">
              <w:t>»</w:t>
            </w:r>
            <w:r w:rsidRPr="00AC0845">
              <w:t>, затвердженого рішенням Національної комісії з цінних паперів та фондового ринку, зареєстроване в Міністерстві юстиції України від 25.05.2021 за № 693/36315</w:t>
            </w:r>
            <w:r w:rsidR="004C59EC">
              <w:t xml:space="preserve"> (далі- </w:t>
            </w:r>
            <w:r w:rsidR="00193EEA">
              <w:br/>
            </w:r>
            <w:r w:rsidR="004C59EC">
              <w:t>Порядок 275)</w:t>
            </w:r>
            <w:r w:rsidR="00C36461">
              <w:t>.</w:t>
            </w:r>
          </w:p>
          <w:p w:rsidR="0031153F" w:rsidRPr="00010BD6" w:rsidRDefault="00AC0845" w:rsidP="009A3B10">
            <w:pPr>
              <w:ind w:firstLine="170"/>
              <w:jc w:val="both"/>
            </w:pPr>
            <w:r w:rsidRPr="00AC0845">
              <w:t>Рішення Національної комісії з цінних паперів та фондового ринку від 13.05.2021 № 276 «Про затвердження Ліцензійних умов провадження професійної діяльності на організованих товарних ринках - діяльності з організації торгівлі продукцією на товарних біржах</w:t>
            </w:r>
            <w:r w:rsidR="00193EEA" w:rsidRPr="00193EEA">
              <w:t>»</w:t>
            </w:r>
            <w:r w:rsidRPr="00AC0845">
              <w:t>, зареєстроване в Міністерстві юстиції України 25.05.2021 за № 692/36314</w:t>
            </w:r>
            <w:r w:rsidR="00193EEA">
              <w:t xml:space="preserve"> (далі – Ліцензійні </w:t>
            </w:r>
            <w:r w:rsidR="00193EEA">
              <w:br/>
              <w:t>умови 276).</w:t>
            </w:r>
          </w:p>
          <w:p w:rsidR="00EF24B6" w:rsidRPr="00AC0845" w:rsidRDefault="00B20E5E" w:rsidP="00B03511">
            <w:pPr>
              <w:ind w:firstLine="170"/>
              <w:jc w:val="both"/>
            </w:pPr>
            <w:r>
              <w:t xml:space="preserve">Рішення Національної комісії з цінних паперів та фондового ринку від 13.06.2022 № 620 «Про затвердження розмірів плати за реєстраційні дії щодо учасників ринків капіталу та інших осіб», зареєстроване в Міністерстві юстиції України </w:t>
            </w:r>
            <w:r w:rsidR="00226CC8">
              <w:br/>
            </w:r>
            <w:r>
              <w:t>10 серпня 2022 року за № 909/38245</w:t>
            </w:r>
            <w:r w:rsidR="00193EEA">
              <w:t>.</w:t>
            </w:r>
          </w:p>
        </w:tc>
      </w:tr>
      <w:tr w:rsidR="0031153F" w:rsidRPr="00DF3340" w:rsidTr="00C873D9">
        <w:trPr>
          <w:trHeight w:val="471"/>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pPr>
            <w:r w:rsidRPr="00DF3340">
              <w:rPr>
                <w:b/>
              </w:rPr>
              <w:lastRenderedPageBreak/>
              <w:t>Умови отримання адміністративної послуги</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8</w:t>
            </w:r>
          </w:p>
        </w:tc>
        <w:tc>
          <w:tcPr>
            <w:tcW w:w="1120" w:type="pct"/>
            <w:tcBorders>
              <w:top w:val="single" w:sz="4" w:space="0" w:color="auto"/>
              <w:left w:val="single" w:sz="4" w:space="0" w:color="auto"/>
              <w:bottom w:val="single" w:sz="4" w:space="0" w:color="auto"/>
              <w:right w:val="single" w:sz="4" w:space="0" w:color="auto"/>
            </w:tcBorders>
          </w:tcPr>
          <w:p w:rsidR="0031153F" w:rsidRPr="00DF3340" w:rsidRDefault="00D15BB1" w:rsidP="00D15BB1">
            <w:pPr>
              <w:shd w:val="clear" w:color="auto" w:fill="FFFFFF"/>
              <w:outlineLvl w:val="2"/>
            </w:pPr>
            <w:r>
              <w:t>П</w:t>
            </w:r>
            <w:r w:rsidR="00BA6744" w:rsidRPr="00BA6744">
              <w:t xml:space="preserve">ерелік документів, </w:t>
            </w:r>
            <w:r>
              <w:t>необхідних</w:t>
            </w:r>
            <w:r w:rsidR="00BA6744" w:rsidRPr="00BA6744">
              <w:t xml:space="preserve"> для </w:t>
            </w:r>
            <w:r w:rsidR="0031153F" w:rsidRPr="00DF3340">
              <w:t xml:space="preserve"> отримання адміністративної послуги</w:t>
            </w:r>
            <w:r w:rsidR="00456E64">
              <w:t>, вимоги до них</w:t>
            </w:r>
          </w:p>
        </w:tc>
        <w:tc>
          <w:tcPr>
            <w:tcW w:w="3636" w:type="pct"/>
            <w:gridSpan w:val="2"/>
            <w:tcBorders>
              <w:top w:val="single" w:sz="4" w:space="0" w:color="auto"/>
              <w:left w:val="single" w:sz="4" w:space="0" w:color="auto"/>
              <w:bottom w:val="single" w:sz="4" w:space="0" w:color="auto"/>
              <w:right w:val="single" w:sz="4" w:space="0" w:color="auto"/>
            </w:tcBorders>
          </w:tcPr>
          <w:p w:rsidR="00A25469" w:rsidRPr="00193EEA" w:rsidRDefault="00A25469" w:rsidP="009A3B10">
            <w:pPr>
              <w:pStyle w:val="ac"/>
              <w:ind w:firstLine="170"/>
              <w:jc w:val="both"/>
              <w:rPr>
                <w:shd w:val="clear" w:color="auto" w:fill="FFFFFF"/>
              </w:rPr>
            </w:pPr>
            <w:r w:rsidRPr="00193EEA">
              <w:rPr>
                <w:shd w:val="clear" w:color="auto" w:fill="FFFFFF"/>
              </w:rPr>
              <w:t xml:space="preserve">Заява про видачу ліцензії повинна містити реквізити подання саморегулівної організації </w:t>
            </w:r>
            <w:r w:rsidR="00160057" w:rsidRPr="00160057">
              <w:rPr>
                <w:shd w:val="clear" w:color="auto" w:fill="FFFFFF"/>
              </w:rPr>
              <w:t xml:space="preserve">професійних учасників ринків капіталу </w:t>
            </w:r>
            <w:r w:rsidRPr="00193EEA">
              <w:rPr>
                <w:shd w:val="clear" w:color="auto" w:fill="FFFFFF"/>
              </w:rPr>
              <w:t>за відповідним видом професійної діяльності (за умови реєстрації Національною комісією з цінних паперів та фондового ринку об’єднання професійних учасників ринків капіталу як саморегулівної організації за відповідним видом професійної діяльності).</w:t>
            </w:r>
          </w:p>
          <w:p w:rsidR="00D15BB1" w:rsidRPr="00193EEA" w:rsidRDefault="00D15BB1" w:rsidP="009A3B10">
            <w:pPr>
              <w:pStyle w:val="ac"/>
              <w:ind w:firstLine="170"/>
              <w:jc w:val="both"/>
            </w:pPr>
            <w:r w:rsidRPr="00193EEA">
              <w:t>До заяви про видачу ліцензії додаються складені українською мовою документи, вичерпний перелік яких установлений</w:t>
            </w:r>
            <w:r w:rsidR="00010BD6" w:rsidRPr="00193EEA">
              <w:t xml:space="preserve"> </w:t>
            </w:r>
            <w:r w:rsidR="00010BD6" w:rsidRPr="00193EEA">
              <w:br/>
            </w:r>
            <w:r w:rsidRPr="00193EEA">
              <w:rPr>
                <w:rStyle w:val="a3"/>
                <w:color w:val="auto"/>
              </w:rPr>
              <w:t>статтею 71</w:t>
            </w:r>
            <w:r w:rsidRPr="00193EEA">
              <w:rPr>
                <w:shd w:val="clear" w:color="auto" w:fill="FFFFFF"/>
              </w:rPr>
              <w:t xml:space="preserve"> </w:t>
            </w:r>
            <w:r w:rsidRPr="00193EEA">
              <w:rPr>
                <w:rStyle w:val="hard-blue-color"/>
                <w:shd w:val="clear" w:color="auto" w:fill="FFFFFF"/>
              </w:rPr>
              <w:t>Закону України "Про ринки капіталу та організовані то</w:t>
            </w:r>
            <w:r w:rsidRPr="00193EEA">
              <w:rPr>
                <w:rStyle w:val="hard-blue-color"/>
                <w:shd w:val="clear" w:color="auto" w:fill="FFFFFF"/>
              </w:rPr>
              <w:t>в</w:t>
            </w:r>
            <w:r w:rsidRPr="00193EEA">
              <w:rPr>
                <w:rStyle w:val="hard-blue-color"/>
                <w:shd w:val="clear" w:color="auto" w:fill="FFFFFF"/>
              </w:rPr>
              <w:t>арні ринки"</w:t>
            </w:r>
            <w:r w:rsidRPr="00193EEA">
              <w:t xml:space="preserve"> (далі – Закон), Порядк</w:t>
            </w:r>
            <w:r w:rsidR="00116031" w:rsidRPr="00193EEA">
              <w:t>а</w:t>
            </w:r>
            <w:r w:rsidRPr="00193EEA">
              <w:t>м</w:t>
            </w:r>
            <w:r w:rsidR="00116031" w:rsidRPr="00193EEA">
              <w:t>и</w:t>
            </w:r>
            <w:r w:rsidRPr="00193EEA">
              <w:t xml:space="preserve"> №</w:t>
            </w:r>
            <w:r w:rsidR="00116031" w:rsidRPr="00193EEA">
              <w:t xml:space="preserve"> </w:t>
            </w:r>
            <w:r w:rsidRPr="00193EEA">
              <w:t>982</w:t>
            </w:r>
            <w:r w:rsidR="00116031" w:rsidRPr="00193EEA">
              <w:t>, № 275</w:t>
            </w:r>
            <w:r w:rsidRPr="00193EEA">
              <w:t xml:space="preserve"> та відповідними ліцензійними умовами провадження професійної діяльності на організованих товарних ринках.</w:t>
            </w:r>
          </w:p>
          <w:p w:rsidR="00D15BB1" w:rsidRPr="00193EEA" w:rsidRDefault="00D15BB1" w:rsidP="009A3B10">
            <w:pPr>
              <w:pStyle w:val="ac"/>
              <w:ind w:firstLine="170"/>
              <w:jc w:val="both"/>
            </w:pPr>
            <w:bookmarkStart w:id="0" w:name="n76"/>
            <w:bookmarkEnd w:id="0"/>
            <w:r w:rsidRPr="00193EEA">
              <w:lastRenderedPageBreak/>
              <w:t>Документи, що подаються іноземною юридичною особою, повинні бути нотаріально засвідчені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w:t>
            </w:r>
          </w:p>
          <w:p w:rsidR="00D15BB1" w:rsidRPr="00193EEA" w:rsidRDefault="00D15BB1" w:rsidP="009A3B10">
            <w:pPr>
              <w:pStyle w:val="ac"/>
              <w:ind w:firstLine="170"/>
              <w:jc w:val="both"/>
            </w:pPr>
            <w:bookmarkStart w:id="1" w:name="n77"/>
            <w:bookmarkEnd w:id="1"/>
            <w:r w:rsidRPr="00193EEA">
              <w:t>Документи, що подаються іноземною юридичною особою та фізичною особою - іноземцем, повинні відповідати вимогам щодо мови документів, встановленим </w:t>
            </w:r>
            <w:hyperlink r:id="rId11" w:anchor="n4494" w:tgtFrame="_blank" w:history="1">
              <w:r w:rsidRPr="00193EEA">
                <w:rPr>
                  <w:rStyle w:val="a3"/>
                  <w:color w:val="auto"/>
                </w:rPr>
                <w:t>статтею</w:t>
              </w:r>
              <w:r w:rsidRPr="00193EEA">
                <w:rPr>
                  <w:rStyle w:val="a3"/>
                  <w:color w:val="auto"/>
                </w:rPr>
                <w:t xml:space="preserve"> </w:t>
              </w:r>
              <w:r w:rsidRPr="00193EEA">
                <w:rPr>
                  <w:rStyle w:val="a3"/>
                  <w:color w:val="auto"/>
                </w:rPr>
                <w:t>140</w:t>
              </w:r>
            </w:hyperlink>
            <w:r w:rsidRPr="00193EEA">
              <w:t> Закону.</w:t>
            </w:r>
          </w:p>
          <w:p w:rsidR="00D15BB1" w:rsidRPr="00193EEA" w:rsidRDefault="00D15BB1" w:rsidP="009A3B10">
            <w:pPr>
              <w:pStyle w:val="ac"/>
              <w:ind w:firstLine="170"/>
              <w:jc w:val="both"/>
            </w:pPr>
            <w:bookmarkStart w:id="2" w:name="n78"/>
            <w:bookmarkEnd w:id="2"/>
            <w:r w:rsidRPr="00193EEA">
              <w:t>Якщо окремі документи, передбачені ліцензійними умовами, не можуть бути подані нерезидентом, надається письмове запевнення (у довільній формі) про відсутність у законодавстві відповідної держави вимог щодо отримання таких документів (дозволів, погоджень тощо).</w:t>
            </w:r>
          </w:p>
          <w:p w:rsidR="00D15BB1" w:rsidRPr="00193EEA" w:rsidRDefault="00D15BB1" w:rsidP="009A3B10">
            <w:pPr>
              <w:pStyle w:val="ac"/>
              <w:ind w:firstLine="170"/>
              <w:jc w:val="both"/>
            </w:pPr>
            <w:bookmarkStart w:id="3" w:name="n79"/>
            <w:bookmarkEnd w:id="3"/>
            <w:r w:rsidRPr="00193EEA">
              <w:t>Заявник не додає до заяви на видачу ліцензії документи, які НКЦПФР може безоплатно отримати з державних реєстрів. У такому разі заявник зазначає реєстр, що містить необхідну інформацію.</w:t>
            </w:r>
          </w:p>
          <w:p w:rsidR="00D15BB1" w:rsidRPr="00193EEA" w:rsidRDefault="00D15BB1" w:rsidP="009A3B10">
            <w:pPr>
              <w:pStyle w:val="ac"/>
              <w:ind w:firstLine="170"/>
              <w:jc w:val="both"/>
            </w:pPr>
            <w:bookmarkStart w:id="4" w:name="n80"/>
            <w:bookmarkEnd w:id="4"/>
            <w:r w:rsidRPr="00193EEA">
              <w:t>Якщо заявник подав будь-яку інформацію, передбачену ліцензійними умовами, НКЦПФР або Національному банку України, він має право не додавати таку інформацію до заяви про видачу ліцензії, зазначивши дату подачі таких документів та ідентифікаційні дані супровідного документа, за умови надання заяви, що раніше подана інформація є актуальною.</w:t>
            </w:r>
          </w:p>
          <w:p w:rsidR="00D15BB1" w:rsidRPr="00193EEA" w:rsidRDefault="00D15BB1" w:rsidP="009A3B10">
            <w:pPr>
              <w:pStyle w:val="ac"/>
              <w:ind w:firstLine="170"/>
              <w:jc w:val="both"/>
            </w:pPr>
            <w:bookmarkStart w:id="5" w:name="n81"/>
            <w:bookmarkEnd w:id="5"/>
            <w:r w:rsidRPr="00193EEA">
              <w:t>НКЦПФР отримує від Національного банку України відповідно до порядку інформаційної взаємодії Національної комісії з цінних паперів та фондового ринку та Національного банку України, у визначеному ними порядку, інформацію, копії документів та результати проведення оцінки ділової репутації заявника.</w:t>
            </w:r>
          </w:p>
          <w:p w:rsidR="00D15BB1" w:rsidRPr="00193EEA" w:rsidRDefault="00D15BB1" w:rsidP="009A3B10">
            <w:pPr>
              <w:pStyle w:val="ac"/>
              <w:ind w:firstLine="170"/>
              <w:jc w:val="both"/>
            </w:pPr>
            <w:bookmarkStart w:id="6" w:name="n82"/>
            <w:bookmarkEnd w:id="6"/>
            <w:r w:rsidRPr="00193EEA">
              <w:t>Якщо інформація, яку необхідно надати згідно з вимогами цього Порядку та ліцензійних умов, вже є в результаті оприлюднення у публічному доступі українською мовою у візуальній формі, що дає змогу сприймати зміст інформації людиною і відтворювати інформацію на папері для необмеженого завантаження та копіювання на вебсайті юридичної особи та/або в базах осіб, що надають інформаційні послуги на ринках капіталу та організованих товарних ринках, заявник подає реквізити для забезпечення можливості автоматичного завантаження копій цих документів з мережі Інтернет, що мають містити повну адресу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Universal Resource Locator (далі - URL-адреса), ім’я файлу (включаючи розширення в імені файлу, яке має відповідати його типу/формату).</w:t>
            </w:r>
          </w:p>
          <w:p w:rsidR="00D15BB1" w:rsidRPr="00193EEA" w:rsidRDefault="00D15BB1" w:rsidP="009A3B10">
            <w:pPr>
              <w:pStyle w:val="ac"/>
              <w:ind w:firstLine="170"/>
              <w:jc w:val="both"/>
            </w:pPr>
            <w:bookmarkStart w:id="7" w:name="n83"/>
            <w:bookmarkEnd w:id="7"/>
            <w:r w:rsidRPr="00193EEA">
              <w:t>Заявник має право, крім документів, передбачених ліцензійними умовами, надати інші документи, які підтверджують відповідність заявника вимогам, встановленим ліцензійними умовами.</w:t>
            </w:r>
          </w:p>
          <w:p w:rsidR="00D15BB1" w:rsidRPr="00193EEA" w:rsidRDefault="00D15BB1" w:rsidP="009A3B10">
            <w:pPr>
              <w:pStyle w:val="ac"/>
              <w:ind w:firstLine="170"/>
              <w:jc w:val="both"/>
            </w:pPr>
            <w:bookmarkStart w:id="8" w:name="n84"/>
            <w:bookmarkEnd w:id="8"/>
            <w:r w:rsidRPr="00193EEA">
              <w:t>Документи, що подаються заявником, повинні мати дату підписання.</w:t>
            </w:r>
          </w:p>
          <w:p w:rsidR="00D15BB1" w:rsidRPr="00193EEA" w:rsidRDefault="00D15BB1" w:rsidP="009A3B10">
            <w:pPr>
              <w:pStyle w:val="ac"/>
              <w:ind w:firstLine="170"/>
              <w:jc w:val="both"/>
            </w:pPr>
            <w:bookmarkStart w:id="9" w:name="n85"/>
            <w:bookmarkEnd w:id="9"/>
            <w:r w:rsidRPr="00193EEA">
              <w:lastRenderedPageBreak/>
              <w:t>На дату подання заяви та документів (документів згідно з додатками до ліцензійних умов (крім довідки про схематичне зображення структури власності юридичної особи - заявника), а також довідок від інших державних органів) період часу між датою оформлення (підписання) документів та датою їх подання (строк подання), не може бути більшим ніж два місяці, якщо інший строк дії не зазначений в документі державного органу. Строк подання довідки про схематичне зображення структури власності юридичної особи - заявника не може перевищувати 5 робочих днів. Строк подання документів щодо ідентифікації юридичних осіб - нерезидентів та щодо оцінки майна не може перевищувати шести місяців.</w:t>
            </w:r>
          </w:p>
          <w:p w:rsidR="00D15BB1" w:rsidRPr="00193EEA" w:rsidRDefault="00D15BB1" w:rsidP="009A3B10">
            <w:pPr>
              <w:pStyle w:val="ac"/>
              <w:ind w:firstLine="170"/>
              <w:jc w:val="both"/>
            </w:pPr>
            <w:bookmarkStart w:id="10" w:name="n86"/>
            <w:bookmarkEnd w:id="10"/>
            <w:r w:rsidRPr="00193EEA">
              <w:t>У разі якщо документи підписані (засвідчені) не керівником заявника або іншою, уповноваженою установчим документом заявника, особою (крім випадків, установлених законами), заявник повинен надати документ, який підтверджує повноваження особи, що підписала (засвідчила) документи.</w:t>
            </w:r>
          </w:p>
          <w:p w:rsidR="00D15BB1" w:rsidRPr="00193EEA" w:rsidRDefault="00D15BB1" w:rsidP="009A3B10">
            <w:pPr>
              <w:pStyle w:val="ac"/>
              <w:ind w:firstLine="170"/>
              <w:jc w:val="both"/>
            </w:pPr>
            <w:bookmarkStart w:id="11" w:name="n87"/>
            <w:bookmarkEnd w:id="11"/>
            <w:r w:rsidRPr="00193EEA">
              <w:t>Документи, що подаються заявником згідно з ліцензійними умовами, повинні містити актуальну, повну, послідовну, достовірну та зрозумілу інформацію.</w:t>
            </w:r>
          </w:p>
          <w:p w:rsidR="00D15BB1" w:rsidRPr="00193EEA" w:rsidRDefault="00D15BB1" w:rsidP="009A3B10">
            <w:pPr>
              <w:pStyle w:val="ac"/>
              <w:ind w:firstLine="170"/>
              <w:jc w:val="both"/>
            </w:pPr>
            <w:bookmarkStart w:id="12" w:name="n88"/>
            <w:bookmarkEnd w:id="12"/>
            <w:r w:rsidRPr="00193EEA">
              <w:t>Документи, що подаються заявником згідно з ліцензійними умовами для підтвердження фінансового стану заявника (правові підстави отримання грошових коштів та іншого майна, за рахунок яких сформовано власний капітал заявника) мають бути засвідченими відповідно до законодавства.</w:t>
            </w:r>
          </w:p>
          <w:p w:rsidR="00D15BB1" w:rsidRPr="00193EEA" w:rsidRDefault="00D15BB1" w:rsidP="009A3B10">
            <w:pPr>
              <w:pStyle w:val="ac"/>
              <w:ind w:firstLine="170"/>
              <w:jc w:val="both"/>
            </w:pPr>
            <w:bookmarkStart w:id="13" w:name="n89"/>
            <w:bookmarkEnd w:id="13"/>
            <w:r w:rsidRPr="00193EEA">
              <w:t>Якщо окремі документи, передбачені цим Порядком та ліцензійними умовами, не можуть бути представлені юридичною особою або фізичною особою - нерезидентами, надається письмове запевнення (у довільній формі) про відсутність у законодавстві відповідної держави вимог щодо отримання таких документів, яке підписується керівником юридичної особи - нерезидента або фізичною особою - нерезидентом та має дату підписання.</w:t>
            </w:r>
          </w:p>
          <w:p w:rsidR="00D15BB1" w:rsidRPr="00193EEA" w:rsidRDefault="00D15BB1" w:rsidP="009A3B10">
            <w:pPr>
              <w:pStyle w:val="ac"/>
              <w:ind w:firstLine="170"/>
              <w:jc w:val="both"/>
            </w:pPr>
            <w:bookmarkStart w:id="14" w:name="n90"/>
            <w:bookmarkEnd w:id="14"/>
            <w:r w:rsidRPr="00193EEA">
              <w:t>Заявник протягом двох робочих днів після дня коли стало відомо про зміни, що сталися протягом строку розгляду заяви про видачу ліцензії, в частині інформації, що була зазначена у документах, доданих до заяви про видачу ліцензії, повідомляє НКЦПФР офіційним каналом зв’язку про такі зміни з зазначенням їх суті.</w:t>
            </w:r>
          </w:p>
          <w:p w:rsidR="00D15BB1" w:rsidRPr="00193EEA" w:rsidRDefault="00D15BB1" w:rsidP="009A3B10">
            <w:pPr>
              <w:pStyle w:val="ac"/>
              <w:ind w:firstLine="170"/>
              <w:jc w:val="both"/>
            </w:pPr>
            <w:bookmarkStart w:id="15" w:name="n91"/>
            <w:bookmarkEnd w:id="15"/>
            <w:r w:rsidRPr="00193EEA">
              <w:t>У такому разі заявник:</w:t>
            </w:r>
          </w:p>
          <w:p w:rsidR="00D15BB1" w:rsidRPr="00193EEA" w:rsidRDefault="00D15BB1" w:rsidP="009A3B10">
            <w:pPr>
              <w:pStyle w:val="ac"/>
              <w:ind w:firstLine="170"/>
              <w:jc w:val="both"/>
            </w:pPr>
            <w:bookmarkStart w:id="16" w:name="n92"/>
            <w:bookmarkEnd w:id="16"/>
            <w:r w:rsidRPr="00193EEA">
              <w:t>протягом 10 робочих днів з дня набрання чинності змінами у зазначених документах в частині інформації щодо членів його виконавчого органу, надає НКЦПФР офіційним каналом зв’язку документи з оновленою інформацією;</w:t>
            </w:r>
          </w:p>
          <w:p w:rsidR="00D15BB1" w:rsidRPr="00193EEA" w:rsidRDefault="00D15BB1" w:rsidP="009A3B10">
            <w:pPr>
              <w:pStyle w:val="ac"/>
              <w:ind w:firstLine="170"/>
              <w:jc w:val="both"/>
            </w:pPr>
            <w:bookmarkStart w:id="17" w:name="n93"/>
            <w:bookmarkEnd w:id="17"/>
            <w:r w:rsidRPr="00193EEA">
              <w:t>протягом 10 робочих днів щодо осіб-резидентів та протягом 15 робочих днів щодо осіб-нерезидентів з дня набрання чинності змінами у зазначених документах (крім документів, передбачених абзацом другим цього пункту), надає НКЦПФР офіційним каналом зв’язку документи з оновленою інформацією.</w:t>
            </w:r>
          </w:p>
          <w:p w:rsidR="00BA6744" w:rsidRPr="00193EEA" w:rsidRDefault="00D15BB1" w:rsidP="009A3B10">
            <w:pPr>
              <w:pStyle w:val="ac"/>
              <w:ind w:firstLine="170"/>
              <w:jc w:val="both"/>
            </w:pPr>
            <w:bookmarkStart w:id="18" w:name="n94"/>
            <w:bookmarkEnd w:id="18"/>
            <w:r w:rsidRPr="00193EEA">
              <w:t>У цьому разі рішення про видачу ліцензії або про відмову в її видачі приймається НКЦПФР з урахуванням змін, що надані заявником у період розгляду відповідних документів.</w:t>
            </w:r>
          </w:p>
          <w:p w:rsidR="006430D1" w:rsidRPr="00193EEA" w:rsidRDefault="006430D1" w:rsidP="009A3B10">
            <w:pPr>
              <w:pStyle w:val="ac"/>
              <w:ind w:firstLine="170"/>
              <w:jc w:val="both"/>
            </w:pPr>
          </w:p>
          <w:p w:rsidR="006430D1" w:rsidRPr="00193EEA" w:rsidRDefault="006430D1" w:rsidP="009A3B10">
            <w:pPr>
              <w:pStyle w:val="ac"/>
              <w:ind w:firstLine="170"/>
              <w:jc w:val="both"/>
            </w:pPr>
            <w:r w:rsidRPr="00193EEA">
              <w:t xml:space="preserve">НКЦПФР видає ліцензії на такі </w:t>
            </w:r>
            <w:r w:rsidRPr="00193EEA">
              <w:rPr>
                <w:b/>
              </w:rPr>
              <w:t>види професійної діяльності на ринках капіталу</w:t>
            </w:r>
            <w:r w:rsidRPr="00193EEA">
              <w:t>, зокрема:</w:t>
            </w:r>
          </w:p>
          <w:p w:rsidR="006430D1" w:rsidRPr="00193EEA" w:rsidRDefault="006430D1" w:rsidP="009A3B10">
            <w:pPr>
              <w:pStyle w:val="ac"/>
              <w:ind w:firstLine="170"/>
              <w:jc w:val="both"/>
            </w:pPr>
            <w:r w:rsidRPr="00193EEA">
              <w:t xml:space="preserve">1) </w:t>
            </w:r>
            <w:r w:rsidRPr="00193EEA">
              <w:rPr>
                <w:b/>
              </w:rPr>
              <w:t>діяльність з торгівлі фінансовими інструментами</w:t>
            </w:r>
            <w:r w:rsidRPr="00193EEA">
              <w:t>, що включає такі види діяльності:</w:t>
            </w:r>
          </w:p>
          <w:p w:rsidR="006430D1" w:rsidRPr="00193EEA" w:rsidRDefault="006430D1" w:rsidP="009A3B10">
            <w:pPr>
              <w:pStyle w:val="ac"/>
              <w:ind w:firstLine="170"/>
              <w:jc w:val="both"/>
            </w:pPr>
            <w:r w:rsidRPr="00193EEA">
              <w:t>субброкерська діяльність;</w:t>
            </w:r>
          </w:p>
          <w:p w:rsidR="006430D1" w:rsidRPr="00193EEA" w:rsidRDefault="006430D1" w:rsidP="009A3B10">
            <w:pPr>
              <w:pStyle w:val="ac"/>
              <w:ind w:firstLine="170"/>
              <w:jc w:val="both"/>
            </w:pPr>
            <w:r w:rsidRPr="00193EEA">
              <w:t>брокерська діяльність;</w:t>
            </w:r>
          </w:p>
          <w:p w:rsidR="006430D1" w:rsidRPr="00193EEA" w:rsidRDefault="006430D1" w:rsidP="009A3B10">
            <w:pPr>
              <w:pStyle w:val="ac"/>
              <w:ind w:firstLine="170"/>
              <w:jc w:val="both"/>
            </w:pPr>
            <w:r w:rsidRPr="00193EEA">
              <w:t>дилерська діяльність;</w:t>
            </w:r>
          </w:p>
          <w:p w:rsidR="006430D1" w:rsidRPr="00193EEA" w:rsidRDefault="006430D1" w:rsidP="009A3B10">
            <w:pPr>
              <w:pStyle w:val="ac"/>
              <w:ind w:firstLine="170"/>
              <w:jc w:val="both"/>
            </w:pPr>
            <w:r w:rsidRPr="00193EEA">
              <w:t>діяльність з управління портфелем фінансових інструментів;</w:t>
            </w:r>
          </w:p>
          <w:p w:rsidR="006430D1" w:rsidRPr="00193EEA" w:rsidRDefault="006430D1" w:rsidP="009A3B10">
            <w:pPr>
              <w:pStyle w:val="ac"/>
              <w:ind w:firstLine="170"/>
              <w:jc w:val="both"/>
            </w:pPr>
            <w:r w:rsidRPr="00193EEA">
              <w:t>інвестиційне консультування;</w:t>
            </w:r>
          </w:p>
          <w:p w:rsidR="006430D1" w:rsidRPr="00193EEA" w:rsidRDefault="006430D1" w:rsidP="009A3B10">
            <w:pPr>
              <w:pStyle w:val="ac"/>
              <w:ind w:firstLine="170"/>
              <w:jc w:val="both"/>
            </w:pPr>
            <w:r w:rsidRPr="00193EEA">
              <w:t>андеррайтинг та/або діяльність з розміщення з наданням гарантії;</w:t>
            </w:r>
          </w:p>
          <w:p w:rsidR="006430D1" w:rsidRPr="00193EEA" w:rsidRDefault="006430D1" w:rsidP="009A3B10">
            <w:pPr>
              <w:pStyle w:val="ac"/>
              <w:ind w:firstLine="170"/>
              <w:jc w:val="both"/>
            </w:pPr>
            <w:r w:rsidRPr="00193EEA">
              <w:t>діяльність з розміщення без надання гарантії;</w:t>
            </w:r>
          </w:p>
          <w:p w:rsidR="00386BBA" w:rsidRPr="00193EEA" w:rsidRDefault="00386BBA" w:rsidP="009A3B10">
            <w:pPr>
              <w:pStyle w:val="ac"/>
              <w:ind w:firstLine="170"/>
              <w:jc w:val="both"/>
            </w:pPr>
          </w:p>
          <w:p w:rsidR="006430D1" w:rsidRPr="00193EEA" w:rsidRDefault="006430D1" w:rsidP="009A3B10">
            <w:pPr>
              <w:pStyle w:val="ac"/>
              <w:ind w:firstLine="170"/>
              <w:jc w:val="both"/>
            </w:pPr>
            <w:r w:rsidRPr="00193EEA">
              <w:t xml:space="preserve">2) </w:t>
            </w:r>
            <w:r w:rsidRPr="00193EEA">
              <w:rPr>
                <w:b/>
              </w:rPr>
              <w:t>діяльність з організації торгівлі фінансовими інструментами</w:t>
            </w:r>
            <w:r w:rsidRPr="00193EEA">
              <w:t>, що включає такі види діяльності:</w:t>
            </w:r>
          </w:p>
          <w:p w:rsidR="006430D1" w:rsidRPr="00193EEA" w:rsidRDefault="006430D1" w:rsidP="009A3B10">
            <w:pPr>
              <w:pStyle w:val="ac"/>
              <w:ind w:firstLine="170"/>
              <w:jc w:val="both"/>
            </w:pPr>
            <w:r w:rsidRPr="00193EEA">
              <w:t>діяльність з організації торгівлі цінними паперами на регульованому фондовому ринку;</w:t>
            </w:r>
          </w:p>
          <w:p w:rsidR="006430D1" w:rsidRPr="00193EEA" w:rsidRDefault="006430D1" w:rsidP="009A3B10">
            <w:pPr>
              <w:pStyle w:val="ac"/>
              <w:ind w:firstLine="170"/>
              <w:jc w:val="both"/>
            </w:pPr>
            <w:r w:rsidRPr="00193EEA">
              <w:t>діяльність з організації укладення деривативних контрактів на регульованому ринку деривативних контрактів;</w:t>
            </w:r>
          </w:p>
          <w:p w:rsidR="006430D1" w:rsidRPr="00193EEA" w:rsidRDefault="006430D1" w:rsidP="009A3B10">
            <w:pPr>
              <w:pStyle w:val="ac"/>
              <w:ind w:firstLine="170"/>
              <w:jc w:val="both"/>
            </w:pPr>
            <w:r w:rsidRPr="00193EEA">
              <w:t>діяльність з організації торгівлі інструментами грошового ринку на регульованому грошовому ринку;</w:t>
            </w:r>
          </w:p>
          <w:p w:rsidR="006430D1" w:rsidRPr="00193EEA" w:rsidRDefault="006430D1" w:rsidP="009A3B10">
            <w:pPr>
              <w:pStyle w:val="ac"/>
              <w:ind w:firstLine="170"/>
              <w:jc w:val="both"/>
            </w:pPr>
            <w:r w:rsidRPr="00193EEA">
              <w:t>діяльність з організації торгівлі цінними паперами на фондовому багатосторонньому торговельному майданчику (далі – БТМ);</w:t>
            </w:r>
          </w:p>
          <w:p w:rsidR="006430D1" w:rsidRPr="00193EEA" w:rsidRDefault="006430D1" w:rsidP="009A3B10">
            <w:pPr>
              <w:pStyle w:val="ac"/>
              <w:ind w:firstLine="170"/>
              <w:jc w:val="both"/>
            </w:pPr>
            <w:r w:rsidRPr="00193EEA">
              <w:t>діяльність з організації укладення деривативних контрактів на БТМ деривативних контрактів;</w:t>
            </w:r>
          </w:p>
          <w:p w:rsidR="006430D1" w:rsidRPr="00193EEA" w:rsidRDefault="006430D1" w:rsidP="009A3B10">
            <w:pPr>
              <w:pStyle w:val="ac"/>
              <w:ind w:firstLine="170"/>
              <w:jc w:val="both"/>
            </w:pPr>
            <w:r w:rsidRPr="00193EEA">
              <w:t>діяльність з організації торгівлі облігаціями на організованому торговельному майданчику (далі – ОТМ) облігацій;</w:t>
            </w:r>
          </w:p>
          <w:p w:rsidR="006430D1" w:rsidRPr="00193EEA" w:rsidRDefault="006430D1" w:rsidP="009A3B10">
            <w:pPr>
              <w:pStyle w:val="ac"/>
              <w:ind w:firstLine="170"/>
              <w:jc w:val="both"/>
            </w:pPr>
            <w:r w:rsidRPr="00193EEA">
              <w:t>діяльність з організації укладення деривативних контрактів на ОТМ деривативних контрактів;</w:t>
            </w:r>
          </w:p>
          <w:p w:rsidR="00386BBA" w:rsidRPr="00193EEA" w:rsidRDefault="00386BBA" w:rsidP="009A3B10">
            <w:pPr>
              <w:pStyle w:val="ac"/>
              <w:ind w:firstLine="170"/>
              <w:jc w:val="both"/>
            </w:pPr>
          </w:p>
          <w:p w:rsidR="006430D1" w:rsidRPr="00193EEA" w:rsidRDefault="006430D1" w:rsidP="009A3B10">
            <w:pPr>
              <w:pStyle w:val="ac"/>
              <w:ind w:firstLine="170"/>
              <w:jc w:val="both"/>
            </w:pPr>
            <w:r w:rsidRPr="00193EEA">
              <w:t xml:space="preserve">3) </w:t>
            </w:r>
            <w:r w:rsidRPr="00193EEA">
              <w:rPr>
                <w:b/>
              </w:rPr>
              <w:t>клірингова діяльність</w:t>
            </w:r>
            <w:r w:rsidRPr="00193EEA">
              <w:t>, що включає такі види діяльності:</w:t>
            </w:r>
          </w:p>
          <w:p w:rsidR="006430D1" w:rsidRPr="00193EEA" w:rsidRDefault="006430D1" w:rsidP="009A3B10">
            <w:pPr>
              <w:pStyle w:val="ac"/>
              <w:ind w:firstLine="170"/>
              <w:jc w:val="both"/>
            </w:pPr>
            <w:r w:rsidRPr="00193EEA">
              <w:t>клірингова діяльність з визначення зобов’язань;</w:t>
            </w:r>
          </w:p>
          <w:p w:rsidR="006430D1" w:rsidRPr="00193EEA" w:rsidRDefault="006430D1" w:rsidP="009A3B10">
            <w:pPr>
              <w:pStyle w:val="ac"/>
              <w:ind w:firstLine="170"/>
              <w:jc w:val="both"/>
            </w:pPr>
            <w:r w:rsidRPr="00193EEA">
              <w:t>клірингова діяльність центрального контрагента;</w:t>
            </w:r>
          </w:p>
          <w:p w:rsidR="00386BBA" w:rsidRPr="00193EEA" w:rsidRDefault="00386BBA" w:rsidP="009A3B10">
            <w:pPr>
              <w:pStyle w:val="ac"/>
              <w:ind w:firstLine="170"/>
              <w:jc w:val="both"/>
            </w:pPr>
          </w:p>
          <w:p w:rsidR="006430D1" w:rsidRPr="00193EEA" w:rsidRDefault="006430D1" w:rsidP="009A3B10">
            <w:pPr>
              <w:pStyle w:val="ac"/>
              <w:ind w:firstLine="170"/>
              <w:jc w:val="both"/>
            </w:pPr>
            <w:r w:rsidRPr="00193EEA">
              <w:t xml:space="preserve">4) </w:t>
            </w:r>
            <w:r w:rsidRPr="00193EEA">
              <w:rPr>
                <w:b/>
              </w:rPr>
              <w:t>депозитарна діяльність</w:t>
            </w:r>
            <w:r w:rsidRPr="00193EEA">
              <w:t>, що включає такі види діяльності:</w:t>
            </w:r>
          </w:p>
          <w:p w:rsidR="006430D1" w:rsidRPr="00193EEA" w:rsidRDefault="006430D1" w:rsidP="009A3B10">
            <w:pPr>
              <w:pStyle w:val="ac"/>
              <w:ind w:firstLine="170"/>
              <w:jc w:val="both"/>
            </w:pPr>
            <w:r w:rsidRPr="00193EEA">
              <w:t>депозитарна діяльність депозитарної установи;</w:t>
            </w:r>
          </w:p>
          <w:p w:rsidR="006430D1" w:rsidRPr="00193EEA" w:rsidRDefault="006430D1" w:rsidP="009A3B10">
            <w:pPr>
              <w:pStyle w:val="ac"/>
              <w:ind w:firstLine="170"/>
              <w:jc w:val="both"/>
            </w:pPr>
            <w:r w:rsidRPr="00193EEA">
              <w:t>діяльність із зберігання активів інститутів спільного інвестування;</w:t>
            </w:r>
          </w:p>
          <w:p w:rsidR="006430D1" w:rsidRPr="00193EEA" w:rsidRDefault="006430D1" w:rsidP="009A3B10">
            <w:pPr>
              <w:pStyle w:val="ac"/>
              <w:ind w:firstLine="170"/>
              <w:jc w:val="both"/>
            </w:pPr>
            <w:r w:rsidRPr="00193EEA">
              <w:t>діяльність із зберігання активів пенсійних фондів;</w:t>
            </w:r>
          </w:p>
          <w:p w:rsidR="00783C7E" w:rsidRPr="00193EEA" w:rsidRDefault="00783C7E" w:rsidP="009A3B10">
            <w:pPr>
              <w:pStyle w:val="ac"/>
              <w:ind w:firstLine="170"/>
              <w:jc w:val="both"/>
            </w:pPr>
          </w:p>
          <w:p w:rsidR="006430D1" w:rsidRPr="00193EEA" w:rsidRDefault="00752F86" w:rsidP="009A3B10">
            <w:pPr>
              <w:pStyle w:val="ac"/>
              <w:ind w:firstLine="170"/>
              <w:jc w:val="both"/>
            </w:pPr>
            <w:r w:rsidRPr="00193EEA">
              <w:t xml:space="preserve">та ліцензії на </w:t>
            </w:r>
            <w:r w:rsidRPr="00193EEA">
              <w:rPr>
                <w:b/>
              </w:rPr>
              <w:t>провадження професійної діяльності на організованих товарних ринках - діяльності з організації торгівлі продукцією на товарних біржах</w:t>
            </w:r>
            <w:r w:rsidRPr="00193EEA">
              <w:t>.</w:t>
            </w:r>
          </w:p>
          <w:p w:rsidR="00160FB0" w:rsidRPr="00193EEA" w:rsidRDefault="00160FB0" w:rsidP="009A3B10">
            <w:pPr>
              <w:pStyle w:val="ac"/>
              <w:ind w:firstLine="170"/>
              <w:jc w:val="both"/>
            </w:pPr>
          </w:p>
          <w:p w:rsidR="00186F08" w:rsidRPr="005F6C71" w:rsidRDefault="00186F08" w:rsidP="009A3B10">
            <w:pPr>
              <w:shd w:val="clear" w:color="auto" w:fill="FFFFFF"/>
              <w:ind w:firstLine="170"/>
              <w:jc w:val="both"/>
              <w:rPr>
                <w:color w:val="333333"/>
              </w:rPr>
            </w:pPr>
            <w:r w:rsidRPr="005F6C71">
              <w:rPr>
                <w:color w:val="333333"/>
              </w:rPr>
              <w:t xml:space="preserve">Заявник для отримання ліцензії </w:t>
            </w:r>
            <w:r w:rsidRPr="005F6C71">
              <w:rPr>
                <w:b/>
                <w:color w:val="333333"/>
              </w:rPr>
              <w:t>на провадження професійної діяльності на ринках капіталу - діяльності з торгівлі фінансовими інструментами</w:t>
            </w:r>
            <w:r w:rsidRPr="005F6C71">
              <w:rPr>
                <w:color w:val="333333"/>
              </w:rPr>
              <w:t xml:space="preserve"> подає до НКЦПФР наступні документи та інформацію, що подаються в довільній формі, якщо інше не вказано в цьому розділі:</w:t>
            </w:r>
          </w:p>
          <w:p w:rsidR="00186F08" w:rsidRPr="005F6C71" w:rsidRDefault="00186F08" w:rsidP="009A3B10">
            <w:pPr>
              <w:shd w:val="clear" w:color="auto" w:fill="FFFFFF"/>
              <w:ind w:firstLine="170"/>
              <w:jc w:val="both"/>
              <w:rPr>
                <w:color w:val="333333"/>
              </w:rPr>
            </w:pPr>
            <w:bookmarkStart w:id="19" w:name="n561"/>
            <w:bookmarkStart w:id="20" w:name="n330"/>
            <w:bookmarkEnd w:id="19"/>
            <w:bookmarkEnd w:id="20"/>
            <w:r w:rsidRPr="005F6C71">
              <w:rPr>
                <w:color w:val="333333"/>
              </w:rPr>
              <w:t xml:space="preserve">1) заяву про видачу ліцензії </w:t>
            </w:r>
            <w:r w:rsidRPr="00186F08">
              <w:rPr>
                <w:color w:val="000000"/>
              </w:rPr>
              <w:t>(</w:t>
            </w:r>
            <w:hyperlink r:id="rId12" w:anchor="n462" w:history="1">
              <w:r w:rsidRPr="00186F08">
                <w:rPr>
                  <w:color w:val="000000"/>
                </w:rPr>
                <w:t>додаток 2</w:t>
              </w:r>
            </w:hyperlink>
            <w:r>
              <w:rPr>
                <w:color w:val="333333"/>
              </w:rPr>
              <w:t xml:space="preserve"> до Ліцензійних умов 208</w:t>
            </w:r>
            <w:r w:rsidRPr="005F6C71">
              <w:rPr>
                <w:color w:val="333333"/>
              </w:rPr>
              <w:t>);</w:t>
            </w:r>
          </w:p>
          <w:p w:rsidR="00186F08" w:rsidRPr="005F6C71" w:rsidRDefault="00186F08" w:rsidP="009A3B10">
            <w:pPr>
              <w:shd w:val="clear" w:color="auto" w:fill="FFFFFF"/>
              <w:ind w:firstLine="170"/>
              <w:jc w:val="both"/>
              <w:rPr>
                <w:color w:val="333333"/>
              </w:rPr>
            </w:pPr>
            <w:bookmarkStart w:id="21" w:name="n331"/>
            <w:bookmarkEnd w:id="21"/>
            <w:r w:rsidRPr="005F6C71">
              <w:rPr>
                <w:color w:val="333333"/>
              </w:rPr>
              <w:lastRenderedPageBreak/>
              <w:t>2) перелік (опис) документів, що подаються на видачу ліцензії (</w:t>
            </w:r>
            <w:hyperlink r:id="rId13" w:anchor="n474" w:history="1">
              <w:r w:rsidRPr="00186F08">
                <w:rPr>
                  <w:color w:val="000000"/>
                </w:rPr>
                <w:t>додаток 3</w:t>
              </w:r>
            </w:hyperlink>
            <w:r w:rsidRPr="005F6C71">
              <w:rPr>
                <w:color w:val="333333"/>
              </w:rPr>
              <w:t xml:space="preserve"> </w:t>
            </w:r>
            <w:r>
              <w:rPr>
                <w:color w:val="333333"/>
              </w:rPr>
              <w:t>до Ліцензійних умов 208</w:t>
            </w:r>
            <w:r w:rsidRPr="005F6C71">
              <w:rPr>
                <w:color w:val="333333"/>
              </w:rPr>
              <w:t>);</w:t>
            </w:r>
          </w:p>
          <w:p w:rsidR="00186F08" w:rsidRPr="005F6C71" w:rsidRDefault="00186F08" w:rsidP="009A3B10">
            <w:pPr>
              <w:shd w:val="clear" w:color="auto" w:fill="FFFFFF"/>
              <w:ind w:firstLine="170"/>
              <w:jc w:val="both"/>
              <w:rPr>
                <w:color w:val="333333"/>
              </w:rPr>
            </w:pPr>
            <w:bookmarkStart w:id="22" w:name="n332"/>
            <w:bookmarkEnd w:id="22"/>
            <w:r w:rsidRPr="005F6C71">
              <w:rPr>
                <w:color w:val="333333"/>
              </w:rPr>
              <w:t>3) статути наступних юридичних осіб:</w:t>
            </w:r>
          </w:p>
          <w:p w:rsidR="00186F08" w:rsidRPr="005F6C71" w:rsidRDefault="00186F08" w:rsidP="009A3B10">
            <w:pPr>
              <w:shd w:val="clear" w:color="auto" w:fill="FFFFFF"/>
              <w:ind w:firstLine="170"/>
              <w:jc w:val="both"/>
              <w:rPr>
                <w:color w:val="333333"/>
              </w:rPr>
            </w:pPr>
            <w:r w:rsidRPr="005F6C71">
              <w:rPr>
                <w:color w:val="333333"/>
              </w:rPr>
              <w:t>заявника (подається у разі, якщо заявником не надано інформацію про код доступу до результатів надання адміністративних послуг у сфері державної реєстрації, що надає доступ до копії статуту в електронній формі в Єдиному державному реєстрі юридичних осіб, фізичних осіб - підприємців та громадських формувань, у заяві про видачу ліцензії (</w:t>
            </w:r>
            <w:hyperlink r:id="rId14" w:anchor="n462" w:history="1">
              <w:r w:rsidRPr="00186F08">
                <w:rPr>
                  <w:color w:val="000000"/>
                </w:rPr>
                <w:t>додаток 2</w:t>
              </w:r>
            </w:hyperlink>
            <w:r w:rsidRPr="00186F08">
              <w:rPr>
                <w:color w:val="000000"/>
              </w:rPr>
              <w:t xml:space="preserve"> </w:t>
            </w:r>
            <w:r>
              <w:rPr>
                <w:color w:val="333333"/>
              </w:rPr>
              <w:t>до Ліцензійних умов 208</w:t>
            </w:r>
            <w:r w:rsidRPr="005F6C71">
              <w:rPr>
                <w:color w:val="333333"/>
              </w:rPr>
              <w:t>));</w:t>
            </w:r>
          </w:p>
          <w:p w:rsidR="00186F08" w:rsidRPr="005F6C71" w:rsidRDefault="00186F08" w:rsidP="009A3B10">
            <w:pPr>
              <w:shd w:val="clear" w:color="auto" w:fill="FFFFFF"/>
              <w:ind w:firstLine="170"/>
              <w:jc w:val="both"/>
              <w:rPr>
                <w:color w:val="333333"/>
              </w:rPr>
            </w:pPr>
            <w:bookmarkStart w:id="23" w:name="n605"/>
            <w:bookmarkEnd w:id="23"/>
            <w:r w:rsidRPr="005F6C71">
              <w:rPr>
                <w:color w:val="333333"/>
              </w:rPr>
              <w:t>копії статутів власників прямої істотної участі, засвідчені такими юридичними особами, або код доступу до результатів надання адміністративних послуг у сфері державної реєстрації, що надає доступ до копії статуту в електронній формі в Єдиному державному реєстрі юридичних осіб, фізичних осіб - підприємців та громадських формувань;</w:t>
            </w:r>
          </w:p>
          <w:p w:rsidR="00186F08" w:rsidRPr="005F6C71" w:rsidRDefault="00186F08" w:rsidP="009A3B10">
            <w:pPr>
              <w:shd w:val="clear" w:color="auto" w:fill="FFFFFF"/>
              <w:ind w:firstLine="170"/>
              <w:jc w:val="both"/>
              <w:rPr>
                <w:color w:val="333333"/>
              </w:rPr>
            </w:pPr>
            <w:bookmarkStart w:id="24" w:name="n562"/>
            <w:bookmarkEnd w:id="24"/>
            <w:r w:rsidRPr="005F6C71">
              <w:rPr>
                <w:color w:val="333333"/>
              </w:rPr>
              <w:t>4) довідку про структуру власності юридичної особи заявника (</w:t>
            </w:r>
            <w:hyperlink r:id="rId15" w:anchor="n460" w:history="1">
              <w:r w:rsidRPr="00186F08">
                <w:rPr>
                  <w:color w:val="000000"/>
                </w:rPr>
                <w:t>додаток 1</w:t>
              </w:r>
            </w:hyperlink>
            <w:r w:rsidRPr="005F6C71">
              <w:rPr>
                <w:color w:val="333333"/>
              </w:rPr>
              <w:t xml:space="preserve"> </w:t>
            </w:r>
            <w:r>
              <w:rPr>
                <w:color w:val="333333"/>
              </w:rPr>
              <w:t>до Ліцензійних умов 208</w:t>
            </w:r>
            <w:r w:rsidRPr="005F6C71">
              <w:rPr>
                <w:color w:val="333333"/>
              </w:rPr>
              <w:t>);</w:t>
            </w:r>
          </w:p>
          <w:p w:rsidR="00186F08" w:rsidRPr="005F6C71" w:rsidRDefault="00186F08" w:rsidP="009A3B10">
            <w:pPr>
              <w:shd w:val="clear" w:color="auto" w:fill="FFFFFF"/>
              <w:ind w:firstLine="170"/>
              <w:jc w:val="both"/>
              <w:rPr>
                <w:color w:val="333333"/>
              </w:rPr>
            </w:pPr>
            <w:r w:rsidRPr="005F6C71">
              <w:rPr>
                <w:color w:val="333333"/>
              </w:rPr>
              <w:t>5) схематичне зображення організаційної структури заявника із зазначенням назви, номеру, дати та органу, що затвердив/впровадив/іншим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відображати наявність системи внутрішнього контролю (підсистем комплаєнсу, управління ризиками та внутрішнього аудиту);</w:t>
            </w:r>
          </w:p>
          <w:p w:rsidR="00186F08" w:rsidRPr="005F6C71" w:rsidRDefault="00186F08" w:rsidP="009A3B10">
            <w:pPr>
              <w:shd w:val="clear" w:color="auto" w:fill="FFFFFF"/>
              <w:ind w:firstLine="170"/>
              <w:jc w:val="both"/>
              <w:rPr>
                <w:color w:val="333333"/>
              </w:rPr>
            </w:pPr>
            <w:r w:rsidRPr="005F6C71">
              <w:rPr>
                <w:color w:val="333333"/>
              </w:rPr>
              <w:t>6) відомості за формою анкети фізичної особи (</w:t>
            </w:r>
            <w:hyperlink r:id="rId16" w:anchor="n480" w:history="1">
              <w:r w:rsidRPr="00186F08">
                <w:rPr>
                  <w:color w:val="000000"/>
                </w:rPr>
                <w:t>додаток 4</w:t>
              </w:r>
            </w:hyperlink>
            <w:r w:rsidRPr="005F6C71">
              <w:rPr>
                <w:color w:val="333333"/>
              </w:rPr>
              <w:t>) щодо фізичних осіб:</w:t>
            </w:r>
          </w:p>
          <w:p w:rsidR="00186F08" w:rsidRPr="005F6C71" w:rsidRDefault="00186F08" w:rsidP="009A3B10">
            <w:pPr>
              <w:shd w:val="clear" w:color="auto" w:fill="FFFFFF"/>
              <w:ind w:firstLine="170"/>
              <w:jc w:val="both"/>
              <w:rPr>
                <w:color w:val="333333"/>
              </w:rPr>
            </w:pPr>
            <w:r w:rsidRPr="005F6C71">
              <w:rPr>
                <w:color w:val="333333"/>
              </w:rPr>
              <w:t>керівника, членів колегіального виконавчого органу заявника;</w:t>
            </w:r>
          </w:p>
          <w:p w:rsidR="00186F08" w:rsidRPr="005F6C71" w:rsidRDefault="00186F08" w:rsidP="009A3B10">
            <w:pPr>
              <w:shd w:val="clear" w:color="auto" w:fill="FFFFFF"/>
              <w:ind w:firstLine="170"/>
              <w:jc w:val="both"/>
              <w:rPr>
                <w:color w:val="333333"/>
              </w:rPr>
            </w:pPr>
            <w:bookmarkStart w:id="25" w:name="n609"/>
            <w:bookmarkEnd w:id="25"/>
            <w:r w:rsidRPr="005F6C71">
              <w:rPr>
                <w:color w:val="333333"/>
              </w:rPr>
              <w:t>голови та членів наглядової ради (або іншого органу, відповідального за здійснення нагляду) заявника;</w:t>
            </w:r>
          </w:p>
          <w:p w:rsidR="00186F08" w:rsidRPr="005F6C71" w:rsidRDefault="00186F08" w:rsidP="009A3B10">
            <w:pPr>
              <w:shd w:val="clear" w:color="auto" w:fill="FFFFFF"/>
              <w:ind w:firstLine="170"/>
              <w:jc w:val="both"/>
              <w:rPr>
                <w:color w:val="333333"/>
              </w:rPr>
            </w:pPr>
            <w:bookmarkStart w:id="26" w:name="n621"/>
            <w:bookmarkEnd w:id="26"/>
            <w:r w:rsidRPr="005F6C71">
              <w:rPr>
                <w:color w:val="333333"/>
              </w:rPr>
              <w:t>осіб, що мають право першого підпису;</w:t>
            </w:r>
          </w:p>
          <w:p w:rsidR="00186F08" w:rsidRPr="005F6C71" w:rsidRDefault="00186F08" w:rsidP="009A3B10">
            <w:pPr>
              <w:shd w:val="clear" w:color="auto" w:fill="FFFFFF"/>
              <w:ind w:firstLine="170"/>
              <w:jc w:val="both"/>
              <w:rPr>
                <w:color w:val="333333"/>
              </w:rPr>
            </w:pPr>
            <w:bookmarkStart w:id="27" w:name="n622"/>
            <w:bookmarkEnd w:id="27"/>
            <w:r w:rsidRPr="005F6C71">
              <w:rPr>
                <w:color w:val="333333"/>
              </w:rPr>
              <w:t>будь-яких представників заявника, які мають право від імені заявника вчиняти правочини, пов’язані з провадженням господарської діяльності заявника, а саме, професійної діяльності з торгівлі фінансовими інструментами;</w:t>
            </w:r>
          </w:p>
          <w:p w:rsidR="00186F08" w:rsidRPr="005F6C71" w:rsidRDefault="00186F08" w:rsidP="009A3B10">
            <w:pPr>
              <w:shd w:val="clear" w:color="auto" w:fill="FFFFFF"/>
              <w:ind w:firstLine="170"/>
              <w:jc w:val="both"/>
              <w:rPr>
                <w:color w:val="333333"/>
              </w:rPr>
            </w:pPr>
            <w:bookmarkStart w:id="28" w:name="n623"/>
            <w:bookmarkEnd w:id="28"/>
            <w:r w:rsidRPr="005F6C71">
              <w:rPr>
                <w:color w:val="333333"/>
              </w:rPr>
              <w:t>керівників функціональних та, за наявності, відокремлених і спеціалізованих підрозділів заявника;</w:t>
            </w:r>
          </w:p>
          <w:p w:rsidR="00186F08" w:rsidRPr="005F6C71" w:rsidRDefault="00186F08" w:rsidP="009A3B10">
            <w:pPr>
              <w:shd w:val="clear" w:color="auto" w:fill="FFFFFF"/>
              <w:ind w:firstLine="170"/>
              <w:jc w:val="both"/>
              <w:rPr>
                <w:color w:val="333333"/>
              </w:rPr>
            </w:pPr>
            <w:bookmarkStart w:id="29" w:name="n624"/>
            <w:bookmarkEnd w:id="29"/>
            <w:r w:rsidRPr="005F6C71">
              <w:rPr>
                <w:color w:val="333333"/>
              </w:rPr>
              <w:t>усіх осіб, відповідальних за функціонування системи внутрішнього контролю (інформація про яких подається відповідно до вимог підпункту 12 цього пункту);</w:t>
            </w:r>
          </w:p>
          <w:p w:rsidR="00186F08" w:rsidRPr="005F6C71" w:rsidRDefault="00186F08" w:rsidP="009A3B10">
            <w:pPr>
              <w:shd w:val="clear" w:color="auto" w:fill="FFFFFF"/>
              <w:ind w:firstLine="170"/>
              <w:jc w:val="both"/>
              <w:rPr>
                <w:color w:val="333333"/>
              </w:rPr>
            </w:pPr>
            <w:bookmarkStart w:id="30" w:name="n625"/>
            <w:bookmarkEnd w:id="30"/>
            <w:r w:rsidRPr="005F6C71">
              <w:rPr>
                <w:color w:val="333333"/>
              </w:rPr>
              <w:t>контролера(ів) та кінцевого(их) бенефіціарного(их) власника(ів) заявника;</w:t>
            </w:r>
          </w:p>
          <w:p w:rsidR="00186F08" w:rsidRPr="005F6C71" w:rsidRDefault="00186F08" w:rsidP="009A3B10">
            <w:pPr>
              <w:shd w:val="clear" w:color="auto" w:fill="FFFFFF"/>
              <w:ind w:firstLine="170"/>
              <w:jc w:val="both"/>
              <w:rPr>
                <w:color w:val="333333"/>
              </w:rPr>
            </w:pPr>
            <w:bookmarkStart w:id="31" w:name="n626"/>
            <w:bookmarkEnd w:id="31"/>
            <w:r w:rsidRPr="005F6C71">
              <w:rPr>
                <w:color w:val="333333"/>
              </w:rPr>
              <w:t>представників контролерів, які мають право від їх імені вчиняти правочини, пов’язані з провадженням господарської діяльності заявника;</w:t>
            </w:r>
          </w:p>
          <w:p w:rsidR="00186F08" w:rsidRPr="005F6C71" w:rsidRDefault="00186F08" w:rsidP="009A3B10">
            <w:pPr>
              <w:shd w:val="clear" w:color="auto" w:fill="FFFFFF"/>
              <w:ind w:firstLine="170"/>
              <w:jc w:val="both"/>
              <w:rPr>
                <w:color w:val="333333"/>
              </w:rPr>
            </w:pPr>
            <w:bookmarkStart w:id="32" w:name="n627"/>
            <w:bookmarkEnd w:id="32"/>
            <w:r w:rsidRPr="005F6C71">
              <w:rPr>
                <w:color w:val="333333"/>
              </w:rPr>
              <w:t>керівника, членів колегіального виконавчого органу юридичної особи - контролера заявника;</w:t>
            </w:r>
          </w:p>
          <w:p w:rsidR="00186F08" w:rsidRPr="005F6C71" w:rsidRDefault="00186F08" w:rsidP="009A3B10">
            <w:pPr>
              <w:shd w:val="clear" w:color="auto" w:fill="FFFFFF"/>
              <w:ind w:firstLine="170"/>
              <w:jc w:val="both"/>
              <w:rPr>
                <w:color w:val="333333"/>
              </w:rPr>
            </w:pPr>
            <w:bookmarkStart w:id="33" w:name="n565"/>
            <w:bookmarkEnd w:id="33"/>
            <w:r w:rsidRPr="005F6C71">
              <w:rPr>
                <w:color w:val="333333"/>
              </w:rPr>
              <w:t>прямих власників істотної участі в заявнику;</w:t>
            </w:r>
          </w:p>
          <w:p w:rsidR="00186F08" w:rsidRPr="005F6C71" w:rsidRDefault="00186F08" w:rsidP="009A3B10">
            <w:pPr>
              <w:shd w:val="clear" w:color="auto" w:fill="FFFFFF"/>
              <w:ind w:firstLine="170"/>
              <w:jc w:val="both"/>
              <w:rPr>
                <w:color w:val="333333"/>
              </w:rPr>
            </w:pPr>
            <w:bookmarkStart w:id="34" w:name="n628"/>
            <w:bookmarkEnd w:id="34"/>
            <w:r w:rsidRPr="005F6C71">
              <w:rPr>
                <w:color w:val="333333"/>
              </w:rPr>
              <w:t>керівника, членів колегіального виконавчого органу юридичних осіб - прямих власників істотної участі в заявнику.</w:t>
            </w:r>
          </w:p>
          <w:bookmarkStart w:id="35" w:name="n629"/>
          <w:bookmarkEnd w:id="35"/>
          <w:p w:rsidR="00186F08" w:rsidRPr="005F6C71" w:rsidRDefault="00186F08" w:rsidP="009A3B10">
            <w:pPr>
              <w:shd w:val="clear" w:color="auto" w:fill="FFFFFF"/>
              <w:ind w:firstLine="170"/>
              <w:jc w:val="both"/>
              <w:rPr>
                <w:color w:val="333333"/>
              </w:rPr>
            </w:pPr>
            <w:r w:rsidRPr="00186F08">
              <w:rPr>
                <w:color w:val="000000"/>
              </w:rPr>
              <w:fldChar w:fldCharType="begin"/>
            </w:r>
            <w:r w:rsidRPr="00186F08">
              <w:rPr>
                <w:color w:val="000000"/>
              </w:rPr>
              <w:instrText xml:space="preserve"> HYPERLINK "https://zakon.rada.gov.ua/laws/show/z0349-24?find=1&amp;text=%D0%B4%D0%BE%D0%B4%D0%B0%D1%82%D0%BA%D0%BE%D0%B2%D1%96+%D0%BF%D0%BE%D1%81%D0%BB%D1%83%D0%B3%D0%B8" \l "n480" </w:instrText>
            </w:r>
            <w:r w:rsidRPr="00186F08">
              <w:rPr>
                <w:color w:val="000000"/>
              </w:rPr>
              <w:fldChar w:fldCharType="separate"/>
            </w:r>
            <w:r w:rsidRPr="00186F08">
              <w:rPr>
                <w:color w:val="000000"/>
              </w:rPr>
              <w:t>Додаток 4</w:t>
            </w:r>
            <w:r w:rsidRPr="00186F08">
              <w:rPr>
                <w:color w:val="000000"/>
              </w:rPr>
              <w:fldChar w:fldCharType="end"/>
            </w:r>
            <w:r w:rsidRPr="00186F08">
              <w:rPr>
                <w:color w:val="000000"/>
              </w:rPr>
              <w:t> </w:t>
            </w:r>
            <w:r>
              <w:rPr>
                <w:color w:val="333333"/>
              </w:rPr>
              <w:t xml:space="preserve">до Ліцензійних умов 208 </w:t>
            </w:r>
            <w:r w:rsidRPr="005F6C71">
              <w:rPr>
                <w:color w:val="333333"/>
              </w:rPr>
              <w:t xml:space="preserve">подається з додаванням документу компетентного органу країни постійного місця </w:t>
            </w:r>
            <w:r w:rsidRPr="005F6C71">
              <w:rPr>
                <w:color w:val="333333"/>
              </w:rPr>
              <w:lastRenderedPageBreak/>
              <w:t>проживання та громадянства особи про наявність/відсутність у неї судимості та за наявності документів, що підтверджують ділову репутацію фізичної особи, за формою, що визначається фізичною особою самостійно.</w:t>
            </w:r>
          </w:p>
          <w:p w:rsidR="00186F08" w:rsidRPr="005F6C71" w:rsidRDefault="00186F08" w:rsidP="009A3B10">
            <w:pPr>
              <w:shd w:val="clear" w:color="auto" w:fill="FFFFFF"/>
              <w:ind w:firstLine="170"/>
              <w:jc w:val="both"/>
              <w:rPr>
                <w:color w:val="333333"/>
              </w:rPr>
            </w:pPr>
            <w:hyperlink r:id="rId17" w:anchor="n480" w:history="1">
              <w:r w:rsidRPr="00186F08">
                <w:rPr>
                  <w:color w:val="000000"/>
                </w:rPr>
                <w:t>Додаток 4</w:t>
              </w:r>
            </w:hyperlink>
            <w:r w:rsidRPr="00186F08">
              <w:rPr>
                <w:color w:val="000000"/>
              </w:rPr>
              <w:t xml:space="preserve"> </w:t>
            </w:r>
            <w:r w:rsidRPr="005F6C71">
              <w:rPr>
                <w:color w:val="333333"/>
              </w:rPr>
              <w:t xml:space="preserve"> </w:t>
            </w:r>
            <w:r>
              <w:rPr>
                <w:color w:val="333333"/>
              </w:rPr>
              <w:t xml:space="preserve">до Ліцензійних умов 208 </w:t>
            </w:r>
            <w:r w:rsidRPr="005F6C71">
              <w:rPr>
                <w:color w:val="333333"/>
              </w:rPr>
              <w:t>який подається щодо фізичних осіб - іноземців, може бути підписаний уповноваженою особою фізичної особи - іноземця (за довіреністю) або керівником заявника/ліцензіата.</w:t>
            </w:r>
          </w:p>
          <w:bookmarkStart w:id="36" w:name="n643"/>
          <w:bookmarkEnd w:id="36"/>
          <w:p w:rsidR="00186F08" w:rsidRPr="005F6C71" w:rsidRDefault="00186F08" w:rsidP="009A3B10">
            <w:pPr>
              <w:shd w:val="clear" w:color="auto" w:fill="FFFFFF"/>
              <w:ind w:firstLine="170"/>
              <w:jc w:val="both"/>
              <w:rPr>
                <w:color w:val="333333"/>
              </w:rPr>
            </w:pPr>
            <w:r w:rsidRPr="00186F08">
              <w:rPr>
                <w:color w:val="000000"/>
              </w:rPr>
              <w:fldChar w:fldCharType="begin"/>
            </w:r>
            <w:r w:rsidRPr="00186F08">
              <w:rPr>
                <w:color w:val="000000"/>
              </w:rPr>
              <w:instrText xml:space="preserve"> HYPERLINK "https://zakon.rada.gov.ua/laws/show/z0349-24?find=1&amp;text=%D0%B4%D0%BE%D0%B4%D0%B0%D1%82%D0%BA%D0%BE%D0%B2%D1%96+%D0%BF%D0%BE%D1%81%D0%BB%D1%83%D0%B3%D0%B8" \l "n480" </w:instrText>
            </w:r>
            <w:r w:rsidRPr="00186F08">
              <w:rPr>
                <w:color w:val="000000"/>
              </w:rPr>
              <w:fldChar w:fldCharType="separate"/>
            </w:r>
            <w:r w:rsidRPr="00186F08">
              <w:rPr>
                <w:color w:val="000000"/>
              </w:rPr>
              <w:t>Додаток 4</w:t>
            </w:r>
            <w:r w:rsidRPr="00186F08">
              <w:rPr>
                <w:color w:val="000000"/>
              </w:rPr>
              <w:fldChar w:fldCharType="end"/>
            </w:r>
            <w:r w:rsidRPr="005F6C71">
              <w:rPr>
                <w:color w:val="333333"/>
              </w:rPr>
              <w:t> </w:t>
            </w:r>
            <w:r>
              <w:rPr>
                <w:color w:val="333333"/>
              </w:rPr>
              <w:t xml:space="preserve">до Ліцензійних умов 208 </w:t>
            </w:r>
            <w:r w:rsidRPr="005F6C71">
              <w:rPr>
                <w:color w:val="333333"/>
              </w:rPr>
              <w:t>не подається заявником щодо представників, керівників, членів колегіального виконавчого органу контролера(ів) заявника, яким(и) є держава, Національний банк України, територіальна громада.</w:t>
            </w:r>
          </w:p>
          <w:p w:rsidR="00186F08" w:rsidRPr="005F6C71" w:rsidRDefault="00186F08" w:rsidP="009A3B10">
            <w:pPr>
              <w:shd w:val="clear" w:color="auto" w:fill="FFFFFF"/>
              <w:ind w:firstLine="170"/>
              <w:jc w:val="both"/>
              <w:rPr>
                <w:color w:val="333333"/>
              </w:rPr>
            </w:pPr>
            <w:hyperlink r:id="rId18" w:anchor="n480" w:history="1">
              <w:r w:rsidRPr="00186F08">
                <w:rPr>
                  <w:color w:val="000000"/>
                </w:rPr>
                <w:t>Додаток 4</w:t>
              </w:r>
            </w:hyperlink>
            <w:r w:rsidRPr="005F6C71">
              <w:rPr>
                <w:color w:val="333333"/>
              </w:rPr>
              <w:t> не подається заявником щодо прямих власників істотної участі в заявнику, керівника та членів колегіального виконавчого органу юридичних осіб - прямих власників істотної участі в заявнику, якщо:</w:t>
            </w:r>
          </w:p>
          <w:p w:rsidR="00186F08" w:rsidRPr="005F6C71" w:rsidRDefault="00186F08" w:rsidP="009A3B10">
            <w:pPr>
              <w:shd w:val="clear" w:color="auto" w:fill="FFFFFF"/>
              <w:ind w:firstLine="170"/>
              <w:jc w:val="both"/>
              <w:rPr>
                <w:color w:val="333333"/>
              </w:rPr>
            </w:pPr>
            <w:bookmarkStart w:id="37" w:name="n644"/>
            <w:bookmarkEnd w:id="37"/>
            <w:r w:rsidRPr="005F6C71">
              <w:rPr>
                <w:color w:val="333333"/>
              </w:rPr>
              <w:t>заявник є банком;</w:t>
            </w:r>
          </w:p>
          <w:p w:rsidR="00186F08" w:rsidRPr="005F6C71" w:rsidRDefault="00186F08" w:rsidP="009A3B10">
            <w:pPr>
              <w:shd w:val="clear" w:color="auto" w:fill="FFFFFF"/>
              <w:ind w:firstLine="170"/>
              <w:jc w:val="both"/>
              <w:rPr>
                <w:color w:val="333333"/>
              </w:rPr>
            </w:pPr>
            <w:bookmarkStart w:id="38" w:name="n630"/>
            <w:bookmarkEnd w:id="38"/>
            <w:r w:rsidRPr="005F6C71">
              <w:rPr>
                <w:color w:val="333333"/>
              </w:rPr>
              <w:t>заявником, який на дату подання документів для отримання ліцензії є ліцензіатом та станом на дату подання заяви інформація щодо прямих власників істотної участі в заявнику, яка наявна в НКЦПФР, є актуальною;</w:t>
            </w:r>
          </w:p>
          <w:p w:rsidR="00186F08" w:rsidRPr="005F6C71" w:rsidRDefault="00186F08" w:rsidP="009A3B10">
            <w:pPr>
              <w:shd w:val="clear" w:color="auto" w:fill="FFFFFF"/>
              <w:ind w:firstLine="170"/>
              <w:jc w:val="both"/>
              <w:rPr>
                <w:color w:val="333333"/>
              </w:rPr>
            </w:pPr>
            <w:bookmarkStart w:id="39" w:name="n631"/>
            <w:bookmarkEnd w:id="39"/>
            <w:r w:rsidRPr="005F6C71">
              <w:rPr>
                <w:color w:val="333333"/>
              </w:rPr>
              <w:t>7) відомості за формою анкети юридичної особи (</w:t>
            </w:r>
            <w:hyperlink r:id="rId19" w:anchor="n482" w:history="1">
              <w:r w:rsidRPr="00186F08">
                <w:rPr>
                  <w:color w:val="000000"/>
                </w:rPr>
                <w:t>додаток 5</w:t>
              </w:r>
            </w:hyperlink>
            <w:r>
              <w:rPr>
                <w:color w:val="333333"/>
              </w:rPr>
              <w:t xml:space="preserve"> до Ліцензійних умов 208</w:t>
            </w:r>
            <w:r w:rsidRPr="005F6C71">
              <w:rPr>
                <w:color w:val="333333"/>
              </w:rPr>
              <w:t>) щодо юридичних осіб:</w:t>
            </w:r>
          </w:p>
          <w:p w:rsidR="00186F08" w:rsidRPr="005F6C71" w:rsidRDefault="00186F08" w:rsidP="009A3B10">
            <w:pPr>
              <w:shd w:val="clear" w:color="auto" w:fill="FFFFFF"/>
              <w:ind w:firstLine="170"/>
              <w:jc w:val="both"/>
              <w:rPr>
                <w:color w:val="333333"/>
              </w:rPr>
            </w:pPr>
            <w:r w:rsidRPr="005F6C71">
              <w:rPr>
                <w:color w:val="333333"/>
              </w:rPr>
              <w:t>заявника;</w:t>
            </w:r>
          </w:p>
          <w:p w:rsidR="00186F08" w:rsidRPr="005F6C71" w:rsidRDefault="00186F08" w:rsidP="009A3B10">
            <w:pPr>
              <w:shd w:val="clear" w:color="auto" w:fill="FFFFFF"/>
              <w:ind w:firstLine="170"/>
              <w:jc w:val="both"/>
              <w:rPr>
                <w:color w:val="333333"/>
              </w:rPr>
            </w:pPr>
            <w:bookmarkStart w:id="40" w:name="n632"/>
            <w:bookmarkEnd w:id="40"/>
            <w:r w:rsidRPr="005F6C71">
              <w:rPr>
                <w:color w:val="333333"/>
              </w:rPr>
              <w:t>контролера(ів) заявника;</w:t>
            </w:r>
          </w:p>
          <w:p w:rsidR="00186F08" w:rsidRPr="005F6C71" w:rsidRDefault="00186F08" w:rsidP="009A3B10">
            <w:pPr>
              <w:shd w:val="clear" w:color="auto" w:fill="FFFFFF"/>
              <w:ind w:firstLine="170"/>
              <w:jc w:val="both"/>
              <w:rPr>
                <w:color w:val="333333"/>
              </w:rPr>
            </w:pPr>
            <w:bookmarkStart w:id="41" w:name="n638"/>
            <w:bookmarkEnd w:id="41"/>
            <w:r w:rsidRPr="005F6C71">
              <w:rPr>
                <w:color w:val="333333"/>
              </w:rPr>
              <w:t>прямих власників істотної участі в заявнику;</w:t>
            </w:r>
          </w:p>
          <w:p w:rsidR="00186F08" w:rsidRPr="005F6C71" w:rsidRDefault="00186F08" w:rsidP="009A3B10">
            <w:pPr>
              <w:shd w:val="clear" w:color="auto" w:fill="FFFFFF"/>
              <w:ind w:firstLine="170"/>
              <w:jc w:val="both"/>
              <w:rPr>
                <w:color w:val="333333"/>
              </w:rPr>
            </w:pPr>
            <w:bookmarkStart w:id="42" w:name="n639"/>
            <w:bookmarkEnd w:id="42"/>
            <w:r w:rsidRPr="005F6C71">
              <w:rPr>
                <w:color w:val="333333"/>
              </w:rPr>
              <w:t>які є членами колегіального виконавчого органу прямого власника істотної участі в заявнику/контролера заявника.</w:t>
            </w:r>
          </w:p>
          <w:bookmarkStart w:id="43" w:name="n640"/>
          <w:bookmarkEnd w:id="43"/>
          <w:p w:rsidR="00186F08" w:rsidRPr="005F6C71" w:rsidRDefault="00186F08" w:rsidP="009A3B10">
            <w:pPr>
              <w:shd w:val="clear" w:color="auto" w:fill="FFFFFF"/>
              <w:ind w:firstLine="170"/>
              <w:jc w:val="both"/>
              <w:rPr>
                <w:color w:val="333333"/>
              </w:rPr>
            </w:pPr>
            <w:r w:rsidRPr="00186F08">
              <w:rPr>
                <w:color w:val="000000"/>
              </w:rPr>
              <w:fldChar w:fldCharType="begin"/>
            </w:r>
            <w:r w:rsidRPr="00186F08">
              <w:rPr>
                <w:color w:val="000000"/>
              </w:rPr>
              <w:instrText xml:space="preserve"> HYPERLINK "https://zakon.rada.gov.ua/laws/show/z0349-24?find=1&amp;text=%D0%B4%D0%BE%D0%B4%D0%B0%D1%82%D0%BA%D0%BE%D0%B2%D1%96+%D0%BF%D0%BE%D1%81%D0%BB%D1%83%D0%B3%D0%B8" \l "n482" </w:instrText>
            </w:r>
            <w:r w:rsidRPr="00186F08">
              <w:rPr>
                <w:color w:val="000000"/>
              </w:rPr>
              <w:fldChar w:fldCharType="separate"/>
            </w:r>
            <w:r w:rsidRPr="00186F08">
              <w:rPr>
                <w:color w:val="000000"/>
              </w:rPr>
              <w:t>Додаток 5</w:t>
            </w:r>
            <w:r w:rsidRPr="00186F08">
              <w:rPr>
                <w:color w:val="000000"/>
              </w:rPr>
              <w:fldChar w:fldCharType="end"/>
            </w:r>
            <w:r w:rsidRPr="00474D5E">
              <w:rPr>
                <w:color w:val="333333"/>
              </w:rPr>
              <w:t xml:space="preserve"> </w:t>
            </w:r>
            <w:r>
              <w:rPr>
                <w:color w:val="333333"/>
              </w:rPr>
              <w:t>до Ліцензійних умов 208</w:t>
            </w:r>
            <w:r w:rsidRPr="005F6C71">
              <w:rPr>
                <w:color w:val="333333"/>
              </w:rPr>
              <w:t> не подається заявником щодо контролера(ів) заявника, яким(и) є держава, Національний банк України, територіальна громада.</w:t>
            </w:r>
          </w:p>
          <w:p w:rsidR="00186F08" w:rsidRPr="005F6C71" w:rsidRDefault="00186F08" w:rsidP="009A3B10">
            <w:pPr>
              <w:shd w:val="clear" w:color="auto" w:fill="FFFFFF"/>
              <w:ind w:firstLine="170"/>
              <w:jc w:val="both"/>
              <w:rPr>
                <w:color w:val="333333"/>
              </w:rPr>
            </w:pPr>
            <w:hyperlink r:id="rId20" w:anchor="n482" w:history="1">
              <w:r w:rsidRPr="00186F08">
                <w:rPr>
                  <w:color w:val="000000"/>
                </w:rPr>
                <w:t>Додаток 5</w:t>
              </w:r>
            </w:hyperlink>
            <w:r w:rsidRPr="00474D5E">
              <w:rPr>
                <w:color w:val="333333"/>
              </w:rPr>
              <w:t xml:space="preserve"> </w:t>
            </w:r>
            <w:r>
              <w:rPr>
                <w:color w:val="333333"/>
              </w:rPr>
              <w:t>до Ліцензійних умов 208</w:t>
            </w:r>
            <w:r w:rsidRPr="005F6C71">
              <w:rPr>
                <w:color w:val="333333"/>
              </w:rPr>
              <w:t> не подається заявником щодо прямих власників істотної участі в заявнику, якщо:</w:t>
            </w:r>
          </w:p>
          <w:p w:rsidR="00186F08" w:rsidRPr="005F6C71" w:rsidRDefault="00186F08" w:rsidP="009A3B10">
            <w:pPr>
              <w:shd w:val="clear" w:color="auto" w:fill="FFFFFF"/>
              <w:ind w:firstLine="170"/>
              <w:jc w:val="both"/>
              <w:rPr>
                <w:color w:val="333333"/>
              </w:rPr>
            </w:pPr>
            <w:r w:rsidRPr="005F6C71">
              <w:rPr>
                <w:color w:val="333333"/>
              </w:rPr>
              <w:t>заявник є банком;</w:t>
            </w:r>
          </w:p>
          <w:p w:rsidR="00186F08" w:rsidRPr="005F6C71" w:rsidRDefault="00186F08" w:rsidP="009A3B10">
            <w:pPr>
              <w:shd w:val="clear" w:color="auto" w:fill="FFFFFF"/>
              <w:ind w:firstLine="170"/>
              <w:jc w:val="both"/>
              <w:rPr>
                <w:color w:val="333333"/>
              </w:rPr>
            </w:pPr>
            <w:bookmarkStart w:id="44" w:name="n641"/>
            <w:bookmarkEnd w:id="44"/>
            <w:r w:rsidRPr="005F6C71">
              <w:rPr>
                <w:color w:val="333333"/>
              </w:rPr>
              <w:t>заявником, який на дату подання документів для отримання ліцензії є ліцензіатом та станом на дату подання заяви інформація щодо прямих власників істотної участі в заявнику, яка наявна в НКЦПФР, є актуальною;</w:t>
            </w:r>
          </w:p>
          <w:p w:rsidR="00186F08" w:rsidRPr="005F6C71" w:rsidRDefault="00186F08" w:rsidP="009A3B10">
            <w:pPr>
              <w:shd w:val="clear" w:color="auto" w:fill="FFFFFF"/>
              <w:ind w:firstLine="170"/>
              <w:jc w:val="both"/>
              <w:rPr>
                <w:color w:val="333333"/>
              </w:rPr>
            </w:pPr>
            <w:bookmarkStart w:id="45" w:name="n642"/>
            <w:bookmarkEnd w:id="45"/>
            <w:r w:rsidRPr="005F6C71">
              <w:rPr>
                <w:color w:val="333333"/>
              </w:rPr>
              <w:t xml:space="preserve">8) довідку про асоційованих осіб фізичної особи - власника прямої істотної участі в заявнику та контролера заявника </w:t>
            </w:r>
            <w:r w:rsidRPr="00186F08">
              <w:rPr>
                <w:color w:val="000000"/>
              </w:rPr>
              <w:t>(</w:t>
            </w:r>
            <w:hyperlink r:id="rId21" w:anchor="n484" w:history="1">
              <w:r w:rsidRPr="00186F08">
                <w:rPr>
                  <w:color w:val="000000"/>
                </w:rPr>
                <w:t>додаток 6</w:t>
              </w:r>
            </w:hyperlink>
            <w:r>
              <w:rPr>
                <w:color w:val="333333"/>
              </w:rPr>
              <w:t xml:space="preserve"> до Ліцензійних умов 208</w:t>
            </w:r>
            <w:r w:rsidRPr="005F6C71">
              <w:rPr>
                <w:color w:val="333333"/>
              </w:rPr>
              <w:t>);</w:t>
            </w:r>
          </w:p>
          <w:p w:rsidR="00186F08" w:rsidRPr="005F6C71" w:rsidRDefault="00186F08" w:rsidP="009A3B10">
            <w:pPr>
              <w:shd w:val="clear" w:color="auto" w:fill="FFFFFF"/>
              <w:ind w:firstLine="170"/>
              <w:jc w:val="both"/>
              <w:rPr>
                <w:color w:val="333333"/>
              </w:rPr>
            </w:pPr>
            <w:bookmarkStart w:id="46" w:name="n568"/>
            <w:bookmarkEnd w:id="46"/>
            <w:r w:rsidRPr="005F6C71">
              <w:rPr>
                <w:color w:val="333333"/>
              </w:rPr>
              <w:t>9) довідку про наглядову раду (або інший орган, відповідальний за здійснення нагляду юридичної особи), виконавчий орган заявника (</w:t>
            </w:r>
            <w:hyperlink r:id="rId22" w:anchor="n486" w:history="1">
              <w:r w:rsidRPr="00186F08">
                <w:rPr>
                  <w:color w:val="000000"/>
                </w:rPr>
                <w:t>додаток 7</w:t>
              </w:r>
            </w:hyperlink>
            <w:r w:rsidRPr="00186F08">
              <w:rPr>
                <w:color w:val="000000"/>
              </w:rPr>
              <w:t xml:space="preserve"> </w:t>
            </w:r>
            <w:r>
              <w:rPr>
                <w:color w:val="333333"/>
              </w:rPr>
              <w:t>до Ліцензійних умов 208</w:t>
            </w:r>
            <w:r w:rsidRPr="00186F08">
              <w:rPr>
                <w:color w:val="000000"/>
              </w:rPr>
              <w:t>)</w:t>
            </w:r>
            <w:r w:rsidRPr="005F6C71">
              <w:rPr>
                <w:color w:val="333333"/>
              </w:rPr>
              <w:t>;</w:t>
            </w:r>
          </w:p>
          <w:p w:rsidR="00186F08" w:rsidRPr="005F6C71" w:rsidRDefault="00186F08" w:rsidP="009A3B10">
            <w:pPr>
              <w:shd w:val="clear" w:color="auto" w:fill="FFFFFF"/>
              <w:ind w:firstLine="170"/>
              <w:jc w:val="both"/>
              <w:rPr>
                <w:color w:val="333333"/>
              </w:rPr>
            </w:pPr>
            <w:r w:rsidRPr="005F6C71">
              <w:rPr>
                <w:color w:val="333333"/>
              </w:rPr>
              <w:t xml:space="preserve">10) відомості щодо функціональних підрозділів заявника, працівники яких безпосередньо здійснюють діяльність з торгівлі фінансовими інструментами </w:t>
            </w:r>
            <w:r w:rsidRPr="00186F08">
              <w:rPr>
                <w:color w:val="000000"/>
              </w:rPr>
              <w:t>(</w:t>
            </w:r>
            <w:hyperlink r:id="rId23" w:anchor="n496" w:history="1">
              <w:r w:rsidRPr="00186F08">
                <w:rPr>
                  <w:color w:val="000000"/>
                </w:rPr>
                <w:t>додаток 8</w:t>
              </w:r>
            </w:hyperlink>
            <w:r w:rsidRPr="005F6C71">
              <w:rPr>
                <w:color w:val="333333"/>
              </w:rPr>
              <w:t>);</w:t>
            </w:r>
          </w:p>
          <w:p w:rsidR="00186F08" w:rsidRPr="005F6C71" w:rsidRDefault="00186F08" w:rsidP="009A3B10">
            <w:pPr>
              <w:shd w:val="clear" w:color="auto" w:fill="FFFFFF"/>
              <w:ind w:firstLine="170"/>
              <w:jc w:val="both"/>
              <w:rPr>
                <w:color w:val="333333"/>
              </w:rPr>
            </w:pPr>
            <w:r w:rsidRPr="005F6C71">
              <w:rPr>
                <w:color w:val="333333"/>
              </w:rPr>
              <w:t>11) довідку про керівних посадових осіб, фахівців ліцензіата та його відокремленого підрозділу, що безпосередньо здійснюють професійну діяльність з торгівлі фінансовими інструментами (</w:t>
            </w:r>
            <w:hyperlink r:id="rId24" w:anchor="n501" w:history="1">
              <w:r w:rsidRPr="00186F08">
                <w:rPr>
                  <w:color w:val="000000"/>
                </w:rPr>
                <w:t>додаток 9</w:t>
              </w:r>
            </w:hyperlink>
            <w:r>
              <w:rPr>
                <w:color w:val="333333"/>
              </w:rPr>
              <w:t xml:space="preserve"> до Ліцензійних умов 208</w:t>
            </w:r>
            <w:r w:rsidRPr="005F6C71">
              <w:rPr>
                <w:color w:val="333333"/>
              </w:rPr>
              <w:t>);</w:t>
            </w:r>
          </w:p>
          <w:p w:rsidR="00186F08" w:rsidRPr="005F6C71" w:rsidRDefault="00186F08" w:rsidP="009A3B10">
            <w:pPr>
              <w:shd w:val="clear" w:color="auto" w:fill="FFFFFF"/>
              <w:ind w:firstLine="170"/>
              <w:jc w:val="both"/>
              <w:rPr>
                <w:color w:val="333333"/>
              </w:rPr>
            </w:pPr>
            <w:r w:rsidRPr="005F6C71">
              <w:rPr>
                <w:color w:val="333333"/>
              </w:rPr>
              <w:t xml:space="preserve">12) довідку про персональний склад служби внутрішнього аудиту, комплаєнсу, управління ризиками (особи, що проводить </w:t>
            </w:r>
            <w:r w:rsidRPr="005F6C71">
              <w:rPr>
                <w:color w:val="333333"/>
              </w:rPr>
              <w:lastRenderedPageBreak/>
              <w:t>аудит, здійснює комплаєнс, управління ризиками) заявника (</w:t>
            </w:r>
            <w:hyperlink r:id="rId25" w:anchor="n510" w:history="1">
              <w:r w:rsidRPr="00186F08">
                <w:rPr>
                  <w:color w:val="000000"/>
                </w:rPr>
                <w:t>додаток 10</w:t>
              </w:r>
            </w:hyperlink>
            <w:r>
              <w:rPr>
                <w:color w:val="333333"/>
              </w:rPr>
              <w:t xml:space="preserve"> до Ліцензійних умов 208</w:t>
            </w:r>
            <w:r w:rsidRPr="005F6C71">
              <w:rPr>
                <w:color w:val="333333"/>
              </w:rPr>
              <w:t>). Заявник, який є банком, надає відомості виключно про осіб, за якими закріплені функціональні обов’язки щодо проведення аудиту, комплаєнсу, управління ризиками функціонального підрозділу банку, що провадить діяльність з торгівлі фінансовими інструментами, із зазначенням усього структурного ланцюгу таких служб;</w:t>
            </w:r>
          </w:p>
          <w:p w:rsidR="00186F08" w:rsidRPr="005F6C71" w:rsidRDefault="00186F08" w:rsidP="009A3B10">
            <w:pPr>
              <w:shd w:val="clear" w:color="auto" w:fill="FFFFFF"/>
              <w:ind w:firstLine="170"/>
              <w:jc w:val="both"/>
              <w:rPr>
                <w:color w:val="333333"/>
              </w:rPr>
            </w:pPr>
            <w:r w:rsidRPr="005F6C71">
              <w:rPr>
                <w:color w:val="333333"/>
              </w:rPr>
              <w:t>13) довідку про відокремлені та/або спеціалізовані структурні підрозділи заявника, що провадять діяльність з торгівлі фінансовими інструментами (</w:t>
            </w:r>
            <w:hyperlink r:id="rId26" w:anchor="n517" w:history="1">
              <w:r w:rsidRPr="00186F08">
                <w:rPr>
                  <w:color w:val="000000"/>
                </w:rPr>
                <w:t>додаток 11</w:t>
              </w:r>
            </w:hyperlink>
            <w:r>
              <w:rPr>
                <w:color w:val="333333"/>
              </w:rPr>
              <w:t xml:space="preserve"> до Ліцензійних умов 208</w:t>
            </w:r>
            <w:r w:rsidRPr="005F6C71">
              <w:rPr>
                <w:color w:val="333333"/>
              </w:rPr>
              <w:t>) (за наявності таких підрозділів);</w:t>
            </w:r>
          </w:p>
          <w:p w:rsidR="00186F08" w:rsidRPr="005F6C71" w:rsidRDefault="00186F08" w:rsidP="009A3B10">
            <w:pPr>
              <w:shd w:val="clear" w:color="auto" w:fill="FFFFFF"/>
              <w:ind w:firstLine="170"/>
              <w:jc w:val="both"/>
              <w:rPr>
                <w:color w:val="333333"/>
              </w:rPr>
            </w:pPr>
            <w:r w:rsidRPr="005F6C71">
              <w:rPr>
                <w:color w:val="333333"/>
              </w:rPr>
              <w:t>14) перелік учасників фінансової групи (</w:t>
            </w:r>
            <w:hyperlink r:id="rId27" w:anchor="n523" w:history="1">
              <w:r w:rsidRPr="00186F08">
                <w:rPr>
                  <w:color w:val="000000"/>
                </w:rPr>
                <w:t>додаток 12</w:t>
              </w:r>
            </w:hyperlink>
            <w:r>
              <w:rPr>
                <w:color w:val="333333"/>
              </w:rPr>
              <w:t xml:space="preserve"> до Ліцензійних умов 208</w:t>
            </w:r>
            <w:r w:rsidRPr="005F6C71">
              <w:rPr>
                <w:color w:val="333333"/>
              </w:rPr>
              <w:t>), який подається щодо заявника та власників прямої істотної участі в заявнику, у разі якщо відповідна юридична особа належить до фінансової групи;</w:t>
            </w:r>
          </w:p>
          <w:p w:rsidR="00186F08" w:rsidRPr="005F6C71" w:rsidRDefault="00186F08" w:rsidP="009A3B10">
            <w:pPr>
              <w:shd w:val="clear" w:color="auto" w:fill="FFFFFF"/>
              <w:ind w:firstLine="170"/>
              <w:jc w:val="both"/>
              <w:rPr>
                <w:color w:val="333333"/>
              </w:rPr>
            </w:pPr>
            <w:r w:rsidRPr="005F6C71">
              <w:rPr>
                <w:color w:val="333333"/>
              </w:rPr>
              <w:t>15) інформацію щодо фінансового стану заявника та юридичної особи - власника прямої істотної участі у заявнику:</w:t>
            </w:r>
          </w:p>
          <w:p w:rsidR="00186F08" w:rsidRPr="005F6C71" w:rsidRDefault="00186F08" w:rsidP="009A3B10">
            <w:pPr>
              <w:shd w:val="clear" w:color="auto" w:fill="FFFFFF"/>
              <w:ind w:firstLine="170"/>
              <w:jc w:val="both"/>
              <w:rPr>
                <w:color w:val="333333"/>
              </w:rPr>
            </w:pPr>
            <w:bookmarkStart w:id="47" w:name="n570"/>
            <w:bookmarkEnd w:id="47"/>
            <w:r w:rsidRPr="005F6C71">
              <w:rPr>
                <w:color w:val="333333"/>
              </w:rPr>
              <w:t>завірену належним чином копію фінансової звітності, консолідованої і субконсолідованої фінансової звітності (у разі її складення) за три останні фінансові роки, підтвердженої аудиторським звітом, та документів щодо джерел походження коштів початкового капіталу.</w:t>
            </w:r>
          </w:p>
          <w:p w:rsidR="00186F08" w:rsidRPr="005F6C71" w:rsidRDefault="00186F08" w:rsidP="009A3B10">
            <w:pPr>
              <w:shd w:val="clear" w:color="auto" w:fill="FFFFFF"/>
              <w:ind w:firstLine="170"/>
              <w:jc w:val="both"/>
              <w:rPr>
                <w:color w:val="333333"/>
              </w:rPr>
            </w:pPr>
            <w:r w:rsidRPr="005F6C71">
              <w:rPr>
                <w:color w:val="333333"/>
              </w:rPr>
              <w:t>Інформація та документи щодо джерел походження коштів початкового капіталу не подаються заявником, який є банком, або на дату подання документів для отримання ліцензії здійснює інші види професійної діяльності на ринках капіталу та організованих товарних ринках.</w:t>
            </w:r>
          </w:p>
          <w:p w:rsidR="00186F08" w:rsidRPr="005F6C71" w:rsidRDefault="00186F08" w:rsidP="009A3B10">
            <w:pPr>
              <w:shd w:val="clear" w:color="auto" w:fill="FFFFFF"/>
              <w:ind w:firstLine="170"/>
              <w:jc w:val="both"/>
              <w:rPr>
                <w:color w:val="333333"/>
              </w:rPr>
            </w:pPr>
            <w:r w:rsidRPr="005F6C71">
              <w:rPr>
                <w:color w:val="333333"/>
              </w:rPr>
              <w:t>У разі якщо юридична особа провадить господарську діяльність менше трьох років, але більше року, до заяви додається завірена належним чином копія фінансової звітності за повні фінансові роки провадження юридичною особою господарської діяльності та останньої проміжної фінансової інформації, складеної станом на кінець звітного періоду, що передує даті подання заяви та додатків до неї, підтвердженої, відповідно, аудиторським звітом та звітом про огляд проміжної фінансової інформації.</w:t>
            </w:r>
          </w:p>
          <w:p w:rsidR="00186F08" w:rsidRPr="005F6C71" w:rsidRDefault="00186F08" w:rsidP="009A3B10">
            <w:pPr>
              <w:shd w:val="clear" w:color="auto" w:fill="FFFFFF"/>
              <w:ind w:firstLine="170"/>
              <w:jc w:val="both"/>
              <w:rPr>
                <w:color w:val="333333"/>
              </w:rPr>
            </w:pPr>
            <w:r w:rsidRPr="005F6C71">
              <w:rPr>
                <w:color w:val="333333"/>
              </w:rPr>
              <w:t>У разі якщо юридична особа провадить господарську діяльність протягом строку, що є меншим за один рік, але більше ніж один квартал, подається річна фінансова звітність та/або проміжна фінансова звітність з урахуванням наступного:</w:t>
            </w:r>
          </w:p>
          <w:tbl>
            <w:tblPr>
              <w:tblW w:w="5000" w:type="pct"/>
              <w:tblCellMar>
                <w:top w:w="15" w:type="dxa"/>
                <w:left w:w="15" w:type="dxa"/>
                <w:bottom w:w="15" w:type="dxa"/>
                <w:right w:w="15" w:type="dxa"/>
              </w:tblCellMar>
              <w:tblLook w:val="04A0" w:firstRow="1" w:lastRow="0" w:firstColumn="1" w:lastColumn="0" w:noHBand="0" w:noVBand="1"/>
            </w:tblPr>
            <w:tblGrid>
              <w:gridCol w:w="1380"/>
              <w:gridCol w:w="1702"/>
              <w:gridCol w:w="1702"/>
              <w:gridCol w:w="1776"/>
            </w:tblGrid>
            <w:tr w:rsidR="00186F08" w:rsidRPr="005F6C71" w:rsidTr="003A0905">
              <w:trPr>
                <w:trHeight w:val="60"/>
              </w:trPr>
              <w:tc>
                <w:tcPr>
                  <w:tcW w:w="213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Подія</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Державна реєстрація юридичної особи відбулася до початку звітного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Державна реєстрація юридичної особи відбулася у звітному році</w:t>
                  </w:r>
                </w:p>
              </w:tc>
              <w:tc>
                <w:tcPr>
                  <w:tcW w:w="297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Державна реєстрація юридичної особи відбулася у поточному році</w:t>
                  </w:r>
                </w:p>
              </w:tc>
            </w:tr>
            <w:tr w:rsidR="00186F08" w:rsidRPr="005F6C71" w:rsidTr="003A0905">
              <w:trPr>
                <w:trHeight w:val="60"/>
              </w:trPr>
              <w:tc>
                <w:tcPr>
                  <w:tcW w:w="213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Подання заяви про видачу ліцензії у I кварталі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 xml:space="preserve">подається річна фінансова звітність за рік, що передує звітному року, та проміжна фінансова звітність за 9 місяців звітного року або річна фінансова </w:t>
                  </w:r>
                  <w:r w:rsidRPr="005F6C71">
                    <w:rPr>
                      <w:sz w:val="20"/>
                      <w:szCs w:val="20"/>
                    </w:rPr>
                    <w:lastRenderedPageBreak/>
                    <w:t>звітність за звітний рік</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lastRenderedPageBreak/>
                    <w:t>подається проміжна фінансова звітність за 9 місяців звітного року або річна фінансова звітність за звітний рік</w:t>
                  </w:r>
                </w:p>
              </w:tc>
              <w:tc>
                <w:tcPr>
                  <w:tcW w:w="297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фінансова звітність не подається</w:t>
                  </w:r>
                </w:p>
              </w:tc>
            </w:tr>
            <w:tr w:rsidR="00186F08" w:rsidRPr="005F6C71" w:rsidTr="003A0905">
              <w:trPr>
                <w:trHeight w:val="60"/>
              </w:trPr>
              <w:tc>
                <w:tcPr>
                  <w:tcW w:w="213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Подання заяви про видачу ліцензії у II кварталі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річна фінансова звітність за звітний рік та додатково може подаватись проміжна фінансова звітність за I квартал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річна фінансова звітність за звітний рік та додатково може подаватись проміжна фінансова звітність за I квартал поточного року</w:t>
                  </w:r>
                </w:p>
              </w:tc>
              <w:tc>
                <w:tcPr>
                  <w:tcW w:w="297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проміжна фінансова звітність за I квартал поточного року</w:t>
                  </w:r>
                </w:p>
              </w:tc>
            </w:tr>
            <w:tr w:rsidR="00186F08" w:rsidRPr="005F6C71" w:rsidTr="003A0905">
              <w:trPr>
                <w:trHeight w:val="60"/>
              </w:trPr>
              <w:tc>
                <w:tcPr>
                  <w:tcW w:w="213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Подання заяви про видачу ліцензії у III кварталі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річна фінансова звітність за звітний рік та проміжна фінансова звітність за I квартал або за перше півріччя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річна фінансова звітність за звітний рік та проміжна фінансова звітність за I квартал або за перше півріччя поточного року</w:t>
                  </w:r>
                </w:p>
              </w:tc>
              <w:tc>
                <w:tcPr>
                  <w:tcW w:w="297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проміжна фінансова звітність за I квартал або перше півріччя поточного року</w:t>
                  </w:r>
                </w:p>
              </w:tc>
            </w:tr>
            <w:tr w:rsidR="00186F08" w:rsidRPr="005F6C71" w:rsidTr="003A0905">
              <w:trPr>
                <w:trHeight w:val="60"/>
              </w:trPr>
              <w:tc>
                <w:tcPr>
                  <w:tcW w:w="213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Подання заяви про видачу ліцензії у IV кварталі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річна фінансова звітність за звітний рік та проміжна фінансова звітність за перше півріччя або за 9 місяців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річна фінансова звітність за звітний рік та проміжна фінансова звітність за перше півріччя або за 9 місяців поточного року</w:t>
                  </w:r>
                </w:p>
              </w:tc>
              <w:tc>
                <w:tcPr>
                  <w:tcW w:w="2970" w:type="dxa"/>
                  <w:tcBorders>
                    <w:top w:val="single" w:sz="6" w:space="0" w:color="000000"/>
                    <w:left w:val="single" w:sz="6" w:space="0" w:color="000000"/>
                    <w:bottom w:val="single" w:sz="6" w:space="0" w:color="000000"/>
                    <w:right w:val="single" w:sz="6" w:space="0" w:color="000000"/>
                  </w:tcBorders>
                  <w:hideMark/>
                </w:tcPr>
                <w:p w:rsidR="00186F08" w:rsidRPr="005F6C71" w:rsidRDefault="00186F08" w:rsidP="009A3B10">
                  <w:pPr>
                    <w:ind w:firstLine="170"/>
                    <w:jc w:val="center"/>
                  </w:pPr>
                  <w:r w:rsidRPr="005F6C71">
                    <w:rPr>
                      <w:sz w:val="20"/>
                      <w:szCs w:val="20"/>
                    </w:rPr>
                    <w:t>Подається проміжна фінансова звітність за перше півріччя або 9 місяців поточного року</w:t>
                  </w:r>
                </w:p>
              </w:tc>
            </w:tr>
          </w:tbl>
          <w:p w:rsidR="00186F08" w:rsidRPr="005F6C71" w:rsidRDefault="00186F08" w:rsidP="009A3B10">
            <w:pPr>
              <w:shd w:val="clear" w:color="auto" w:fill="FFFFFF"/>
              <w:ind w:firstLine="170"/>
              <w:jc w:val="both"/>
              <w:rPr>
                <w:color w:val="333333"/>
              </w:rPr>
            </w:pPr>
            <w:r w:rsidRPr="005F6C71">
              <w:rPr>
                <w:color w:val="333333"/>
              </w:rPr>
              <w:t>У разі подання документів щодо юридичної особи, державна реєстрація якої відбулася у кварталі, в якому подається заява про видачу ліцензії, фінансова звітність та звіт щодо огляду відповідної проміжної фінансової звітності, такої юридичної особи, не подається.</w:t>
            </w:r>
          </w:p>
          <w:p w:rsidR="00186F08" w:rsidRPr="005F6C71" w:rsidRDefault="00186F08" w:rsidP="009A3B10">
            <w:pPr>
              <w:shd w:val="clear" w:color="auto" w:fill="FFFFFF"/>
              <w:ind w:firstLine="170"/>
              <w:jc w:val="both"/>
              <w:rPr>
                <w:color w:val="333333"/>
              </w:rPr>
            </w:pPr>
            <w:r w:rsidRPr="005F6C71">
              <w:rPr>
                <w:color w:val="333333"/>
              </w:rPr>
              <w:t>У такому випадку подаються документи щодо джерел походження коштів початкового капіталу заявника;</w:t>
            </w:r>
          </w:p>
          <w:p w:rsidR="00186F08" w:rsidRPr="005F6C71" w:rsidRDefault="00186F08" w:rsidP="009A3B10">
            <w:pPr>
              <w:shd w:val="clear" w:color="auto" w:fill="FFFFFF"/>
              <w:ind w:firstLine="170"/>
              <w:jc w:val="both"/>
              <w:rPr>
                <w:color w:val="333333"/>
              </w:rPr>
            </w:pPr>
            <w:bookmarkStart w:id="48" w:name="n645"/>
            <w:bookmarkEnd w:id="48"/>
            <w:r w:rsidRPr="005F6C71">
              <w:rPr>
                <w:color w:val="333333"/>
              </w:rPr>
              <w:t>16) документи, що дають змогу зробити висновок про фінансовий стан фізичної особи - власника прямої істотної участі у заявнику, включаючи інформацію про джерела походження коштів, активів та зобов’язань, а також інформацію про відносини застави, іпотеки, гарантії, стороною яких є особа (якщо вони не подавались, як документи щодо джерел походження коштів початкового капіталу заявника);</w:t>
            </w:r>
          </w:p>
          <w:p w:rsidR="00186F08" w:rsidRPr="005F6C71" w:rsidRDefault="00186F08" w:rsidP="009A3B10">
            <w:pPr>
              <w:shd w:val="clear" w:color="auto" w:fill="FFFFFF"/>
              <w:ind w:firstLine="170"/>
              <w:jc w:val="both"/>
              <w:rPr>
                <w:color w:val="333333"/>
              </w:rPr>
            </w:pPr>
            <w:r w:rsidRPr="005F6C71">
              <w:rPr>
                <w:color w:val="333333"/>
              </w:rPr>
              <w:t>17) бізнес-план (бізнес-стратегію) на три роки, який подається у формі, визначеній заявником самостійно та повинен включати, зокрема, наступну інформацію:</w:t>
            </w:r>
          </w:p>
          <w:p w:rsidR="00186F08" w:rsidRPr="005F6C71" w:rsidRDefault="00186F08" w:rsidP="009A3B10">
            <w:pPr>
              <w:shd w:val="clear" w:color="auto" w:fill="FFFFFF"/>
              <w:ind w:firstLine="170"/>
              <w:jc w:val="both"/>
              <w:rPr>
                <w:color w:val="333333"/>
              </w:rPr>
            </w:pPr>
            <w:r w:rsidRPr="005F6C71">
              <w:rPr>
                <w:color w:val="333333"/>
              </w:rPr>
              <w:t>про заплановане відкриття філій;</w:t>
            </w:r>
          </w:p>
          <w:p w:rsidR="00186F08" w:rsidRPr="005F6C71" w:rsidRDefault="00186F08" w:rsidP="009A3B10">
            <w:pPr>
              <w:shd w:val="clear" w:color="auto" w:fill="FFFFFF"/>
              <w:ind w:firstLine="170"/>
              <w:jc w:val="both"/>
              <w:rPr>
                <w:color w:val="333333"/>
              </w:rPr>
            </w:pPr>
            <w:r w:rsidRPr="005F6C71">
              <w:rPr>
                <w:color w:val="333333"/>
              </w:rPr>
              <w:t>про здійснення діяльності на підставі отриманої ліцензії, а також про інші види запланованої діяльності, які дозволяється поєднувати з професійною діяльністю на ринках капіталу відповідно до вимог </w:t>
            </w:r>
            <w:hyperlink r:id="rId28" w:tgtFrame="_blank" w:history="1">
              <w:r w:rsidRPr="00186F08">
                <w:rPr>
                  <w:color w:val="000000"/>
                  <w:u w:val="single"/>
                </w:rPr>
                <w:t>Закону України</w:t>
              </w:r>
            </w:hyperlink>
            <w:r w:rsidRPr="005F6C71">
              <w:rPr>
                <w:color w:val="333333"/>
              </w:rPr>
              <w:t> «Про ринки капіталу та організовані товарні ринки»;</w:t>
            </w:r>
          </w:p>
          <w:p w:rsidR="00186F08" w:rsidRPr="005F6C71" w:rsidRDefault="00186F08" w:rsidP="009A3B10">
            <w:pPr>
              <w:shd w:val="clear" w:color="auto" w:fill="FFFFFF"/>
              <w:ind w:firstLine="170"/>
              <w:jc w:val="both"/>
              <w:rPr>
                <w:color w:val="333333"/>
              </w:rPr>
            </w:pPr>
            <w:r w:rsidRPr="005F6C71">
              <w:rPr>
                <w:color w:val="333333"/>
              </w:rPr>
              <w:t>про місце реєстрації потенційних клієнтів та інвесторів;</w:t>
            </w:r>
          </w:p>
          <w:p w:rsidR="00186F08" w:rsidRPr="005F6C71" w:rsidRDefault="00186F08" w:rsidP="009A3B10">
            <w:pPr>
              <w:shd w:val="clear" w:color="auto" w:fill="FFFFFF"/>
              <w:ind w:firstLine="170"/>
              <w:jc w:val="both"/>
              <w:rPr>
                <w:color w:val="333333"/>
              </w:rPr>
            </w:pPr>
            <w:r w:rsidRPr="005F6C71">
              <w:rPr>
                <w:color w:val="333333"/>
              </w:rPr>
              <w:t>заплановані заходи з реклами фінансових послуг із зазначенням адміністративних одиниць, де планується розміщення найбільшої кількості реклами;</w:t>
            </w:r>
          </w:p>
          <w:p w:rsidR="00186F08" w:rsidRPr="005F6C71" w:rsidRDefault="00186F08" w:rsidP="009A3B10">
            <w:pPr>
              <w:shd w:val="clear" w:color="auto" w:fill="FFFFFF"/>
              <w:ind w:firstLine="170"/>
              <w:jc w:val="both"/>
              <w:rPr>
                <w:color w:val="333333"/>
              </w:rPr>
            </w:pPr>
            <w:r w:rsidRPr="005F6C71">
              <w:rPr>
                <w:color w:val="333333"/>
              </w:rPr>
              <w:t>потенційних надавачів послуг з реклами фінансових послуг із зазначенням адміністративно-територіальних одиниць, на території яких такі особи провадять діяльність (за наявності);</w:t>
            </w:r>
          </w:p>
          <w:p w:rsidR="00186F08" w:rsidRPr="005F6C71" w:rsidRDefault="00186F08" w:rsidP="009A3B10">
            <w:pPr>
              <w:shd w:val="clear" w:color="auto" w:fill="FFFFFF"/>
              <w:ind w:firstLine="170"/>
              <w:jc w:val="both"/>
              <w:rPr>
                <w:color w:val="333333"/>
              </w:rPr>
            </w:pPr>
            <w:r w:rsidRPr="005F6C71">
              <w:rPr>
                <w:color w:val="333333"/>
              </w:rPr>
              <w:lastRenderedPageBreak/>
              <w:t>прогноз фінансового стану та фінансових результатів на три роки, наступні за роком подачі заяви. Заявник, який є членом фінансової групи, зобов’язаний подати такий прогноз і щодо групи в цілому;</w:t>
            </w:r>
          </w:p>
          <w:p w:rsidR="00186F08" w:rsidRPr="005F6C71" w:rsidRDefault="00186F08" w:rsidP="009A3B10">
            <w:pPr>
              <w:shd w:val="clear" w:color="auto" w:fill="FFFFFF"/>
              <w:ind w:firstLine="170"/>
              <w:jc w:val="both"/>
              <w:rPr>
                <w:color w:val="333333"/>
              </w:rPr>
            </w:pPr>
            <w:bookmarkStart w:id="49" w:name="n388"/>
            <w:bookmarkEnd w:id="49"/>
            <w:r w:rsidRPr="005F6C71">
              <w:rPr>
                <w:color w:val="333333"/>
              </w:rPr>
              <w:t>пояснення щодо прогнозних показників фінансового стану та фінансових результатів, враховуючи прогнозну кількість клієнтів, обсягів операцій щодо фінансових інструментів та обсягів активів, розпорядження якими здійснюватиме заявник. Заявник, який є членом фінансової групи, зобов’язаний подати такі пояснення і щодо групи в цілому;</w:t>
            </w:r>
          </w:p>
          <w:p w:rsidR="00186F08" w:rsidRPr="005F6C71" w:rsidRDefault="00186F08" w:rsidP="009A3B10">
            <w:pPr>
              <w:shd w:val="clear" w:color="auto" w:fill="FFFFFF"/>
              <w:ind w:firstLine="170"/>
              <w:jc w:val="both"/>
              <w:rPr>
                <w:color w:val="333333"/>
              </w:rPr>
            </w:pPr>
            <w:bookmarkStart w:id="50" w:name="n389"/>
            <w:bookmarkEnd w:id="50"/>
            <w:r w:rsidRPr="005F6C71">
              <w:rPr>
                <w:color w:val="333333"/>
              </w:rPr>
              <w:t>інформацію про зміни, що будуть спричинені внаслідок отримання заявником ліцензії, у здійсненні нагляду на консолідованій та субконсолідованій основі відповідно до </w:t>
            </w:r>
            <w:hyperlink r:id="rId29" w:tgtFrame="_blank" w:history="1">
              <w:r w:rsidRPr="00186F08">
                <w:rPr>
                  <w:color w:val="000000"/>
                </w:rPr>
                <w:t>Закону України</w:t>
              </w:r>
            </w:hyperlink>
            <w:r w:rsidRPr="005F6C71">
              <w:rPr>
                <w:color w:val="333333"/>
              </w:rPr>
              <w:t> «Про фінансові послуги та фінансові компанії» (зазначається у разі спричинення таких змін);</w:t>
            </w:r>
          </w:p>
          <w:p w:rsidR="00186F08" w:rsidRPr="005F6C71" w:rsidRDefault="00186F08" w:rsidP="009A3B10">
            <w:pPr>
              <w:shd w:val="clear" w:color="auto" w:fill="FFFFFF"/>
              <w:ind w:firstLine="170"/>
              <w:jc w:val="both"/>
              <w:rPr>
                <w:color w:val="333333"/>
              </w:rPr>
            </w:pPr>
            <w:bookmarkStart w:id="51" w:name="n647"/>
            <w:bookmarkStart w:id="52" w:name="n390"/>
            <w:bookmarkEnd w:id="51"/>
            <w:bookmarkEnd w:id="52"/>
            <w:r w:rsidRPr="005F6C71">
              <w:rPr>
                <w:color w:val="333333"/>
              </w:rPr>
              <w:t>порядок і спосіб виконання пруденційних нормативів, визначених нормативно-правовими актами НКЦПФР, із зазначенням їх прогнозних показників на перший рік діяльності після отримання ліцензії (заявник, який є членом фінансової групи, зобов’язаний подати такі прогнозні показники і щодо групи в цілому). Заявник, який є банком, інформацію щодо порядку і способу виконання пруденційних нормативів, не подає;</w:t>
            </w:r>
          </w:p>
          <w:p w:rsidR="00186F08" w:rsidRPr="005F6C71" w:rsidRDefault="00186F08" w:rsidP="009A3B10">
            <w:pPr>
              <w:shd w:val="clear" w:color="auto" w:fill="FFFFFF"/>
              <w:ind w:firstLine="170"/>
              <w:jc w:val="both"/>
              <w:rPr>
                <w:color w:val="333333"/>
              </w:rPr>
            </w:pPr>
            <w:bookmarkStart w:id="53" w:name="n391"/>
            <w:bookmarkEnd w:id="53"/>
            <w:r w:rsidRPr="005F6C71">
              <w:rPr>
                <w:color w:val="333333"/>
              </w:rPr>
              <w:t>опис ресурсів (кадрових та технічних), що виділені або будуть виділені для провадження діяльності, зазначеної у бізнес-плані (бізнес-стратегії);</w:t>
            </w:r>
          </w:p>
          <w:p w:rsidR="00186F08" w:rsidRPr="005F6C71" w:rsidRDefault="00186F08" w:rsidP="009A3B10">
            <w:pPr>
              <w:shd w:val="clear" w:color="auto" w:fill="FFFFFF"/>
              <w:ind w:firstLine="170"/>
              <w:jc w:val="both"/>
              <w:rPr>
                <w:color w:val="333333"/>
              </w:rPr>
            </w:pPr>
            <w:bookmarkStart w:id="54" w:name="n392"/>
            <w:bookmarkEnd w:id="54"/>
            <w:r w:rsidRPr="005F6C71">
              <w:rPr>
                <w:color w:val="333333"/>
              </w:rPr>
              <w:t>інформацію щодо функцій, послуг та діяльності, що здійснюються чи планується здійснювати із залученням третіх осіб, та перелік відповідних укладених контрактів (за наявності);</w:t>
            </w:r>
          </w:p>
          <w:p w:rsidR="00186F08" w:rsidRPr="005F6C71" w:rsidRDefault="00186F08" w:rsidP="009A3B10">
            <w:pPr>
              <w:shd w:val="clear" w:color="auto" w:fill="FFFFFF"/>
              <w:ind w:firstLine="170"/>
              <w:jc w:val="both"/>
              <w:rPr>
                <w:color w:val="333333"/>
              </w:rPr>
            </w:pPr>
            <w:bookmarkStart w:id="55" w:name="n393"/>
            <w:bookmarkEnd w:id="55"/>
            <w:r w:rsidRPr="005F6C71">
              <w:rPr>
                <w:color w:val="333333"/>
              </w:rPr>
              <w:t>інформацію про мінімальний час, який керівні посадові особи будуть приділяти виконанню своїх обов’язків у заявнику (у помісячному розрізі та протягом року);</w:t>
            </w:r>
          </w:p>
          <w:p w:rsidR="00186F08" w:rsidRPr="005F6C71" w:rsidRDefault="00186F08" w:rsidP="009A3B10">
            <w:pPr>
              <w:shd w:val="clear" w:color="auto" w:fill="FFFFFF"/>
              <w:ind w:firstLine="170"/>
              <w:jc w:val="both"/>
              <w:rPr>
                <w:color w:val="333333"/>
              </w:rPr>
            </w:pPr>
            <w:bookmarkStart w:id="56" w:name="n394"/>
            <w:bookmarkEnd w:id="56"/>
            <w:r w:rsidRPr="005F6C71">
              <w:rPr>
                <w:color w:val="333333"/>
              </w:rPr>
              <w:t>інформацію про кадрові та фінансові ресурси, залучені (якщо рішення про таке залучення було прийнято заявником) до професійного навчання та підвищення кваліфікації членів виконавчого органу та членів наглядової ради (або іншого органу, відповідального за здійснення нагляду);</w:t>
            </w:r>
          </w:p>
          <w:p w:rsidR="00186F08" w:rsidRPr="005F6C71" w:rsidRDefault="00186F08" w:rsidP="009A3B10">
            <w:pPr>
              <w:shd w:val="clear" w:color="auto" w:fill="FFFFFF"/>
              <w:ind w:firstLine="170"/>
              <w:jc w:val="both"/>
              <w:rPr>
                <w:color w:val="333333"/>
              </w:rPr>
            </w:pPr>
            <w:bookmarkStart w:id="57" w:name="n395"/>
            <w:bookmarkEnd w:id="57"/>
            <w:r w:rsidRPr="005F6C71">
              <w:rPr>
                <w:color w:val="333333"/>
              </w:rPr>
              <w:t xml:space="preserve">18) документи про наявність у заявника приміщення, необхідного та достатнього для провадження діяльності з торгівлі фінансовими інструментами згідно з вимогами законодавства (свідоцтво про право власності, договір оренди/суборенди, який укладений заявником з усіма змінами та актом про передачу приміщення в оренду/суборенду тощо), що має містити, зокрема, інформацію про право власності або право користування нежитловим приміщенням (із зазначенням підстави та строку права користування) за місцезнаходженням, у якому буде провадитись діяльність з торгівлі фінансовими інструментами, його площу, забезпечення цього приміщення цілодобовою охороною, із зазначенням способів здійснення такої охорони (телевідеоконтроль, встановлення системи охоронної сигналізації, зокрема, кнопки тривожної сигналізації, цілодобова присутність охоронця тощо) та забезпечення цього приміщення пожежною сигналізацією (подається окремо щодо </w:t>
            </w:r>
            <w:r w:rsidRPr="005F6C71">
              <w:rPr>
                <w:color w:val="333333"/>
              </w:rPr>
              <w:lastRenderedPageBreak/>
              <w:t>заявника, його відокремленого та спеціалізованого структурного підрозділу (у разі наявності));</w:t>
            </w:r>
          </w:p>
          <w:p w:rsidR="00186F08" w:rsidRPr="005F6C71" w:rsidRDefault="00186F08" w:rsidP="009A3B10">
            <w:pPr>
              <w:shd w:val="clear" w:color="auto" w:fill="FFFFFF"/>
              <w:ind w:firstLine="170"/>
              <w:jc w:val="both"/>
              <w:rPr>
                <w:color w:val="333333"/>
              </w:rPr>
            </w:pPr>
            <w:bookmarkStart w:id="58" w:name="n396"/>
            <w:bookmarkEnd w:id="58"/>
            <w:r w:rsidRPr="005F6C71">
              <w:rPr>
                <w:color w:val="333333"/>
              </w:rPr>
              <w:t>Заявник, який є банком, надає письмове запевнення у довільній формі щодо відповідності приміщення, яке буде використовуватися для провадження діяльності з торгівлі фінансовими інструментами, вимогам </w:t>
            </w:r>
            <w:hyperlink r:id="rId30" w:anchor="n17" w:tgtFrame="_blank" w:history="1">
              <w:r w:rsidRPr="00186F08">
                <w:rPr>
                  <w:color w:val="000000"/>
                </w:rPr>
                <w:t>Положення щодо організації діяльності банків</w:t>
              </w:r>
            </w:hyperlink>
            <w:r w:rsidRPr="00186F08">
              <w:rPr>
                <w:color w:val="000000"/>
              </w:rPr>
              <w:t>,</w:t>
            </w:r>
            <w:r w:rsidRPr="005F6C71">
              <w:rPr>
                <w:color w:val="333333"/>
              </w:rPr>
              <w:t xml:space="preserve"> засвідчену підписом керівника заявника;</w:t>
            </w:r>
          </w:p>
          <w:p w:rsidR="00186F08" w:rsidRPr="005F6C71" w:rsidRDefault="00186F08" w:rsidP="009A3B10">
            <w:pPr>
              <w:shd w:val="clear" w:color="auto" w:fill="FFFFFF"/>
              <w:ind w:firstLine="170"/>
              <w:jc w:val="both"/>
              <w:rPr>
                <w:color w:val="333333"/>
              </w:rPr>
            </w:pPr>
            <w:bookmarkStart w:id="59" w:name="n397"/>
            <w:bookmarkEnd w:id="59"/>
            <w:r w:rsidRPr="005F6C71">
              <w:rPr>
                <w:color w:val="333333"/>
              </w:rPr>
              <w:t>19) довідку у довільній формі про наявність у заявника обладнання, комп’ютерної техніки та програмного забезпечення (програмно-технічного комплексу), системи та засобів, що забезпечують безперервність і постійність надання послуг, які у своїй сукупності є достатніми для забезпечення провадження відповідного виду діяльності з торгівлі фінансовими інструментами;</w:t>
            </w:r>
          </w:p>
          <w:p w:rsidR="00186F08" w:rsidRPr="005F6C71" w:rsidRDefault="00186F08" w:rsidP="009A3B10">
            <w:pPr>
              <w:shd w:val="clear" w:color="auto" w:fill="FFFFFF"/>
              <w:ind w:firstLine="170"/>
              <w:jc w:val="both"/>
              <w:rPr>
                <w:color w:val="333333"/>
              </w:rPr>
            </w:pPr>
            <w:bookmarkStart w:id="60" w:name="n398"/>
            <w:bookmarkEnd w:id="60"/>
            <w:r w:rsidRPr="005F6C71">
              <w:rPr>
                <w:color w:val="333333"/>
              </w:rPr>
              <w:t>20) внутрішні документи (правила, положення, регламенти тощо), визначені в </w:t>
            </w:r>
            <w:hyperlink r:id="rId31" w:anchor="n276" w:history="1">
              <w:r w:rsidRPr="00186F08">
                <w:rPr>
                  <w:color w:val="000000"/>
                </w:rPr>
                <w:t>пунктах 1-6</w:t>
              </w:r>
            </w:hyperlink>
            <w:r w:rsidRPr="005F6C71">
              <w:rPr>
                <w:color w:val="333333"/>
              </w:rPr>
              <w:t> глави 6 розділу Ліцензійних вимог</w:t>
            </w:r>
            <w:r>
              <w:rPr>
                <w:color w:val="333333"/>
              </w:rPr>
              <w:t xml:space="preserve"> 208</w:t>
            </w:r>
            <w:r w:rsidRPr="005F6C71">
              <w:rPr>
                <w:color w:val="333333"/>
              </w:rPr>
              <w:t>;</w:t>
            </w:r>
          </w:p>
          <w:p w:rsidR="00186F08" w:rsidRPr="005F6C71" w:rsidRDefault="00186F08" w:rsidP="009A3B10">
            <w:pPr>
              <w:shd w:val="clear" w:color="auto" w:fill="FFFFFF"/>
              <w:ind w:firstLine="170"/>
              <w:jc w:val="both"/>
              <w:rPr>
                <w:color w:val="333333"/>
              </w:rPr>
            </w:pPr>
            <w:bookmarkStart w:id="61" w:name="n572"/>
            <w:bookmarkStart w:id="62" w:name="n399"/>
            <w:bookmarkEnd w:id="61"/>
            <w:bookmarkEnd w:id="62"/>
            <w:r w:rsidRPr="005F6C71">
              <w:rPr>
                <w:color w:val="333333"/>
              </w:rPr>
              <w:t>21) платіжний документ, що підтверджує внесення плати за видачу ліцензії;</w:t>
            </w:r>
          </w:p>
          <w:p w:rsidR="00186F08" w:rsidRPr="005F6C71" w:rsidRDefault="00186F08" w:rsidP="009A3B10">
            <w:pPr>
              <w:shd w:val="clear" w:color="auto" w:fill="FFFFFF"/>
              <w:ind w:firstLine="170"/>
              <w:jc w:val="both"/>
              <w:rPr>
                <w:color w:val="333333"/>
              </w:rPr>
            </w:pPr>
            <w:bookmarkStart w:id="63" w:name="n400"/>
            <w:bookmarkEnd w:id="63"/>
            <w:r w:rsidRPr="005F6C71">
              <w:rPr>
                <w:color w:val="333333"/>
              </w:rPr>
              <w:t>22) подання саморегулівної організації, яка об’єднує професійних учасників ринків капіталу, що провадять професійну діяльність на ринках капіталу - діяльність з торгівлі фінансовими інструментами;</w:t>
            </w:r>
          </w:p>
          <w:p w:rsidR="00186F08" w:rsidRPr="005F6C71" w:rsidRDefault="00186F08" w:rsidP="009A3B10">
            <w:pPr>
              <w:shd w:val="clear" w:color="auto" w:fill="FFFFFF"/>
              <w:ind w:firstLine="170"/>
              <w:jc w:val="both"/>
              <w:rPr>
                <w:color w:val="333333"/>
              </w:rPr>
            </w:pPr>
            <w:bookmarkStart w:id="64" w:name="n646"/>
            <w:bookmarkStart w:id="65" w:name="n401"/>
            <w:bookmarkEnd w:id="64"/>
            <w:bookmarkEnd w:id="65"/>
            <w:r w:rsidRPr="005F6C71">
              <w:rPr>
                <w:color w:val="333333"/>
              </w:rPr>
              <w:t>23) копію попередніх висновків/рішення Антимонопольного комітету України щодо участі прямого власника істотної участі у заявнику або аргументоване запевнення про відсутність необхідності їх отримання у випадках, передбачених законодавством.</w:t>
            </w:r>
          </w:p>
          <w:p w:rsidR="00186F08" w:rsidRPr="005F6C71" w:rsidRDefault="00186F08" w:rsidP="009A3B10">
            <w:pPr>
              <w:shd w:val="clear" w:color="auto" w:fill="FFFFFF"/>
              <w:ind w:firstLine="170"/>
              <w:jc w:val="both"/>
              <w:rPr>
                <w:color w:val="333333"/>
              </w:rPr>
            </w:pPr>
            <w:bookmarkStart w:id="66" w:name="n402"/>
            <w:bookmarkEnd w:id="66"/>
            <w:r w:rsidRPr="005F6C71">
              <w:rPr>
                <w:color w:val="333333"/>
              </w:rPr>
              <w:t>Щодо іноземних юридичних осіб та/або фізичних осіб - іноземців, які є власниками прямої істотної участі у заявнику додатково подається письмовий дозвіл на участь таких осіб у заявнику в Україні, виданий уповноваженим контролюючим органом держави, в якій зареєстровано головний офіс іноземної юридичної особи/ в якій фізична особа - іноземець має постійне місце проживання, якщо законодавством такої держави вимагається отримання зазначеного дозволу, або письмове запевнення таких осіб у відсутності в законодавстві відповідної держави вимог (підстав) щодо отримання такого дозволу.</w:t>
            </w:r>
          </w:p>
          <w:p w:rsidR="00186F08" w:rsidRPr="005F6C71" w:rsidRDefault="00186F08" w:rsidP="009A3B10">
            <w:pPr>
              <w:shd w:val="clear" w:color="auto" w:fill="FFFFFF"/>
              <w:ind w:firstLine="170"/>
              <w:jc w:val="both"/>
              <w:rPr>
                <w:color w:val="333333"/>
              </w:rPr>
            </w:pPr>
            <w:bookmarkStart w:id="67" w:name="n648"/>
            <w:bookmarkStart w:id="68" w:name="n403"/>
            <w:bookmarkEnd w:id="67"/>
            <w:bookmarkEnd w:id="68"/>
            <w:r w:rsidRPr="005F6C71">
              <w:rPr>
                <w:color w:val="333333"/>
              </w:rPr>
              <w:t>Щодо іноземних юридичних осіб, які є власниками прямої істотної участі у заявнику додатково подається:</w:t>
            </w:r>
          </w:p>
          <w:p w:rsidR="00186F08" w:rsidRPr="005F6C71" w:rsidRDefault="00186F08" w:rsidP="009A3B10">
            <w:pPr>
              <w:shd w:val="clear" w:color="auto" w:fill="FFFFFF"/>
              <w:ind w:firstLine="170"/>
              <w:jc w:val="both"/>
              <w:rPr>
                <w:color w:val="333333"/>
              </w:rPr>
            </w:pPr>
            <w:bookmarkStart w:id="69" w:name="n404"/>
            <w:bookmarkEnd w:id="69"/>
            <w:r w:rsidRPr="005F6C71">
              <w:rPr>
                <w:color w:val="333333"/>
              </w:rPr>
              <w:t>рішення уповноваженого органу управління (особи) іноземної юридичної особи про участь у заявнику;</w:t>
            </w:r>
          </w:p>
          <w:p w:rsidR="00186F08" w:rsidRPr="005F6C71" w:rsidRDefault="00186F08" w:rsidP="009A3B10">
            <w:pPr>
              <w:shd w:val="clear" w:color="auto" w:fill="FFFFFF"/>
              <w:ind w:firstLine="170"/>
              <w:jc w:val="both"/>
              <w:rPr>
                <w:color w:val="333333"/>
              </w:rPr>
            </w:pPr>
            <w:bookmarkStart w:id="70" w:name="n405"/>
            <w:bookmarkEnd w:id="70"/>
            <w:r w:rsidRPr="005F6C71">
              <w:rPr>
                <w:color w:val="333333"/>
              </w:rPr>
              <w:t>витяг із торговельного, банківського, судового реєстрів або інші офіційні документи, що підтверджують реєстрацію іноземної юридичної особи в державі, в якій зареєстровано її головний офіс, та дають можливість ідентифікувати таку іноземну юридичну особу.</w:t>
            </w:r>
          </w:p>
          <w:p w:rsidR="00186F08" w:rsidRPr="00035C63" w:rsidRDefault="00186F08" w:rsidP="009A3B10">
            <w:pPr>
              <w:shd w:val="clear" w:color="auto" w:fill="FFFFFF"/>
              <w:ind w:firstLine="170"/>
              <w:jc w:val="both"/>
              <w:rPr>
                <w:color w:val="333333"/>
              </w:rPr>
            </w:pPr>
            <w:bookmarkStart w:id="71" w:name="n406"/>
            <w:bookmarkEnd w:id="71"/>
            <w:r w:rsidRPr="005F6C71">
              <w:rPr>
                <w:color w:val="333333"/>
              </w:rPr>
              <w:t xml:space="preserve">Документи та інформація щодо власників прямої істотної участі в заявнику, визначена підпунктами 3, 8, 14-16, 23 цього пункту, не подаються заявником, який є банком, а також якщо заявник на дату подання документів для отримання ліцензії є </w:t>
            </w:r>
            <w:r w:rsidRPr="005F6C71">
              <w:rPr>
                <w:color w:val="333333"/>
              </w:rPr>
              <w:lastRenderedPageBreak/>
              <w:t>ліцензіатом та станом на дату подання заяви інформація, яка наявна в НКЦПФР, є актуальною.</w:t>
            </w:r>
          </w:p>
          <w:p w:rsidR="00160FB0" w:rsidRPr="00193EEA" w:rsidRDefault="00160FB0" w:rsidP="009A3B10">
            <w:pPr>
              <w:shd w:val="clear" w:color="auto" w:fill="FFFFFF"/>
              <w:ind w:firstLine="170"/>
              <w:jc w:val="both"/>
            </w:pPr>
          </w:p>
          <w:p w:rsidR="00752F86" w:rsidRPr="00193EEA" w:rsidRDefault="006945D8" w:rsidP="009A3B10">
            <w:pPr>
              <w:pStyle w:val="ac"/>
              <w:ind w:firstLine="170"/>
              <w:jc w:val="both"/>
            </w:pPr>
            <w:r w:rsidRPr="00193EEA">
              <w:rPr>
                <w:b/>
              </w:rPr>
              <w:t>Для отримання ліцензії н</w:t>
            </w:r>
            <w:r w:rsidR="006430D1" w:rsidRPr="00193EEA">
              <w:rPr>
                <w:b/>
              </w:rPr>
              <w:t>а провадження професійної діяльності</w:t>
            </w:r>
            <w:r w:rsidR="00752F86" w:rsidRPr="00193EEA">
              <w:rPr>
                <w:b/>
              </w:rPr>
              <w:t xml:space="preserve"> на ринках капіталу - діяльності з організації торгівлі фінансовими інструментами на регульованому ринку</w:t>
            </w:r>
            <w:r w:rsidR="00752F86" w:rsidRPr="00193EEA">
              <w:t xml:space="preserve"> </w:t>
            </w:r>
            <w:r w:rsidR="004744CC" w:rsidRPr="00193EEA">
              <w:t xml:space="preserve">заявник </w:t>
            </w:r>
            <w:r w:rsidR="00752F86" w:rsidRPr="00193EEA">
              <w:t>подає такі документи:</w:t>
            </w:r>
          </w:p>
          <w:p w:rsidR="00752F86" w:rsidRPr="00193EEA" w:rsidRDefault="00752F86" w:rsidP="009A3B10">
            <w:pPr>
              <w:pStyle w:val="ac"/>
              <w:ind w:firstLine="170"/>
              <w:jc w:val="both"/>
            </w:pPr>
            <w:r w:rsidRPr="00193EEA">
              <w:t>1) заяву про видачу ліцензії (додаток 2</w:t>
            </w:r>
            <w:r w:rsidR="00193EEA">
              <w:t xml:space="preserve"> до Ліцензійних </w:t>
            </w:r>
            <w:r w:rsidR="001D49FD">
              <w:br/>
            </w:r>
            <w:r w:rsidR="00193EEA">
              <w:t>умов 321</w:t>
            </w:r>
            <w:r w:rsidRPr="00193EEA">
              <w:t>) з переліком (описом) документів, що подаються для видачі ліцензії (додаток 3</w:t>
            </w:r>
            <w:r w:rsidR="00193EEA">
              <w:t xml:space="preserve"> до Ліцензійних умов 321</w:t>
            </w:r>
            <w:r w:rsidRPr="00193EEA">
              <w:t>);</w:t>
            </w:r>
          </w:p>
          <w:p w:rsidR="00752F86" w:rsidRPr="00193EEA" w:rsidRDefault="00752F86" w:rsidP="009A3B10">
            <w:pPr>
              <w:pStyle w:val="ac"/>
              <w:ind w:firstLine="170"/>
              <w:jc w:val="both"/>
            </w:pPr>
            <w:r w:rsidRPr="00193EEA">
              <w:t>2) статут заявника (подається у разі, якщо заявником не надано інформацію про код доступу до результатів надання адміністративних послуг у сфері державної реєстрації, що надає доступ до копії статуту в електронній формі у Єдиному державному реєстрі юридичних осіб, фізичних осіб - підприємців та громадських формувань у заяві про видачу ліцензії (додаток 2</w:t>
            </w:r>
            <w:r w:rsidR="00193EEA">
              <w:t xml:space="preserve"> до Ліцензійних умов 321</w:t>
            </w:r>
            <w:r w:rsidRPr="00193EEA">
              <w:t>));</w:t>
            </w:r>
          </w:p>
          <w:p w:rsidR="00752F86" w:rsidRPr="00193EEA" w:rsidRDefault="00752F86" w:rsidP="009A3B10">
            <w:pPr>
              <w:pStyle w:val="ac"/>
              <w:ind w:firstLine="170"/>
              <w:jc w:val="both"/>
            </w:pPr>
            <w:r w:rsidRPr="00193EEA">
              <w:t>3) відомості, що містять інформацію про:</w:t>
            </w:r>
          </w:p>
          <w:p w:rsidR="00752F86" w:rsidRPr="00193EEA" w:rsidRDefault="00752F86" w:rsidP="009A3B10">
            <w:pPr>
              <w:pStyle w:val="ac"/>
              <w:ind w:firstLine="170"/>
              <w:jc w:val="both"/>
            </w:pPr>
            <w:r w:rsidRPr="00193EEA">
              <w:t>схематичне зображення структури власності юридичної особи заявника, що дає змогу встановити кінцевих бенефіціарних власників заявника або їх відсутність та відсоток статутного капіталу чи права голосу, яким володіє кожний учасник (акціонер) - власник істотної участі у заявнику - за формою:</w:t>
            </w:r>
          </w:p>
          <w:p w:rsidR="00752F86" w:rsidRPr="00193EEA" w:rsidRDefault="00752F86" w:rsidP="009A3B10">
            <w:pPr>
              <w:pStyle w:val="ac"/>
              <w:ind w:firstLine="170"/>
              <w:jc w:val="both"/>
            </w:pPr>
            <w:r w:rsidRPr="00193EEA">
              <w:t>довідки про схематичне зображення структури власності юридичної особи - заявника (додаток 1</w:t>
            </w:r>
            <w:r w:rsidR="00193EEA">
              <w:t xml:space="preserve"> до Ліцензійних </w:t>
            </w:r>
            <w:r w:rsidR="001D49FD">
              <w:br/>
            </w:r>
            <w:r w:rsidR="00193EEA">
              <w:t>умов 321</w:t>
            </w:r>
            <w:r w:rsidRPr="00193EEA">
              <w:t>);</w:t>
            </w:r>
          </w:p>
          <w:p w:rsidR="00752F86" w:rsidRPr="00193EEA" w:rsidRDefault="00752F86" w:rsidP="009A3B10">
            <w:pPr>
              <w:pStyle w:val="ac"/>
              <w:ind w:firstLine="170"/>
              <w:jc w:val="both"/>
            </w:pPr>
            <w:r w:rsidRPr="00193EEA">
              <w:t>довідки про асоційованих осіб фізичної особи - власника прямої істотної участі у заявнику (додаток 4</w:t>
            </w:r>
            <w:r w:rsidR="00193EEA">
              <w:t xml:space="preserve"> до Ліцензійних умов 321</w:t>
            </w:r>
            <w:r w:rsidRPr="00193EEA">
              <w:t>);</w:t>
            </w:r>
          </w:p>
          <w:p w:rsidR="00752F86" w:rsidRPr="00193EEA" w:rsidRDefault="00752F86" w:rsidP="009A3B10">
            <w:pPr>
              <w:pStyle w:val="ac"/>
              <w:ind w:firstLine="170"/>
              <w:jc w:val="both"/>
            </w:pPr>
            <w:r w:rsidRPr="00193EEA">
              <w:t>власників істотної участі у заявнику - за формою:</w:t>
            </w:r>
          </w:p>
          <w:p w:rsidR="00752F86" w:rsidRPr="00193EEA" w:rsidRDefault="00752F86" w:rsidP="009A3B10">
            <w:pPr>
              <w:pStyle w:val="ac"/>
              <w:ind w:firstLine="170"/>
              <w:jc w:val="both"/>
            </w:pPr>
            <w:r w:rsidRPr="00193EEA">
              <w:t>анкети фізичної особи (додаток 5</w:t>
            </w:r>
            <w:r w:rsidR="00193EEA">
              <w:t xml:space="preserve"> до Ліцензійних умов 321</w:t>
            </w:r>
            <w:r w:rsidRPr="00193EEA">
              <w:t>) для ідентифікації фізичної особи, що є власником істотної участі у заявнику, у тому числі кінцевим бенефіціарним власником заявника.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анкети юридичної особи (додаток 6</w:t>
            </w:r>
            <w:r w:rsidR="00193EEA">
              <w:t xml:space="preserve"> до Ліцензійних умов 321</w:t>
            </w:r>
            <w:r w:rsidRPr="00193EEA">
              <w:t>) для ідентифікації юридичної особи, що є власником істотної участі у заявнику. Не подається стосовно держави, Національного банку України, територіальної громади;</w:t>
            </w:r>
          </w:p>
          <w:p w:rsidR="00752F86" w:rsidRPr="00193EEA" w:rsidRDefault="00752F86" w:rsidP="009A3B10">
            <w:pPr>
              <w:pStyle w:val="ac"/>
              <w:ind w:firstLine="170"/>
              <w:jc w:val="both"/>
            </w:pPr>
            <w:r w:rsidRPr="00193EEA">
              <w:t>у разі якщо заявник належить до фінансової групи - належність групи до банківської або небанківської фінансової групи, державний орган, що здійснює нагляд за групою, перелік учасників фінансової групи та ідентифікаційні дані відповідальної особи фінансової групи за формою переліку учасників групи компаній, до якої належить заявник (додаток 7</w:t>
            </w:r>
            <w:r w:rsidR="00193EEA">
              <w:t xml:space="preserve"> </w:t>
            </w:r>
            <w:r w:rsidR="001D49FD">
              <w:t xml:space="preserve"> до Ліцензійних умов 321</w:t>
            </w:r>
            <w:r w:rsidRPr="00193EEA">
              <w:t>);</w:t>
            </w:r>
          </w:p>
          <w:p w:rsidR="00752F86" w:rsidRPr="00193EEA" w:rsidRDefault="00752F86" w:rsidP="009A3B10">
            <w:pPr>
              <w:pStyle w:val="ac"/>
              <w:ind w:firstLine="170"/>
              <w:jc w:val="both"/>
            </w:pPr>
            <w:r w:rsidRPr="00193EEA">
              <w:t>ідентифікаційні дані, ділову репутацію та професійний досвід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(у разі створення) заявника, ділову репутацію заявника за формою:</w:t>
            </w:r>
          </w:p>
          <w:p w:rsidR="00752F86" w:rsidRPr="00193EEA" w:rsidRDefault="00752F86" w:rsidP="009A3B10">
            <w:pPr>
              <w:pStyle w:val="ac"/>
              <w:ind w:firstLine="170"/>
              <w:jc w:val="both"/>
            </w:pPr>
            <w:r w:rsidRPr="00193EEA">
              <w:lastRenderedPageBreak/>
              <w:t>анкети юридичної особи (додаток 6</w:t>
            </w:r>
            <w:r w:rsidR="001D49FD">
              <w:t xml:space="preserve"> до Ліцензійних умов 321</w:t>
            </w:r>
            <w:r w:rsidRPr="00193EEA">
              <w:t>) - подається щодо заявника;</w:t>
            </w:r>
          </w:p>
          <w:p w:rsidR="00752F86" w:rsidRPr="00193EEA" w:rsidRDefault="00752F86" w:rsidP="009A3B10">
            <w:pPr>
              <w:pStyle w:val="ac"/>
              <w:ind w:firstLine="170"/>
              <w:jc w:val="both"/>
            </w:pPr>
            <w:r w:rsidRPr="00193EEA">
              <w:t>довідки про персональний склад наглядової ради (або іншого органу, відповідального за здійснення нагляду юридичної особи), виконавчого органу заявника (додаток 8</w:t>
            </w:r>
            <w:r w:rsidR="001D49FD">
              <w:t xml:space="preserve"> до Ліцензійних умов 321</w:t>
            </w:r>
            <w:r w:rsidRPr="00193EEA">
              <w:t>).</w:t>
            </w:r>
          </w:p>
          <w:p w:rsidR="00752F86" w:rsidRPr="00193EEA" w:rsidRDefault="00752F86" w:rsidP="009A3B10">
            <w:pPr>
              <w:pStyle w:val="ac"/>
              <w:ind w:firstLine="170"/>
              <w:jc w:val="both"/>
            </w:pPr>
            <w:r w:rsidRPr="00193EEA">
              <w:t>анкети фізичної особи (додаток 5</w:t>
            </w:r>
            <w:r w:rsidR="001D49FD">
              <w:t xml:space="preserve"> до Ліцензійних умов 321</w:t>
            </w:r>
            <w:r w:rsidRPr="00193EEA">
              <w:t>)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(у разі створення) заявника.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анкети щодо ділової репутації фізичної особи (додаток 9</w:t>
            </w:r>
            <w:r w:rsidR="001D49FD">
              <w:t xml:space="preserve"> до Ліцензійних умов 321</w:t>
            </w:r>
            <w:r w:rsidRPr="00193EEA">
              <w:t>)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(у разі створення) заявника.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анкети щодо ділової репутації юридичної особи (додаток 10</w:t>
            </w:r>
            <w:r w:rsidR="001D49FD">
              <w:t xml:space="preserve"> до Ліцензійних умов 321</w:t>
            </w:r>
            <w:r w:rsidRPr="00193EEA">
              <w:t>) - подається щодо заявника;</w:t>
            </w:r>
          </w:p>
          <w:p w:rsidR="00752F86" w:rsidRPr="00193EEA" w:rsidRDefault="00752F86" w:rsidP="009A3B10">
            <w:pPr>
              <w:pStyle w:val="ac"/>
              <w:ind w:firstLine="170"/>
              <w:jc w:val="both"/>
            </w:pPr>
            <w:r w:rsidRPr="00193EEA">
              <w:t>ідентифікаційні дані, ділову репутацію та професійний досвід контролерів заявника (у разі якщо контролером є юридична особа -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(у разі створення) такої юридичної особи за формою:</w:t>
            </w:r>
          </w:p>
          <w:p w:rsidR="00752F86" w:rsidRPr="00193EEA" w:rsidRDefault="00752F86" w:rsidP="009A3B10">
            <w:pPr>
              <w:pStyle w:val="ac"/>
              <w:ind w:firstLine="170"/>
              <w:jc w:val="both"/>
            </w:pPr>
            <w:r w:rsidRPr="00193EEA">
              <w:t>анкети фізичної особи (додаток 5</w:t>
            </w:r>
            <w:r w:rsidR="001D49FD">
              <w:t xml:space="preserve"> до Ліцензійних умов 321</w:t>
            </w:r>
            <w:r w:rsidRPr="00193EEA">
              <w:t>) - подається щодо контролера заявника - фізичної особи, у разі якщо контролером є юридична особа - для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(у разі створення) такої юридичної особи. Не подається стосовно держави, Національного банку України, територіальної громади.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анкети юридичної особи (додаток 6</w:t>
            </w:r>
            <w:r w:rsidR="001D49FD">
              <w:t xml:space="preserve"> до Ліцензійних умов 321</w:t>
            </w:r>
            <w:r w:rsidRPr="00193EEA">
              <w:t>) - подається щодо контролера заявника - юридичної особи, та юридичної особи,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або іншого органу, відповідального за здійснення нагляду (у разі створення) контролера заявника. Не подається стосовно держави, Національного банку України, територіальної громади;</w:t>
            </w:r>
          </w:p>
          <w:p w:rsidR="00752F86" w:rsidRPr="00193EEA" w:rsidRDefault="00752F86" w:rsidP="009A3B10">
            <w:pPr>
              <w:pStyle w:val="ac"/>
              <w:ind w:firstLine="170"/>
              <w:jc w:val="both"/>
            </w:pPr>
            <w:r w:rsidRPr="00193EEA">
              <w:lastRenderedPageBreak/>
              <w:t>анкети щодо ділової репутації фізичної особи (додаток 9</w:t>
            </w:r>
            <w:r w:rsidR="001D49FD">
              <w:t xml:space="preserve"> до Ліцензійних умов 321</w:t>
            </w:r>
            <w:r w:rsidRPr="00193EEA">
              <w:t>) - подається щодо контролера заявника - фізичної особи; у разі якщо контролером є юридична особа -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(у разі створення) такої юридичної особи. Не подається стосовно держави, Національного банку України, територіальної громади.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анкети щодо ділової репутації юридичної особи (додаток 10</w:t>
            </w:r>
            <w:r w:rsidR="001D49FD">
              <w:t xml:space="preserve"> до Ліцензійних умов 321</w:t>
            </w:r>
            <w:r w:rsidRPr="00193EEA">
              <w:t>) - подається щодо контролера заявника - юридичної особи та юридичної особи,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або іншого органу, відповідального за здійснення нагляду (у разі створення) контролера заявника. Не подається стосовно держави, Національного банку України, територіальної громади;</w:t>
            </w:r>
          </w:p>
          <w:p w:rsidR="00752F86" w:rsidRPr="00193EEA" w:rsidRDefault="00752F86" w:rsidP="009A3B10">
            <w:pPr>
              <w:pStyle w:val="ac"/>
              <w:ind w:firstLine="170"/>
              <w:jc w:val="both"/>
            </w:pPr>
            <w:r w:rsidRPr="00193EEA">
              <w:t>початковий капітал заявника та джерела його походження за формою анкети щодо фінансового стану заявника (додаток 11</w:t>
            </w:r>
            <w:r w:rsidR="00332205">
              <w:t xml:space="preserve"> до Ліцензійних умов 321</w:t>
            </w:r>
            <w:r w:rsidRPr="00193EEA">
              <w:t>). Не подається заявником, який на дату подання документів для отримання ліцензії здійснює інші види професійної діяльності на ринках капіталу та організованих товарних ринках, за умови, що розмір власного капіталу заявника відповідає вимогам до розміру регулятивного капіталу для провадження професійної діяльності з організації торгівлі фінансовими інструментами;</w:t>
            </w:r>
          </w:p>
          <w:p w:rsidR="00752F86" w:rsidRPr="00193EEA" w:rsidRDefault="00752F86" w:rsidP="009A3B10">
            <w:pPr>
              <w:pStyle w:val="ac"/>
              <w:ind w:firstLine="170"/>
              <w:jc w:val="both"/>
            </w:pPr>
            <w:r w:rsidRPr="00193EEA">
              <w:t>4) річну фінансову звітність та/або проміжну фінансову звітність з урахуванням наступного:</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311"/>
              <w:gridCol w:w="1837"/>
              <w:gridCol w:w="1706"/>
              <w:gridCol w:w="1706"/>
            </w:tblGrid>
            <w:tr w:rsidR="00752F86" w:rsidRPr="00193EEA" w:rsidTr="0006155E">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 </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Державна реєстрація заявника як юридичної особи відбулася до початку звітного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Державна реєстрація заявника як юридичної особи відбулася у звітному році</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Державна реєстрація заявника як юридичної особи відбулася у поточному році</w:t>
                  </w:r>
                </w:p>
              </w:tc>
            </w:tr>
            <w:tr w:rsidR="00752F86" w:rsidRPr="00193EEA" w:rsidTr="00160FB0">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1</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2</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3</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p>
              </w:tc>
            </w:tr>
            <w:tr w:rsidR="00752F86" w:rsidRPr="00193EEA" w:rsidTr="00160057">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Подання заяви про видачу ліцензії у I кварталі поточного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 xml:space="preserve">подається річна фінансова звітність за рік, що передує звітному року, та проміжна фінансова звітність за 9 місяців звітного року або річна фінансова </w:t>
                  </w:r>
                  <w:r w:rsidRPr="00193EEA">
                    <w:lastRenderedPageBreak/>
                    <w:t>звітність за звітний рік</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lastRenderedPageBreak/>
                    <w:t>пода</w:t>
                  </w:r>
                  <w:r w:rsidR="00160057">
                    <w:t>ється проміжна фінансова звітніс</w:t>
                  </w:r>
                  <w:r w:rsidRPr="00193EEA">
                    <w:t>ть за 9 місяців звітного року або річна фінансова звітність за звітний рік</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фінансова звітність не подається</w:t>
                  </w:r>
                </w:p>
              </w:tc>
            </w:tr>
            <w:tr w:rsidR="00752F86" w:rsidRPr="00193EEA" w:rsidTr="00160057">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Подання заяви про видачу ліцензії у II кварталі поточного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звітний рік та додатково може подаватись проміжна фінансова звітність за I квартал поточного</w:t>
                  </w:r>
                  <w:r w:rsidR="00160057">
                    <w:t xml:space="preserve"> </w:t>
                  </w:r>
                  <w:r w:rsidRPr="00193EEA">
                    <w:t>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звітний рік та додатково може подаватись проміжна фінансова звітність за I квартал поточного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проміжна фінансова звітність за I квартал поточного року</w:t>
                  </w:r>
                </w:p>
              </w:tc>
            </w:tr>
            <w:tr w:rsidR="00752F86" w:rsidRPr="00193EEA" w:rsidTr="00160057">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Подання заяви про видачу ліцензії у III кварталі поточного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звітний рік та проміжна фінансова звітність за I квартал або за перше півріччя поточного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звітний</w:t>
                  </w:r>
                  <w:r w:rsidR="00160057">
                    <w:t xml:space="preserve"> рік та проміжна фінансова звітн</w:t>
                  </w:r>
                  <w:r w:rsidRPr="00193EEA">
                    <w:t>ість за I квартал або за перше півріччя поточного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проміжна фінансова звітність за I квартал або перше півріччя поточного року</w:t>
                  </w:r>
                </w:p>
              </w:tc>
            </w:tr>
            <w:tr w:rsidR="00752F86" w:rsidRPr="00193EEA" w:rsidTr="00160057">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Подання заяви про видачу ліцензії у IV кварталі поточного року</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160057" w:rsidP="009A3B10">
                  <w:pPr>
                    <w:pStyle w:val="ac"/>
                    <w:ind w:firstLine="170"/>
                    <w:jc w:val="center"/>
                  </w:pPr>
                  <w:r>
                    <w:t>подається річна фінансов</w:t>
                  </w:r>
                  <w:r w:rsidR="00752F86" w:rsidRPr="00193EEA">
                    <w:t>а звітність за звітний рік та проміжна фінансова звітність за перше півріччя або за 9 місяців поточного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звітний рік та проміжна фінансова звітність за перше півріччя або за 9 місяців поточного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w:t>
                  </w:r>
                  <w:r w:rsidR="00160057">
                    <w:t>а</w:t>
                  </w:r>
                  <w:r w:rsidRPr="00193EEA">
                    <w:t>ється проміжна фінансова звітність за перше півріччя або 9 місяців поточного року</w:t>
                  </w:r>
                </w:p>
              </w:tc>
            </w:tr>
          </w:tbl>
          <w:p w:rsidR="00752F86" w:rsidRPr="00193EEA" w:rsidRDefault="00752F86" w:rsidP="009A3B10">
            <w:pPr>
              <w:pStyle w:val="ac"/>
              <w:ind w:firstLine="170"/>
              <w:jc w:val="both"/>
            </w:pPr>
            <w:r w:rsidRPr="00193EEA">
              <w:t>У разі подання документів заявником, державна реєстрація якого як юридичної особи відбулася у кварталі, в якому подається заява про видачу ліцензії, заявником фінансова звітність та звіт щодо огляду відповідної проміжної фінансової звітності не подається.</w:t>
            </w:r>
          </w:p>
          <w:p w:rsidR="00752F86" w:rsidRPr="00193EEA" w:rsidRDefault="00752F86" w:rsidP="009A3B10">
            <w:pPr>
              <w:pStyle w:val="ac"/>
              <w:ind w:firstLine="170"/>
              <w:jc w:val="both"/>
            </w:pPr>
            <w:r w:rsidRPr="00193EEA">
              <w:t>Річна фінансова звітність подається разом з аудиторським звітом, а проміжна фінансова звітність - разом зі звітом щодо огляду відповідної проміжної фінансової звітності;</w:t>
            </w:r>
          </w:p>
          <w:p w:rsidR="00752F86" w:rsidRPr="00193EEA" w:rsidRDefault="00752F86" w:rsidP="009A3B10">
            <w:pPr>
              <w:pStyle w:val="ac"/>
              <w:ind w:firstLine="170"/>
              <w:jc w:val="both"/>
            </w:pPr>
            <w:r w:rsidRPr="00193EEA">
              <w:t>5) документи що підтверджують здатність власника істотної участі у заявнику виконати обов'язок, передбачений</w:t>
            </w:r>
            <w:r w:rsidR="007775B4" w:rsidRPr="00193EEA">
              <w:t xml:space="preserve"> </w:t>
            </w:r>
            <w:r w:rsidRPr="00193EEA">
              <w:t> </w:t>
            </w:r>
            <w:hyperlink r:id="rId32" w:tgtFrame="_top" w:history="1">
              <w:r w:rsidRPr="00193EEA">
                <w:rPr>
                  <w:u w:val="single"/>
                </w:rPr>
                <w:t>частиною дев'ятнадцятою статті 74 Закону України "Про ринки капіталу та організовані товарні ринки"</w:t>
              </w:r>
            </w:hyperlink>
            <w:r w:rsidRPr="00193EEA">
              <w:t>. Такі документи не подаються щодо власників істотної участі, якими є держава, Національний банк України, територіальна громада. Перелік таких документів визначається заявником самостійно;</w:t>
            </w:r>
          </w:p>
          <w:p w:rsidR="00752F86" w:rsidRPr="00193EEA" w:rsidRDefault="00752F86" w:rsidP="009A3B10">
            <w:pPr>
              <w:pStyle w:val="ac"/>
              <w:ind w:firstLine="170"/>
              <w:jc w:val="both"/>
            </w:pPr>
            <w:r w:rsidRPr="00193EEA">
              <w:t xml:space="preserve">6) відомості про наявність у заявника організаційної структури, системи внутрішнього контролю (підсистеми комплаєнсу, управління ризиками та внутрішнього аудиту), спеціалістів, обладнання, комп'ютерної техніки, програмного забезпечення та приміщень, системи та засобів, що </w:t>
            </w:r>
            <w:r w:rsidRPr="00193EEA">
              <w:lastRenderedPageBreak/>
              <w:t>забезпечують безперервність і постійність надання послуг, які у своїй сукупності є достатніми для забезпечення провадження відповідного виду діяльності з організації торгівлі фінансовими інструментами на регульованому ринку згідно з вимогами законодавства, за формою:</w:t>
            </w:r>
          </w:p>
          <w:p w:rsidR="00752F86" w:rsidRPr="00193EEA" w:rsidRDefault="00752F86" w:rsidP="009A3B10">
            <w:pPr>
              <w:pStyle w:val="ac"/>
              <w:ind w:firstLine="170"/>
              <w:jc w:val="both"/>
            </w:pPr>
            <w:r w:rsidRPr="00193EEA">
              <w:t>схематичного зображення організаційної структури заявника із зазначенням назви, номеру, дати та органу, що затвердив/впровадив/іншим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відображати наявність системи внутрішнього контролю (підсистеми комплаєнсу, управління ризиками та внутрішнього аудиту);</w:t>
            </w:r>
          </w:p>
          <w:p w:rsidR="00752F86" w:rsidRPr="00193EEA" w:rsidRDefault="00752F86" w:rsidP="009A3B10">
            <w:pPr>
              <w:pStyle w:val="ac"/>
              <w:ind w:firstLine="170"/>
              <w:jc w:val="both"/>
            </w:pPr>
            <w:r w:rsidRPr="00193EEA">
              <w:t>довідки про персональний склад служби внутрішнього аудиту, комплаєнсу, управління ризиками (особи, що проводить аудит, здійснює комплаєнс, управління ризиками) заявника (додаток12</w:t>
            </w:r>
            <w:r w:rsidR="00AB729B">
              <w:t xml:space="preserve"> до Ліцензійних умов 321</w:t>
            </w:r>
            <w:r w:rsidRPr="00193EEA">
              <w:t>);</w:t>
            </w:r>
          </w:p>
          <w:p w:rsidR="00752F86" w:rsidRPr="00193EEA" w:rsidRDefault="00752F86" w:rsidP="009A3B10">
            <w:pPr>
              <w:pStyle w:val="ac"/>
              <w:ind w:firstLine="170"/>
              <w:jc w:val="both"/>
            </w:pPr>
            <w:r w:rsidRPr="00193EEA">
              <w:t>відомостей щодо функціональних підрозділів заявника, працівники яких безпосередньо здійснюють діяльність з організації торгівлі фінансовими інструментами (додаток 13</w:t>
            </w:r>
            <w:r w:rsidR="00AB729B">
              <w:t xml:space="preserve"> до Ліцензійних умов 321</w:t>
            </w:r>
            <w:r w:rsidRPr="00193EEA">
              <w:t>) в частині відомостей щодо структурних підрозділів заявника, працівники яких безпосередньо здійснюють діяльність з організації торгівлі фінансовими інструментами на відповідному регульованому ринку (за наявності такого структурного підрозділу);</w:t>
            </w:r>
          </w:p>
          <w:p w:rsidR="00752F86" w:rsidRPr="00193EEA" w:rsidRDefault="00752F86" w:rsidP="009A3B10">
            <w:pPr>
              <w:pStyle w:val="ac"/>
              <w:ind w:firstLine="170"/>
              <w:jc w:val="both"/>
            </w:pPr>
            <w:r w:rsidRPr="00193EEA">
              <w:t>довідки про відокремлені та/або спеціалізовані структурні підрозділи заявника, що провадять професійну діяльність з організації торгівлі фінансовими інструментами (додаток 14</w:t>
            </w:r>
            <w:r w:rsidR="00AB729B">
              <w:t xml:space="preserve"> до Ліцензійних умов 321</w:t>
            </w:r>
            <w:r w:rsidRPr="00193EEA">
              <w:t>) щодо відокремлених та/або спеціалізованих структурних підрозділів заявника, що провадять професійну діяльність на ринках капіталу та організованих товарних ринках за їх окремими видами (за наявності такого підрозділу);</w:t>
            </w:r>
          </w:p>
          <w:p w:rsidR="00752F86" w:rsidRPr="00193EEA" w:rsidRDefault="00752F86" w:rsidP="009A3B10">
            <w:pPr>
              <w:pStyle w:val="ac"/>
              <w:ind w:firstLine="170"/>
              <w:jc w:val="both"/>
            </w:pPr>
            <w:r w:rsidRPr="00193EEA">
              <w:t>довідки про керівних посадових осіб, фахівців заявника та його відокремленого підрозділу, що безпосередньо здійснюють професійну діяльність з організації торгівлі фінансовими інструментами та сертифіковані в установленому НКЦПФР порядку (додаток 15), щодо керівних посадових осіб, фахівців заявника та його відокремленого підрозділу, що безпосередньо здійснюють діяльність з організації торгівлі фінансовими інструментами та сертифіковані в установленому НКЦПФР порядку;</w:t>
            </w:r>
          </w:p>
          <w:p w:rsidR="00752F86" w:rsidRPr="00193EEA" w:rsidRDefault="00752F86" w:rsidP="009A3B10">
            <w:pPr>
              <w:pStyle w:val="ac"/>
              <w:ind w:firstLine="170"/>
              <w:jc w:val="both"/>
            </w:pPr>
            <w:r w:rsidRPr="00193EEA">
              <w:t xml:space="preserve">документів (свідоцтво про право власності, договір оренди/суборенди, який укладений заявником, з усіма змінами та актом про передачу приміщення в оренду/суборенду тощо) про наявність у заявника приміщення, необхідного та достатнього для провадження діяльності з організації торгівлі фінансовими інструментами на регульованому ринку згідно з вимогами законодавства та цих Ліцензійних умов, що мають містити, зокрема інформацію про право власності або право користування нежитловим приміщенням (із зазначенням строку права користування) за місцезнаходженням, у якому буде провадитись діяльність з організації торгівлі фінансовими </w:t>
            </w:r>
            <w:r w:rsidRPr="00193EEA">
              <w:lastRenderedPageBreak/>
              <w:t>інструментами на регульованому ринку, його площу, забезпечення цього приміщення цілодобовою охороною, із зазначенням способів здійснення такої охорони (телевідеоконтроль, встановлення системи охоронної сигналізації, зокрема кнопки тривожної сигналізації, цілодобова присутність охоронця тощо), та забезпечення цього приміщення пожежною сигналізацією (подається окремо щодо заявника, його відокремленого та спеціалізованого структурного підрозділу (у разі наявності));</w:t>
            </w:r>
          </w:p>
          <w:p w:rsidR="00752F86" w:rsidRPr="00193EEA" w:rsidRDefault="00752F86" w:rsidP="009A3B10">
            <w:pPr>
              <w:pStyle w:val="ac"/>
              <w:ind w:firstLine="170"/>
              <w:jc w:val="both"/>
            </w:pPr>
            <w:r w:rsidRPr="00193EEA">
              <w:t>довідки заявника у довільній формі у обсязі, достатньому для отримання розуміння про наявність обладнання, комп'ютерної техніки та програмного забезпечення (програмно-технічного комплексу), системи та засобів, що забезпечують безперервність і постійність надання послуг, які у своїй сукупності є достатніми для забезпечення виконання вимог, установлених НКЦПФР для провадження відповідного виду діяльності з організації торгівлі фінансовими інструментами на регульованому ринку, та для подання до НКЦПФР звітних даних та інформації у формі електронних документів;</w:t>
            </w:r>
          </w:p>
          <w:p w:rsidR="00752F86" w:rsidRPr="00193EEA" w:rsidRDefault="00752F86" w:rsidP="009A3B10">
            <w:pPr>
              <w:pStyle w:val="ac"/>
              <w:ind w:firstLine="170"/>
              <w:jc w:val="both"/>
            </w:pPr>
            <w:r w:rsidRPr="00193EEA">
              <w:t>7) внутрішні документи, що регламентують запобігання виникненню та врегулювання конфлікту інтересів, що виникає під час провадження професійної діяльності на ринках капіталу та організованих товарних ринках - документи (правила, положення тощо) заявника щодо порядку організації та здійснення внутрішнього аудиту, системи комплаєнсу, порядку запобігання виникненню та врегулювання конфлікту інтересів, що виникає під час провадження діяльності з організації торгівлі фінансовими інструментами;</w:t>
            </w:r>
          </w:p>
          <w:p w:rsidR="00752F86" w:rsidRPr="00193EEA" w:rsidRDefault="00752F86" w:rsidP="009A3B10">
            <w:pPr>
              <w:pStyle w:val="ac"/>
              <w:ind w:firstLine="170"/>
              <w:jc w:val="both"/>
            </w:pPr>
            <w:r w:rsidRPr="00193EEA">
              <w:t>8) внутрішні документи заявника, що регламентують провадження відповідного виду діяльності з організації торгівлі фінансовими інструментами на регульованому ринку:</w:t>
            </w:r>
          </w:p>
          <w:p w:rsidR="00752F86" w:rsidRPr="00193EEA" w:rsidRDefault="00752F86" w:rsidP="009A3B10">
            <w:pPr>
              <w:pStyle w:val="ac"/>
              <w:ind w:firstLine="170"/>
              <w:jc w:val="both"/>
            </w:pPr>
            <w:r w:rsidRPr="00193EEA">
              <w:t xml:space="preserve">документи (правила, положення тощо) заявника щодо правил провадження відповідного виду діяльності з організації торгівлі фінансовими інструментами на регульованому ринку, передбачені цими </w:t>
            </w:r>
            <w:r w:rsidR="00AB729B">
              <w:t>Лі</w:t>
            </w:r>
            <w:r w:rsidRPr="00193EEA">
              <w:t>цензійними умовами</w:t>
            </w:r>
            <w:r w:rsidR="00AB729B">
              <w:t xml:space="preserve"> 321</w:t>
            </w:r>
            <w:r w:rsidRPr="00193EEA">
              <w:t>;</w:t>
            </w:r>
          </w:p>
          <w:p w:rsidR="00752F86" w:rsidRPr="00193EEA" w:rsidRDefault="00752F86" w:rsidP="009A3B10">
            <w:pPr>
              <w:pStyle w:val="ac"/>
              <w:ind w:firstLine="170"/>
              <w:jc w:val="both"/>
            </w:pPr>
            <w:r w:rsidRPr="00193EEA">
              <w:t>9) бізнес-план (бізнес-стратегію) на три роки, включаючи інформацію про заплановане відкриття філій, здійснення діяльності на підставі отриманої ліцензії, а також про інші види запланованої господарської діяльності. Такий бізнес-план (така бізнес-стратегія) подається у формі, визначеній заявником самостійно;</w:t>
            </w:r>
          </w:p>
          <w:p w:rsidR="00752F86" w:rsidRPr="00193EEA" w:rsidRDefault="00752F86" w:rsidP="009A3B10">
            <w:pPr>
              <w:pStyle w:val="ac"/>
              <w:ind w:firstLine="170"/>
              <w:jc w:val="both"/>
            </w:pPr>
            <w:r w:rsidRPr="00193EEA">
              <w:t>10) інформацію в довільній формі, що дає змогу зробити висновок про наявність механізмів забезпечення належного опрацювання заявок (в тому числі котирувань) клієнтів у випадках пікової активності, а також запобігання ситуаціям цінової нестабільності;</w:t>
            </w:r>
          </w:p>
          <w:p w:rsidR="00752F86" w:rsidRPr="00193EEA" w:rsidRDefault="00752F86" w:rsidP="009A3B10">
            <w:pPr>
              <w:pStyle w:val="ac"/>
              <w:ind w:firstLine="170"/>
              <w:jc w:val="both"/>
            </w:pPr>
            <w:r w:rsidRPr="00193EEA">
              <w:t>11) інформацію в довільній формі, що дає змогу зробити висновок про наявність механізмів, функціонування яких забезпечує повне і безумовне виконання операцій, що проходять у багатосторонній системі відповідного регульованого ринку;</w:t>
            </w:r>
          </w:p>
          <w:p w:rsidR="00752F86" w:rsidRPr="00193EEA" w:rsidRDefault="00752F86" w:rsidP="009A3B10">
            <w:pPr>
              <w:pStyle w:val="ac"/>
              <w:ind w:firstLine="170"/>
              <w:jc w:val="both"/>
            </w:pPr>
            <w:r w:rsidRPr="00193EEA">
              <w:t xml:space="preserve">12) інформацію в довільній формі, що дає змогу зробити висновок про наявність механізмів зупинення торгів - внутрішній документ, який визначає заходи щодо </w:t>
            </w:r>
            <w:r w:rsidRPr="00193EEA">
              <w:lastRenderedPageBreak/>
              <w:t>безперервності діяльності заявника/ліцензіата та забезпечення впорядкованої торгівлі на відповідному регульованому ринку, в тому числі безперебійності функціонування програмно-технічних засобів для здійснення діяльності щодо проведення торгів, або іншу інформацію, що дає змогу зробити висновок про наявність механізмів зупинення торгів;</w:t>
            </w:r>
          </w:p>
          <w:p w:rsidR="00752F86" w:rsidRPr="00193EEA" w:rsidRDefault="00752F86" w:rsidP="009A3B10">
            <w:pPr>
              <w:pStyle w:val="ac"/>
              <w:ind w:firstLine="170"/>
              <w:jc w:val="both"/>
            </w:pPr>
            <w:r w:rsidRPr="00193EEA">
              <w:t>13) копію внутрішнього документа, передбаченого</w:t>
            </w:r>
            <w:r w:rsidR="00226CC8" w:rsidRPr="00193EEA">
              <w:t xml:space="preserve"> </w:t>
            </w:r>
            <w:r w:rsidRPr="00193EEA">
              <w:t> </w:t>
            </w:r>
            <w:hyperlink r:id="rId33" w:tgtFrame="_top" w:history="1">
              <w:r w:rsidRPr="00193EEA">
                <w:rPr>
                  <w:u w:val="single"/>
                </w:rPr>
                <w:t>частиною першою статті 56 Закону України "Про ринки капіталу та організовані товарні ринки"</w:t>
              </w:r>
            </w:hyperlink>
            <w:r w:rsidRPr="00193EEA">
              <w:t>;</w:t>
            </w:r>
          </w:p>
          <w:p w:rsidR="00752F86" w:rsidRPr="00193EEA" w:rsidRDefault="00752F86" w:rsidP="009A3B10">
            <w:pPr>
              <w:pStyle w:val="ac"/>
              <w:ind w:firstLine="170"/>
              <w:jc w:val="both"/>
            </w:pPr>
            <w:r w:rsidRPr="00193EEA">
              <w:t>14) проект правил функціонування регульованого ринку, у тому числі внутрішні документи, що регулюють збільшення кроку ціни торгів - проект правил функціонування регульованого ринку для кожного з регульованих ринків, здійснювати управління якими планує заявник, що відповідає вимогам, встановленим законом та нормативно-правовими актами НКЦПФР;</w:t>
            </w:r>
          </w:p>
          <w:p w:rsidR="00752F86" w:rsidRPr="00193EEA" w:rsidRDefault="00752F86" w:rsidP="009A3B10">
            <w:pPr>
              <w:pStyle w:val="ac"/>
              <w:ind w:firstLine="170"/>
              <w:jc w:val="both"/>
            </w:pPr>
            <w:r w:rsidRPr="00193EEA">
              <w:t>15) заяву про синхронізацію систем фіксації дати та часу - заяву у довільній формі, підписану керівником заявника, про відповідність системи фіксації дати та часу заявника Вимогам до синхронізації систем фіксації дати та часу, затвердженим</w:t>
            </w:r>
            <w:r w:rsidR="00226CC8" w:rsidRPr="00193EEA">
              <w:t xml:space="preserve"> </w:t>
            </w:r>
            <w:r w:rsidRPr="00193EEA">
              <w:t> </w:t>
            </w:r>
            <w:hyperlink r:id="rId34" w:tgtFrame="_top" w:history="1">
              <w:r w:rsidRPr="00193EEA">
                <w:rPr>
                  <w:u w:val="single"/>
                </w:rPr>
                <w:t xml:space="preserve">рішенням НКЦПФР від 22 липня 2021 року </w:t>
              </w:r>
              <w:r w:rsidR="00035C63">
                <w:rPr>
                  <w:u w:val="single"/>
                </w:rPr>
                <w:t>№</w:t>
              </w:r>
              <w:r w:rsidRPr="00193EEA">
                <w:rPr>
                  <w:u w:val="single"/>
                </w:rPr>
                <w:t xml:space="preserve"> 558</w:t>
              </w:r>
            </w:hyperlink>
            <w:r w:rsidRPr="00193EEA">
              <w:t xml:space="preserve">, зареєстрованим в Міністерстві юстиції України 14 вересня 2021 року за </w:t>
            </w:r>
            <w:r w:rsidR="00035C63">
              <w:t>№</w:t>
            </w:r>
            <w:r w:rsidRPr="00193EEA">
              <w:t xml:space="preserve"> 1206/36828;</w:t>
            </w:r>
          </w:p>
          <w:p w:rsidR="00752F86" w:rsidRPr="00193EEA" w:rsidRDefault="00752F86" w:rsidP="009A3B10">
            <w:pPr>
              <w:pStyle w:val="ac"/>
              <w:ind w:firstLine="170"/>
              <w:jc w:val="both"/>
            </w:pPr>
            <w:r w:rsidRPr="00193EEA">
              <w:t>16) платіжний документ, що підтверджує внесення заявником плати за видачу ліцензії.</w:t>
            </w:r>
          </w:p>
          <w:p w:rsidR="004744CC" w:rsidRPr="00193EEA" w:rsidRDefault="004744CC" w:rsidP="009A3B10">
            <w:pPr>
              <w:pStyle w:val="ac"/>
              <w:ind w:firstLine="170"/>
              <w:jc w:val="both"/>
            </w:pPr>
          </w:p>
          <w:p w:rsidR="00752F86" w:rsidRPr="00193EEA" w:rsidRDefault="004744CC" w:rsidP="009A3B10">
            <w:pPr>
              <w:pStyle w:val="ac"/>
              <w:ind w:firstLine="170"/>
              <w:jc w:val="both"/>
            </w:pPr>
            <w:r w:rsidRPr="00193EEA">
              <w:rPr>
                <w:b/>
              </w:rPr>
              <w:t>Д</w:t>
            </w:r>
            <w:r w:rsidR="00752F86" w:rsidRPr="00193EEA">
              <w:rPr>
                <w:b/>
              </w:rPr>
              <w:t>ля отримання ліцензії на провадження професійної діяльності на ринках капіталу - діяльності з організації торгівлі фінансовими інструментами на БТМ</w:t>
            </w:r>
            <w:r w:rsidR="00752F86" w:rsidRPr="00193EEA">
              <w:t xml:space="preserve"> </w:t>
            </w:r>
            <w:r w:rsidRPr="00193EEA">
              <w:t xml:space="preserve">заявник </w:t>
            </w:r>
            <w:r w:rsidR="00752F86" w:rsidRPr="00193EEA">
              <w:t>подає в довільній формі (якщо інше не вказано в цьому пункті):</w:t>
            </w:r>
          </w:p>
          <w:p w:rsidR="00752F86" w:rsidRPr="00193EEA" w:rsidRDefault="00752F86" w:rsidP="009A3B10">
            <w:pPr>
              <w:pStyle w:val="ac"/>
              <w:ind w:firstLine="170"/>
              <w:jc w:val="both"/>
            </w:pPr>
            <w:r w:rsidRPr="00193EEA">
              <w:t>1) заяву про видачу ліцензії (додаток 2</w:t>
            </w:r>
            <w:r w:rsidR="003A6FF2">
              <w:t xml:space="preserve"> до Ліцензійних </w:t>
            </w:r>
            <w:r w:rsidR="003A6FF2">
              <w:br/>
              <w:t>умов 321)</w:t>
            </w:r>
            <w:r w:rsidRPr="00193EEA">
              <w:t xml:space="preserve"> із зазначенням інформації про наявність відокремлених підрозділів та з переліком (описом) документів, що подаються на видачу ліцензії (додаток 3</w:t>
            </w:r>
            <w:r w:rsidR="003A6FF2">
              <w:t xml:space="preserve"> до Ліцензійних </w:t>
            </w:r>
            <w:r w:rsidR="003A6FF2">
              <w:br/>
              <w:t>умов 321</w:t>
            </w:r>
            <w:r w:rsidRPr="00193EEA">
              <w:t>);</w:t>
            </w:r>
          </w:p>
          <w:p w:rsidR="00752F86" w:rsidRPr="00193EEA" w:rsidRDefault="00752F86" w:rsidP="009A3B10">
            <w:pPr>
              <w:pStyle w:val="ac"/>
              <w:ind w:firstLine="170"/>
              <w:jc w:val="both"/>
            </w:pPr>
            <w:r w:rsidRPr="00193EEA">
              <w:t>2) статут заявника (подається у разі, якщо заявником не надано інформацію про код доступу до результатів надання адміністративних послуг у сфері державної реєстрації, що надає доступ до копії статуту в електронній формі в Єдиному державному реєстрі юридичних осіб, фізичних осіб - підприємців та громадських формувань, у заяві про видачу ліцензії (додаток 2</w:t>
            </w:r>
            <w:r w:rsidR="003A6FF2">
              <w:t xml:space="preserve"> до Ліцензійних умов 321</w:t>
            </w:r>
            <w:r w:rsidRPr="00193EEA">
              <w:t>));</w:t>
            </w:r>
          </w:p>
          <w:p w:rsidR="00752F86" w:rsidRPr="00193EEA" w:rsidRDefault="00752F86" w:rsidP="009A3B10">
            <w:pPr>
              <w:pStyle w:val="ac"/>
              <w:ind w:firstLine="170"/>
              <w:jc w:val="both"/>
            </w:pPr>
            <w:r w:rsidRPr="00193EEA">
              <w:t>3) відомості, що містять інформацію про структуру власності юридичної особи та власників істотної участі в заявнику:</w:t>
            </w:r>
          </w:p>
          <w:p w:rsidR="00752F86" w:rsidRPr="00193EEA" w:rsidRDefault="00752F86" w:rsidP="009A3B10">
            <w:pPr>
              <w:pStyle w:val="ac"/>
              <w:ind w:firstLine="170"/>
              <w:jc w:val="both"/>
            </w:pPr>
            <w:r w:rsidRPr="00193EEA">
              <w:t>перелік осіб, які є власниками істотної участі у заявнику, із зазначенням відсотка статутного капіталу чи права голосу, яким володіє кожний такий учасник (акціонер), ідентифікаційних даних таких осіб, відсотка статутного капіталу чи права голосу, яким володіє кожний такий учасник (акціонер) у заявнику, а щодо осіб, які опосередковано володіють 10 і більше відсотками статутного (складеного) капіталу або права голосу придбаних акцій (часток) заявника, - також ідентифікаційні дані осіб, через яких забезпечується таке опосередковане володіння:</w:t>
            </w:r>
          </w:p>
          <w:p w:rsidR="00752F86" w:rsidRPr="00193EEA" w:rsidRDefault="00752F86" w:rsidP="009A3B10">
            <w:pPr>
              <w:pStyle w:val="ac"/>
              <w:ind w:firstLine="170"/>
              <w:jc w:val="both"/>
            </w:pPr>
            <w:r w:rsidRPr="00193EEA">
              <w:lastRenderedPageBreak/>
              <w:t>анкету фізичної особи (додаток 5</w:t>
            </w:r>
            <w:r w:rsidR="003A6FF2">
              <w:t xml:space="preserve"> до Ліцензійних </w:t>
            </w:r>
            <w:r w:rsidR="003A6FF2">
              <w:br/>
              <w:t>умов 321</w:t>
            </w:r>
            <w:r w:rsidRPr="00193EEA">
              <w:t>) для ідентифікації фізичної особи, що є власником істотної участі у заявнику, у тому числі кінцевим бенефіціарним власником заявника.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анкету юридичної особи (додаток 6</w:t>
            </w:r>
            <w:r w:rsidR="003A6FF2">
              <w:t xml:space="preserve"> до Ліцензійних </w:t>
            </w:r>
            <w:r w:rsidR="003A6FF2">
              <w:br/>
              <w:t>умов 321</w:t>
            </w:r>
            <w:r w:rsidRPr="00193EEA">
              <w:t>) для ідентифікації юридичної особи, що є власником істотної участі у заявнику, або юридичної особи, через яку забезпечується опосередковане володіння;</w:t>
            </w:r>
          </w:p>
          <w:p w:rsidR="00752F86" w:rsidRPr="00193EEA" w:rsidRDefault="00752F86" w:rsidP="009A3B10">
            <w:pPr>
              <w:pStyle w:val="ac"/>
              <w:ind w:firstLine="170"/>
              <w:jc w:val="both"/>
            </w:pPr>
            <w:r w:rsidRPr="00193EEA">
              <w:t>додаток 1</w:t>
            </w:r>
            <w:r w:rsidR="003A6FF2">
              <w:t xml:space="preserve"> до Ліцензійних умов 321</w:t>
            </w:r>
            <w:r w:rsidRPr="00193EEA">
              <w:t>, який містить інформацію щодо відсотку статутного капіталу чи права голосу, яким володіє власник істотної участі у заявнику;</w:t>
            </w:r>
          </w:p>
          <w:p w:rsidR="00752F86" w:rsidRPr="00193EEA" w:rsidRDefault="00752F86" w:rsidP="009A3B10">
            <w:pPr>
              <w:pStyle w:val="ac"/>
              <w:ind w:firstLine="170"/>
              <w:jc w:val="both"/>
            </w:pPr>
            <w:r w:rsidRPr="00193EEA">
              <w:t>документи, передбачені</w:t>
            </w:r>
            <w:r w:rsidR="007775B4" w:rsidRPr="00193EEA">
              <w:t xml:space="preserve"> </w:t>
            </w:r>
            <w:r w:rsidRPr="00193EEA">
              <w:t> </w:t>
            </w:r>
            <w:hyperlink r:id="rId35" w:tgtFrame="_top" w:history="1">
              <w:r w:rsidRPr="00193EEA">
                <w:rPr>
                  <w:u w:val="single"/>
                </w:rPr>
                <w:t>пунктами 2 - 17 частини дев'ятої статті 74 Закону України "Про ринки капіталу та організовані товарні ринки"</w:t>
              </w:r>
            </w:hyperlink>
            <w:r w:rsidRPr="00193EEA">
              <w:t>, щодо власників істотної участі, які є юридичними особами, і документи, передбачені</w:t>
            </w:r>
            <w:r w:rsidR="007775B4" w:rsidRPr="00193EEA">
              <w:t xml:space="preserve"> </w:t>
            </w:r>
            <w:r w:rsidRPr="00193EEA">
              <w:t> </w:t>
            </w:r>
            <w:hyperlink r:id="rId36" w:tgtFrame="_top" w:history="1">
              <w:r w:rsidRPr="00193EEA">
                <w:rPr>
                  <w:u w:val="single"/>
                </w:rPr>
                <w:t>пунктами 2 - 11 частини десятої статті 74 Закону України "Про ринки капіталу та організовані товарні ринки"</w:t>
              </w:r>
            </w:hyperlink>
            <w:r w:rsidRPr="00193EEA">
              <w:t>, щодо фізичних осіб - власників істотної участі у заявнику, а також щодо голови та членів колегіального виконавчого органу (особи, яка здійснює повноваження одноосібного виконавчого органу) юридичної особи, яка є власником істотної участі у заявнику.</w:t>
            </w:r>
          </w:p>
          <w:p w:rsidR="00752F86" w:rsidRPr="00193EEA" w:rsidRDefault="00752F86" w:rsidP="009A3B10">
            <w:pPr>
              <w:pStyle w:val="ac"/>
              <w:ind w:firstLine="170"/>
              <w:jc w:val="both"/>
            </w:pPr>
            <w:r w:rsidRPr="00193EEA">
              <w:t>Ці документи подаються за формою, встановленою у порядку погодження наміру набуття або збільшення особою істотної участі у професійному учаснику ринків капіталу та організованих товарних ринків, встановленому НКЦПФР;</w:t>
            </w:r>
          </w:p>
          <w:p w:rsidR="00752F86" w:rsidRPr="00193EEA" w:rsidRDefault="00752F86" w:rsidP="009A3B10">
            <w:pPr>
              <w:pStyle w:val="ac"/>
              <w:ind w:firstLine="170"/>
              <w:jc w:val="both"/>
            </w:pPr>
            <w:r w:rsidRPr="00193EEA">
              <w:t>довідку про структуру власності юридичної особи заявника, що дає змогу встановити кінцевих бенефіціарних власників заявника або їх відсутність, в якій зазначаються, зокрема:для юридичної особи - власника, кінцевого бенефіціарного власника заявника - повне найменування, ідентифікаційний код юридичної особи, код LEI (за наявності); для фізичної особи - власника, кінцевого бенефіціарного власника заявника - ім'я (у розумінні</w:t>
            </w:r>
            <w:r w:rsidR="007775B4" w:rsidRPr="00193EEA">
              <w:t xml:space="preserve"> </w:t>
            </w:r>
            <w:r w:rsidRPr="00193EEA">
              <w:t> </w:t>
            </w:r>
            <w:hyperlink r:id="rId37" w:tgtFrame="_top" w:history="1">
              <w:r w:rsidRPr="00193EEA">
                <w:rPr>
                  <w:u w:val="single"/>
                </w:rPr>
                <w:t>Цивільного кодексу України</w:t>
              </w:r>
            </w:hyperlink>
            <w:r w:rsidRPr="00193EEA">
              <w:t>) та реєстраційний номер</w:t>
            </w:r>
            <w:r w:rsidR="007775B4" w:rsidRPr="00193EEA">
              <w:t xml:space="preserve"> </w:t>
            </w:r>
            <w:r w:rsidRPr="00193EEA">
              <w:t> </w:t>
            </w:r>
            <w:hyperlink r:id="rId38" w:tgtFrame="_top" w:history="1">
              <w:r w:rsidRPr="00193EEA">
                <w:rPr>
                  <w:u w:val="single"/>
                </w:rPr>
                <w:t>облікової картки платника податків</w:t>
              </w:r>
            </w:hyperlink>
            <w:r w:rsidRPr="00193EEA">
              <w:t>,</w:t>
            </w:r>
            <w:r w:rsidR="007775B4" w:rsidRPr="00193EEA">
              <w:t xml:space="preserve"> </w:t>
            </w:r>
            <w:r w:rsidRPr="00193EEA">
              <w:t> </w:t>
            </w:r>
            <w:hyperlink r:id="rId39" w:tgtFrame="_top" w:history="1">
              <w:r w:rsidRPr="00193EEA">
                <w:rPr>
                  <w:u w:val="single"/>
                </w:rPr>
                <w:t>КВЕД</w:t>
              </w:r>
            </w:hyperlink>
            <w:r w:rsidRPr="00193EEA">
              <w:t> кожної юридичної особи, зазначеної в довідці, належність таких осіб до суб'єктів господарювання, щодо яких здійснюється державне регулювання їх основного виду економічної діяльності, та назва органу державної влади, що здійснює таке державне регулювання, за формою:</w:t>
            </w:r>
          </w:p>
          <w:p w:rsidR="00752F86" w:rsidRPr="00193EEA" w:rsidRDefault="00752F86" w:rsidP="009A3B10">
            <w:pPr>
              <w:pStyle w:val="ac"/>
              <w:ind w:firstLine="170"/>
              <w:jc w:val="both"/>
            </w:pPr>
            <w:r w:rsidRPr="00193EEA">
              <w:t>довідки про схематичне зображення структури власності юридичної особи - заявника (додаток 1</w:t>
            </w:r>
            <w:r w:rsidR="003A6FF2">
              <w:t xml:space="preserve"> до Ліцензійних </w:t>
            </w:r>
            <w:r w:rsidR="003A6FF2">
              <w:br/>
              <w:t>умов 321</w:t>
            </w:r>
            <w:r w:rsidRPr="00193EEA">
              <w:t>);</w:t>
            </w:r>
          </w:p>
          <w:p w:rsidR="00752F86" w:rsidRPr="00193EEA" w:rsidRDefault="00752F86" w:rsidP="009A3B10">
            <w:pPr>
              <w:pStyle w:val="ac"/>
              <w:ind w:firstLine="170"/>
              <w:jc w:val="both"/>
            </w:pPr>
            <w:r w:rsidRPr="00193EEA">
              <w:t>довідки про асоційованих осіб фізичної особи - власника прямої істотної участі у заявнику (додаток 4</w:t>
            </w:r>
            <w:r w:rsidR="003A6FF2">
              <w:t xml:space="preserve"> до Ліцензійних </w:t>
            </w:r>
            <w:r w:rsidR="003A6FF2">
              <w:br/>
              <w:t>умов 321</w:t>
            </w:r>
            <w:r w:rsidRPr="00193EEA">
              <w:t>);</w:t>
            </w:r>
          </w:p>
          <w:p w:rsidR="00752F86" w:rsidRPr="00193EEA" w:rsidRDefault="00752F86" w:rsidP="009A3B10">
            <w:pPr>
              <w:pStyle w:val="ac"/>
              <w:ind w:firstLine="170"/>
              <w:jc w:val="both"/>
            </w:pPr>
            <w:r w:rsidRPr="00193EEA">
              <w:t xml:space="preserve">у разі якщо заявник належить до фінансової групи - інформацію про належність групи до банківської або небанківської фінансової групи, державний орган, що здійснює нагляд за групою, перелік учасників фінансової групи та ідентифікаційні дані відповідальної особи фінансової групи за </w:t>
            </w:r>
            <w:r w:rsidRPr="00193EEA">
              <w:lastRenderedPageBreak/>
              <w:t>формою переліку учасників групи компаній, до якої належить заявник (додаток 7</w:t>
            </w:r>
            <w:r w:rsidR="003A6FF2">
              <w:t xml:space="preserve"> до Ліцензійних умов 321</w:t>
            </w:r>
            <w:r w:rsidRPr="00193EEA">
              <w:t>);</w:t>
            </w:r>
          </w:p>
          <w:p w:rsidR="00752F86" w:rsidRPr="00193EEA" w:rsidRDefault="00752F86" w:rsidP="009A3B10">
            <w:pPr>
              <w:pStyle w:val="ac"/>
              <w:ind w:firstLine="170"/>
              <w:jc w:val="both"/>
            </w:pPr>
            <w:r w:rsidRPr="00193EEA">
              <w:t>4) відомості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(у разі створення) заявника, контролерів заявника (у разі якщо контролером є юридична особа - голови та членів колегіального виконавчого органу (особи, яка здійснює повноваження одноосібного виконавчого органу)) і будь-яких представників таких осіб, які мають право від їх імені вчиняти правочини, пов'язані з провадженням господарської діяльності заявника. Зазначена інформація не подається щодо контролера заявника, яким є держава, Національний банк України, територіальна громада:</w:t>
            </w:r>
          </w:p>
          <w:p w:rsidR="00752F86" w:rsidRPr="00193EEA" w:rsidRDefault="00752F86" w:rsidP="009A3B10">
            <w:pPr>
              <w:pStyle w:val="ac"/>
              <w:ind w:firstLine="170"/>
              <w:jc w:val="both"/>
            </w:pPr>
            <w:r w:rsidRPr="00193EEA">
              <w:t>ідентифікаційні дані, за формою:</w:t>
            </w:r>
          </w:p>
          <w:p w:rsidR="00752F86" w:rsidRPr="00193EEA" w:rsidRDefault="00752F86" w:rsidP="009A3B10">
            <w:pPr>
              <w:pStyle w:val="ac"/>
              <w:ind w:firstLine="170"/>
              <w:jc w:val="both"/>
            </w:pPr>
            <w:r w:rsidRPr="00193EEA">
              <w:t>довідки про персональний склад наглядової ради, або іншого органу, відповідального за здійснення нагляду (у разі створення), виконавчого органу (додаток 8</w:t>
            </w:r>
            <w:r w:rsidR="00915B36">
              <w:t xml:space="preserve"> до Ліцензійних умов 321</w:t>
            </w:r>
            <w:r w:rsidRPr="00193EEA">
              <w:t>);</w:t>
            </w:r>
          </w:p>
          <w:p w:rsidR="00752F86" w:rsidRPr="00193EEA" w:rsidRDefault="00752F86" w:rsidP="009A3B10">
            <w:pPr>
              <w:pStyle w:val="ac"/>
              <w:ind w:firstLine="170"/>
              <w:jc w:val="both"/>
            </w:pPr>
            <w:r w:rsidRPr="00193EEA">
              <w:t>анкети фізичної особи (додаток 5</w:t>
            </w:r>
            <w:r w:rsidR="00915B36">
              <w:t xml:space="preserve"> до Ліцензійних умов 321</w:t>
            </w:r>
            <w:r w:rsidRPr="00193EEA">
              <w:t>) для ідентифікаційних даних фізичних осіб.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анкети юридичної особи (додаток 6</w:t>
            </w:r>
            <w:r w:rsidR="00915B36">
              <w:t xml:space="preserve"> до Ліцензійних умов 321</w:t>
            </w:r>
            <w:r w:rsidRPr="00193EEA">
              <w:t>) для ідентифікаційних даних юридичних осіб;</w:t>
            </w:r>
          </w:p>
          <w:p w:rsidR="00752F86" w:rsidRPr="00193EEA" w:rsidRDefault="00752F86" w:rsidP="009A3B10">
            <w:pPr>
              <w:pStyle w:val="ac"/>
              <w:ind w:firstLine="170"/>
              <w:jc w:val="both"/>
            </w:pPr>
            <w:r w:rsidRPr="00193EEA">
              <w:t>інформацію про ділову репутацію фізичної особи та документи, що її підтверджують. Документи, що підтверджують ділову репутацію, та їх форма визначаються фізичною особою самостійно;</w:t>
            </w:r>
          </w:p>
          <w:p w:rsidR="00752F86" w:rsidRPr="00193EEA" w:rsidRDefault="00752F86" w:rsidP="009A3B10">
            <w:pPr>
              <w:pStyle w:val="ac"/>
              <w:ind w:firstLine="170"/>
              <w:jc w:val="both"/>
            </w:pPr>
            <w:r w:rsidRPr="00193EEA">
              <w:t>інформацію про освіту, професійне навчання, професійний досвід роботи із зазначенням всіх підприємств, установ, організацій, у яких фізична особа працювала, посадових обов'язків, які вона виконувала, та строку їх виконання. Щодо діяльності на фондовому ринку (ринку цінних паперів), ринках капіталу та товарному ринку фізична особа надає перелік всіх своїх посадових обов'язків, які вона виконувала протягом останніх 10 років. Інформація подається за формою анкети фізичної особи (додаток 5</w:t>
            </w:r>
            <w:r w:rsidR="00915B36">
              <w:t xml:space="preserve"> до Ліцензійних умов 321</w:t>
            </w:r>
            <w:r w:rsidRPr="00193EEA">
              <w:t>).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інформацію в довільній формі щодо прийнятих стосовно таких осіб рішень суду про позбавлення права обіймати певні посади або займатися певною діяльністю;</w:t>
            </w:r>
          </w:p>
          <w:p w:rsidR="00752F86" w:rsidRPr="00193EEA" w:rsidRDefault="00752F86" w:rsidP="009A3B10">
            <w:pPr>
              <w:pStyle w:val="ac"/>
              <w:ind w:firstLine="170"/>
              <w:jc w:val="both"/>
            </w:pPr>
            <w:r w:rsidRPr="00193EEA">
              <w:t>інформацію в довільній формі про звільнення з посади за порушення законодавства про захист прав споживачів фінансових послуг;</w:t>
            </w:r>
          </w:p>
          <w:p w:rsidR="00752F86" w:rsidRPr="00193EEA" w:rsidRDefault="00752F86" w:rsidP="009A3B10">
            <w:pPr>
              <w:pStyle w:val="ac"/>
              <w:ind w:firstLine="170"/>
              <w:jc w:val="both"/>
            </w:pPr>
            <w:r w:rsidRPr="00193EEA">
              <w:t xml:space="preserve">інформацію в довільній формі щодо проведення органами державної влади або Національним банком України оцінки ділової репутації та досвіду в рамках інших передбачених законом процедур і результатів такої оцінки (якщо вони відомі </w:t>
            </w:r>
            <w:r w:rsidRPr="00193EEA">
              <w:lastRenderedPageBreak/>
              <w:t>заявнику) із зазначенням органу, що проводив оцінку, та дати її проведення (за наявності);</w:t>
            </w:r>
          </w:p>
          <w:p w:rsidR="00752F86" w:rsidRPr="00193EEA" w:rsidRDefault="00752F86" w:rsidP="009A3B10">
            <w:pPr>
              <w:pStyle w:val="ac"/>
              <w:ind w:firstLine="170"/>
              <w:jc w:val="both"/>
            </w:pPr>
            <w:r w:rsidRPr="00193EEA">
              <w:t>інформацію в довільній формі щодо пов'язаності близькими відносинами або спільними фінансовими інтересами (пов'язаність відносинами в рамках кредитного договору, договору гарантії або застави) з членами виконавчого органу, керівниками структурних підрозділів заявника, його материнського та дочірніх підприємств (за наявності таких підприємств), а також власниками істотної участі в статутному капіталі заявника;</w:t>
            </w:r>
          </w:p>
          <w:p w:rsidR="00752F86" w:rsidRPr="00193EEA" w:rsidRDefault="00752F86" w:rsidP="009A3B10">
            <w:pPr>
              <w:pStyle w:val="ac"/>
              <w:ind w:firstLine="170"/>
              <w:jc w:val="both"/>
            </w:pPr>
            <w:r w:rsidRPr="00193EEA">
              <w:t>результати проведення внутрішньої оцінки таких осіб на предмет відповідності займаній посаді та вимогам, встановленим законодавством (за наявності):</w:t>
            </w:r>
          </w:p>
          <w:p w:rsidR="00752F86" w:rsidRPr="00193EEA" w:rsidRDefault="00752F86" w:rsidP="009A3B10">
            <w:pPr>
              <w:pStyle w:val="ac"/>
              <w:ind w:firstLine="170"/>
              <w:jc w:val="both"/>
            </w:pPr>
            <w:r w:rsidRPr="00193EEA">
              <w:t>документ у довільній формі, що містить висновок про відповідність таких осіб вимогам до ділової репутації та професійної придатності, встановленим в Стандартах;</w:t>
            </w:r>
          </w:p>
          <w:p w:rsidR="00752F86" w:rsidRPr="00193EEA" w:rsidRDefault="00752F86" w:rsidP="009A3B10">
            <w:pPr>
              <w:pStyle w:val="ac"/>
              <w:ind w:firstLine="170"/>
              <w:jc w:val="both"/>
            </w:pPr>
            <w:r w:rsidRPr="00193EEA">
              <w:t>анкету щодо колективної компетенції органу, відповідального за здійснення нагляду, за формою додатка 3 до Стандартів;</w:t>
            </w:r>
          </w:p>
          <w:p w:rsidR="00752F86" w:rsidRPr="00193EEA" w:rsidRDefault="00752F86" w:rsidP="009A3B10">
            <w:pPr>
              <w:pStyle w:val="ac"/>
              <w:ind w:firstLine="170"/>
              <w:jc w:val="both"/>
            </w:pPr>
            <w:r w:rsidRPr="00193EEA">
              <w:t>інформацію в довільній формі про мінімальний час, який такі особи будуть приділяти виконанню своїх обов'язків у заявнику (у помісячному розрізі та протягом року);</w:t>
            </w:r>
          </w:p>
          <w:p w:rsidR="00752F86" w:rsidRPr="00193EEA" w:rsidRDefault="00752F86" w:rsidP="009A3B10">
            <w:pPr>
              <w:pStyle w:val="ac"/>
              <w:ind w:firstLine="170"/>
              <w:jc w:val="both"/>
            </w:pPr>
            <w:r w:rsidRPr="00193EEA">
              <w:t>інформацію в довільній формі про кадрові та фінансові ресурси, залучені (якщо рішення про таке залучення було прийнято заявником) до професійного навчання та підвищення кваліфікації членів виконавчого органу та членів наглядової ради, або іншого органу, відповідального за здійснення нагляду (у разі створення);</w:t>
            </w:r>
          </w:p>
          <w:p w:rsidR="00752F86" w:rsidRPr="00193EEA" w:rsidRDefault="00752F86" w:rsidP="009A3B10">
            <w:pPr>
              <w:pStyle w:val="ac"/>
              <w:ind w:firstLine="170"/>
              <w:jc w:val="both"/>
            </w:pPr>
            <w:r w:rsidRPr="00193EEA">
              <w:t>інформацію в довільній формі про вироки (якщо судимість не знята або не погашена в порядку, визначеному законодавством), триваючі розслідування в рамках кримінальних проваджень, дисциплінарні провадження, включаючи відсторонення від займаної посади керівника юридичної особи, триваючі провадження у господарських та адміністративних судах стосовно такої особи;</w:t>
            </w:r>
          </w:p>
          <w:p w:rsidR="00752F86" w:rsidRPr="00193EEA" w:rsidRDefault="00752F86" w:rsidP="009A3B10">
            <w:pPr>
              <w:pStyle w:val="ac"/>
              <w:ind w:firstLine="170"/>
              <w:jc w:val="both"/>
            </w:pPr>
            <w:r w:rsidRPr="00193EEA">
              <w:t>5) відомості щодо початкового капіталу заявника та джерел його походження (не подається заявником, який на дату подання документів для отримання ліцензії здійснює інші види професійної діяльності на ринках капіталу та організованих товарних ринках, за умови, що розмір власного капіталу заявника відповідає вимогам до розміру початкового капіталу для провадження професійної діяльності з організації торгівлі фінансовими інструментами):</w:t>
            </w:r>
          </w:p>
          <w:p w:rsidR="00752F86" w:rsidRPr="00193EEA" w:rsidRDefault="00752F86" w:rsidP="009A3B10">
            <w:pPr>
              <w:pStyle w:val="ac"/>
              <w:ind w:firstLine="170"/>
              <w:jc w:val="both"/>
            </w:pPr>
            <w:r w:rsidRPr="00193EEA">
              <w:t>інформацію про джерела походження коштів, внесених до статутного капіталу, за формою анкети щодо фінансового стану заявника (додаток 11</w:t>
            </w:r>
            <w:r w:rsidR="00915B36">
              <w:t xml:space="preserve"> до Ліцензійних умов 321</w:t>
            </w:r>
            <w:r w:rsidRPr="00193EEA">
              <w:t>);</w:t>
            </w:r>
          </w:p>
          <w:p w:rsidR="00752F86" w:rsidRPr="00193EEA" w:rsidRDefault="00752F86" w:rsidP="009A3B10">
            <w:pPr>
              <w:pStyle w:val="ac"/>
              <w:ind w:firstLine="170"/>
              <w:jc w:val="both"/>
            </w:pPr>
            <w:r w:rsidRPr="00193EEA">
              <w:t>інформацію про залучені кошти за формою анкети щодо фінансового стану заявника (додаток 11</w:t>
            </w:r>
            <w:r w:rsidR="00915B36">
              <w:t xml:space="preserve"> до Ліцензійних </w:t>
            </w:r>
            <w:r w:rsidR="00915B36">
              <w:br/>
              <w:t>умов 321</w:t>
            </w:r>
            <w:r w:rsidRPr="00193EEA">
              <w:t>);</w:t>
            </w:r>
          </w:p>
          <w:p w:rsidR="00752F86" w:rsidRPr="00193EEA" w:rsidRDefault="00752F86" w:rsidP="009A3B10">
            <w:pPr>
              <w:pStyle w:val="ac"/>
              <w:ind w:firstLine="170"/>
              <w:jc w:val="both"/>
            </w:pPr>
            <w:r w:rsidRPr="00193EEA">
              <w:t>інформацію в довільній формі про банки та небанківських надавачів фінансових послуг, послуги щодо переказу коштів яких були використані при формуванні капіталу, передбаченого абзацами другим, третім цього підпункту;</w:t>
            </w:r>
          </w:p>
          <w:p w:rsidR="00752F86" w:rsidRPr="00193EEA" w:rsidRDefault="00752F86" w:rsidP="009A3B10">
            <w:pPr>
              <w:pStyle w:val="ac"/>
              <w:ind w:firstLine="170"/>
              <w:jc w:val="both"/>
            </w:pPr>
            <w:r w:rsidRPr="00193EEA">
              <w:t>6) інформацію щодо фінансового стану:</w:t>
            </w:r>
          </w:p>
          <w:p w:rsidR="00752F86" w:rsidRPr="00193EEA" w:rsidRDefault="00752F86" w:rsidP="009A3B10">
            <w:pPr>
              <w:pStyle w:val="ac"/>
              <w:ind w:firstLine="170"/>
              <w:jc w:val="both"/>
            </w:pPr>
            <w:r w:rsidRPr="00193EEA">
              <w:lastRenderedPageBreak/>
              <w:t>річну фінансову звітність та/або проміжну фінансову звітність з урахуванням наступного:</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182"/>
              <w:gridCol w:w="1902"/>
              <w:gridCol w:w="1902"/>
              <w:gridCol w:w="1574"/>
            </w:tblGrid>
            <w:tr w:rsidR="00752F86" w:rsidRPr="00193EEA" w:rsidTr="0006155E">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 </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Державна реєстрація заявника як юридичної особи відбулася до початку звітного року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Державна реєстрація заявника як юридичної особи відбулася у звітному році</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Державна реєстрація заявника як юридич</w:t>
                  </w:r>
                  <w:r w:rsidR="0006155E">
                    <w:t xml:space="preserve">ної особи відбулася у поточному </w:t>
                  </w:r>
                  <w:r w:rsidRPr="00193EEA">
                    <w:t>році</w:t>
                  </w:r>
                </w:p>
              </w:tc>
            </w:tr>
            <w:tr w:rsidR="00752F86" w:rsidRPr="00193EEA" w:rsidTr="00160FB0">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1</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3</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752F86" w:rsidRPr="00193EEA" w:rsidRDefault="00752F86" w:rsidP="009A3B10">
                  <w:pPr>
                    <w:pStyle w:val="ac"/>
                    <w:ind w:firstLine="170"/>
                    <w:jc w:val="both"/>
                  </w:pPr>
                  <w:r w:rsidRPr="00193EEA">
                    <w:t>4</w:t>
                  </w:r>
                </w:p>
              </w:tc>
            </w:tr>
            <w:tr w:rsidR="00752F86" w:rsidRPr="00193EEA" w:rsidTr="0006155E">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Подання заяви про видачу ліцензії у I кварталі поточного року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рік, що передує звітному року, та проміжна фінансова звітність за 9 місяців звітного року або річна фінансова звітність за звітний рік</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проміжна фінансова звітність за 9 місяців звітного року або річна фінансова звітність за звітний рік</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фінансова звітність не подається</w:t>
                  </w:r>
                </w:p>
              </w:tc>
            </w:tr>
            <w:tr w:rsidR="00752F86" w:rsidRPr="00193EEA" w:rsidTr="0006155E">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Подання заяви про видачу ліцензії у II кварталі поточного року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w:t>
                  </w:r>
                  <w:r w:rsidRPr="00193EEA">
                    <w:cr/>
                    <w:t>за звітний рік та додатково може подаватись проміжна фінансова звітність за I квартал поточного року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звітний рік та додатково може подаватись проміжна фінансова звітність за I квартал поточного року</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проміжна фінансова звітність за I квартал поточного року</w:t>
                  </w:r>
                </w:p>
              </w:tc>
            </w:tr>
            <w:tr w:rsidR="00752F86" w:rsidRPr="00193EEA" w:rsidTr="0006155E">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Подання заяви про видачу ліцензії у III кварталі поточного року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звітний рік та проміжна фінансова звітність за I квартал або за перше півріччя поточного року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річна фінансова звітність за звітний рік та проміжна фінансова звітність за I квартал або за перше півріччя поточного року</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Подається проміжна фінансова звітність за I квартал або перше півріччя поточного року</w:t>
                  </w:r>
                </w:p>
              </w:tc>
            </w:tr>
            <w:tr w:rsidR="00752F86" w:rsidRPr="00193EEA" w:rsidTr="0006155E">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Подання заяви про видачу ліцензії у IV кварталі поточ</w:t>
                  </w:r>
                  <w:r w:rsidRPr="00193EEA">
                    <w:cr/>
                    <w:t>ого року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t xml:space="preserve">подається річна фінансова звітність за звітний рік та проміжна фінансова звітність за перше півріччя або за 9 </w:t>
                  </w:r>
                  <w:r w:rsidRPr="00193EEA">
                    <w:lastRenderedPageBreak/>
                    <w:t>місяців поточного року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lastRenderedPageBreak/>
                    <w:t xml:space="preserve">подається річна фінансова звітність за звітний рік та проміжна фінансова звітність за перше півріччя або за 9 </w:t>
                  </w:r>
                  <w:r w:rsidRPr="00193EEA">
                    <w:lastRenderedPageBreak/>
                    <w:t>місяців поточного року</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752F86" w:rsidRPr="00193EEA" w:rsidRDefault="00752F86" w:rsidP="009A3B10">
                  <w:pPr>
                    <w:pStyle w:val="ac"/>
                    <w:ind w:firstLine="170"/>
                    <w:jc w:val="center"/>
                  </w:pPr>
                  <w:r w:rsidRPr="00193EEA">
                    <w:lastRenderedPageBreak/>
                    <w:t>Подається проміжна фінансова звітність за перше півріччя або 9 місяців поточного року</w:t>
                  </w:r>
                </w:p>
              </w:tc>
            </w:tr>
          </w:tbl>
          <w:p w:rsidR="00752F86" w:rsidRPr="00193EEA" w:rsidRDefault="00752F86" w:rsidP="009A3B10">
            <w:pPr>
              <w:pStyle w:val="ac"/>
              <w:ind w:firstLine="170"/>
              <w:jc w:val="both"/>
            </w:pPr>
            <w:r w:rsidRPr="00193EEA">
              <w:t>У разі подання документів заявником, державна реєстрація якого як юридичної особи відбулася у кварталі, в якому подається заява про видачу ліцензії, заявником фінансова звітність та звіт щодо огляду відповідної проміжної фінансової звітності не подається.</w:t>
            </w:r>
          </w:p>
          <w:p w:rsidR="00752F86" w:rsidRPr="00193EEA" w:rsidRDefault="00752F86" w:rsidP="009A3B10">
            <w:pPr>
              <w:pStyle w:val="ac"/>
              <w:ind w:firstLine="170"/>
              <w:jc w:val="both"/>
            </w:pPr>
            <w:r w:rsidRPr="00193EEA">
              <w:t>Річна фінансова звітність подається разом з аудиторським звітом, а проміжна фінансова звітність - разом зі звітом щодо огляду відповідної проміжної фінансової звітності;</w:t>
            </w:r>
          </w:p>
          <w:p w:rsidR="00752F86" w:rsidRPr="00193EEA" w:rsidRDefault="00752F86" w:rsidP="009A3B10">
            <w:pPr>
              <w:pStyle w:val="ac"/>
              <w:ind w:firstLine="170"/>
              <w:jc w:val="both"/>
            </w:pPr>
            <w:r w:rsidRPr="00193EEA">
              <w:t>завірену належним чином копію фінансової звітності заявника, консолідованої фінансової звітності (у разі її складення) за три останні фінансові роки, підтвердженої аудиторським звітом.</w:t>
            </w:r>
          </w:p>
          <w:p w:rsidR="00752F86" w:rsidRPr="00193EEA" w:rsidRDefault="00752F86" w:rsidP="009A3B10">
            <w:pPr>
              <w:pStyle w:val="ac"/>
              <w:ind w:firstLine="170"/>
              <w:jc w:val="both"/>
            </w:pPr>
            <w:r w:rsidRPr="00193EEA">
              <w:t>У разі якщо заявник провадить господарську діяльність протягом строку, недостатнього для виконання вимог цього підпункту, до заяви додається завірена належним чином копія фінансової звітності за повні фінансові роки провадження заявником господарської діяльності та останньої проміжної фінансової інформації, складеної станом на кінець звітного періоду, що передує даті подання заяви, підтвердженої, відповідно, аудиторським звітом та звітом про огляд проміжної фінансової інформації.</w:t>
            </w:r>
          </w:p>
          <w:p w:rsidR="00752F86" w:rsidRPr="00193EEA" w:rsidRDefault="00752F86" w:rsidP="009A3B10">
            <w:pPr>
              <w:pStyle w:val="ac"/>
              <w:ind w:firstLine="170"/>
              <w:jc w:val="both"/>
            </w:pPr>
            <w:r w:rsidRPr="00193EEA">
              <w:t>У разі якщо заявник провадить господарську діяльність протягом строку, що є меншим за один рік, такий заявник подає тільки завірену належним чином копію проміжної фінансової інформації, складеної станом на кінець звітного періоду, що передує даті подання заяви, підтвердженої звітом про огляд проміжної фінансової інформації.</w:t>
            </w:r>
          </w:p>
          <w:p w:rsidR="00752F86" w:rsidRPr="00193EEA" w:rsidRDefault="00752F86" w:rsidP="009A3B10">
            <w:pPr>
              <w:pStyle w:val="ac"/>
              <w:ind w:firstLine="170"/>
              <w:jc w:val="both"/>
            </w:pPr>
            <w:r w:rsidRPr="00193EEA">
              <w:t>Заявник, який є членом фінансової групи, зобов'язаний подати також завірену належним чином копію консолідованої звітності фінансової групи за той самий період;</w:t>
            </w:r>
          </w:p>
          <w:p w:rsidR="00752F86" w:rsidRPr="00193EEA" w:rsidRDefault="00752F86" w:rsidP="009A3B10">
            <w:pPr>
              <w:pStyle w:val="ac"/>
              <w:ind w:firstLine="170"/>
              <w:jc w:val="both"/>
            </w:pPr>
            <w:r w:rsidRPr="00193EEA">
              <w:t>прогнозну фінансову звітність, що включає прогнозний звіт про фінансовий стан та прогнозний звіт про фінансові результати на три роки, наступні за роком подачі заяви, складену відповідно до методології, затвердженої НКЦПФР;</w:t>
            </w:r>
          </w:p>
          <w:p w:rsidR="00752F86" w:rsidRPr="00193EEA" w:rsidRDefault="00752F86" w:rsidP="009A3B10">
            <w:pPr>
              <w:pStyle w:val="ac"/>
              <w:ind w:firstLine="170"/>
              <w:jc w:val="both"/>
            </w:pPr>
            <w:r w:rsidRPr="00193EEA">
              <w:t>пояснення показників прогнозної фінансової звітності, враховуючи прогнозну кількість клієнтів, обсягів операцій щодо фінансових інструментів та обсягів активів, розпорядження якими здійснюватиме заявник;</w:t>
            </w:r>
          </w:p>
          <w:p w:rsidR="00752F86" w:rsidRPr="00193EEA" w:rsidRDefault="00752F86" w:rsidP="009A3B10">
            <w:pPr>
              <w:pStyle w:val="ac"/>
              <w:ind w:firstLine="170"/>
              <w:jc w:val="both"/>
            </w:pPr>
            <w:r w:rsidRPr="00193EEA">
              <w:t>прогнозні показники щодо капіталу та ліквідності, а також прогнозний коефіцієнт платоспроможності у випадках, якщо розрахунок таких показників передбачений НКЦПФР, на перший рік діяльності після отримання ліцензії.</w:t>
            </w:r>
          </w:p>
          <w:p w:rsidR="00752F86" w:rsidRPr="00193EEA" w:rsidRDefault="00752F86" w:rsidP="009A3B10">
            <w:pPr>
              <w:pStyle w:val="ac"/>
              <w:ind w:firstLine="170"/>
              <w:jc w:val="both"/>
            </w:pPr>
            <w:r w:rsidRPr="00193EEA">
              <w:t>Заявник, який є членом фінансової групи, зобов'язаний подати документи, передбачені абзацами чотирнадцятим, п'ятнадцятим цього підпункту, щодо групи в цілому;</w:t>
            </w:r>
          </w:p>
          <w:p w:rsidR="00752F86" w:rsidRPr="00193EEA" w:rsidRDefault="00752F86" w:rsidP="009A3B10">
            <w:pPr>
              <w:pStyle w:val="ac"/>
              <w:ind w:firstLine="170"/>
              <w:jc w:val="both"/>
            </w:pPr>
            <w:r w:rsidRPr="00193EEA">
              <w:t>інформацію в довільній формі про зміни, що будуть спричинені внаслідок отримання заявником ліцензії, у здійсненні нагляду на консолідованій та субконсолідованій основі відповідно до</w:t>
            </w:r>
            <w:r w:rsidR="007775B4" w:rsidRPr="00193EEA">
              <w:t xml:space="preserve"> </w:t>
            </w:r>
            <w:r w:rsidRPr="00193EEA">
              <w:t> </w:t>
            </w:r>
            <w:hyperlink r:id="rId40" w:tgtFrame="_top" w:history="1">
              <w:r w:rsidRPr="00193EEA">
                <w:rPr>
                  <w:u w:val="single"/>
                </w:rPr>
                <w:t>Закону України "Про фінансові послуги та державне регулювання ринків фінансових послуг"</w:t>
              </w:r>
            </w:hyperlink>
            <w:r w:rsidRPr="00193EEA">
              <w:t>;</w:t>
            </w:r>
          </w:p>
          <w:p w:rsidR="00752F86" w:rsidRPr="00193EEA" w:rsidRDefault="00752F86" w:rsidP="009A3B10">
            <w:pPr>
              <w:pStyle w:val="ac"/>
              <w:ind w:firstLine="170"/>
              <w:jc w:val="both"/>
            </w:pPr>
            <w:r w:rsidRPr="00193EEA">
              <w:t>7) документи, що підтверджують здатність власника істотної участі у заявнику виконати обов'язок, передбачений</w:t>
            </w:r>
            <w:r w:rsidR="007775B4" w:rsidRPr="00193EEA">
              <w:t xml:space="preserve"> </w:t>
            </w:r>
            <w:r w:rsidRPr="00193EEA">
              <w:t> </w:t>
            </w:r>
            <w:hyperlink r:id="rId41" w:tgtFrame="_top" w:history="1">
              <w:r w:rsidRPr="00193EEA">
                <w:rPr>
                  <w:u w:val="single"/>
                </w:rPr>
                <w:t xml:space="preserve">частиною </w:t>
              </w:r>
              <w:r w:rsidRPr="00193EEA">
                <w:rPr>
                  <w:u w:val="single"/>
                </w:rPr>
                <w:lastRenderedPageBreak/>
                <w:t>дев'ятнадцятою статті 74 Закону України "Про ринки капіталу та організовані товарні ринки"</w:t>
              </w:r>
            </w:hyperlink>
            <w:r w:rsidRPr="00193EEA">
              <w:t>. Такі документи не подаються щодо власників істотної участі, якими є держава, Національний банк України, територіальна громада. Перелік таких документів визначається заявником самостійно;</w:t>
            </w:r>
          </w:p>
          <w:p w:rsidR="00752F86" w:rsidRPr="00193EEA" w:rsidRDefault="00752F86" w:rsidP="009A3B10">
            <w:pPr>
              <w:pStyle w:val="ac"/>
              <w:ind w:firstLine="170"/>
              <w:jc w:val="both"/>
            </w:pPr>
            <w:r w:rsidRPr="00193EEA">
              <w:t>8) інформацію про внутрішню організацію діяльності заявника в довільній формі, якщо інше не передбачено цим пунктом:</w:t>
            </w:r>
          </w:p>
          <w:p w:rsidR="00752F86" w:rsidRPr="00193EEA" w:rsidRDefault="00752F86" w:rsidP="009A3B10">
            <w:pPr>
              <w:pStyle w:val="ac"/>
              <w:ind w:firstLine="170"/>
              <w:jc w:val="both"/>
            </w:pPr>
            <w:r w:rsidRPr="00193EEA">
              <w:t>бізнес-план (бізнес-стратегію) на три роки, включаючи інформацію про заплановане відкриття філій, здійснення діяльності на підставі отриманої ліцензії, а також про інші види запланованої господарської діяльності. Такий план має передбачати інформацію про місце реєстрації потенційних клієнтів та інвесторів; заплановані заходи з реклами фінансових послуг із зазначенням адміністративних одиниць, де планується розміщення найбільшої кількості реклами; потенційних надавачів послуг з реклами фінансових послуг із зазначенням адміністративно-територіальних одиниць, на території яких такі особи провадять діяльність. Такий бізнес-план (така бізнес-стратегія) подається у формі, визначеній заявником самостійно;</w:t>
            </w:r>
          </w:p>
          <w:p w:rsidR="00752F86" w:rsidRPr="00193EEA" w:rsidRDefault="00752F86" w:rsidP="009A3B10">
            <w:pPr>
              <w:pStyle w:val="ac"/>
              <w:ind w:firstLine="170"/>
              <w:jc w:val="both"/>
            </w:pPr>
            <w:r w:rsidRPr="00193EEA">
              <w:t>опис ресурсів (кадрових та технічних), що виділені або будуть виділені для провадження діяльності, зазначеної у бізнес-плані (бізнес-стратегії);</w:t>
            </w:r>
          </w:p>
          <w:p w:rsidR="00752F86" w:rsidRPr="00193EEA" w:rsidRDefault="00752F86" w:rsidP="009A3B10">
            <w:pPr>
              <w:pStyle w:val="ac"/>
              <w:ind w:firstLine="170"/>
              <w:jc w:val="both"/>
            </w:pPr>
            <w:r w:rsidRPr="00193EEA">
              <w:t>дані про суб'єктів аудиторської діяльності, які надають послуги аудиту фінансової звітності заявнику (якщо відповідні договори укладені на момент подання заяви);</w:t>
            </w:r>
          </w:p>
          <w:p w:rsidR="00752F86" w:rsidRPr="00193EEA" w:rsidRDefault="00752F86" w:rsidP="009A3B10">
            <w:pPr>
              <w:pStyle w:val="ac"/>
              <w:ind w:firstLine="170"/>
              <w:jc w:val="both"/>
            </w:pPr>
            <w:r w:rsidRPr="00193EEA">
              <w:t>ідентифікаційні дані та інформацію про освіту, підвищення кваліфікації та професійний досвід керівників підрозділів/служб заявника, що забезпечують здійснення діяльності з організації торгівлі фінансовими інструментами, а також усіх осіб, відповідальних за функціонування системи внутрішнього контролю із зазначенням їх ідентифікаційних даних, за формою:</w:t>
            </w:r>
          </w:p>
          <w:p w:rsidR="00752F86" w:rsidRPr="00193EEA" w:rsidRDefault="00752F86" w:rsidP="009A3B10">
            <w:pPr>
              <w:pStyle w:val="ac"/>
              <w:ind w:firstLine="170"/>
              <w:jc w:val="both"/>
            </w:pPr>
            <w:r w:rsidRPr="00193EEA">
              <w:t>відомостей щодо функціональних підрозділів заявника, працівники яких безпосередньо здійснюють діяльність з організації торгівлі фінансовими інструментами (додаток 13</w:t>
            </w:r>
            <w:r w:rsidR="00915B36">
              <w:t xml:space="preserve"> до Ліцензійних умов 321</w:t>
            </w:r>
            <w:r w:rsidRPr="00193EEA">
              <w:t>) в частині відомостей щодо керівників таких структурних підрозділів;</w:t>
            </w:r>
          </w:p>
          <w:p w:rsidR="00752F86" w:rsidRPr="00193EEA" w:rsidRDefault="00752F86" w:rsidP="009A3B10">
            <w:pPr>
              <w:pStyle w:val="ac"/>
              <w:ind w:firstLine="170"/>
              <w:jc w:val="both"/>
            </w:pPr>
            <w:r w:rsidRPr="00193EEA">
              <w:t>довідки про персональний склад служби внутрішнього аудиту, комплаєнсу, управління ризиками (особи, що проводить аудит, здійснює комплаєнс, управління ризиками) в частині відомостей щодо керівників таких служб (відомостей щодо зазначеної особи) (додаток</w:t>
            </w:r>
            <w:r w:rsidR="00915B36">
              <w:t xml:space="preserve"> </w:t>
            </w:r>
            <w:r w:rsidRPr="00193EEA">
              <w:t>12</w:t>
            </w:r>
            <w:r w:rsidR="00915B36">
              <w:t xml:space="preserve"> до Ліцензійних умов 321</w:t>
            </w:r>
            <w:r w:rsidRPr="00193EEA">
              <w:t>);</w:t>
            </w:r>
          </w:p>
          <w:p w:rsidR="00752F86" w:rsidRPr="00193EEA" w:rsidRDefault="00752F86" w:rsidP="009A3B10">
            <w:pPr>
              <w:pStyle w:val="ac"/>
              <w:ind w:firstLine="170"/>
              <w:jc w:val="both"/>
            </w:pPr>
            <w:r w:rsidRPr="00193EEA">
              <w:t>анкети фізичної особи (додаток 5</w:t>
            </w:r>
            <w:r w:rsidR="00915B36">
              <w:t xml:space="preserve"> до Ліцензійних умов 321</w:t>
            </w:r>
            <w:r w:rsidRPr="00193EEA">
              <w:t>) для ідентифікаційних даних та професійного досвіду. Анкети фізичних осіб - нерезидентів можуть бути підписані уповноваженою особою нерезидента (за довіреністю) або керівником заявника/ліцензіата;</w:t>
            </w:r>
          </w:p>
          <w:p w:rsidR="00752F86" w:rsidRPr="00193EEA" w:rsidRDefault="00752F86" w:rsidP="009A3B10">
            <w:pPr>
              <w:pStyle w:val="ac"/>
              <w:ind w:firstLine="170"/>
              <w:jc w:val="both"/>
            </w:pPr>
            <w:r w:rsidRPr="00193EEA">
              <w:t>опис механізму захисту коштів та фінансових інструментів клієнтів, які заявник отримуватиме на власний рахунок та якими розпоряджатиметься (за наявності);</w:t>
            </w:r>
          </w:p>
          <w:p w:rsidR="00752F86" w:rsidRPr="00193EEA" w:rsidRDefault="00752F86" w:rsidP="009A3B10">
            <w:pPr>
              <w:pStyle w:val="ac"/>
              <w:ind w:firstLine="170"/>
              <w:jc w:val="both"/>
            </w:pPr>
            <w:r w:rsidRPr="00193EEA">
              <w:t>пояснення заявника щодо порядку і способу виконання пруденційних нормативів та інших вимог законодавства щодо здійснення професійної діяльності з торгівлі фінансовими інструментами;</w:t>
            </w:r>
          </w:p>
          <w:p w:rsidR="00752F86" w:rsidRPr="00193EEA" w:rsidRDefault="00752F86" w:rsidP="009A3B10">
            <w:pPr>
              <w:pStyle w:val="ac"/>
              <w:ind w:firstLine="170"/>
              <w:jc w:val="both"/>
            </w:pPr>
            <w:r w:rsidRPr="00193EEA">
              <w:lastRenderedPageBreak/>
              <w:t>9) відомості про наявність у заявника організаційної структури, системи внутрішнього контролю (підсистеми комплаєнсу, управління ризиками та внутрішнього аудиту), спеціалістів, обладнання, комп'ютерної техніки, програмного забезпечення та приміщень, системи та засобів, що забезпечують безперервність і постійність надання послуг, які у своїй сукупності є достатніми для забезпечення провадження відповідного виду професійної діяльності на ринках капіталу та організованих товарних ринках згідно з вимогами законодавства, за формою:</w:t>
            </w:r>
          </w:p>
          <w:p w:rsidR="00752F86" w:rsidRPr="00193EEA" w:rsidRDefault="00752F86" w:rsidP="009A3B10">
            <w:pPr>
              <w:pStyle w:val="ac"/>
              <w:ind w:firstLine="170"/>
              <w:jc w:val="both"/>
            </w:pPr>
            <w:r w:rsidRPr="00193EEA">
              <w:t>схематичного зображення організаційної структури заявника із зазначенням назви, номеру, дати та органу, що затвердив/впровадив/іншим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відображати наявність системи внутрішнього контролю (підсистем комплаєнсу, управління ризиками та внутрішнього аудиту);</w:t>
            </w:r>
          </w:p>
          <w:p w:rsidR="00752F86" w:rsidRPr="00193EEA" w:rsidRDefault="00752F86" w:rsidP="009A3B10">
            <w:pPr>
              <w:pStyle w:val="ac"/>
              <w:ind w:firstLine="170"/>
              <w:jc w:val="both"/>
            </w:pPr>
            <w:r w:rsidRPr="00193EEA">
              <w:t>довідки про персональний склад служби внутрішнього аудиту, комплаєнсу, управління ризиками (особи, що проводить аудит, здійснює комплаєнс, управління ризиками) заявника (додаток</w:t>
            </w:r>
            <w:r w:rsidR="00915B36">
              <w:t xml:space="preserve"> </w:t>
            </w:r>
            <w:r w:rsidRPr="00193EEA">
              <w:t>12</w:t>
            </w:r>
            <w:r w:rsidR="00915B36">
              <w:t xml:space="preserve"> до Ліцензійних умов 321</w:t>
            </w:r>
            <w:r w:rsidRPr="00193EEA">
              <w:t>);</w:t>
            </w:r>
          </w:p>
          <w:p w:rsidR="00752F86" w:rsidRPr="00193EEA" w:rsidRDefault="00752F86" w:rsidP="009A3B10">
            <w:pPr>
              <w:pStyle w:val="ac"/>
              <w:ind w:firstLine="170"/>
              <w:jc w:val="both"/>
            </w:pPr>
            <w:r w:rsidRPr="00193EEA">
              <w:t>відомостей щодо функціональних підрозділів заявника, працівники яких безпосередньо здійснюють діяльність з організації торгівлі фінансовими інструментами (додаток 13</w:t>
            </w:r>
            <w:r w:rsidR="00915B36">
              <w:t xml:space="preserve"> до Ліцензійних умов 321</w:t>
            </w:r>
            <w:r w:rsidRPr="00193EEA">
              <w:t>), в частині відомостей щодо структурних підрозділів заявника, працівники яких безпосередньо здійснюють діяльність з організації торгівлі фінансовими інструментами на організованому ринку капіталу (за наявності такого структурного підрозділу);</w:t>
            </w:r>
          </w:p>
          <w:p w:rsidR="00752F86" w:rsidRPr="00193EEA" w:rsidRDefault="00752F86" w:rsidP="009A3B10">
            <w:pPr>
              <w:pStyle w:val="ac"/>
              <w:ind w:firstLine="170"/>
              <w:jc w:val="both"/>
            </w:pPr>
            <w:r w:rsidRPr="00193EEA">
              <w:t>документів (свідоцтво про право власності, договір оренди/суборенди, який укладений заявником з усіма змінами та актом про передачу приміщення в оренду/суборенду тощо) про наявність у заявника приміщення, необхідного та достатнього для провадження діяльності з організації торгівлі фінансовими інструментами на БТМ згідно з вимогами законодавства, що має містити, зокрема інформацію про право власності або право користування нежитловим приміщенням (із зазначенням підстави та строку права користування) за місцезнаходженням, у якому буде провадитись діяльність з організації торгівлі фінансовими інструментами на БТМ, його площу, забезпечення цього приміщення цілодобовою охороною, із зазначенням способів здійснення такої охорони (телевідеоконтроль, встановлення системи охоронної сигналізації, зокрема кнопки тривожної сигналізації, цілодобова присутність охоронця тощо) та забезпечення цього приміщення пожежною сигналізацією (подається окремо щодо заявника, його відокремленого та спеціалізованого структурного підрозділу (у разі наявності));</w:t>
            </w:r>
          </w:p>
          <w:p w:rsidR="00752F86" w:rsidRPr="00193EEA" w:rsidRDefault="00752F86" w:rsidP="009A3B10">
            <w:pPr>
              <w:pStyle w:val="ac"/>
              <w:ind w:firstLine="170"/>
              <w:jc w:val="both"/>
            </w:pPr>
            <w:r w:rsidRPr="00193EEA">
              <w:t xml:space="preserve">довідки заявника у довільній формі у обсязі, достатньому для отримання розуміння про наявність обладнання, комп'ютерної техніки та програмного забезпечення (програмно-технічного комплексу), системи та засобів, що забезпечують безперервність і постійність надання послуг, які у своїй сукупності є достатніми </w:t>
            </w:r>
            <w:r w:rsidRPr="00193EEA">
              <w:lastRenderedPageBreak/>
              <w:t>для забезпечення виконання вимог, установлених НКЦПФР для провадження відповідного виду діяльності з організації торгівлі фінансовими інструментами на БТМ, та для подання до НКЦПФР звітних даних та інформації у формі електронних документів;</w:t>
            </w:r>
          </w:p>
          <w:p w:rsidR="00752F86" w:rsidRPr="00193EEA" w:rsidRDefault="00752F86" w:rsidP="009A3B10">
            <w:pPr>
              <w:pStyle w:val="ac"/>
              <w:ind w:firstLine="170"/>
              <w:jc w:val="both"/>
            </w:pPr>
            <w:r w:rsidRPr="00193EEA">
              <w:t>10) інформацію в довільній формі щодо функцій, послуг та діяльності, що здійснюються чи планується здійснювати із залученням третіх осіб, та перелік відповідних укладених контрактів (за наявності), із зазначенням інформації щодо основних умов отримання послуг, обов'язків та відповідальності сторін, термінів залучення таких осіб;</w:t>
            </w:r>
          </w:p>
          <w:p w:rsidR="00752F86" w:rsidRPr="00193EEA" w:rsidRDefault="00752F86" w:rsidP="009A3B10">
            <w:pPr>
              <w:pStyle w:val="ac"/>
              <w:ind w:firstLine="170"/>
              <w:jc w:val="both"/>
            </w:pPr>
            <w:r w:rsidRPr="00193EEA">
              <w:t>11) внутрішні документи, що регламентують запобігання виникненню та врегулювання конфлікту інтересів, що виникає у ході провадження професійної діяльності на ринку капіталу та організованому товарному ринку:</w:t>
            </w:r>
          </w:p>
          <w:p w:rsidR="00752F86" w:rsidRPr="00193EEA" w:rsidRDefault="00752F86" w:rsidP="009A3B10">
            <w:pPr>
              <w:pStyle w:val="ac"/>
              <w:ind w:firstLine="170"/>
              <w:jc w:val="both"/>
            </w:pPr>
            <w:r w:rsidRPr="00193EEA">
              <w:t>документи (правила, положення тощо) заявника щодо порядку організації та здійснення внутрішнього аудиту (контролю), системи комплаєнсу, порядку запобігання виникненню та врегулювання конфлікту інтересів, що виникає під час провадження відповідного виду діяльності з організації торгівлі фінансовими інструментами на БТМ;</w:t>
            </w:r>
          </w:p>
          <w:p w:rsidR="00752F86" w:rsidRPr="00193EEA" w:rsidRDefault="00752F86" w:rsidP="009A3B10">
            <w:pPr>
              <w:pStyle w:val="ac"/>
              <w:ind w:firstLine="170"/>
              <w:jc w:val="both"/>
            </w:pPr>
            <w:r w:rsidRPr="00193EEA">
              <w:t>12) опис системи моніторингу діяльності заявника та механізмів збереження інформації у довільній формі - у випадку, якщо заявник бажає займатись алгоритмічною торгівлею;</w:t>
            </w:r>
          </w:p>
          <w:p w:rsidR="00752F86" w:rsidRPr="00193EEA" w:rsidRDefault="00752F86" w:rsidP="009A3B10">
            <w:pPr>
              <w:pStyle w:val="ac"/>
              <w:ind w:firstLine="170"/>
              <w:jc w:val="both"/>
            </w:pPr>
            <w:r w:rsidRPr="00193EEA">
              <w:t>13) внутрішні документи, що регламентують провадження діяльності з організації торгівлі фінансовими інструментами:</w:t>
            </w:r>
          </w:p>
          <w:p w:rsidR="00752F86" w:rsidRPr="00193EEA" w:rsidRDefault="00752F86" w:rsidP="009A3B10">
            <w:pPr>
              <w:pStyle w:val="ac"/>
              <w:ind w:firstLine="170"/>
              <w:jc w:val="both"/>
            </w:pPr>
            <w:r w:rsidRPr="00193EEA">
              <w:t>проект правил функціонування БТМ, що відповідає вимогам, встановленим законом та нормативно-правовими актами НКЦПФР, у тому числі внутрішні документи, що регулюють збільшення кроку ціни торгів;</w:t>
            </w:r>
          </w:p>
          <w:p w:rsidR="00752F86" w:rsidRPr="00193EEA" w:rsidRDefault="00752F86" w:rsidP="009A3B10">
            <w:pPr>
              <w:pStyle w:val="ac"/>
              <w:ind w:firstLine="170"/>
              <w:jc w:val="both"/>
            </w:pPr>
            <w:r w:rsidRPr="00193EEA">
              <w:t>інші документи (правила, положення тощо) заявника щодо правил провадження відповідного виду діяльності з організації торгівлі фінансовими інструментами на БТМ, системи управління ризиками;</w:t>
            </w:r>
          </w:p>
          <w:p w:rsidR="00752F86" w:rsidRPr="00193EEA" w:rsidRDefault="00752F86" w:rsidP="009A3B10">
            <w:pPr>
              <w:pStyle w:val="ac"/>
              <w:ind w:firstLine="170"/>
              <w:jc w:val="both"/>
            </w:pPr>
            <w:r w:rsidRPr="00193EEA">
              <w:t>14) інформацію в довільній формі, що дає змогу зробити висновок про наявність механізмів забезпечення належного опрацювання заявок (в тому числі котирувань) клієнтів у випадках пікової активності, а також запобігання ситуаціям цінової нестабільності;</w:t>
            </w:r>
          </w:p>
          <w:p w:rsidR="00752F86" w:rsidRPr="00193EEA" w:rsidRDefault="00752F86" w:rsidP="009A3B10">
            <w:pPr>
              <w:pStyle w:val="ac"/>
              <w:ind w:firstLine="170"/>
              <w:jc w:val="both"/>
            </w:pPr>
            <w:r w:rsidRPr="00193EEA">
              <w:t>15) інформацію, що дає змогу зробити висновок про наявність механізмів, функціонування яких забезпечує повне і безумовне виконання операцій, що проходять у багатосторонній системі організованого ринку капіталу, діяльність з організації торгівлі на якому має намір здійснювати заявник;</w:t>
            </w:r>
          </w:p>
          <w:p w:rsidR="00752F86" w:rsidRPr="00193EEA" w:rsidRDefault="00752F86" w:rsidP="009A3B10">
            <w:pPr>
              <w:pStyle w:val="ac"/>
              <w:ind w:firstLine="170"/>
              <w:jc w:val="both"/>
            </w:pPr>
            <w:r w:rsidRPr="00193EEA">
              <w:t>16) інформацію в довільній формі, що дає змогу зробити висновок про наявність механізмів зупинення торгів - внутрішній документ, який визначає заходи щодо безперервності діяльності заявника/ліцензіата та забезпечення впорядкованої торгівлі на відповідному БТМ, в тому числі безперебійності функціонування програмно-технічних засобів для здійснення діяльності щодо проведення торгів, або іншу інформацію, що дає змогу зробити висновок про наявність механізмів зупинення торгів;</w:t>
            </w:r>
          </w:p>
          <w:p w:rsidR="00752F86" w:rsidRPr="00193EEA" w:rsidRDefault="00752F86" w:rsidP="009A3B10">
            <w:pPr>
              <w:pStyle w:val="ac"/>
              <w:ind w:firstLine="170"/>
              <w:jc w:val="both"/>
            </w:pPr>
            <w:r w:rsidRPr="00193EEA">
              <w:lastRenderedPageBreak/>
              <w:t>17) заяву про синхронізацію систем фіксації дати та часу - заяву у довільній формі, підписану керівником заявника, про відповідність системи фіксації дати та часу заявника Вимогам до синхронізації систем фіксації дати та часу, затвердженим</w:t>
            </w:r>
            <w:r w:rsidR="007775B4" w:rsidRPr="00193EEA">
              <w:t xml:space="preserve"> </w:t>
            </w:r>
            <w:r w:rsidRPr="00193EEA">
              <w:t> </w:t>
            </w:r>
            <w:hyperlink r:id="rId42" w:tgtFrame="_top" w:history="1">
              <w:r w:rsidRPr="00193EEA">
                <w:rPr>
                  <w:u w:val="single"/>
                </w:rPr>
                <w:t xml:space="preserve">рішенням НКЦПФР від 22 липня 2021 року </w:t>
              </w:r>
              <w:r w:rsidR="00035C63">
                <w:rPr>
                  <w:u w:val="single"/>
                </w:rPr>
                <w:t>№</w:t>
              </w:r>
              <w:r w:rsidRPr="00193EEA">
                <w:rPr>
                  <w:u w:val="single"/>
                </w:rPr>
                <w:t xml:space="preserve"> 558</w:t>
              </w:r>
            </w:hyperlink>
            <w:r w:rsidRPr="00193EEA">
              <w:t xml:space="preserve">, зареєстрованим в Міністерстві юстиції України 14 вересня 2021 року за </w:t>
            </w:r>
            <w:r w:rsidR="00035C63">
              <w:t>№</w:t>
            </w:r>
            <w:r w:rsidRPr="00193EEA">
              <w:t xml:space="preserve"> 1206/36828;</w:t>
            </w:r>
          </w:p>
          <w:p w:rsidR="00752F86" w:rsidRPr="00193EEA" w:rsidRDefault="00752F86" w:rsidP="009A3B10">
            <w:pPr>
              <w:pStyle w:val="ac"/>
              <w:ind w:firstLine="170"/>
              <w:jc w:val="both"/>
            </w:pPr>
            <w:r w:rsidRPr="00193EEA">
              <w:t>18) платіжний документ, що підтверджує внесення плати за видачу ліцензії.</w:t>
            </w:r>
          </w:p>
          <w:p w:rsidR="00752F86" w:rsidRPr="00193EEA" w:rsidRDefault="00752F86" w:rsidP="009A3B10">
            <w:pPr>
              <w:pStyle w:val="ac"/>
              <w:ind w:firstLine="170"/>
              <w:jc w:val="both"/>
            </w:pPr>
            <w:r w:rsidRPr="00193EEA">
              <w:t>3. Разом з документами, передбаченими пунктами 1 та 2 цього розділу, заявник подає документи, необхідні для реєстрації правил функціонування організованого ринку капіталу, перелічені в пункті 1 розділу V цих Ліцензійних умов. Такі документи подаються в порядку, визначеному для подачі документів, передбачених цим розділом.</w:t>
            </w:r>
          </w:p>
          <w:p w:rsidR="00752F86" w:rsidRPr="00193EEA" w:rsidRDefault="00752F86" w:rsidP="009A3B10">
            <w:pPr>
              <w:pStyle w:val="ac"/>
              <w:ind w:firstLine="170"/>
              <w:jc w:val="both"/>
            </w:pPr>
            <w:r w:rsidRPr="00193EEA">
              <w:t>4. Заявник, у якому іноземним юридичним особам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або 2 цього розділу (залежно від випадку), подає:</w:t>
            </w:r>
          </w:p>
          <w:p w:rsidR="00752F86" w:rsidRPr="00193EEA" w:rsidRDefault="00752F86" w:rsidP="009A3B10">
            <w:pPr>
              <w:pStyle w:val="ac"/>
              <w:ind w:firstLine="170"/>
              <w:jc w:val="both"/>
            </w:pPr>
            <w:r w:rsidRPr="00193EEA">
              <w:t>1) рішення уповноваженого органу (особи) управління іноземної юридичної особи про участь у заявнику;</w:t>
            </w:r>
          </w:p>
          <w:p w:rsidR="00752F86" w:rsidRPr="00193EEA" w:rsidRDefault="00752F86" w:rsidP="009A3B10">
            <w:pPr>
              <w:pStyle w:val="ac"/>
              <w:ind w:firstLine="170"/>
              <w:jc w:val="both"/>
            </w:pPr>
            <w:r w:rsidRPr="00193EEA">
              <w:t>2)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держави вимагається отримання зазначеного дозволу, або письмове запевнення іноземної юридичної особи у відсутності в законодавстві відповідної держави вимог (підстав) щодо отримання такого дозволу;</w:t>
            </w:r>
          </w:p>
          <w:p w:rsidR="00752F86" w:rsidRPr="00193EEA" w:rsidRDefault="00752F86" w:rsidP="009A3B10">
            <w:pPr>
              <w:pStyle w:val="ac"/>
              <w:ind w:firstLine="170"/>
              <w:jc w:val="both"/>
            </w:pPr>
            <w:r w:rsidRPr="00193EEA">
              <w:t>3) витяг із торговельного, банківського, судового реєстрів або інші офіційні документи, що підтверджують реєстрацію іноземної юридичної особи в державі, в якій зареєстровано її головний офіс, та дають можливість ідентифікувати таку іноземну юридичну особу;</w:t>
            </w:r>
          </w:p>
          <w:p w:rsidR="00752F86" w:rsidRPr="00193EEA" w:rsidRDefault="00752F86" w:rsidP="009A3B10">
            <w:pPr>
              <w:pStyle w:val="ac"/>
              <w:ind w:firstLine="170"/>
              <w:jc w:val="both"/>
            </w:pPr>
            <w:r w:rsidRPr="00193EEA">
              <w:t>4) фінансову звітність, консолідовану і субконсолідовану фінансову звітність (у разі її складення) іноземної юридичної особи за останні три фінансові роки (з аудиторськими звітами за наявності).</w:t>
            </w:r>
          </w:p>
          <w:p w:rsidR="00752F86" w:rsidRPr="00193EEA" w:rsidRDefault="00752F86" w:rsidP="009A3B10">
            <w:pPr>
              <w:pStyle w:val="ac"/>
              <w:ind w:firstLine="170"/>
              <w:jc w:val="both"/>
            </w:pPr>
            <w:r w:rsidRPr="00193EEA">
              <w:t>Якщо така юридична особа провадить господарську діяльність протягом строку, недостатнього для виконання вимог цього пункту, подається проміжна фінансова звітність (за наявності) та фінансова звітність за повні фінансові роки провадження такою особою господарської діяльності разом з аудиторським звітом (за наявності) та проміжна фінансова звітність (за наявності) разом зі звітом щодо огляду проміжної фінансової звітності (за наявності) за звітний період, що передує даті подання документів. Аудиторські звіти повинні бути складені відповідно до міжнародних стандартів контролю якості, аудиту, огляду, іншого надання впевненості та супутніх послуг.</w:t>
            </w:r>
          </w:p>
          <w:p w:rsidR="00752F86" w:rsidRPr="00193EEA" w:rsidRDefault="00752F86" w:rsidP="009A3B10">
            <w:pPr>
              <w:pStyle w:val="ac"/>
              <w:ind w:firstLine="170"/>
              <w:jc w:val="both"/>
            </w:pPr>
            <w:r w:rsidRPr="00193EEA">
              <w:t xml:space="preserve">Якщо така юридична особа провадить господарську діяльність протягом строку, що є меншим за один рік, подається остання проміжна фінансова звітність, складена станом на кінець </w:t>
            </w:r>
            <w:r w:rsidRPr="00193EEA">
              <w:lastRenderedPageBreak/>
              <w:t>звітного періоду, що передує даті подання заяви про видачу ліцензії, разом зі звітом щодо огляду проміжної фінансової звітності (за наявності).</w:t>
            </w:r>
          </w:p>
          <w:p w:rsidR="00752F86" w:rsidRPr="00193EEA" w:rsidRDefault="00752F86" w:rsidP="009A3B10">
            <w:pPr>
              <w:pStyle w:val="ac"/>
              <w:ind w:firstLine="170"/>
              <w:jc w:val="both"/>
            </w:pPr>
            <w:r w:rsidRPr="00193EEA">
              <w:t>5. Заявник, у якому фізичним особам - іноземцям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або 2 цього розділу (залежно від випадку), подає 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у відсутності в законодавстві відповідної держави вимог (підстав) для отримання такого дозволу.</w:t>
            </w:r>
          </w:p>
          <w:p w:rsidR="00BC5029" w:rsidRDefault="00BC5029" w:rsidP="009A3B10">
            <w:pPr>
              <w:pStyle w:val="ac"/>
              <w:ind w:firstLine="170"/>
              <w:jc w:val="both"/>
            </w:pPr>
          </w:p>
          <w:p w:rsidR="00FA72E7" w:rsidRPr="00193EEA" w:rsidRDefault="00BC5029" w:rsidP="009A3B10">
            <w:pPr>
              <w:pStyle w:val="ac"/>
              <w:ind w:firstLine="170"/>
              <w:jc w:val="both"/>
            </w:pPr>
            <w:r w:rsidRPr="00193EEA">
              <w:rPr>
                <w:b/>
              </w:rPr>
              <w:t xml:space="preserve">Для отримання ліцензії на провадження професійної діяльності на ринках капіталу </w:t>
            </w:r>
            <w:r w:rsidR="00FA72E7" w:rsidRPr="00193EEA">
              <w:rPr>
                <w:b/>
              </w:rPr>
              <w:t>- клірингової діяльності</w:t>
            </w:r>
            <w:r w:rsidR="00FA72E7" w:rsidRPr="00193EEA">
              <w:t xml:space="preserve"> заявник подає такі документи:</w:t>
            </w:r>
          </w:p>
          <w:p w:rsidR="00FA72E7" w:rsidRPr="00193EEA" w:rsidRDefault="00FA72E7" w:rsidP="009A3B10">
            <w:pPr>
              <w:pStyle w:val="ac"/>
              <w:ind w:firstLine="170"/>
              <w:jc w:val="both"/>
            </w:pPr>
            <w:bookmarkStart w:id="72" w:name="n333"/>
            <w:bookmarkEnd w:id="72"/>
            <w:r w:rsidRPr="00193EEA">
              <w:t>1) заяву про видачу ліцензії (</w:t>
            </w:r>
            <w:hyperlink r:id="rId43" w:anchor="n478" w:history="1">
              <w:r w:rsidRPr="00035C63">
                <w:t>дода</w:t>
              </w:r>
              <w:r w:rsidRPr="00035C63">
                <w:t>т</w:t>
              </w:r>
              <w:r w:rsidRPr="00035C63">
                <w:t>ок 3</w:t>
              </w:r>
            </w:hyperlink>
            <w:r w:rsidR="007775B4" w:rsidRPr="00193EEA">
              <w:t xml:space="preserve"> до Ліцензійних умов</w:t>
            </w:r>
            <w:r w:rsidR="00035C63">
              <w:t xml:space="preserve">    </w:t>
            </w:r>
            <w:r w:rsidR="007775B4" w:rsidRPr="00193EEA">
              <w:t xml:space="preserve"> № 665</w:t>
            </w:r>
            <w:r w:rsidRPr="00193EEA">
              <w:t xml:space="preserve">) з переліком (описом) документів, що подаються на видачу ліцензії </w:t>
            </w:r>
            <w:r w:rsidRPr="00390B4B">
              <w:t>(</w:t>
            </w:r>
            <w:hyperlink r:id="rId44" w:anchor="n480" w:history="1">
              <w:r w:rsidRPr="00390B4B">
                <w:t>дод</w:t>
              </w:r>
              <w:r w:rsidRPr="00390B4B">
                <w:t>а</w:t>
              </w:r>
              <w:r w:rsidRPr="00390B4B">
                <w:t>ток 4</w:t>
              </w:r>
            </w:hyperlink>
            <w:r w:rsidR="007775B4" w:rsidRPr="00193EEA">
              <w:t xml:space="preserve"> до Ліцензійних умов № 665</w:t>
            </w:r>
            <w:r w:rsidRPr="00193EEA">
              <w:t>);</w:t>
            </w:r>
          </w:p>
          <w:p w:rsidR="00FA72E7" w:rsidRPr="00193EEA" w:rsidRDefault="00FA72E7" w:rsidP="009A3B10">
            <w:pPr>
              <w:pStyle w:val="ac"/>
              <w:ind w:firstLine="170"/>
              <w:jc w:val="both"/>
            </w:pPr>
            <w:bookmarkStart w:id="73" w:name="n334"/>
            <w:bookmarkEnd w:id="73"/>
            <w:r w:rsidRPr="00193EEA">
              <w:t>2) подання саморегулівної організації, яка об’єднує професійних учасників ринків капіталу, що провадять професійну діяльність на ринках капіталу - клірингову діяльність (за умови реєстрації НКЦПФР об’єднання професійних учасників ринків капіталу як саморегулівної організації за таким видом професійної діяльності);</w:t>
            </w:r>
          </w:p>
          <w:p w:rsidR="00FA72E7" w:rsidRPr="00193EEA" w:rsidRDefault="00FA72E7" w:rsidP="009A3B10">
            <w:pPr>
              <w:pStyle w:val="ac"/>
              <w:ind w:firstLine="170"/>
              <w:jc w:val="both"/>
            </w:pPr>
            <w:bookmarkStart w:id="74" w:name="n335"/>
            <w:bookmarkEnd w:id="74"/>
            <w:r w:rsidRPr="00193EEA">
              <w:t>3) копію статуту заявника, засвідчену підписом керівника заявника (подається у разі, якщо заявником не надано інформацію про код доступу до результатів надання адміністративних послуг у сфері державної реєстрації, що надає доступ до копії статуту в електронній формі у Єдиному державному реєстрі юридичних осіб, фізичних осіб - підприємців та громадських формувань у заяві про видачу ліцензії (</w:t>
            </w:r>
            <w:hyperlink r:id="rId45" w:anchor="n478" w:history="1">
              <w:r w:rsidRPr="00390B4B">
                <w:t>до</w:t>
              </w:r>
              <w:r w:rsidRPr="00390B4B">
                <w:t>д</w:t>
              </w:r>
              <w:r w:rsidRPr="00390B4B">
                <w:t>ат</w:t>
              </w:r>
              <w:r w:rsidRPr="00390B4B">
                <w:t>о</w:t>
              </w:r>
              <w:r w:rsidRPr="00390B4B">
                <w:t>к 3</w:t>
              </w:r>
            </w:hyperlink>
            <w:r w:rsidR="007775B4" w:rsidRPr="00193EEA">
              <w:t xml:space="preserve"> до Ліцензійних умов № 665</w:t>
            </w:r>
            <w:r w:rsidRPr="00193EEA">
              <w:t>);</w:t>
            </w:r>
          </w:p>
          <w:p w:rsidR="00FA72E7" w:rsidRPr="00193EEA" w:rsidRDefault="00FA72E7" w:rsidP="009A3B10">
            <w:pPr>
              <w:pStyle w:val="ac"/>
              <w:ind w:firstLine="170"/>
              <w:jc w:val="both"/>
            </w:pPr>
            <w:bookmarkStart w:id="75" w:name="n336"/>
            <w:bookmarkEnd w:id="75"/>
            <w:r w:rsidRPr="00193EEA">
              <w:t>4) відомості, що містять інформацію про:</w:t>
            </w:r>
          </w:p>
          <w:p w:rsidR="00FA72E7" w:rsidRPr="00193EEA" w:rsidRDefault="00FA72E7" w:rsidP="009A3B10">
            <w:pPr>
              <w:pStyle w:val="ac"/>
              <w:ind w:firstLine="170"/>
              <w:jc w:val="both"/>
            </w:pPr>
            <w:bookmarkStart w:id="76" w:name="n337"/>
            <w:bookmarkEnd w:id="76"/>
            <w:r w:rsidRPr="00193EEA">
              <w:t>схематичне зображення структури власності юридичної особи заявника, що дає змогу встановити кінцевих бенефіціарних власників заявника або їх відсутність та відсоток статутного капіталу чи права голосу, яким володіє кожний учасник (акціонер) - власник істотної участі у заявнику - за формою:</w:t>
            </w:r>
          </w:p>
          <w:p w:rsidR="00FA72E7" w:rsidRPr="00193EEA" w:rsidRDefault="00FA72E7" w:rsidP="009A3B10">
            <w:pPr>
              <w:pStyle w:val="ac"/>
              <w:ind w:firstLine="170"/>
              <w:jc w:val="both"/>
            </w:pPr>
            <w:bookmarkStart w:id="77" w:name="n338"/>
            <w:bookmarkEnd w:id="77"/>
            <w:r w:rsidRPr="00193EEA">
              <w:t>довідки про схематичне зображення структури власності юридичної особи - заявника (додаток 1</w:t>
            </w:r>
            <w:r w:rsidR="007775B4" w:rsidRPr="00193EEA">
              <w:t xml:space="preserve"> до Ліцензійних </w:t>
            </w:r>
            <w:r w:rsidR="009C020E">
              <w:br/>
            </w:r>
            <w:r w:rsidR="007775B4" w:rsidRPr="00193EEA">
              <w:t>умов № 665</w:t>
            </w:r>
            <w:r w:rsidRPr="00193EEA">
              <w:t>);</w:t>
            </w:r>
          </w:p>
          <w:p w:rsidR="00FA72E7" w:rsidRPr="00193EEA" w:rsidRDefault="00FA72E7" w:rsidP="009A3B10">
            <w:pPr>
              <w:pStyle w:val="ac"/>
              <w:ind w:firstLine="170"/>
              <w:jc w:val="both"/>
            </w:pPr>
            <w:bookmarkStart w:id="78" w:name="n339"/>
            <w:bookmarkEnd w:id="78"/>
            <w:r w:rsidRPr="00193EEA">
              <w:t>довідки про асоційованих осіб фізичної особи - власника прямої істотної участі у заявнику (</w:t>
            </w:r>
            <w:hyperlink r:id="rId46" w:anchor="n485" w:history="1">
              <w:r w:rsidRPr="00390B4B">
                <w:t>додаток 5</w:t>
              </w:r>
            </w:hyperlink>
            <w:r w:rsidR="007775B4" w:rsidRPr="00193EEA">
              <w:t xml:space="preserve"> до Ліцензійних умов № 665</w:t>
            </w:r>
            <w:r w:rsidRPr="00193EEA">
              <w:t>);</w:t>
            </w:r>
          </w:p>
          <w:p w:rsidR="00FA72E7" w:rsidRPr="00193EEA" w:rsidRDefault="00FA72E7" w:rsidP="009A3B10">
            <w:pPr>
              <w:pStyle w:val="ac"/>
              <w:ind w:firstLine="170"/>
              <w:jc w:val="both"/>
            </w:pPr>
            <w:bookmarkStart w:id="79" w:name="n340"/>
            <w:bookmarkEnd w:id="79"/>
            <w:r w:rsidRPr="00193EEA">
              <w:t>власників істотної участі у заявнику - за формою:</w:t>
            </w:r>
          </w:p>
          <w:p w:rsidR="00FA72E7" w:rsidRPr="00193EEA" w:rsidRDefault="00FA72E7" w:rsidP="009A3B10">
            <w:pPr>
              <w:pStyle w:val="ac"/>
              <w:ind w:firstLine="170"/>
              <w:jc w:val="both"/>
            </w:pPr>
            <w:bookmarkStart w:id="80" w:name="n341"/>
            <w:bookmarkEnd w:id="80"/>
            <w:r w:rsidRPr="00193EEA">
              <w:t>анкети фізичної особи (</w:t>
            </w:r>
            <w:hyperlink r:id="rId47" w:anchor="n487" w:history="1">
              <w:r w:rsidRPr="00390B4B">
                <w:t>додаток 6</w:t>
              </w:r>
            </w:hyperlink>
            <w:r w:rsidR="007775B4" w:rsidRPr="00390B4B">
              <w:t xml:space="preserve"> </w:t>
            </w:r>
            <w:r w:rsidR="007775B4" w:rsidRPr="00193EEA">
              <w:t>до Ліцензійних умов № 665</w:t>
            </w:r>
            <w:r w:rsidRPr="00193EEA">
              <w:t>), що є власником істотної участі у заявнику;</w:t>
            </w:r>
          </w:p>
          <w:p w:rsidR="00FA72E7" w:rsidRPr="00193EEA" w:rsidRDefault="00FA72E7" w:rsidP="009A3B10">
            <w:pPr>
              <w:pStyle w:val="ac"/>
              <w:ind w:firstLine="170"/>
              <w:jc w:val="both"/>
            </w:pPr>
            <w:bookmarkStart w:id="81" w:name="n342"/>
            <w:bookmarkEnd w:id="81"/>
            <w:r w:rsidRPr="00193EEA">
              <w:t>анкети юридичної особи (</w:t>
            </w:r>
            <w:hyperlink r:id="rId48" w:anchor="n476" w:history="1">
              <w:r w:rsidRPr="00390B4B">
                <w:t>додаток 2</w:t>
              </w:r>
            </w:hyperlink>
            <w:r w:rsidR="0053176A" w:rsidRPr="00193EEA">
              <w:t xml:space="preserve"> до Ліцензійних </w:t>
            </w:r>
            <w:r w:rsidR="009C020E">
              <w:br/>
            </w:r>
            <w:r w:rsidR="0053176A" w:rsidRPr="00193EEA">
              <w:t>умов № 665</w:t>
            </w:r>
            <w:r w:rsidRPr="00193EEA">
              <w:t xml:space="preserve">), що є власником істотної участі у заявнику. Не </w:t>
            </w:r>
            <w:r w:rsidRPr="00193EEA">
              <w:lastRenderedPageBreak/>
              <w:t>подається якщо такою особою є держава, Національний банк України, територіальна громада;</w:t>
            </w:r>
          </w:p>
          <w:p w:rsidR="00FA72E7" w:rsidRPr="00193EEA" w:rsidRDefault="00FA72E7" w:rsidP="009A3B10">
            <w:pPr>
              <w:pStyle w:val="ac"/>
              <w:ind w:firstLine="170"/>
              <w:jc w:val="both"/>
            </w:pPr>
            <w:bookmarkStart w:id="82" w:name="n343"/>
            <w:bookmarkEnd w:id="82"/>
            <w:r w:rsidRPr="00193EEA">
              <w:t>у разі якщо заявник належить до фінансової групи - інформацію про належність групи до банківської або небанківської фінансової групи, державний орган, що здійснює нагляд за групою, перелік учасників фінансової групи та ідентифікаційні дані відповідальної особи фінансової групи за формою переліку учасників групи компаній, до якої належить заявник (</w:t>
            </w:r>
            <w:hyperlink r:id="rId49" w:anchor="n489" w:history="1">
              <w:r w:rsidRPr="00390B4B">
                <w:t>додаток 7</w:t>
              </w:r>
            </w:hyperlink>
            <w:r w:rsidR="0053176A" w:rsidRPr="00193EEA">
              <w:t xml:space="preserve"> до Ліцензійних умов № 665</w:t>
            </w:r>
            <w:r w:rsidRPr="00193EEA">
              <w:t>);</w:t>
            </w:r>
          </w:p>
          <w:p w:rsidR="00FA72E7" w:rsidRPr="00193EEA" w:rsidRDefault="00FA72E7" w:rsidP="009A3B10">
            <w:pPr>
              <w:pStyle w:val="ac"/>
              <w:ind w:firstLine="170"/>
              <w:jc w:val="both"/>
            </w:pPr>
            <w:bookmarkStart w:id="83" w:name="n344"/>
            <w:bookmarkEnd w:id="83"/>
            <w:r w:rsidRPr="00193EEA">
              <w:t>ідентифікаційні дані, ділову репутацію та професійний досвід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ділову репутацію заявника за формою:</w:t>
            </w:r>
          </w:p>
          <w:p w:rsidR="00FA72E7" w:rsidRPr="00193EEA" w:rsidRDefault="00FA72E7" w:rsidP="009A3B10">
            <w:pPr>
              <w:pStyle w:val="ac"/>
              <w:ind w:firstLine="170"/>
              <w:jc w:val="both"/>
            </w:pPr>
            <w:bookmarkStart w:id="84" w:name="n345"/>
            <w:bookmarkEnd w:id="84"/>
            <w:r w:rsidRPr="00193EEA">
              <w:t>анкети юридичної особи (додаток</w:t>
            </w:r>
            <w:r w:rsidR="00390B4B">
              <w:t xml:space="preserve"> </w:t>
            </w:r>
            <w:r w:rsidRPr="00193EEA">
              <w:t>2</w:t>
            </w:r>
            <w:r w:rsidR="0053176A" w:rsidRPr="00193EEA">
              <w:t xml:space="preserve"> до Ліцензійних умов </w:t>
            </w:r>
            <w:r w:rsidR="0053176A" w:rsidRPr="00193EEA">
              <w:br/>
              <w:t>№ 665</w:t>
            </w:r>
            <w:r w:rsidRPr="00193EEA">
              <w:t>) - подається щодо заявника;</w:t>
            </w:r>
          </w:p>
          <w:p w:rsidR="00FA72E7" w:rsidRPr="00193EEA" w:rsidRDefault="00FA72E7" w:rsidP="009A3B10">
            <w:pPr>
              <w:pStyle w:val="ac"/>
              <w:ind w:firstLine="170"/>
              <w:jc w:val="both"/>
            </w:pPr>
            <w:bookmarkStart w:id="85" w:name="n346"/>
            <w:bookmarkEnd w:id="85"/>
            <w:r w:rsidRPr="00193EEA">
              <w:t>довідки про персональний склад наглядової ради (або іншого органу, відповідального за здійснення нагляду юридичної особи), виконавчого органу заявника (</w:t>
            </w:r>
            <w:hyperlink r:id="rId50" w:anchor="n491" w:history="1">
              <w:r w:rsidRPr="00390B4B">
                <w:t>додаток 8</w:t>
              </w:r>
            </w:hyperlink>
            <w:r w:rsidR="0053176A" w:rsidRPr="00193EEA">
              <w:t xml:space="preserve"> до Ліцензійних умов № 665</w:t>
            </w:r>
            <w:r w:rsidRPr="00193EEA">
              <w:t>);</w:t>
            </w:r>
          </w:p>
          <w:p w:rsidR="00FA72E7" w:rsidRPr="00193EEA" w:rsidRDefault="00FA72E7" w:rsidP="009A3B10">
            <w:pPr>
              <w:pStyle w:val="ac"/>
              <w:ind w:firstLine="170"/>
              <w:jc w:val="both"/>
            </w:pPr>
            <w:bookmarkStart w:id="86" w:name="n347"/>
            <w:bookmarkEnd w:id="86"/>
            <w:r w:rsidRPr="00193EEA">
              <w:t>анкети фізичної особи (додаток 6</w:t>
            </w:r>
            <w:r w:rsidR="0053176A" w:rsidRPr="00193EEA">
              <w:t xml:space="preserve"> до Ліцензійних умов № 665</w:t>
            </w:r>
            <w:r w:rsidRPr="00193EEA">
              <w:t>)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w:t>
            </w:r>
          </w:p>
          <w:p w:rsidR="00FA72E7" w:rsidRPr="00193EEA" w:rsidRDefault="00FA72E7" w:rsidP="009A3B10">
            <w:pPr>
              <w:pStyle w:val="ac"/>
              <w:ind w:firstLine="170"/>
              <w:jc w:val="both"/>
            </w:pPr>
            <w:bookmarkStart w:id="87" w:name="n348"/>
            <w:bookmarkEnd w:id="87"/>
            <w:r w:rsidRPr="00193EEA">
              <w:t>анкети щодо ділової репутації фізичної особи (</w:t>
            </w:r>
            <w:hyperlink r:id="rId51" w:anchor="n498" w:history="1">
              <w:r w:rsidRPr="00390B4B">
                <w:t>додаток 9</w:t>
              </w:r>
            </w:hyperlink>
            <w:r w:rsidR="0053176A" w:rsidRPr="00193EEA">
              <w:t xml:space="preserve"> до Ліцензійних умов № 665</w:t>
            </w:r>
            <w:r w:rsidRPr="00193EEA">
              <w:t>)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w:t>
            </w:r>
          </w:p>
          <w:p w:rsidR="00FA72E7" w:rsidRPr="00193EEA" w:rsidRDefault="00FA72E7" w:rsidP="009A3B10">
            <w:pPr>
              <w:pStyle w:val="ac"/>
              <w:ind w:firstLine="170"/>
              <w:jc w:val="both"/>
            </w:pPr>
            <w:bookmarkStart w:id="88" w:name="n349"/>
            <w:bookmarkEnd w:id="88"/>
            <w:r w:rsidRPr="00193EEA">
              <w:t>анкети щодо ділової репутації юридичної особи (</w:t>
            </w:r>
            <w:hyperlink r:id="rId52" w:anchor="n500" w:history="1">
              <w:r w:rsidRPr="00390B4B">
                <w:t>додаток 10</w:t>
              </w:r>
            </w:hyperlink>
            <w:r w:rsidR="0053176A" w:rsidRPr="00193EEA">
              <w:t xml:space="preserve"> до Ліцензійних умов № 665</w:t>
            </w:r>
            <w:r w:rsidRPr="00193EEA">
              <w:t>) - подається щодо заявника;</w:t>
            </w:r>
          </w:p>
          <w:p w:rsidR="00FA72E7" w:rsidRPr="00193EEA" w:rsidRDefault="00FA72E7" w:rsidP="009A3B10">
            <w:pPr>
              <w:pStyle w:val="ac"/>
              <w:ind w:firstLine="170"/>
              <w:jc w:val="both"/>
            </w:pPr>
            <w:bookmarkStart w:id="89" w:name="n350"/>
            <w:bookmarkEnd w:id="89"/>
            <w:r w:rsidRPr="00193EEA">
              <w:t>ідентифікаційні дані, ділову репутацію та професійний досвід контролерів заявника (у разі якщо контролером є юридична особа -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у формі:</w:t>
            </w:r>
          </w:p>
          <w:p w:rsidR="00FA72E7" w:rsidRPr="00193EEA" w:rsidRDefault="00FA72E7" w:rsidP="009A3B10">
            <w:pPr>
              <w:pStyle w:val="ac"/>
              <w:ind w:firstLine="170"/>
              <w:jc w:val="both"/>
            </w:pPr>
            <w:bookmarkStart w:id="90" w:name="n351"/>
            <w:bookmarkEnd w:id="90"/>
            <w:r w:rsidRPr="00193EEA">
              <w:t>анкети фізичної особи (додаток 6</w:t>
            </w:r>
            <w:r w:rsidR="0053176A" w:rsidRPr="00193EEA">
              <w:t xml:space="preserve"> до Ліцензійних умов № 665</w:t>
            </w:r>
            <w:r w:rsidRPr="00193EEA">
              <w:t>) - подається щодо контролера заявника - фізичної особи, у разі якщо контролером є юридична особа - для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Не подається якщо контролером заявника є держава, Національний банк України, територіальна громада;</w:t>
            </w:r>
          </w:p>
          <w:p w:rsidR="00FA72E7" w:rsidRPr="00193EEA" w:rsidRDefault="00FA72E7" w:rsidP="009A3B10">
            <w:pPr>
              <w:pStyle w:val="ac"/>
              <w:ind w:firstLine="170"/>
              <w:jc w:val="both"/>
            </w:pPr>
            <w:bookmarkStart w:id="91" w:name="n352"/>
            <w:bookmarkEnd w:id="91"/>
            <w:r w:rsidRPr="00193EEA">
              <w:t>анкети юридичної особи (додаток 2</w:t>
            </w:r>
            <w:r w:rsidR="0053176A" w:rsidRPr="00193EEA">
              <w:t xml:space="preserve"> до Ліцензійних умов </w:t>
            </w:r>
            <w:r w:rsidR="0053176A" w:rsidRPr="00193EEA">
              <w:br/>
              <w:t>№ 665</w:t>
            </w:r>
            <w:r w:rsidRPr="00193EEA">
              <w:t xml:space="preserve">) - подається щодо контролера заявника - юридичної </w:t>
            </w:r>
            <w:r w:rsidRPr="00193EEA">
              <w:lastRenderedPageBreak/>
              <w:t>особи. Не подається якщо контролером заявника є держава, Національний банк України, територіальна громада;</w:t>
            </w:r>
          </w:p>
          <w:p w:rsidR="00FA72E7" w:rsidRPr="00193EEA" w:rsidRDefault="00FA72E7" w:rsidP="009A3B10">
            <w:pPr>
              <w:pStyle w:val="ac"/>
              <w:ind w:firstLine="170"/>
              <w:jc w:val="both"/>
            </w:pPr>
            <w:bookmarkStart w:id="92" w:name="n353"/>
            <w:bookmarkEnd w:id="92"/>
            <w:r w:rsidRPr="00193EEA">
              <w:t>анкети щодо ділової репутації фізичної особи, яка є контролером заявника (</w:t>
            </w:r>
            <w:hyperlink r:id="rId53" w:anchor="n502" w:history="1">
              <w:r w:rsidRPr="00390B4B">
                <w:t>додаток 11</w:t>
              </w:r>
            </w:hyperlink>
            <w:r w:rsidR="0053176A" w:rsidRPr="00193EEA">
              <w:t xml:space="preserve"> до Ліцензійних умов № 665</w:t>
            </w:r>
            <w:r w:rsidRPr="00193EEA">
              <w:t>) - подається щодо контролера заявника - фізичної особи;</w:t>
            </w:r>
          </w:p>
          <w:p w:rsidR="00FA72E7" w:rsidRPr="00193EEA" w:rsidRDefault="00FA72E7" w:rsidP="009A3B10">
            <w:pPr>
              <w:pStyle w:val="ac"/>
              <w:ind w:firstLine="170"/>
              <w:jc w:val="both"/>
            </w:pPr>
            <w:bookmarkStart w:id="93" w:name="n354"/>
            <w:bookmarkEnd w:id="93"/>
            <w:r w:rsidRPr="00193EEA">
              <w:t>анкети щодо ділової репутації фізичної особи (додаток 9</w:t>
            </w:r>
            <w:r w:rsidR="0053176A" w:rsidRPr="00193EEA">
              <w:t xml:space="preserve"> до Ліцензійних умов № 665</w:t>
            </w:r>
            <w:r w:rsidRPr="00193EEA">
              <w:t>) щодо ділової репутації фізичних осіб, у разі якщо контролером є юридична особа - для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Не подається якщо контролером заявника є держава, Національний банк України, територіальна громада;</w:t>
            </w:r>
          </w:p>
          <w:p w:rsidR="00FA72E7" w:rsidRPr="00193EEA" w:rsidRDefault="00FA72E7" w:rsidP="009A3B10">
            <w:pPr>
              <w:pStyle w:val="ac"/>
              <w:ind w:firstLine="170"/>
              <w:jc w:val="both"/>
            </w:pPr>
            <w:bookmarkStart w:id="94" w:name="n355"/>
            <w:bookmarkEnd w:id="94"/>
            <w:r w:rsidRPr="00193EEA">
              <w:t>анкети щодо ділової репутації юридичної особи (додаток 10</w:t>
            </w:r>
            <w:r w:rsidR="0053176A" w:rsidRPr="00193EEA">
              <w:t xml:space="preserve"> до Ліцензійних умов № 665</w:t>
            </w:r>
            <w:r w:rsidRPr="00193EEA">
              <w:t>) - подається щодо контролера заявника - юридичної особи та юридичної особи,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(або іншого органу, відповідального за здійснення нагляду) контролера заявника. Не подається якщо такою особою є держава, Національний банк України, територіальна громада;</w:t>
            </w:r>
          </w:p>
          <w:p w:rsidR="00FA72E7" w:rsidRPr="00193EEA" w:rsidRDefault="00FA72E7" w:rsidP="009A3B10">
            <w:pPr>
              <w:pStyle w:val="ac"/>
              <w:ind w:firstLine="170"/>
              <w:jc w:val="both"/>
            </w:pPr>
            <w:bookmarkStart w:id="95" w:name="n356"/>
            <w:bookmarkEnd w:id="95"/>
            <w:r w:rsidRPr="00193EEA">
              <w:t>початковий капітал заявника та джерела його походження за формою анкети щодо фінансового стану заявника (</w:t>
            </w:r>
            <w:hyperlink r:id="rId54" w:anchor="n504" w:history="1">
              <w:r w:rsidRPr="006539BA">
                <w:t>додаток 12</w:t>
              </w:r>
            </w:hyperlink>
            <w:r w:rsidR="0053176A" w:rsidRPr="00193EEA">
              <w:t xml:space="preserve"> до Ліцензійних умов № 665</w:t>
            </w:r>
            <w:r w:rsidRPr="00193EEA">
              <w:t>). Не подається заявником, який на дату подання документів для отримання ліцензії здійснює інші види професійної діяльності на ринках капіталу та організованих товарних ринках, за умови, що розмір регулятивного капіталу заявника відповідає мінімальному розміру регулятивного капіталу, встановленому НКЦПФР для того виду клірингової діяльності, на провадження якої заявником отримується ліцензія;</w:t>
            </w:r>
          </w:p>
          <w:p w:rsidR="00FA72E7" w:rsidRPr="00193EEA" w:rsidRDefault="00FA72E7" w:rsidP="009A3B10">
            <w:pPr>
              <w:pStyle w:val="ac"/>
              <w:ind w:firstLine="170"/>
              <w:jc w:val="both"/>
            </w:pPr>
            <w:bookmarkStart w:id="96" w:name="n357"/>
            <w:bookmarkEnd w:id="96"/>
            <w:r w:rsidRPr="00193EEA">
              <w:t>5) річну та проміжну фінансову звітність, наявну станом на останній день кварталу, що передує даті подання заяви, щодо якої суб’єктом аудиторської діяльності, який відповідає вимогам, встановленим </w:t>
            </w:r>
            <w:hyperlink r:id="rId55" w:tgtFrame="_blank" w:history="1">
              <w:r w:rsidRPr="006539BA">
                <w:t>Законом України</w:t>
              </w:r>
            </w:hyperlink>
            <w:r w:rsidRPr="00193EEA">
              <w:t> «Про аудит фінансової звітності та аудиторську діяльність», в аудиторському звіті висловлено незалежну думку про відповідність в усіх суттєвих аспектах вимогам міжнародних стандартів фінансової звітності (з наданням такого звіту). Заявник, державна реєстрація якого як юридичної особи була проведена у кварталі, в якому подається заява про видачу ліцензії, документи, передбачені цим пунктом, не подає;</w:t>
            </w:r>
          </w:p>
          <w:p w:rsidR="00FA72E7" w:rsidRPr="00193EEA" w:rsidRDefault="00FA72E7" w:rsidP="009A3B10">
            <w:pPr>
              <w:pStyle w:val="ac"/>
              <w:ind w:firstLine="170"/>
              <w:jc w:val="both"/>
            </w:pPr>
            <w:bookmarkStart w:id="97" w:name="n358"/>
            <w:bookmarkEnd w:id="97"/>
            <w:r w:rsidRPr="00193EEA">
              <w:t>6) документи, що підтверджують здатність власника істотної участі у заявнику виконати обов’язок, передбачений</w:t>
            </w:r>
            <w:r w:rsidR="0053176A" w:rsidRPr="00193EEA">
              <w:t xml:space="preserve"> </w:t>
            </w:r>
            <w:r w:rsidRPr="00193EEA">
              <w:t> </w:t>
            </w:r>
            <w:hyperlink r:id="rId56" w:anchor="n3397" w:tgtFrame="_blank" w:history="1">
              <w:r w:rsidRPr="006539BA">
                <w:t>частиною дев’ятнадцятою</w:t>
              </w:r>
            </w:hyperlink>
            <w:r w:rsidRPr="00193EEA">
              <w:t> </w:t>
            </w:r>
            <w:r w:rsidR="0053176A" w:rsidRPr="00193EEA">
              <w:t xml:space="preserve"> </w:t>
            </w:r>
            <w:r w:rsidRPr="00193EEA">
              <w:t>статті 74 Закону України «Про ринки капіталу та організовані товарні ринки». Такі документи не подаються щодо власників істотної участі, якими є держава, Національний банк України, територіальна громада. Перелік таких документів визначається заявником самостійно.</w:t>
            </w:r>
          </w:p>
          <w:p w:rsidR="00FA72E7" w:rsidRPr="00193EEA" w:rsidRDefault="00FA72E7" w:rsidP="009A3B10">
            <w:pPr>
              <w:pStyle w:val="ac"/>
              <w:ind w:firstLine="170"/>
              <w:jc w:val="both"/>
            </w:pPr>
            <w:bookmarkStart w:id="98" w:name="n359"/>
            <w:bookmarkEnd w:id="98"/>
            <w:r w:rsidRPr="00193EEA">
              <w:t>Такими документами можуть бути:</w:t>
            </w:r>
          </w:p>
          <w:p w:rsidR="00FA72E7" w:rsidRPr="00193EEA" w:rsidRDefault="00FA72E7" w:rsidP="009A3B10">
            <w:pPr>
              <w:pStyle w:val="ac"/>
              <w:ind w:firstLine="170"/>
              <w:jc w:val="both"/>
            </w:pPr>
            <w:bookmarkStart w:id="99" w:name="n360"/>
            <w:bookmarkEnd w:id="99"/>
            <w:r w:rsidRPr="00193EEA">
              <w:lastRenderedPageBreak/>
              <w:t>фінансова звітність, консолідована і субконсолідована фінансова звітність (у разі складання відповідно до законодавства) юридичної особи - власника істотної участі у заявнику за останні три фінансові роки з аудиторськими звітами (за наявності), або</w:t>
            </w:r>
          </w:p>
          <w:p w:rsidR="00FA72E7" w:rsidRPr="00193EEA" w:rsidRDefault="00FA72E7" w:rsidP="009A3B10">
            <w:pPr>
              <w:pStyle w:val="ac"/>
              <w:ind w:firstLine="170"/>
              <w:jc w:val="both"/>
            </w:pPr>
            <w:bookmarkStart w:id="100" w:name="n361"/>
            <w:bookmarkEnd w:id="100"/>
            <w:r w:rsidRPr="00193EEA">
              <w:t>фінансова звітність за повні фінансові роки провадження такою особою господарської діяльності та остання проміжна фінансова інформація, складена станом на кінець звітного періоду, що передує даті подання заяви про видачу ліцензії, підтверджені відповідно аудиторським звітом та звітом щодо огляду проміжної фінансової інформації, якщо така юридична особа провадить господарську діяльність протягом строку, недостатнього для виконання вимог попереднього абзацу, або</w:t>
            </w:r>
          </w:p>
          <w:p w:rsidR="00FA72E7" w:rsidRPr="00193EEA" w:rsidRDefault="00FA72E7" w:rsidP="009A3B10">
            <w:pPr>
              <w:pStyle w:val="ac"/>
              <w:ind w:firstLine="170"/>
              <w:jc w:val="both"/>
            </w:pPr>
            <w:bookmarkStart w:id="101" w:name="n362"/>
            <w:bookmarkEnd w:id="101"/>
            <w:r w:rsidRPr="00193EEA">
              <w:t>прогнозна фінансова звітність, що включає прогнозний звіт про фінансовий стан та прогнозний звіт про фінансові результати на три роки, наступні за роком подачі заяви про видачу ліцензії, і пояснення показників прогнозної фінансової звітності, якщо така юридична особа провадить господарську діяльність протягом строку, що є меншим за один рік, або</w:t>
            </w:r>
          </w:p>
          <w:p w:rsidR="00FA72E7" w:rsidRPr="00193EEA" w:rsidRDefault="00FA72E7" w:rsidP="009A3B10">
            <w:pPr>
              <w:pStyle w:val="ac"/>
              <w:ind w:firstLine="170"/>
              <w:jc w:val="both"/>
            </w:pPr>
            <w:bookmarkStart w:id="102" w:name="n363"/>
            <w:bookmarkEnd w:id="102"/>
            <w:r w:rsidRPr="00193EEA">
              <w:t>інші документи, що містять аналогічну інформацію;</w:t>
            </w:r>
          </w:p>
          <w:p w:rsidR="00FA72E7" w:rsidRPr="00193EEA" w:rsidRDefault="00FA72E7" w:rsidP="009A3B10">
            <w:pPr>
              <w:pStyle w:val="ac"/>
              <w:ind w:firstLine="170"/>
              <w:jc w:val="both"/>
            </w:pPr>
            <w:bookmarkStart w:id="103" w:name="n364"/>
            <w:bookmarkEnd w:id="103"/>
            <w:r w:rsidRPr="00193EEA">
              <w:t>7) відомості про наявність у заявника організаційної структури, системи внутрішнього контролю (підсистеми комплаєнсу, управління ризиками та внутрішнього аудиту), спеціалістів, програмно-технічного комплексу та приміщень, системи та засобів, що забезпечують безперервність надання послуг, які у своїй сукупності є достатніми для забезпечення провадження відповідного виду професійної діяльності на ринках капіталу та організованих товарних ринках згідно з вимогами законодавства, за формою:</w:t>
            </w:r>
          </w:p>
          <w:p w:rsidR="00FA72E7" w:rsidRPr="00193EEA" w:rsidRDefault="00FA72E7" w:rsidP="009A3B10">
            <w:pPr>
              <w:pStyle w:val="ac"/>
              <w:ind w:firstLine="170"/>
              <w:jc w:val="both"/>
            </w:pPr>
            <w:bookmarkStart w:id="104" w:name="n365"/>
            <w:bookmarkEnd w:id="104"/>
            <w:r w:rsidRPr="00193EEA">
              <w:t>схематичного зображення організаційної структури заявника із зазначенням назви, номеру, дати та органу, що затвердив/впровадив / 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відображати наявність системи внутрішнього контролю (підсистеми комплаєнсу, управління ризиками та внутрішнього аудиту);</w:t>
            </w:r>
          </w:p>
          <w:p w:rsidR="00FA72E7" w:rsidRPr="00193EEA" w:rsidRDefault="00FA72E7" w:rsidP="009A3B10">
            <w:pPr>
              <w:pStyle w:val="ac"/>
              <w:ind w:firstLine="170"/>
              <w:jc w:val="both"/>
            </w:pPr>
            <w:bookmarkStart w:id="105" w:name="n366"/>
            <w:bookmarkEnd w:id="105"/>
            <w:r w:rsidRPr="00193EEA">
              <w:t>довідки про персональний склад служби внутрішнього аудиту, комплаєнсу, управління ризиками (особи, що проводить аудит, здійснює комплаєнс, управління ризиками) заявника (</w:t>
            </w:r>
            <w:hyperlink r:id="rId57" w:anchor="n506" w:history="1">
              <w:r w:rsidRPr="006539BA">
                <w:t>додаток 13</w:t>
              </w:r>
            </w:hyperlink>
            <w:r w:rsidR="0053176A" w:rsidRPr="00193EEA">
              <w:t xml:space="preserve"> до Ліцензійних умов № 665</w:t>
            </w:r>
            <w:r w:rsidRPr="00193EEA">
              <w:t>);</w:t>
            </w:r>
          </w:p>
          <w:p w:rsidR="00FA72E7" w:rsidRPr="00193EEA" w:rsidRDefault="00FA72E7" w:rsidP="009A3B10">
            <w:pPr>
              <w:pStyle w:val="ac"/>
              <w:ind w:firstLine="170"/>
              <w:jc w:val="both"/>
            </w:pPr>
            <w:bookmarkStart w:id="106" w:name="n367"/>
            <w:bookmarkEnd w:id="106"/>
            <w:r w:rsidRPr="00193EEA">
              <w:t xml:space="preserve">відомостей щодо функціональних підрозділів заявника, працівники яких безпосередньо здійснюють клірингову діяльність </w:t>
            </w:r>
            <w:r w:rsidRPr="006539BA">
              <w:t>(</w:t>
            </w:r>
            <w:hyperlink r:id="rId58" w:anchor="n513" w:history="1">
              <w:r w:rsidRPr="006539BA">
                <w:t>додаток 14</w:t>
              </w:r>
            </w:hyperlink>
            <w:r w:rsidR="0053176A" w:rsidRPr="00193EEA">
              <w:t xml:space="preserve"> до Ліцензійних умов № 665</w:t>
            </w:r>
            <w:r w:rsidRPr="00193EEA">
              <w:t>);</w:t>
            </w:r>
          </w:p>
          <w:p w:rsidR="00FA72E7" w:rsidRPr="00193EEA" w:rsidRDefault="00FA72E7" w:rsidP="009A3B10">
            <w:pPr>
              <w:pStyle w:val="ac"/>
              <w:ind w:firstLine="170"/>
              <w:jc w:val="both"/>
            </w:pPr>
            <w:bookmarkStart w:id="107" w:name="n368"/>
            <w:bookmarkEnd w:id="107"/>
            <w:r w:rsidRPr="00193EEA">
              <w:t>довідки про відокремлені та/або спеціалізовані структурні підрозділи заявника, що провадять клірингову діяльність (</w:t>
            </w:r>
            <w:hyperlink r:id="rId59" w:anchor="n517" w:history="1">
              <w:r w:rsidRPr="006539BA">
                <w:t>додаток 15</w:t>
              </w:r>
            </w:hyperlink>
            <w:r w:rsidR="0053176A" w:rsidRPr="00193EEA">
              <w:t xml:space="preserve"> до Ліцензійних умов № 665</w:t>
            </w:r>
            <w:r w:rsidRPr="00193EEA">
              <w:t>) (за наявності такого підрозділу);</w:t>
            </w:r>
          </w:p>
          <w:p w:rsidR="00FA72E7" w:rsidRPr="00193EEA" w:rsidRDefault="00FA72E7" w:rsidP="009A3B10">
            <w:pPr>
              <w:pStyle w:val="ac"/>
              <w:ind w:firstLine="170"/>
              <w:jc w:val="both"/>
            </w:pPr>
            <w:bookmarkStart w:id="108" w:name="n369"/>
            <w:bookmarkEnd w:id="108"/>
            <w:r w:rsidRPr="00193EEA">
              <w:t>довідки про керівних посадових осіб, фахівців заявника та його відокремленого підрозділу, що безпосередньо здійснюють клірингову діяльність та сертифіковані в установленому НКЦПФР порядку (</w:t>
            </w:r>
            <w:hyperlink r:id="rId60" w:anchor="n522" w:history="1">
              <w:r w:rsidRPr="006539BA">
                <w:t>додаток 16</w:t>
              </w:r>
            </w:hyperlink>
            <w:r w:rsidR="0053176A" w:rsidRPr="00193EEA">
              <w:t xml:space="preserve"> до Ліцензійних умов № 665</w:t>
            </w:r>
            <w:r w:rsidRPr="00193EEA">
              <w:t>);</w:t>
            </w:r>
          </w:p>
          <w:p w:rsidR="00FA72E7" w:rsidRPr="00193EEA" w:rsidRDefault="00FA72E7" w:rsidP="009A3B10">
            <w:pPr>
              <w:pStyle w:val="ac"/>
              <w:ind w:firstLine="170"/>
              <w:jc w:val="both"/>
            </w:pPr>
            <w:bookmarkStart w:id="109" w:name="n370"/>
            <w:bookmarkEnd w:id="109"/>
            <w:r w:rsidRPr="00193EEA">
              <w:lastRenderedPageBreak/>
              <w:t>документів (свідоцтво про право власності, договір оренди/суборенди, який укладений заявником з усіма змінами та актом про передачу приміщення в оренду/суборенду тощо) про наявність у заявника приміщення, необхідного та достатнього для провадження клірингової діяльності згідно з вимогами законодавства та цих Ліцензійних умов, що мають містити, зокрема інформацію про право власності або право користування нежитловим приміщенням (із зазначенням строку права користування) за місцезнаходженням, у якому буде провадитись клірингова діяльність, його площу, забезпечення цього приміщення цілодобовою охороною, із зазначенням способів здійснення такої охорони (телевідеоконтроль, встановлення системи охоронної сигналізації, зокрема кнопки тривожної сигналізації, цілодобова присутність охоронця тощо) та забезпечення цього приміщення пожежною сигналізацією (подається окремо щодо заявника, його відокремленого та спеціалізованого структурного підрозділу (у разі наявності);</w:t>
            </w:r>
          </w:p>
          <w:p w:rsidR="00FA72E7" w:rsidRPr="00193EEA" w:rsidRDefault="00FA72E7" w:rsidP="009A3B10">
            <w:pPr>
              <w:pStyle w:val="ac"/>
              <w:ind w:firstLine="170"/>
              <w:jc w:val="both"/>
            </w:pPr>
            <w:bookmarkStart w:id="110" w:name="n371"/>
            <w:bookmarkEnd w:id="110"/>
            <w:r w:rsidRPr="00193EEA">
              <w:t>довідки заявника у довільній формі про наявність програмно-технічного комплексу, системи та засобів, що забезпечують безперервність надання послуг, які у своїй сукупності є достатніми для забезпечення виконання вимог, установлених НКЦПФР для провадження клірингової діяльності з визначення зобов’язань та/або клірингової діяльності центрального контрагента, та для подання до НКЦПФР звітних даних та інформації в електронній формі;</w:t>
            </w:r>
          </w:p>
          <w:p w:rsidR="00FA72E7" w:rsidRPr="00193EEA" w:rsidRDefault="00FA72E7" w:rsidP="009A3B10">
            <w:pPr>
              <w:pStyle w:val="ac"/>
              <w:ind w:firstLine="170"/>
              <w:jc w:val="both"/>
            </w:pPr>
            <w:bookmarkStart w:id="111" w:name="n372"/>
            <w:bookmarkEnd w:id="111"/>
            <w:r w:rsidRPr="00193EEA">
              <w:t>довідку, яка містить перелік функціональних можливостей програмно-технічного комплексу та їх опис згідно технічної експлуатаційної документації, в тому числі його обмежувальні параметри;</w:t>
            </w:r>
          </w:p>
          <w:p w:rsidR="00FA72E7" w:rsidRPr="00193EEA" w:rsidRDefault="00FA72E7" w:rsidP="009A3B10">
            <w:pPr>
              <w:pStyle w:val="ac"/>
              <w:ind w:firstLine="170"/>
              <w:jc w:val="both"/>
            </w:pPr>
            <w:bookmarkStart w:id="112" w:name="n373"/>
            <w:bookmarkEnd w:id="112"/>
            <w:r w:rsidRPr="00193EEA">
              <w:t>довідки заявника в довільній формі про результати останнього випробування програмно-технічного комплексу, в тому числі з переліком недоліків, які були виявлені в ході такого випробування;</w:t>
            </w:r>
          </w:p>
          <w:p w:rsidR="00FA72E7" w:rsidRPr="00193EEA" w:rsidRDefault="00FA72E7" w:rsidP="009A3B10">
            <w:pPr>
              <w:pStyle w:val="ac"/>
              <w:ind w:firstLine="170"/>
              <w:jc w:val="both"/>
            </w:pPr>
            <w:bookmarkStart w:id="113" w:name="n374"/>
            <w:bookmarkEnd w:id="113"/>
            <w:r w:rsidRPr="00193EEA">
              <w:t>довідки заявника в довільній формі про право власності або право користування на програмно-технічний комплекс ліцензіата та зв’язки програмно-технічного комплексу ліцензіата з програмно-технічним забезпеченням, яке не належить ліцензіату та не є в його володінні/користуванні, разом з копіями договорів, що пов’язані з функціонуванням програмно-технічного комплексу, та інших документів, які підтверджують права ліцензіата використовувати програмно-технічний комплекс та засвідчують зобов’язання третіх осіб (якщо їх залучення є необхідним) обслуговувати програмно-технічний комплекс ліцензіата та інфраструктуру необхідну для функціонування програмно-технічного комплексу ліцензіата;</w:t>
            </w:r>
          </w:p>
          <w:p w:rsidR="00FA72E7" w:rsidRPr="00193EEA" w:rsidRDefault="00FA72E7" w:rsidP="009A3B10">
            <w:pPr>
              <w:pStyle w:val="ac"/>
              <w:ind w:firstLine="170"/>
              <w:jc w:val="both"/>
            </w:pPr>
            <w:bookmarkStart w:id="114" w:name="n375"/>
            <w:bookmarkEnd w:id="114"/>
            <w:r w:rsidRPr="00193EEA">
              <w:t>8) внутрішні документи, що регламентують запобігання виникненню та врегулювання конфлікту інтересів, що виникає під час провадження професійної діяльності на ринках капіталу та організованих товарних ринках, а також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A72E7" w:rsidRPr="00193EEA" w:rsidRDefault="00FA72E7" w:rsidP="009A3B10">
            <w:pPr>
              <w:pStyle w:val="ac"/>
              <w:ind w:firstLine="170"/>
              <w:jc w:val="both"/>
            </w:pPr>
            <w:bookmarkStart w:id="115" w:name="n376"/>
            <w:bookmarkEnd w:id="115"/>
            <w:r w:rsidRPr="00193EEA">
              <w:lastRenderedPageBreak/>
              <w:t>документи (правила, положення тощо) заявника щодо порядку організації та здійснення внутрішнього аудиту, системи комплаєнсу, порядку запобігання виникненню та врегулювання конфлікту інтересів, що виникає під час провадження клірингової діяльності, а також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FA72E7" w:rsidRPr="00193EEA" w:rsidRDefault="00FA72E7" w:rsidP="009A3B10">
            <w:pPr>
              <w:pStyle w:val="ac"/>
              <w:ind w:firstLine="170"/>
              <w:jc w:val="both"/>
            </w:pPr>
            <w:bookmarkStart w:id="116" w:name="n377"/>
            <w:bookmarkEnd w:id="116"/>
            <w:r w:rsidRPr="00193EEA">
              <w:t>9) внутрішні документи заявника, що регламентують провадження клірингової діяльності;</w:t>
            </w:r>
          </w:p>
          <w:p w:rsidR="00FA72E7" w:rsidRPr="00193EEA" w:rsidRDefault="00FA72E7" w:rsidP="009A3B10">
            <w:pPr>
              <w:pStyle w:val="ac"/>
              <w:ind w:firstLine="170"/>
              <w:jc w:val="both"/>
            </w:pPr>
            <w:bookmarkStart w:id="117" w:name="n378"/>
            <w:bookmarkEnd w:id="117"/>
            <w:r w:rsidRPr="00193EEA">
              <w:t>10) платіжний документ, що підтверджує внесення заявником плати за видачу ліцензії.</w:t>
            </w:r>
          </w:p>
          <w:p w:rsidR="00FA72E7" w:rsidRPr="00193EEA" w:rsidRDefault="00FA72E7" w:rsidP="009A3B10">
            <w:pPr>
              <w:pStyle w:val="ac"/>
              <w:ind w:firstLine="170"/>
              <w:jc w:val="both"/>
            </w:pPr>
            <w:bookmarkStart w:id="118" w:name="n379"/>
            <w:bookmarkEnd w:id="118"/>
            <w:r w:rsidRPr="00193EEA">
              <w:t>2. Разом з документами, передбаченими пунктом 1 цього розділу, заявник подає документи необхідні для реєстрації правил клірингу, перелічені в</w:t>
            </w:r>
            <w:r w:rsidR="00226CC8" w:rsidRPr="00193EEA">
              <w:t xml:space="preserve"> </w:t>
            </w:r>
            <w:r w:rsidRPr="00193EEA">
              <w:t> </w:t>
            </w:r>
            <w:hyperlink r:id="rId61" w:anchor="n445" w:history="1">
              <w:r w:rsidRPr="006539BA">
                <w:t>пункті 1</w:t>
              </w:r>
            </w:hyperlink>
            <w:r w:rsidRPr="006539BA">
              <w:t> </w:t>
            </w:r>
            <w:r w:rsidR="00226CC8" w:rsidRPr="00193EEA">
              <w:t xml:space="preserve"> </w:t>
            </w:r>
            <w:r w:rsidRPr="00193EEA">
              <w:t>розділу VI цих Ліцензійних умов. Такі документи подаються в порядку визначеному для подачі документів, передбачених пунктом 1 цього розділу.</w:t>
            </w:r>
          </w:p>
          <w:p w:rsidR="00FA72E7" w:rsidRPr="00193EEA" w:rsidRDefault="00FA72E7" w:rsidP="009A3B10">
            <w:pPr>
              <w:pStyle w:val="ac"/>
              <w:ind w:firstLine="170"/>
              <w:jc w:val="both"/>
            </w:pPr>
            <w:bookmarkStart w:id="119" w:name="n380"/>
            <w:bookmarkEnd w:id="119"/>
            <w:r w:rsidRPr="00193EEA">
              <w:t>3. Заявник, у якому іноземним юридичним особам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w:t>
            </w:r>
          </w:p>
          <w:p w:rsidR="00FA72E7" w:rsidRPr="00193EEA" w:rsidRDefault="00FA72E7" w:rsidP="009A3B10">
            <w:pPr>
              <w:pStyle w:val="ac"/>
              <w:ind w:firstLine="170"/>
              <w:jc w:val="both"/>
            </w:pPr>
            <w:bookmarkStart w:id="120" w:name="n381"/>
            <w:bookmarkEnd w:id="120"/>
            <w:r w:rsidRPr="00193EEA">
              <w:t>1) рішення уповноваженого органу (особи) управління іноземної юридичної особи про участь у заявнику;</w:t>
            </w:r>
          </w:p>
          <w:p w:rsidR="00FA72E7" w:rsidRPr="00193EEA" w:rsidRDefault="00FA72E7" w:rsidP="009A3B10">
            <w:pPr>
              <w:pStyle w:val="ac"/>
              <w:ind w:firstLine="170"/>
              <w:jc w:val="both"/>
            </w:pPr>
            <w:bookmarkStart w:id="121" w:name="n382"/>
            <w:bookmarkEnd w:id="121"/>
            <w:r w:rsidRPr="00193EEA">
              <w:t>2)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держави вимагається отримання зазначеного дозволу, або письмове запевнення іноземної юридичної особи у відсутності в законодавстві відповідної держави вимог (підстав) щодо отримання такого дозволу;</w:t>
            </w:r>
          </w:p>
          <w:p w:rsidR="00FA72E7" w:rsidRPr="00193EEA" w:rsidRDefault="00FA72E7" w:rsidP="009A3B10">
            <w:pPr>
              <w:pStyle w:val="ac"/>
              <w:ind w:firstLine="170"/>
              <w:jc w:val="both"/>
            </w:pPr>
            <w:bookmarkStart w:id="122" w:name="n383"/>
            <w:bookmarkEnd w:id="122"/>
            <w:r w:rsidRPr="00193EEA">
              <w:t>3) витяг із торговельного, банківського, судового реєстрів або інші офіційні документи, що підтверджують реєстрацію іноземної юридичної особи в державі, в якій зареєстровано її головний офіс, та дають можливість ідентифікувати таку іноземну юридичну особу;</w:t>
            </w:r>
          </w:p>
          <w:p w:rsidR="00FA72E7" w:rsidRPr="00193EEA" w:rsidRDefault="00FA72E7" w:rsidP="009A3B10">
            <w:pPr>
              <w:pStyle w:val="ac"/>
              <w:ind w:firstLine="170"/>
              <w:jc w:val="both"/>
            </w:pPr>
            <w:bookmarkStart w:id="123" w:name="n384"/>
            <w:bookmarkEnd w:id="123"/>
            <w:r w:rsidRPr="00193EEA">
              <w:t>4) фінансову звітність, консолідовану і субконсолідовану фінансову звітність (у разі її складення) іноземної юридичної особи за останні три фінансові роки (з аудиторськими звітами за наявності).</w:t>
            </w:r>
          </w:p>
          <w:p w:rsidR="00FA72E7" w:rsidRPr="00193EEA" w:rsidRDefault="00FA72E7" w:rsidP="009A3B10">
            <w:pPr>
              <w:pStyle w:val="ac"/>
              <w:ind w:firstLine="170"/>
              <w:jc w:val="both"/>
            </w:pPr>
            <w:bookmarkStart w:id="124" w:name="n385"/>
            <w:bookmarkEnd w:id="124"/>
            <w:r w:rsidRPr="00193EEA">
              <w:t>Якщо така юридична особа провадить господарську діяльність протягом строку, недостатнього для виконання вимог цього пункту, подається фінансова звітність за повні фінансові роки провадження такою особою господарської діяльності та остання проміжна фінансова інформація, складена станом на кінець звітного періоду, що передує даті подання заяви про видачу ліцензії, підтверджені відповідно аудиторським звітом та звітом щодо огляду проміжної фінансової інформації.</w:t>
            </w:r>
          </w:p>
          <w:p w:rsidR="00FA72E7" w:rsidRPr="00193EEA" w:rsidRDefault="00FA72E7" w:rsidP="009A3B10">
            <w:pPr>
              <w:pStyle w:val="ac"/>
              <w:ind w:firstLine="170"/>
              <w:jc w:val="both"/>
            </w:pPr>
            <w:bookmarkStart w:id="125" w:name="n386"/>
            <w:bookmarkEnd w:id="125"/>
            <w:r w:rsidRPr="00193EEA">
              <w:t xml:space="preserve">4. Заявник, у якому фізичним особам - іноземцям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 </w:t>
            </w:r>
            <w:r w:rsidRPr="00193EEA">
              <w:lastRenderedPageBreak/>
              <w:t>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у відсутності в законодавстві відповідної держави вимог (підстав) для отримання такого дозволу.</w:t>
            </w:r>
          </w:p>
          <w:p w:rsidR="00FA72E7" w:rsidRPr="00193EEA" w:rsidRDefault="00FA72E7" w:rsidP="009A3B10">
            <w:pPr>
              <w:pStyle w:val="ac"/>
              <w:ind w:firstLine="170"/>
              <w:jc w:val="both"/>
            </w:pPr>
            <w:bookmarkStart w:id="126" w:name="n387"/>
            <w:bookmarkEnd w:id="126"/>
            <w:r w:rsidRPr="00193EEA">
              <w:t>5. Заявник, який подав будь-яку інформацію, передбачену Ліцензійними умовами № 665, Національному банку України або НКЦПФР, має право не додавати таку інформацію до заяви на видачу ліцензії, зазначивши дату подачі таких документів та ідентифікаційні дані супровідного документа, за умови надання письмового запевнення, що раніше подана інформація є актуальною.</w:t>
            </w:r>
          </w:p>
          <w:p w:rsidR="00D3125E" w:rsidRPr="00193EEA" w:rsidRDefault="00D3125E" w:rsidP="009A3B10">
            <w:pPr>
              <w:pStyle w:val="ac"/>
              <w:ind w:firstLine="170"/>
              <w:jc w:val="both"/>
            </w:pPr>
          </w:p>
          <w:p w:rsidR="006430D1" w:rsidRPr="00193EEA" w:rsidRDefault="00540250" w:rsidP="009A3B10">
            <w:pPr>
              <w:pStyle w:val="ac"/>
              <w:ind w:firstLine="170"/>
              <w:jc w:val="both"/>
              <w:rPr>
                <w:b/>
              </w:rPr>
            </w:pPr>
            <w:r w:rsidRPr="00193EEA">
              <w:rPr>
                <w:b/>
              </w:rPr>
              <w:t>Для отримання ліцензії на провадження професійної діяльності на ринках капіталу - депозитарної діяльності</w:t>
            </w:r>
          </w:p>
          <w:p w:rsidR="00540250" w:rsidRPr="00193EEA" w:rsidRDefault="00540250" w:rsidP="009A3B10">
            <w:pPr>
              <w:pStyle w:val="ac"/>
              <w:ind w:firstLine="170"/>
              <w:jc w:val="both"/>
            </w:pPr>
            <w:r w:rsidRPr="00193EEA">
              <w:t>заявник подає такі документи:</w:t>
            </w:r>
          </w:p>
          <w:p w:rsidR="00540250" w:rsidRPr="00193EEA" w:rsidRDefault="00540250" w:rsidP="009A3B10">
            <w:pPr>
              <w:pStyle w:val="ac"/>
              <w:ind w:firstLine="170"/>
              <w:jc w:val="both"/>
            </w:pPr>
            <w:r w:rsidRPr="00193EEA">
              <w:t>1) заяву про видачу ліцензії (додаток 3</w:t>
            </w:r>
            <w:r w:rsidR="0018262A">
              <w:rPr>
                <w:lang w:val="ru-RU"/>
              </w:rPr>
              <w:t xml:space="preserve"> до Ліцензійних </w:t>
            </w:r>
            <w:r w:rsidR="0018262A">
              <w:rPr>
                <w:lang w:val="ru-RU"/>
              </w:rPr>
              <w:br/>
              <w:t>умов 114</w:t>
            </w:r>
            <w:r w:rsidRPr="00193EEA">
              <w:t>) з переліком (описом) документів, що подаються на видачу ліцензії (додаток 4</w:t>
            </w:r>
            <w:r w:rsidR="0018262A">
              <w:t xml:space="preserve"> </w:t>
            </w:r>
            <w:r w:rsidR="0018262A">
              <w:rPr>
                <w:lang w:val="ru-RU"/>
              </w:rPr>
              <w:t>до Ліцензійних умов 114</w:t>
            </w:r>
            <w:r w:rsidRPr="00193EEA">
              <w:t>);</w:t>
            </w:r>
          </w:p>
          <w:p w:rsidR="00540250" w:rsidRPr="00193EEA" w:rsidRDefault="00540250" w:rsidP="009A3B10">
            <w:pPr>
              <w:pStyle w:val="ac"/>
              <w:ind w:firstLine="170"/>
              <w:jc w:val="both"/>
            </w:pPr>
            <w:r w:rsidRPr="00193EEA">
              <w:t>2) подання саморегулівної організації, яка об'єднує професійних учасників ринків капіталу, що провадять професійну діяльність на ринках капіталу - депозитарну діяльність;</w:t>
            </w:r>
          </w:p>
          <w:p w:rsidR="00540250" w:rsidRPr="00193EEA" w:rsidRDefault="00540250" w:rsidP="009A3B10">
            <w:pPr>
              <w:pStyle w:val="ac"/>
              <w:ind w:firstLine="170"/>
              <w:jc w:val="both"/>
            </w:pPr>
            <w:r w:rsidRPr="00193EEA">
              <w:t>3) копію статуту заявника, засвідчену підписом керівника заявника (подається у разі, якщо заявником не надано інформацію про код доступу до результатів надання адміністративних послуг у сфері державної реєстрації, що надає доступ до копії статуту в електронній формі у Єдиному державному реєстрі юридичних осіб, фізичних осіб - підприємців та громадських формувань у заяві про видачу ліцензії (додаток 3</w:t>
            </w:r>
            <w:r w:rsidR="0018262A">
              <w:t xml:space="preserve"> </w:t>
            </w:r>
            <w:r w:rsidR="0018262A" w:rsidRPr="0018262A">
              <w:t>до Ліцензійних умов 114</w:t>
            </w:r>
            <w:r w:rsidRPr="00193EEA">
              <w:t>);</w:t>
            </w:r>
          </w:p>
          <w:p w:rsidR="00540250" w:rsidRPr="00193EEA" w:rsidRDefault="00540250" w:rsidP="009A3B10">
            <w:pPr>
              <w:pStyle w:val="ac"/>
              <w:ind w:firstLine="170"/>
              <w:jc w:val="both"/>
            </w:pPr>
            <w:r w:rsidRPr="00193EEA">
              <w:t>4) відомості, що містять інформацію про:</w:t>
            </w:r>
          </w:p>
          <w:p w:rsidR="00540250" w:rsidRPr="00193EEA" w:rsidRDefault="00540250" w:rsidP="009A3B10">
            <w:pPr>
              <w:pStyle w:val="ac"/>
              <w:ind w:firstLine="170"/>
              <w:jc w:val="both"/>
            </w:pPr>
            <w:r w:rsidRPr="00193EEA">
              <w:t>схематичне зображення структури власності юридичної особи заявника, що дає змогу встановити кінцевих бенефіціарних власників заявника або їх відсутність та відсоток статутного капіталу чи права голосу, яким володіє кожний учасник (акціонер) - власник істотної участі у заявнику - за формою:</w:t>
            </w:r>
          </w:p>
          <w:p w:rsidR="00540250" w:rsidRPr="00193EEA" w:rsidRDefault="00540250" w:rsidP="009A3B10">
            <w:pPr>
              <w:pStyle w:val="ac"/>
              <w:ind w:firstLine="170"/>
              <w:jc w:val="both"/>
            </w:pPr>
            <w:r w:rsidRPr="00193EEA">
              <w:t>довідки про схематичне зображення структури власності юридичної особи заявника (додаток 1</w:t>
            </w:r>
            <w:r w:rsidR="0018262A">
              <w:t xml:space="preserve"> </w:t>
            </w:r>
            <w:r w:rsidR="0018262A">
              <w:rPr>
                <w:lang w:val="ru-RU"/>
              </w:rPr>
              <w:t>до Ліцензійних умов 114</w:t>
            </w:r>
            <w:r w:rsidRPr="00193EEA">
              <w:t>). Така довідка не надається заявником банком;</w:t>
            </w:r>
          </w:p>
          <w:p w:rsidR="00540250" w:rsidRPr="00193EEA" w:rsidRDefault="00540250" w:rsidP="009A3B10">
            <w:pPr>
              <w:pStyle w:val="ac"/>
              <w:ind w:firstLine="170"/>
              <w:jc w:val="both"/>
            </w:pPr>
            <w:r w:rsidRPr="00193EEA">
              <w:t>довідки про асоційованих осіб фізичної особи - власника прямої істотної участі у заявнику (додаток 5</w:t>
            </w:r>
            <w:r w:rsidR="0018262A">
              <w:t xml:space="preserve"> </w:t>
            </w:r>
            <w:r w:rsidR="0018262A">
              <w:rPr>
                <w:lang w:val="ru-RU"/>
              </w:rPr>
              <w:t>до Ліцензійних умов 114</w:t>
            </w:r>
            <w:r w:rsidRPr="00193EEA">
              <w:t>);</w:t>
            </w:r>
          </w:p>
          <w:p w:rsidR="00540250" w:rsidRPr="00193EEA" w:rsidRDefault="00540250" w:rsidP="009A3B10">
            <w:pPr>
              <w:pStyle w:val="ac"/>
              <w:ind w:firstLine="170"/>
              <w:jc w:val="both"/>
            </w:pPr>
            <w:r w:rsidRPr="00193EEA">
              <w:t>власників істотної участі у заявнику - за формою:</w:t>
            </w:r>
          </w:p>
          <w:p w:rsidR="00540250" w:rsidRPr="00193EEA" w:rsidRDefault="00540250" w:rsidP="009A3B10">
            <w:pPr>
              <w:pStyle w:val="ac"/>
              <w:ind w:firstLine="170"/>
              <w:jc w:val="both"/>
            </w:pPr>
            <w:r w:rsidRPr="00193EEA">
              <w:t>анкети фізичної особи (додаток 6</w:t>
            </w:r>
            <w:r w:rsidR="0018262A">
              <w:t xml:space="preserve"> </w:t>
            </w:r>
            <w:r w:rsidR="0018262A">
              <w:rPr>
                <w:lang w:val="ru-RU"/>
              </w:rPr>
              <w:t>до Ліцензійних умов 114</w:t>
            </w:r>
            <w:r w:rsidRPr="00193EEA">
              <w:t>), що є власником істотної участі у заявнику.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40250" w:rsidRPr="00193EEA" w:rsidRDefault="00540250" w:rsidP="009A3B10">
            <w:pPr>
              <w:pStyle w:val="ac"/>
              <w:ind w:firstLine="170"/>
              <w:jc w:val="both"/>
            </w:pPr>
            <w:r w:rsidRPr="00193EEA">
              <w:t>анкети юридичної особи (додаток 2</w:t>
            </w:r>
            <w:r w:rsidR="0018262A">
              <w:t xml:space="preserve"> </w:t>
            </w:r>
            <w:r w:rsidR="0018262A">
              <w:rPr>
                <w:lang w:val="ru-RU"/>
              </w:rPr>
              <w:t>до Ліцензійних умов 114</w:t>
            </w:r>
            <w:r w:rsidRPr="00193EEA">
              <w:t xml:space="preserve">), що є власником істотної участі у заявнику. Не подається якщо </w:t>
            </w:r>
            <w:r w:rsidRPr="00193EEA">
              <w:lastRenderedPageBreak/>
              <w:t>такою особою є держава, Національний банк України, територіальна громада;</w:t>
            </w:r>
          </w:p>
          <w:p w:rsidR="00540250" w:rsidRPr="00193EEA" w:rsidRDefault="00540250" w:rsidP="009A3B10">
            <w:pPr>
              <w:pStyle w:val="ac"/>
              <w:ind w:firstLine="170"/>
              <w:jc w:val="both"/>
            </w:pPr>
            <w:r w:rsidRPr="00193EEA">
              <w:t>у разі якщо заявник належить до фінансової групи - інформацію про належність групи до банківської або небанківської фінансової групи, державний орган, що здійснює нагляд за групою, перелік учасників фінансової групи та ідентифікаційні дані відповідальної особи фінансової групи за формою переліку учасників групи компаній, до якої належить заявник (додаток 7</w:t>
            </w:r>
            <w:r w:rsidR="0018262A">
              <w:t xml:space="preserve"> </w:t>
            </w:r>
            <w:r w:rsidR="0018262A" w:rsidRPr="0018262A">
              <w:t>до Ліцензійних умов 114</w:t>
            </w:r>
            <w:r w:rsidRPr="00193EEA">
              <w:t>);</w:t>
            </w:r>
          </w:p>
          <w:p w:rsidR="00540250" w:rsidRPr="00193EEA" w:rsidRDefault="00540250" w:rsidP="009A3B10">
            <w:pPr>
              <w:pStyle w:val="ac"/>
              <w:ind w:firstLine="170"/>
              <w:jc w:val="both"/>
            </w:pPr>
            <w:r w:rsidRPr="00193EEA">
              <w:t>ідентифікаційні дані, ділову репутацію та професійний досвід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ділову репутацію заявника за формою:</w:t>
            </w:r>
          </w:p>
          <w:p w:rsidR="00540250" w:rsidRPr="00193EEA" w:rsidRDefault="00540250" w:rsidP="009A3B10">
            <w:pPr>
              <w:pStyle w:val="ac"/>
              <w:ind w:firstLine="170"/>
              <w:jc w:val="both"/>
            </w:pPr>
            <w:r w:rsidRPr="00193EEA">
              <w:t>анкети юридичної особи (додаток 2</w:t>
            </w:r>
            <w:r w:rsidR="0018262A">
              <w:t xml:space="preserve"> </w:t>
            </w:r>
            <w:r w:rsidR="0018262A">
              <w:rPr>
                <w:lang w:val="ru-RU"/>
              </w:rPr>
              <w:t>до Ліцензійних умов 114</w:t>
            </w:r>
            <w:r w:rsidRPr="00193EEA">
              <w:t>) - подається щодо заявника;</w:t>
            </w:r>
          </w:p>
          <w:p w:rsidR="00540250" w:rsidRPr="00193EEA" w:rsidRDefault="00540250" w:rsidP="009A3B10">
            <w:pPr>
              <w:pStyle w:val="ac"/>
              <w:ind w:firstLine="170"/>
              <w:jc w:val="both"/>
            </w:pPr>
            <w:r w:rsidRPr="00193EEA">
              <w:t>довідки про персональний склад наглядової ради (або іншого органу, відповідального за здійснення нагляду юридичної особи), виконавчого органу заявника (додаток 8</w:t>
            </w:r>
            <w:r w:rsidR="0018262A">
              <w:t xml:space="preserve"> </w:t>
            </w:r>
            <w:r w:rsidR="0018262A">
              <w:rPr>
                <w:lang w:val="ru-RU"/>
              </w:rPr>
              <w:t>до Ліцензійних умов 114</w:t>
            </w:r>
            <w:r w:rsidRPr="00193EEA">
              <w:t>);</w:t>
            </w:r>
          </w:p>
          <w:p w:rsidR="00540250" w:rsidRPr="00193EEA" w:rsidRDefault="00540250" w:rsidP="009A3B10">
            <w:pPr>
              <w:pStyle w:val="ac"/>
              <w:ind w:firstLine="170"/>
              <w:jc w:val="both"/>
            </w:pPr>
            <w:r w:rsidRPr="00193EEA">
              <w:t>анкети фізичної особи (додаток 6</w:t>
            </w:r>
            <w:r w:rsidR="0018262A">
              <w:t xml:space="preserve"> </w:t>
            </w:r>
            <w:r w:rsidR="0018262A" w:rsidRPr="0018262A">
              <w:t>до Ліцензійних умов 114</w:t>
            </w:r>
            <w:r w:rsidRPr="00193EEA">
              <w:t>) - подається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Анкети фізичних осіб - іноземців можуть бути підписані уповноваженою особою фізичної особи - іноземця (за довіреністю) або керівником заявника/ліцензіата;</w:t>
            </w:r>
          </w:p>
          <w:p w:rsidR="00540250" w:rsidRPr="00193EEA" w:rsidRDefault="00540250" w:rsidP="009A3B10">
            <w:pPr>
              <w:pStyle w:val="ac"/>
              <w:ind w:firstLine="170"/>
              <w:jc w:val="both"/>
            </w:pPr>
            <w:r w:rsidRPr="00193EEA">
              <w:t>анкети щодо ділової репутації фізичної особи (додаток 9</w:t>
            </w:r>
            <w:r w:rsidR="0018262A">
              <w:t xml:space="preserve"> </w:t>
            </w:r>
            <w:r w:rsidR="0018262A" w:rsidRPr="0018262A">
              <w:t>до Ліцензійних умов 114</w:t>
            </w:r>
            <w:r w:rsidRPr="00193EEA">
              <w:t>) для ділової репутації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заявника. Анкети фізичних осіб-іноземців можуть бути підписані уповноваженою особою фізичної особи - іноземця (за довіреністю) або керівником заявника/ліцензіата;</w:t>
            </w:r>
          </w:p>
          <w:p w:rsidR="00540250" w:rsidRPr="00193EEA" w:rsidRDefault="00540250" w:rsidP="009A3B10">
            <w:pPr>
              <w:pStyle w:val="ac"/>
              <w:ind w:firstLine="170"/>
              <w:jc w:val="both"/>
            </w:pPr>
            <w:r w:rsidRPr="00193EEA">
              <w:t>анкети щодо ділової репутації юридичної особи (додаток 10</w:t>
            </w:r>
            <w:r w:rsidR="0018262A">
              <w:t xml:space="preserve"> </w:t>
            </w:r>
            <w:r w:rsidR="0018262A" w:rsidRPr="0018262A">
              <w:t>до Ліцензійних умов 114</w:t>
            </w:r>
            <w:r w:rsidRPr="00193EEA">
              <w:t>) щодо ділової репутації заявника;</w:t>
            </w:r>
          </w:p>
          <w:p w:rsidR="00540250" w:rsidRPr="00193EEA" w:rsidRDefault="00540250" w:rsidP="009A3B10">
            <w:pPr>
              <w:pStyle w:val="ac"/>
              <w:ind w:firstLine="170"/>
              <w:jc w:val="both"/>
            </w:pPr>
            <w:r w:rsidRPr="00193EEA">
              <w:t>ідентифікаційні дані, ділову репутацію та професійний досвід контролерів заявника (у разі якщо контролером є юридична особа -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у формі:</w:t>
            </w:r>
          </w:p>
          <w:p w:rsidR="00540250" w:rsidRPr="00193EEA" w:rsidRDefault="00540250" w:rsidP="009A3B10">
            <w:pPr>
              <w:pStyle w:val="ac"/>
              <w:ind w:firstLine="170"/>
              <w:jc w:val="both"/>
            </w:pPr>
            <w:r w:rsidRPr="00193EEA">
              <w:t>анкети фізичної особи (додаток 6</w:t>
            </w:r>
            <w:r w:rsidR="0018262A">
              <w:t xml:space="preserve"> </w:t>
            </w:r>
            <w:r w:rsidR="0018262A" w:rsidRPr="0018262A">
              <w:t>до Ліцензійних умов 114</w:t>
            </w:r>
            <w:r w:rsidRPr="00193EEA">
              <w:t xml:space="preserve">) - подається щодо контролера заявника - фізичної особи, у разі якщо контролером є юридична особа - для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Не подається якщо </w:t>
            </w:r>
            <w:r w:rsidRPr="00193EEA">
              <w:lastRenderedPageBreak/>
              <w:t>контролером заявника є держава, Національний банк України, територіальна громада. Анкети фізичних осіб-іноземців можуть бути підписані уповноваженою особою фізичної особи - іноземця (за довіреністю) або керівником заявника/ліцензіата;</w:t>
            </w:r>
          </w:p>
          <w:p w:rsidR="00540250" w:rsidRPr="00193EEA" w:rsidRDefault="00540250" w:rsidP="009A3B10">
            <w:pPr>
              <w:pStyle w:val="ac"/>
              <w:ind w:firstLine="170"/>
              <w:jc w:val="both"/>
            </w:pPr>
            <w:r w:rsidRPr="00193EEA">
              <w:t>анкети юридичної особи (додаток 2</w:t>
            </w:r>
            <w:r w:rsidR="0018262A">
              <w:t xml:space="preserve"> </w:t>
            </w:r>
            <w:r w:rsidR="0018262A">
              <w:rPr>
                <w:lang w:val="ru-RU"/>
              </w:rPr>
              <w:t>до Ліцензійних умов 114</w:t>
            </w:r>
            <w:r w:rsidRPr="00193EEA">
              <w:t>) - подається щодо контролера заявника - юридичної особи. Не подається якщо контролером заявника є держава, Національний банк України, територіальна громада;</w:t>
            </w:r>
          </w:p>
          <w:p w:rsidR="00540250" w:rsidRPr="00193EEA" w:rsidRDefault="00540250" w:rsidP="009A3B10">
            <w:pPr>
              <w:pStyle w:val="ac"/>
              <w:ind w:firstLine="170"/>
              <w:jc w:val="both"/>
            </w:pPr>
            <w:r w:rsidRPr="00193EEA">
              <w:t>анкети щодо ділової репутації фізичної особи, яка є контролером заявника (додаток 11</w:t>
            </w:r>
            <w:r w:rsidR="0018262A">
              <w:t xml:space="preserve"> </w:t>
            </w:r>
            <w:r w:rsidR="0018262A" w:rsidRPr="0018262A">
              <w:t>до Ліцензійних умов 114</w:t>
            </w:r>
            <w:r w:rsidRPr="00193EEA">
              <w:t>) - подається щодо контролера заявника - фізичної особи. Анкети фізичних осіб-іноземців можуть бути підписані уповноваженою особою фізичної особи - іноземця (за довіреністю) або керівником заявника/ліцензіата;</w:t>
            </w:r>
          </w:p>
          <w:p w:rsidR="00540250" w:rsidRPr="00193EEA" w:rsidRDefault="00540250" w:rsidP="009A3B10">
            <w:pPr>
              <w:pStyle w:val="ac"/>
              <w:ind w:firstLine="170"/>
              <w:jc w:val="both"/>
            </w:pPr>
            <w:r w:rsidRPr="00193EEA">
              <w:t>анкети щодо ділової репутації фізичної особи (додаток 9</w:t>
            </w:r>
            <w:r w:rsidR="0018262A">
              <w:t xml:space="preserve"> </w:t>
            </w:r>
            <w:r w:rsidR="0018262A" w:rsidRPr="0018262A">
              <w:t>до Ліцензійних умов 114</w:t>
            </w:r>
            <w:r w:rsidRPr="00193EEA">
              <w:t>) щодо ділової репутації фізичних осіб, у разі якщо контролером є юридична особа - для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такої юридичної особи. Не подається якщо контролером заявника є держава, Національний банк України, територіальна громада. Анкети фізичних осіб-іноземців можуть бути підписані уповноваженою особою фізичної особи - іноземця (за довіреністю) або керівником заявника/ліцензіата;</w:t>
            </w:r>
          </w:p>
          <w:p w:rsidR="00540250" w:rsidRPr="00193EEA" w:rsidRDefault="00540250" w:rsidP="009A3B10">
            <w:pPr>
              <w:pStyle w:val="ac"/>
              <w:ind w:firstLine="170"/>
              <w:jc w:val="both"/>
            </w:pPr>
            <w:r w:rsidRPr="00193EEA">
              <w:t>анкети щодо ділової репутації юридичної особи (додаток 10</w:t>
            </w:r>
            <w:r w:rsidR="0018262A">
              <w:t xml:space="preserve"> </w:t>
            </w:r>
            <w:r w:rsidR="0018262A" w:rsidRPr="0018262A">
              <w:t>до Ліцензійних умов 114</w:t>
            </w:r>
            <w:r w:rsidRPr="00193EEA">
              <w:t>) - подається щодо контролера заявника - юридичної особи та юридичної особи,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(або іншого органу, відповідального за здійснення нагляду) контролера заявника. Не подається якщо такою особою є держава, Національний банк України, територіальна громада;</w:t>
            </w:r>
          </w:p>
          <w:p w:rsidR="00540250" w:rsidRPr="00193EEA" w:rsidRDefault="00540250" w:rsidP="009A3B10">
            <w:pPr>
              <w:pStyle w:val="ac"/>
              <w:ind w:firstLine="170"/>
              <w:jc w:val="both"/>
            </w:pPr>
            <w:r w:rsidRPr="00193EEA">
              <w:t>початковий капітал заявника та джерела його походження за формою анкети щодо фінансового стану заявника (додаток 12</w:t>
            </w:r>
            <w:r w:rsidR="0018262A">
              <w:t xml:space="preserve"> </w:t>
            </w:r>
            <w:r w:rsidR="0018262A">
              <w:rPr>
                <w:lang w:val="ru-RU"/>
              </w:rPr>
              <w:t>до Ліцензійних умов 114</w:t>
            </w:r>
            <w:r w:rsidRPr="00193EEA">
              <w:t>). Не подається заявником, який на дату подання документів для отримання ліцензії здійснює інший вид професійної діяльності на ринках капіталу, за умови, що розмір регулятивного капіталу заявника відповідає мінімальному розміру регулятивного капіталу, встановленому НКЦПФР для того виду депозитарної діяльності, на провадження якої заявником отримується ліцензія;</w:t>
            </w:r>
          </w:p>
          <w:p w:rsidR="00540250" w:rsidRPr="00193EEA" w:rsidRDefault="00540250" w:rsidP="009A3B10">
            <w:pPr>
              <w:pStyle w:val="ac"/>
              <w:ind w:firstLine="170"/>
              <w:jc w:val="both"/>
            </w:pPr>
            <w:r w:rsidRPr="00193EEA">
              <w:t>5) річну фінансову звітність та/або проміжну фінансову звітність з урахуванням наступного:</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509"/>
              <w:gridCol w:w="1771"/>
              <w:gridCol w:w="1706"/>
              <w:gridCol w:w="1574"/>
            </w:tblGrid>
            <w:tr w:rsidR="00540250" w:rsidRPr="00193EEA" w:rsidTr="0006155E">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Подія</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Державна реєстрація заявника як юридичної особи відбулася до початку звітного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Державна реєстрація заявника як юридичної особи відбулася у звітному році</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Державна реєстрація заявника як юридичної особи відбулася у поточному році</w:t>
                  </w:r>
                </w:p>
              </w:tc>
            </w:tr>
            <w:tr w:rsidR="00540250" w:rsidRPr="00193EEA" w:rsidTr="0006155E">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lastRenderedPageBreak/>
                    <w:t>Подання заяви про видачу ліцензії у I кварталі поточного року</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річна фінансова звітність за рік, що передує звітному року, та проміжна фінансова звітність за 9 місяців звітного року або річна фінансова звітність за звітний рік</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проміжна фінансова звітність за 9 місяців звітного року або річна фінансова звітність за звітний рік</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фінансова звітність не подається</w:t>
                  </w:r>
                </w:p>
              </w:tc>
            </w:tr>
            <w:tr w:rsidR="00540250" w:rsidRPr="00193EEA" w:rsidTr="0006155E">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Подання заяви про видачу ліцензії у II кварталі поточного року</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річна фінансова звітність за звітний рік та додатково може подаватись проміжна фінансова звітність за I квартал поточного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річна фінансова звітність за звітний рік та додатково може подаватись проміжна фінансова звітність за I квартал поточного року</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проміжна фінансова звітність за I квартал поточного року</w:t>
                  </w:r>
                </w:p>
              </w:tc>
            </w:tr>
            <w:tr w:rsidR="00540250" w:rsidRPr="00193EEA" w:rsidTr="0006155E">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Подання заяви про видачу ліцензії у III кварталі поточного року</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річна фінансова звітність за звітний рік та проміжна фінансова звітність за I квартал або за перше півріччя поточного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річна фінансова звітність за звітний рік та проміжна фінансова звітність за I квартал або за перше півріччя поточного року</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проміжна фінансова звітність за I квартал або перше півріччя поточного року</w:t>
                  </w:r>
                </w:p>
              </w:tc>
            </w:tr>
            <w:tr w:rsidR="00540250" w:rsidRPr="00193EEA" w:rsidTr="0006155E">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Подання заяви про видачу ліцензії у IV кварталі поточного року</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річна фінансова звітність за звітний рік та проміжна фінансова звітність за перше півріччя або за 9 місяців поточного року</w:t>
                  </w:r>
                </w:p>
              </w:tc>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річна фінансова звітність за звітний рік та проміжна фінансова звітність за перше півріччя або за 9 місяців поточного року</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40250" w:rsidRPr="00193EEA" w:rsidRDefault="00540250" w:rsidP="009A3B10">
                  <w:pPr>
                    <w:pStyle w:val="ac"/>
                    <w:ind w:firstLine="170"/>
                    <w:jc w:val="center"/>
                  </w:pPr>
                  <w:r w:rsidRPr="00193EEA">
                    <w:t>Подається проміжна фінансова звітність за перше півріччя або 9 місяців поточного року</w:t>
                  </w:r>
                </w:p>
              </w:tc>
            </w:tr>
          </w:tbl>
          <w:p w:rsidR="00540250" w:rsidRPr="00193EEA" w:rsidRDefault="00540250" w:rsidP="009A3B10">
            <w:pPr>
              <w:pStyle w:val="ac"/>
              <w:ind w:firstLine="170"/>
              <w:jc w:val="both"/>
            </w:pPr>
            <w:r w:rsidRPr="00193EEA">
              <w:t>У разі подання документів заявником, державна реєстрація якого як юридичної особи відбулася у кварталі, в якому подається заява про видачу ліцензії, заявником фінансова звітність та звіт щодо огляду відповідної проміжної фінансової звітності не подається.</w:t>
            </w:r>
          </w:p>
          <w:p w:rsidR="00540250" w:rsidRPr="00193EEA" w:rsidRDefault="00540250" w:rsidP="009A3B10">
            <w:pPr>
              <w:pStyle w:val="ac"/>
              <w:ind w:firstLine="170"/>
              <w:jc w:val="both"/>
            </w:pPr>
            <w:r w:rsidRPr="00193EEA">
              <w:t>Річна фінансова звітність подається разом з аудиторським звітом, а проміжна фінансова звітність - разом зі звітом щодо огляду відповідної проміжної фінансової звітності.</w:t>
            </w:r>
          </w:p>
          <w:p w:rsidR="00540250" w:rsidRPr="00193EEA" w:rsidRDefault="00540250" w:rsidP="009A3B10">
            <w:pPr>
              <w:pStyle w:val="ac"/>
              <w:ind w:firstLine="170"/>
              <w:jc w:val="both"/>
            </w:pPr>
            <w:r w:rsidRPr="00193EEA">
              <w:lastRenderedPageBreak/>
              <w:t>6) документи, що підтверджують здатність власника істотної участі у заявнику виконати обов'язок, передбачений</w:t>
            </w:r>
            <w:r w:rsidR="0053176A" w:rsidRPr="00193EEA">
              <w:t xml:space="preserve"> </w:t>
            </w:r>
            <w:r w:rsidRPr="00193EEA">
              <w:t> </w:t>
            </w:r>
            <w:hyperlink r:id="rId62" w:tgtFrame="_top" w:history="1">
              <w:r w:rsidRPr="00193EEA">
                <w:rPr>
                  <w:u w:val="single"/>
                </w:rPr>
                <w:t>частиною дев'ятнадцятою статті 74 Закону України "Про ринки капіталу та організовані товарні ринки"</w:t>
              </w:r>
            </w:hyperlink>
            <w:r w:rsidRPr="00193EEA">
              <w:t>. Такі документи не подаються щодо власників істотної участі, якими є держава, Національний банк України, територіальна громада. Перелік таких документів визначається заявником самостійно.</w:t>
            </w:r>
          </w:p>
          <w:p w:rsidR="00540250" w:rsidRPr="00193EEA" w:rsidRDefault="00540250" w:rsidP="009A3B10">
            <w:pPr>
              <w:pStyle w:val="ac"/>
              <w:ind w:firstLine="170"/>
              <w:jc w:val="both"/>
            </w:pPr>
            <w:r w:rsidRPr="00193EEA">
              <w:t>7) відомості про наявність у заявника організаційної структури, системи внутрішнього контролю (підсистеми комплаєнсу, управління ризиками та внутрішнього аудиту), спеціалістів, програмно-технічного комплексу та приміщень, системи та засобів, що забезпечують безперервність надання послуг, які у своїй сукупності є достатніми для забезпечення провадження відповідного виду професійної діяльності на ринках капіталу та організованих товарних ринках згідно з вимогами законодавства, за формою:</w:t>
            </w:r>
          </w:p>
          <w:p w:rsidR="00540250" w:rsidRPr="00193EEA" w:rsidRDefault="00540250" w:rsidP="009A3B10">
            <w:pPr>
              <w:pStyle w:val="ac"/>
              <w:ind w:firstLine="170"/>
              <w:jc w:val="both"/>
            </w:pPr>
            <w:r w:rsidRPr="00193EEA">
              <w:t>схематичного зображення організаційної структури заявника із зазначенням назви, номеру, дати та органу, що затвердив/впровадив / 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відображати наявність системи внутрішнього контролю (підсистеми комплаєнсу, управління ризиками та внутрішнього аудиту);</w:t>
            </w:r>
          </w:p>
          <w:p w:rsidR="00540250" w:rsidRPr="00193EEA" w:rsidRDefault="00540250" w:rsidP="009A3B10">
            <w:pPr>
              <w:pStyle w:val="ac"/>
              <w:ind w:firstLine="170"/>
              <w:jc w:val="both"/>
            </w:pPr>
            <w:r w:rsidRPr="00193EEA">
              <w:t xml:space="preserve">довідки про персональний склад служби внутрішнього аудиту, комплаєнсу, управління ризиками (особи, що проводить аудит, здійснює комплаєнс, управління ризиками) заявника </w:t>
            </w:r>
            <w:r w:rsidR="0053176A" w:rsidRPr="00193EEA">
              <w:br/>
            </w:r>
            <w:r w:rsidRPr="00193EEA">
              <w:t>(додаток 13</w:t>
            </w:r>
            <w:r w:rsidR="0018262A">
              <w:t xml:space="preserve"> </w:t>
            </w:r>
            <w:r w:rsidR="0018262A">
              <w:rPr>
                <w:lang w:val="ru-RU"/>
              </w:rPr>
              <w:t>до Ліцензійних умов 114</w:t>
            </w:r>
            <w:r w:rsidRPr="00193EEA">
              <w:t>);</w:t>
            </w:r>
          </w:p>
          <w:p w:rsidR="00540250" w:rsidRPr="00193EEA" w:rsidRDefault="00540250" w:rsidP="009A3B10">
            <w:pPr>
              <w:pStyle w:val="ac"/>
              <w:ind w:firstLine="170"/>
              <w:jc w:val="both"/>
            </w:pPr>
            <w:r w:rsidRPr="00193EEA">
              <w:t>відомостей щодо функціональних підрозділів заявника, працівники яких безпосередньо здійснюють депозитарну діяльність (додаток 14</w:t>
            </w:r>
            <w:r w:rsidR="0018262A">
              <w:t xml:space="preserve"> </w:t>
            </w:r>
            <w:r w:rsidR="0018262A" w:rsidRPr="0018262A">
              <w:t>до Ліцензійних умов 114</w:t>
            </w:r>
            <w:r w:rsidRPr="00193EEA">
              <w:t>);</w:t>
            </w:r>
          </w:p>
          <w:p w:rsidR="00540250" w:rsidRPr="00193EEA" w:rsidRDefault="00540250" w:rsidP="009A3B10">
            <w:pPr>
              <w:pStyle w:val="ac"/>
              <w:ind w:firstLine="170"/>
              <w:jc w:val="both"/>
            </w:pPr>
            <w:r w:rsidRPr="00193EEA">
              <w:t>довідки про відокремлені та/або спеціалізовані структурні підрозділи заявника, що провадять депозитарну діяльність (додаток 15</w:t>
            </w:r>
            <w:r w:rsidR="0018262A">
              <w:t xml:space="preserve"> </w:t>
            </w:r>
            <w:r w:rsidR="0018262A" w:rsidRPr="0018262A">
              <w:t>до Ліцензійних умов 114</w:t>
            </w:r>
            <w:r w:rsidRPr="00193EEA">
              <w:t>) (за наявності такого підрозділу);</w:t>
            </w:r>
          </w:p>
          <w:p w:rsidR="00540250" w:rsidRPr="00193EEA" w:rsidRDefault="00540250" w:rsidP="009A3B10">
            <w:pPr>
              <w:pStyle w:val="ac"/>
              <w:ind w:firstLine="170"/>
              <w:jc w:val="both"/>
            </w:pPr>
            <w:r w:rsidRPr="00193EEA">
              <w:t>довідки про керівних посадових осіб, фахівців заявника та його відокремленого підрозділу, що безпосередньо здійснюють депозитарну діяльність та сертифіковані в установленому НКЦПФР порядку (додаток 16</w:t>
            </w:r>
            <w:r w:rsidR="0018262A">
              <w:t xml:space="preserve"> </w:t>
            </w:r>
            <w:r w:rsidR="0018262A" w:rsidRPr="0018262A">
              <w:t>до Ліцензійних умов 114</w:t>
            </w:r>
            <w:r w:rsidRPr="00193EEA">
              <w:t>);</w:t>
            </w:r>
          </w:p>
          <w:p w:rsidR="00540250" w:rsidRPr="00193EEA" w:rsidRDefault="00540250" w:rsidP="009A3B10">
            <w:pPr>
              <w:pStyle w:val="ac"/>
              <w:ind w:firstLine="170"/>
              <w:jc w:val="both"/>
            </w:pPr>
            <w:r w:rsidRPr="00193EEA">
              <w:t xml:space="preserve">документів (свідоцтво про право власності, договір оренди/суборенди, який укладений заявником з усіма змінами та актом про передачу приміщення в оренду/суборенду тощо) про наявність у заявника приміщення, необхідного та достатнього для провадження депозитарної діяльності згідно з вимогами законодавства та цих Ліцензійних умов, що мають містити, зокрема інформацію про право власності або право користування нежитловим приміщенням (із зазначенням строку права користування) за місцезнаходженням, у якому буде провадитись депозитарна діяльність, його площу, забезпечення цього приміщення цілодобовою охороною, із зазначенням способів здійснення такої охорони (телевідеоконтроль, встановлення системи охоронної сигналізації, зокрема кнопки тривожної сигналізації, цілодобова присутність охоронця тощо) </w:t>
            </w:r>
            <w:r w:rsidRPr="00193EEA">
              <w:lastRenderedPageBreak/>
              <w:t>та забезпечення цього приміщення пожежною сигналізацією (подається окремо щодо заявника, його відокремленого та спеціалізованого структурного підрозділу (у разі наявності);</w:t>
            </w:r>
          </w:p>
          <w:p w:rsidR="00540250" w:rsidRPr="00193EEA" w:rsidRDefault="00540250" w:rsidP="009A3B10">
            <w:pPr>
              <w:pStyle w:val="ac"/>
              <w:ind w:firstLine="170"/>
              <w:jc w:val="both"/>
            </w:pPr>
            <w:r w:rsidRPr="00193EEA">
              <w:t>довідки заявника у довільній формі про наявність програмно-технічного комплексу, системи та засобів, що забезпечують безперервність надання послуг, які у своїй сукупності є достатніми для забезпечення виконання вимог, установлених НКЦПФР для провадження депозитарної діяльності, та для подання до НКЦПФР звітних даних та інформації в електронній формі. У разі використання заявником для провадження депозитарної діяльності програмного забезпечення Центрального депозитарію або іншої юридичної особи довідка має містити відповідну інформацію;</w:t>
            </w:r>
          </w:p>
          <w:p w:rsidR="00540250" w:rsidRPr="00193EEA" w:rsidRDefault="00540250" w:rsidP="009A3B10">
            <w:pPr>
              <w:pStyle w:val="ac"/>
              <w:ind w:firstLine="170"/>
              <w:jc w:val="both"/>
            </w:pPr>
            <w:r w:rsidRPr="00193EEA">
              <w:t>довідки заявника у довільній формі, яка містить перелік функціональних можливостей програмно-технічного комплексу та їх опис згідно технічної та експлуатаційної документації, в тому числі його обмежувальні параметри (подається заявником, який для провадження депозитарної діяльності використовує власне програмне забезпечення);</w:t>
            </w:r>
          </w:p>
          <w:p w:rsidR="00540250" w:rsidRPr="00193EEA" w:rsidRDefault="00540250" w:rsidP="009A3B10">
            <w:pPr>
              <w:pStyle w:val="ac"/>
              <w:ind w:firstLine="170"/>
              <w:jc w:val="both"/>
            </w:pPr>
            <w:r w:rsidRPr="00193EEA">
              <w:t>довідки заявника в довільній формі про результати останнього випробування програмно-технічного комплексу, в тому числі з переліком недоліків, які були виявлені в ході такого випробування (подається заявником, який для провадження депозитарної діяльності використовує власне програмне забезпечення);</w:t>
            </w:r>
          </w:p>
          <w:p w:rsidR="00540250" w:rsidRPr="00193EEA" w:rsidRDefault="00540250" w:rsidP="009A3B10">
            <w:pPr>
              <w:pStyle w:val="ac"/>
              <w:ind w:firstLine="170"/>
              <w:jc w:val="both"/>
            </w:pPr>
            <w:r w:rsidRPr="00193EEA">
              <w:t>довідки заявника в довільній формі про право власності або право користування на програмно-технічний комплекс ліцензіата та зв'язки програмно-технічного комплексу ліцензіата з програмно-технічним забезпеченням, яке не належить ліцензіату та не є в його володінні/користуванні, разом з копіями договорів, що пов'язані з функціонуванням програмно-технічного комплексу, та інших документів, які підтверджують права ліцензіата використовувати програмно-технічний комплекс та засвідчують зобов'язання третіх осіб (якщо їх залучення є необхідним) обслуговувати програмно-технічний комплекс ліцензіата та інфраструктуру необхідну для функціонування програмно-технічного комплексу ліцензіата;</w:t>
            </w:r>
          </w:p>
          <w:p w:rsidR="00540250" w:rsidRPr="00193EEA" w:rsidRDefault="00540250" w:rsidP="009A3B10">
            <w:pPr>
              <w:pStyle w:val="ac"/>
              <w:ind w:firstLine="170"/>
              <w:jc w:val="both"/>
            </w:pPr>
            <w:r w:rsidRPr="00193EEA">
              <w:t>довідки заявника в довільній формі, яка містить інформацію про користування послугами ЦОД, у тому числі щодо забезпечення зберігання резервних копій оригінальних інформаційних масивів (не подається заявником, який планує використовувати програмне забезпечення, що надається Центральним депозитарієм);</w:t>
            </w:r>
          </w:p>
          <w:p w:rsidR="00540250" w:rsidRPr="00193EEA" w:rsidRDefault="00540250" w:rsidP="009A3B10">
            <w:pPr>
              <w:pStyle w:val="ac"/>
              <w:ind w:firstLine="170"/>
              <w:jc w:val="both"/>
            </w:pPr>
            <w:r w:rsidRPr="00193EEA">
              <w:t xml:space="preserve">8) внутрішні документи, що регламентують запобігання виникненню та врегулювання конфлікту інтересів, що виникає під час провадження професійної діяльності на ринках капіталу та організованих товарних ринках, а також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саме документи (правила, положення тощо) заявника щодо порядку організації та здійснення внутрішнього аудиту, системи комплаєнсу, порядку запобігання виникненню та врегулювання конфлікту </w:t>
            </w:r>
            <w:r w:rsidRPr="00193EEA">
              <w:lastRenderedPageBreak/>
              <w:t>інтересів, що виникає під час провадження депозитарної діяльності, а також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540250" w:rsidRPr="00193EEA" w:rsidRDefault="00540250" w:rsidP="009A3B10">
            <w:pPr>
              <w:pStyle w:val="ac"/>
              <w:ind w:firstLine="170"/>
              <w:jc w:val="both"/>
            </w:pPr>
            <w:r w:rsidRPr="00193EEA">
              <w:t>9) внутрішні документи заявника, що регламентують провадження депозитарної діяльності;</w:t>
            </w:r>
          </w:p>
          <w:p w:rsidR="00540250" w:rsidRPr="00193EEA" w:rsidRDefault="00540250" w:rsidP="009A3B10">
            <w:pPr>
              <w:pStyle w:val="ac"/>
              <w:ind w:firstLine="170"/>
              <w:jc w:val="both"/>
            </w:pPr>
            <w:r w:rsidRPr="00193EEA">
              <w:t>10) платіжний документ, що підтверджує внесення заявником плати за видачу ліцензії.</w:t>
            </w:r>
          </w:p>
          <w:p w:rsidR="00540250" w:rsidRPr="00193EEA" w:rsidRDefault="00540250" w:rsidP="009A3B10">
            <w:pPr>
              <w:pStyle w:val="ac"/>
              <w:ind w:firstLine="170"/>
              <w:jc w:val="both"/>
            </w:pPr>
            <w:r w:rsidRPr="00193EEA">
              <w:t>2. Заявник, у якому іноземним юридичним особам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w:t>
            </w:r>
          </w:p>
          <w:p w:rsidR="00540250" w:rsidRPr="00193EEA" w:rsidRDefault="00540250" w:rsidP="009A3B10">
            <w:pPr>
              <w:pStyle w:val="ac"/>
              <w:ind w:firstLine="170"/>
              <w:jc w:val="both"/>
            </w:pPr>
            <w:r w:rsidRPr="00193EEA">
              <w:t>1) рішення уповноваженого органу (особи) управління іноземної юридичної особи про участь у заявнику;</w:t>
            </w:r>
          </w:p>
          <w:p w:rsidR="00540250" w:rsidRPr="00193EEA" w:rsidRDefault="00540250" w:rsidP="009A3B10">
            <w:pPr>
              <w:pStyle w:val="ac"/>
              <w:ind w:firstLine="170"/>
              <w:jc w:val="both"/>
            </w:pPr>
            <w:r w:rsidRPr="00193EEA">
              <w:t>2)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держави вимагається отримання зазначеного дозволу, або письмове запевнення іноземної юридичної особи у відсутності в законодавстві відповідної держави вимог (підстав) щодо отримання такого дозволу;</w:t>
            </w:r>
          </w:p>
          <w:p w:rsidR="00540250" w:rsidRPr="00193EEA" w:rsidRDefault="00540250" w:rsidP="009A3B10">
            <w:pPr>
              <w:pStyle w:val="ac"/>
              <w:ind w:firstLine="170"/>
              <w:jc w:val="both"/>
            </w:pPr>
            <w:r w:rsidRPr="00193EEA">
              <w:t>3) витяг із торговельного, банківського, судового реєстрів або інші офіційні документи, що підтверджують реєстрацію іноземної юридичної особи в державі, в якій зареєстровано її головний офіс, та дають можливість ідентифікувати таку іноземну юридичну особу;</w:t>
            </w:r>
          </w:p>
          <w:p w:rsidR="00540250" w:rsidRPr="00193EEA" w:rsidRDefault="00540250" w:rsidP="009A3B10">
            <w:pPr>
              <w:pStyle w:val="ac"/>
              <w:ind w:firstLine="170"/>
              <w:jc w:val="both"/>
            </w:pPr>
            <w:r w:rsidRPr="00193EEA">
              <w:t>4) фінансову звітність, консолідовану і субконсолідовану фінансову звітність (у разі її складення) іноземної юридичної особи за останні три фінансові роки (з аудиторськими звітами за наявності).</w:t>
            </w:r>
          </w:p>
          <w:p w:rsidR="00540250" w:rsidRPr="00193EEA" w:rsidRDefault="00540250" w:rsidP="009A3B10">
            <w:pPr>
              <w:pStyle w:val="ac"/>
              <w:ind w:firstLine="170"/>
              <w:jc w:val="both"/>
            </w:pPr>
            <w:r w:rsidRPr="00193EEA">
              <w:t>Якщо така юридична особа провадить господарську діяльність протягом строку, недостатнього для виконання вимог цього пункту, подається фінансова звітність за повні фінансові роки провадження такою особою господарської діяльності разом з аудиторським звітом (за наявності) та проміжна фінансова звітність (за наявності) разом зі звітом щодо огляду проміжної фінансової звітності (за наявності) за звітний період, що передує даті подання документів. Аудиторські звіти повинні бути складені відповідно до міжнародних стандартів контролю якості, аудиту, огляду, іншого надання впевненості та супутніх послуг.</w:t>
            </w:r>
          </w:p>
          <w:p w:rsidR="00540250" w:rsidRPr="00193EEA" w:rsidRDefault="00540250" w:rsidP="009A3B10">
            <w:pPr>
              <w:pStyle w:val="ac"/>
              <w:ind w:firstLine="170"/>
              <w:jc w:val="both"/>
            </w:pPr>
            <w:r w:rsidRPr="00193EEA">
              <w:t>Якщо така юридична особа провадить господарську діяльність протягом строку, що є меншим за один рік, подається остання проміжна фінансова звітність, складена станом на кінець звітного періоду, що передує даті подання заяви про видачу ліцензії, разом зі звітом щодо огляду проміжної фінансової звітності (за наявності).</w:t>
            </w:r>
          </w:p>
          <w:p w:rsidR="00540250" w:rsidRPr="00193EEA" w:rsidRDefault="00540250" w:rsidP="009A3B10">
            <w:pPr>
              <w:pStyle w:val="ac"/>
              <w:ind w:firstLine="170"/>
              <w:jc w:val="both"/>
            </w:pPr>
            <w:r w:rsidRPr="00193EEA">
              <w:t xml:space="preserve">3. Заявник, у якому фізичним особам - іноземцям прямо або опосередковано сукупно належить 10 і більше відсотків статутного капіталу (прав голосу), для отримання ліцензії, крім документів, зазначених у пункті 1 цього розділу, подає </w:t>
            </w:r>
            <w:r w:rsidRPr="00193EEA">
              <w:lastRenderedPageBreak/>
              <w:t>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у відсутності в законодавстві відповідної держави вимог (підстав) для отримання такого дозволу.</w:t>
            </w:r>
          </w:p>
          <w:p w:rsidR="00540250" w:rsidRPr="00193EEA" w:rsidRDefault="00540250" w:rsidP="009A3B10">
            <w:pPr>
              <w:pStyle w:val="ac"/>
              <w:ind w:firstLine="170"/>
              <w:jc w:val="both"/>
            </w:pPr>
            <w:r w:rsidRPr="00193EEA">
              <w:t>4. Заявник, який подав будь-яку інформацію, передбачену цими Ліцензійними умовами № 114, Національному банку України або НКЦПФР, має право не додавати таку інформацію до заяви на видачу ліцензії, зазначивши дату подачі таких документів та ідентифікаційні дані супровідного документа, за умови надання письмового запевнення, що раніше подана інформація є актуальною.</w:t>
            </w:r>
          </w:p>
          <w:p w:rsidR="0053176A" w:rsidRPr="00193EEA" w:rsidRDefault="0053176A" w:rsidP="009A3B10">
            <w:pPr>
              <w:pStyle w:val="ac"/>
              <w:ind w:firstLine="170"/>
              <w:jc w:val="both"/>
            </w:pPr>
          </w:p>
          <w:p w:rsidR="00D3125E" w:rsidRPr="00193EEA" w:rsidRDefault="00D3125E" w:rsidP="009A3B10">
            <w:pPr>
              <w:pStyle w:val="ac"/>
              <w:ind w:firstLine="170"/>
              <w:jc w:val="both"/>
            </w:pPr>
            <w:r w:rsidRPr="00193EEA">
              <w:rPr>
                <w:b/>
              </w:rPr>
              <w:t xml:space="preserve">Для отримання ліцензії на провадження професійної діяльності на організованих товарних ринках - діяльності з організації торгівлі продукцією на товарних біржах </w:t>
            </w:r>
            <w:r w:rsidR="0026431B" w:rsidRPr="00193EEA">
              <w:t>з</w:t>
            </w:r>
            <w:r w:rsidRPr="00193EEA">
              <w:t>аявник подає такі документи:</w:t>
            </w:r>
          </w:p>
          <w:p w:rsidR="000F36FF" w:rsidRPr="00AE59DF" w:rsidRDefault="000F36FF" w:rsidP="009A3B10">
            <w:pPr>
              <w:pStyle w:val="rvps2"/>
              <w:shd w:val="clear" w:color="auto" w:fill="FFFFFF"/>
              <w:spacing w:before="0" w:beforeAutospacing="0" w:after="0" w:afterAutospacing="0"/>
              <w:ind w:firstLine="170"/>
              <w:jc w:val="both"/>
              <w:rPr>
                <w:color w:val="333333"/>
              </w:rPr>
            </w:pPr>
            <w:r w:rsidRPr="005F6C71">
              <w:rPr>
                <w:color w:val="333333"/>
              </w:rPr>
              <w:t> </w:t>
            </w:r>
            <w:bookmarkStart w:id="127" w:name="n1019"/>
            <w:bookmarkEnd w:id="127"/>
            <w:r w:rsidRPr="00AE59DF">
              <w:rPr>
                <w:color w:val="333333"/>
              </w:rPr>
              <w:t>1) заяву про видачу ліцензії (</w:t>
            </w:r>
            <w:hyperlink r:id="rId63" w:anchor="n1171" w:history="1">
              <w:r w:rsidRPr="000F36FF">
                <w:rPr>
                  <w:color w:val="000000"/>
                </w:rPr>
                <w:t>додаток 2</w:t>
              </w:r>
            </w:hyperlink>
            <w:r>
              <w:rPr>
                <w:color w:val="333333"/>
              </w:rPr>
              <w:t xml:space="preserve"> до Ліцензійних умов 276</w:t>
            </w:r>
            <w:r w:rsidRPr="00AE59DF">
              <w:rPr>
                <w:color w:val="333333"/>
              </w:rPr>
              <w:t>);</w:t>
            </w:r>
          </w:p>
          <w:p w:rsidR="000F36FF" w:rsidRPr="00AE59DF" w:rsidRDefault="000F36FF" w:rsidP="009A3B10">
            <w:pPr>
              <w:shd w:val="clear" w:color="auto" w:fill="FFFFFF"/>
              <w:ind w:firstLine="170"/>
              <w:jc w:val="both"/>
              <w:rPr>
                <w:color w:val="333333"/>
              </w:rPr>
            </w:pPr>
            <w:bookmarkStart w:id="128" w:name="n1020"/>
            <w:bookmarkEnd w:id="128"/>
            <w:r w:rsidRPr="00AE59DF">
              <w:rPr>
                <w:color w:val="333333"/>
              </w:rPr>
              <w:t>2) перелік (опис) документів, що подаються для отримання ліцензії (</w:t>
            </w:r>
            <w:hyperlink r:id="rId64" w:anchor="n1173" w:history="1">
              <w:r w:rsidRPr="000F36FF">
                <w:rPr>
                  <w:color w:val="000000"/>
                </w:rPr>
                <w:t>додаток 3</w:t>
              </w:r>
            </w:hyperlink>
            <w:r>
              <w:rPr>
                <w:color w:val="333333"/>
              </w:rPr>
              <w:t xml:space="preserve"> Ліцензійних умов 276</w:t>
            </w:r>
            <w:r w:rsidRPr="00AE59DF">
              <w:rPr>
                <w:color w:val="333333"/>
              </w:rPr>
              <w:t>);</w:t>
            </w:r>
          </w:p>
          <w:p w:rsidR="000F36FF" w:rsidRPr="00AE59DF" w:rsidRDefault="000F36FF" w:rsidP="009A3B10">
            <w:pPr>
              <w:shd w:val="clear" w:color="auto" w:fill="FFFFFF"/>
              <w:ind w:firstLine="170"/>
              <w:jc w:val="both"/>
              <w:rPr>
                <w:color w:val="333333"/>
              </w:rPr>
            </w:pPr>
            <w:bookmarkStart w:id="129" w:name="n1021"/>
            <w:bookmarkEnd w:id="129"/>
            <w:r w:rsidRPr="00AE59DF">
              <w:rPr>
                <w:color w:val="333333"/>
              </w:rPr>
              <w:t>3) копії статутів таких юридичних осіб:</w:t>
            </w:r>
          </w:p>
          <w:p w:rsidR="000F36FF" w:rsidRPr="000F36FF" w:rsidRDefault="000F36FF" w:rsidP="009A3B10">
            <w:pPr>
              <w:shd w:val="clear" w:color="auto" w:fill="FFFFFF"/>
              <w:ind w:firstLine="170"/>
              <w:jc w:val="both"/>
              <w:rPr>
                <w:color w:val="000000"/>
              </w:rPr>
            </w:pPr>
            <w:bookmarkStart w:id="130" w:name="n1022"/>
            <w:bookmarkEnd w:id="130"/>
            <w:r w:rsidRPr="00AE59DF">
              <w:rPr>
                <w:color w:val="333333"/>
              </w:rPr>
              <w:t xml:space="preserve">заявника (подається у разі, якщо заявником не надано інформацію про код доступу до результатів надання адміністративних послуг у сфері державної реєстрації, що надає доступ до копії статуту в електронній формі в Єдиному державному реєстрі юридичних осіб, фізичних осіб - підприємців та громадських формувань, у заяві про видачу ліцензії </w:t>
            </w:r>
            <w:r w:rsidRPr="000F36FF">
              <w:rPr>
                <w:color w:val="000000"/>
              </w:rPr>
              <w:t>(</w:t>
            </w:r>
            <w:hyperlink r:id="rId65" w:anchor="n1171" w:history="1">
              <w:r w:rsidRPr="000F36FF">
                <w:rPr>
                  <w:color w:val="000000"/>
                </w:rPr>
                <w:t>додаток 2</w:t>
              </w:r>
            </w:hyperlink>
            <w:r w:rsidRPr="000F36FF">
              <w:rPr>
                <w:color w:val="000000"/>
              </w:rPr>
              <w:t xml:space="preserve"> </w:t>
            </w:r>
            <w:r>
              <w:rPr>
                <w:color w:val="333333"/>
              </w:rPr>
              <w:t>Ліцензійних умов 276</w:t>
            </w:r>
            <w:r w:rsidRPr="000F36FF">
              <w:rPr>
                <w:color w:val="000000"/>
              </w:rPr>
              <w:t>));</w:t>
            </w:r>
          </w:p>
          <w:p w:rsidR="000F36FF" w:rsidRPr="00AE59DF" w:rsidRDefault="000F36FF" w:rsidP="009A3B10">
            <w:pPr>
              <w:shd w:val="clear" w:color="auto" w:fill="FFFFFF"/>
              <w:ind w:firstLine="170"/>
              <w:jc w:val="both"/>
              <w:rPr>
                <w:color w:val="333333"/>
              </w:rPr>
            </w:pPr>
            <w:bookmarkStart w:id="131" w:name="n1023"/>
            <w:bookmarkEnd w:id="131"/>
            <w:r w:rsidRPr="00AE59DF">
              <w:rPr>
                <w:color w:val="333333"/>
              </w:rPr>
              <w:t>власників прямої істотної участі (засвідчені такими юридичними особами) або код доступу до результатів надання адміністративних послуг у сфері державної реєстрації, що надає доступ до копії статуту в електронній формі в Єдиному державному реєстрі юридичних осіб, фізичних осіб - підприємців та громадських формувань;</w:t>
            </w:r>
          </w:p>
          <w:p w:rsidR="000F36FF" w:rsidRPr="00AE59DF" w:rsidRDefault="000F36FF" w:rsidP="009A3B10">
            <w:pPr>
              <w:shd w:val="clear" w:color="auto" w:fill="FFFFFF"/>
              <w:ind w:firstLine="170"/>
              <w:jc w:val="both"/>
              <w:rPr>
                <w:color w:val="333333"/>
              </w:rPr>
            </w:pPr>
            <w:bookmarkStart w:id="132" w:name="n1024"/>
            <w:bookmarkEnd w:id="132"/>
            <w:r w:rsidRPr="00AE59DF">
              <w:rPr>
                <w:color w:val="333333"/>
              </w:rPr>
              <w:t>4) довідку про структуру власності юридичної особи (</w:t>
            </w:r>
            <w:hyperlink r:id="rId66" w:anchor="n1169" w:history="1">
              <w:r w:rsidRPr="000F36FF">
                <w:rPr>
                  <w:color w:val="000000"/>
                </w:rPr>
                <w:t>додаток 1</w:t>
              </w:r>
            </w:hyperlink>
            <w:r>
              <w:rPr>
                <w:color w:val="333333"/>
              </w:rPr>
              <w:t xml:space="preserve"> Ліцензійних умов 276</w:t>
            </w:r>
            <w:r w:rsidRPr="00AE59DF">
              <w:rPr>
                <w:color w:val="333333"/>
              </w:rPr>
              <w:t>);</w:t>
            </w:r>
          </w:p>
          <w:p w:rsidR="000F36FF" w:rsidRPr="00AE59DF" w:rsidRDefault="000F36FF" w:rsidP="009A3B10">
            <w:pPr>
              <w:shd w:val="clear" w:color="auto" w:fill="FFFFFF"/>
              <w:ind w:firstLine="170"/>
              <w:jc w:val="both"/>
              <w:rPr>
                <w:color w:val="333333"/>
              </w:rPr>
            </w:pPr>
            <w:bookmarkStart w:id="133" w:name="n1025"/>
            <w:bookmarkEnd w:id="133"/>
            <w:r w:rsidRPr="00AE59DF">
              <w:rPr>
                <w:color w:val="333333"/>
              </w:rPr>
              <w:t>5) схематичне зображення організаційної структури заявника із зазначенням назви, номера, дати та органу, що затвердив / впровадив / іншим чином надав чинності організаційній структурі заявника. Схематичне зображення організаційної структури заявника повинно серед інших структурних підрозділів відображати наявність системи внутрішнього контролю (підсистем комплаєнсу, управління ризиками та внутрішнього аудиту);</w:t>
            </w:r>
          </w:p>
          <w:p w:rsidR="000F36FF" w:rsidRPr="00AE59DF" w:rsidRDefault="000F36FF" w:rsidP="009A3B10">
            <w:pPr>
              <w:shd w:val="clear" w:color="auto" w:fill="FFFFFF"/>
              <w:ind w:firstLine="170"/>
              <w:jc w:val="both"/>
              <w:rPr>
                <w:color w:val="333333"/>
              </w:rPr>
            </w:pPr>
            <w:bookmarkStart w:id="134" w:name="n1026"/>
            <w:bookmarkEnd w:id="134"/>
            <w:r w:rsidRPr="00AE59DF">
              <w:rPr>
                <w:color w:val="333333"/>
              </w:rPr>
              <w:t>6) відомості за формою анкети фізичної особи (</w:t>
            </w:r>
            <w:hyperlink r:id="rId67" w:anchor="n1175" w:history="1">
              <w:r w:rsidRPr="000F36FF">
                <w:rPr>
                  <w:color w:val="000000"/>
                </w:rPr>
                <w:t>додаток 4</w:t>
              </w:r>
            </w:hyperlink>
            <w:r w:rsidRPr="00AE59DF">
              <w:rPr>
                <w:color w:val="333333"/>
              </w:rPr>
              <w:t>) щодо фізичних осіб:</w:t>
            </w:r>
          </w:p>
          <w:p w:rsidR="000F36FF" w:rsidRPr="00AE59DF" w:rsidRDefault="000F36FF" w:rsidP="009A3B10">
            <w:pPr>
              <w:shd w:val="clear" w:color="auto" w:fill="FFFFFF"/>
              <w:ind w:firstLine="170"/>
              <w:jc w:val="both"/>
              <w:rPr>
                <w:color w:val="333333"/>
              </w:rPr>
            </w:pPr>
            <w:bookmarkStart w:id="135" w:name="n1027"/>
            <w:bookmarkEnd w:id="135"/>
            <w:r w:rsidRPr="00AE59DF">
              <w:rPr>
                <w:color w:val="333333"/>
              </w:rPr>
              <w:t>керівника, членів колегіального виконавчого органу заявника;</w:t>
            </w:r>
          </w:p>
          <w:p w:rsidR="000F36FF" w:rsidRPr="00AE59DF" w:rsidRDefault="000F36FF" w:rsidP="009A3B10">
            <w:pPr>
              <w:shd w:val="clear" w:color="auto" w:fill="FFFFFF"/>
              <w:ind w:firstLine="170"/>
              <w:jc w:val="both"/>
              <w:rPr>
                <w:color w:val="333333"/>
              </w:rPr>
            </w:pPr>
            <w:bookmarkStart w:id="136" w:name="n1028"/>
            <w:bookmarkEnd w:id="136"/>
            <w:r w:rsidRPr="00AE59DF">
              <w:rPr>
                <w:color w:val="333333"/>
              </w:rPr>
              <w:t>голови та членів наглядової ради (або іншого органу, відповідального за здійснення нагляду) заявника;</w:t>
            </w:r>
          </w:p>
          <w:p w:rsidR="000F36FF" w:rsidRPr="00AE59DF" w:rsidRDefault="000F36FF" w:rsidP="009A3B10">
            <w:pPr>
              <w:shd w:val="clear" w:color="auto" w:fill="FFFFFF"/>
              <w:ind w:firstLine="170"/>
              <w:jc w:val="both"/>
              <w:rPr>
                <w:color w:val="333333"/>
              </w:rPr>
            </w:pPr>
            <w:bookmarkStart w:id="137" w:name="n1029"/>
            <w:bookmarkEnd w:id="137"/>
            <w:r w:rsidRPr="00AE59DF">
              <w:rPr>
                <w:color w:val="333333"/>
              </w:rPr>
              <w:t>осіб, що мають право першого підпису;</w:t>
            </w:r>
          </w:p>
          <w:p w:rsidR="000F36FF" w:rsidRPr="00AE59DF" w:rsidRDefault="000F36FF" w:rsidP="009A3B10">
            <w:pPr>
              <w:shd w:val="clear" w:color="auto" w:fill="FFFFFF"/>
              <w:ind w:firstLine="170"/>
              <w:jc w:val="both"/>
              <w:rPr>
                <w:color w:val="333333"/>
              </w:rPr>
            </w:pPr>
            <w:bookmarkStart w:id="138" w:name="n1030"/>
            <w:bookmarkEnd w:id="138"/>
            <w:r w:rsidRPr="00AE59DF">
              <w:rPr>
                <w:color w:val="333333"/>
              </w:rPr>
              <w:lastRenderedPageBreak/>
              <w:t>будь-яких представників заявника, які мають право від імені заявника вчиняти правочини, пов’язані з провадженням господарської діяльності заявника, а саме, професійної діяльності на організованих товарних ринках;</w:t>
            </w:r>
          </w:p>
          <w:p w:rsidR="000F36FF" w:rsidRPr="00AE59DF" w:rsidRDefault="000F36FF" w:rsidP="009A3B10">
            <w:pPr>
              <w:shd w:val="clear" w:color="auto" w:fill="FFFFFF"/>
              <w:ind w:firstLine="170"/>
              <w:jc w:val="both"/>
              <w:rPr>
                <w:color w:val="333333"/>
              </w:rPr>
            </w:pPr>
            <w:bookmarkStart w:id="139" w:name="n1031"/>
            <w:bookmarkEnd w:id="139"/>
            <w:r w:rsidRPr="00AE59DF">
              <w:rPr>
                <w:color w:val="333333"/>
              </w:rPr>
              <w:t>керівників функціональних та, за наявності, відокремлених і спеціалізованих підрозділів заявника;</w:t>
            </w:r>
          </w:p>
          <w:p w:rsidR="000F36FF" w:rsidRPr="00AE59DF" w:rsidRDefault="000F36FF" w:rsidP="009A3B10">
            <w:pPr>
              <w:shd w:val="clear" w:color="auto" w:fill="FFFFFF"/>
              <w:ind w:firstLine="170"/>
              <w:jc w:val="both"/>
              <w:rPr>
                <w:color w:val="333333"/>
              </w:rPr>
            </w:pPr>
            <w:bookmarkStart w:id="140" w:name="n1032"/>
            <w:bookmarkEnd w:id="140"/>
            <w:r w:rsidRPr="00AE59DF">
              <w:rPr>
                <w:color w:val="333333"/>
              </w:rPr>
              <w:t>усіх осіб, відповідальних за функціонування системи внутрішнього контролю (інформація про яких подається відповідно до вимог підпункту 12 цього пункту);</w:t>
            </w:r>
          </w:p>
          <w:p w:rsidR="000F36FF" w:rsidRPr="00AE59DF" w:rsidRDefault="000F36FF" w:rsidP="009A3B10">
            <w:pPr>
              <w:shd w:val="clear" w:color="auto" w:fill="FFFFFF"/>
              <w:ind w:firstLine="170"/>
              <w:jc w:val="both"/>
              <w:rPr>
                <w:color w:val="333333"/>
              </w:rPr>
            </w:pPr>
            <w:bookmarkStart w:id="141" w:name="n1033"/>
            <w:bookmarkEnd w:id="141"/>
            <w:r w:rsidRPr="00AE59DF">
              <w:rPr>
                <w:color w:val="333333"/>
              </w:rPr>
              <w:t>контролера(ів) та кінцевого(их) бенефіціарного(их) власника(ів) заявника;</w:t>
            </w:r>
          </w:p>
          <w:p w:rsidR="000F36FF" w:rsidRPr="00AE59DF" w:rsidRDefault="000F36FF" w:rsidP="009A3B10">
            <w:pPr>
              <w:shd w:val="clear" w:color="auto" w:fill="FFFFFF"/>
              <w:ind w:firstLine="170"/>
              <w:jc w:val="both"/>
              <w:rPr>
                <w:color w:val="333333"/>
              </w:rPr>
            </w:pPr>
            <w:bookmarkStart w:id="142" w:name="n1034"/>
            <w:bookmarkEnd w:id="142"/>
            <w:r w:rsidRPr="00AE59DF">
              <w:rPr>
                <w:color w:val="333333"/>
              </w:rPr>
              <w:t>представників контролерів, які мають право від їх імені вчиняти правочини, пов’язані з провадженням господарської діяльності заявника;</w:t>
            </w:r>
          </w:p>
          <w:p w:rsidR="000F36FF" w:rsidRPr="00AE59DF" w:rsidRDefault="000F36FF" w:rsidP="009A3B10">
            <w:pPr>
              <w:shd w:val="clear" w:color="auto" w:fill="FFFFFF"/>
              <w:ind w:firstLine="170"/>
              <w:jc w:val="both"/>
              <w:rPr>
                <w:color w:val="333333"/>
              </w:rPr>
            </w:pPr>
            <w:bookmarkStart w:id="143" w:name="n1035"/>
            <w:bookmarkEnd w:id="143"/>
            <w:r w:rsidRPr="00AE59DF">
              <w:rPr>
                <w:color w:val="333333"/>
              </w:rPr>
              <w:t>керівника, членів колегіального виконавчого органу юридичної особи - контролера заявника;</w:t>
            </w:r>
          </w:p>
          <w:p w:rsidR="000F36FF" w:rsidRPr="00AE59DF" w:rsidRDefault="000F36FF" w:rsidP="009A3B10">
            <w:pPr>
              <w:shd w:val="clear" w:color="auto" w:fill="FFFFFF"/>
              <w:ind w:firstLine="170"/>
              <w:jc w:val="both"/>
              <w:rPr>
                <w:color w:val="333333"/>
              </w:rPr>
            </w:pPr>
            <w:bookmarkStart w:id="144" w:name="n1036"/>
            <w:bookmarkEnd w:id="144"/>
            <w:r w:rsidRPr="00AE59DF">
              <w:rPr>
                <w:color w:val="333333"/>
              </w:rPr>
              <w:t>прямих власників істотної участі в заявнику;</w:t>
            </w:r>
          </w:p>
          <w:p w:rsidR="000F36FF" w:rsidRPr="00AE59DF" w:rsidRDefault="000F36FF" w:rsidP="009A3B10">
            <w:pPr>
              <w:shd w:val="clear" w:color="auto" w:fill="FFFFFF"/>
              <w:ind w:firstLine="170"/>
              <w:jc w:val="both"/>
              <w:rPr>
                <w:color w:val="333333"/>
              </w:rPr>
            </w:pPr>
            <w:bookmarkStart w:id="145" w:name="n1037"/>
            <w:bookmarkEnd w:id="145"/>
            <w:r w:rsidRPr="00AE59DF">
              <w:rPr>
                <w:color w:val="333333"/>
              </w:rPr>
              <w:t>керівника, членів колегіального виконавчого органу юридичних осіб - прямих власників істотної участі в заявнику.</w:t>
            </w:r>
          </w:p>
          <w:bookmarkStart w:id="146" w:name="n1038"/>
          <w:bookmarkEnd w:id="146"/>
          <w:p w:rsidR="000F36FF" w:rsidRPr="00AE59DF" w:rsidRDefault="000F36FF" w:rsidP="009A3B10">
            <w:pPr>
              <w:shd w:val="clear" w:color="auto" w:fill="FFFFFF"/>
              <w:ind w:firstLine="170"/>
              <w:jc w:val="both"/>
              <w:rPr>
                <w:color w:val="333333"/>
              </w:rPr>
            </w:pPr>
            <w:r w:rsidRPr="000F36FF">
              <w:rPr>
                <w:color w:val="000000"/>
              </w:rPr>
              <w:fldChar w:fldCharType="begin"/>
            </w:r>
            <w:r w:rsidRPr="000F36FF">
              <w:rPr>
                <w:color w:val="000000"/>
              </w:rPr>
              <w:instrText xml:space="preserve"> HYPERLINK "https://zakon.rada.gov.ua/laws/show/z0692-21" \l "n1175" </w:instrText>
            </w:r>
            <w:r w:rsidRPr="000F36FF">
              <w:rPr>
                <w:color w:val="000000"/>
              </w:rPr>
              <w:fldChar w:fldCharType="separate"/>
            </w:r>
            <w:r w:rsidRPr="000F36FF">
              <w:rPr>
                <w:color w:val="000000"/>
              </w:rPr>
              <w:t>Додаток 4</w:t>
            </w:r>
            <w:r w:rsidRPr="000F36FF">
              <w:rPr>
                <w:color w:val="000000"/>
              </w:rPr>
              <w:fldChar w:fldCharType="end"/>
            </w:r>
            <w:r>
              <w:rPr>
                <w:color w:val="333333"/>
              </w:rPr>
              <w:t xml:space="preserve"> Ліцензійних умов 276</w:t>
            </w:r>
            <w:r w:rsidRPr="00AE59DF">
              <w:rPr>
                <w:color w:val="333333"/>
              </w:rPr>
              <w:t> подається з додаванням документа компетентного органу країни постійного місця проживання та громадянства особи про наявність / відсутність у неї судимості та за наявності документів, що підтверджують ділову репутацію фізичної особи, за формою, що визначається фізичною особою самостійно.</w:t>
            </w:r>
          </w:p>
          <w:bookmarkStart w:id="147" w:name="n1039"/>
          <w:bookmarkEnd w:id="147"/>
          <w:p w:rsidR="000F36FF" w:rsidRPr="00AE59DF" w:rsidRDefault="000F36FF" w:rsidP="009A3B10">
            <w:pPr>
              <w:shd w:val="clear" w:color="auto" w:fill="FFFFFF"/>
              <w:ind w:firstLine="170"/>
              <w:jc w:val="both"/>
              <w:rPr>
                <w:color w:val="333333"/>
              </w:rPr>
            </w:pPr>
            <w:r w:rsidRPr="000F36FF">
              <w:rPr>
                <w:color w:val="000000"/>
              </w:rPr>
              <w:fldChar w:fldCharType="begin"/>
            </w:r>
            <w:r w:rsidRPr="000F36FF">
              <w:rPr>
                <w:color w:val="000000"/>
              </w:rPr>
              <w:instrText xml:space="preserve"> HYPERLINK "https://zakon.rada.gov.ua/laws/show/z0692-21" \l "n1175" </w:instrText>
            </w:r>
            <w:r w:rsidRPr="000F36FF">
              <w:rPr>
                <w:color w:val="000000"/>
              </w:rPr>
              <w:fldChar w:fldCharType="separate"/>
            </w:r>
            <w:r w:rsidRPr="000F36FF">
              <w:rPr>
                <w:color w:val="000000"/>
              </w:rPr>
              <w:t>Додаток 4</w:t>
            </w:r>
            <w:r w:rsidRPr="000F36FF">
              <w:rPr>
                <w:color w:val="000000"/>
              </w:rPr>
              <w:fldChar w:fldCharType="end"/>
            </w:r>
            <w:r>
              <w:rPr>
                <w:color w:val="333333"/>
              </w:rPr>
              <w:t xml:space="preserve"> Ліцензійних умов 276</w:t>
            </w:r>
            <w:r w:rsidRPr="00AE59DF">
              <w:rPr>
                <w:color w:val="333333"/>
              </w:rPr>
              <w:t xml:space="preserve"> який подається щодо фізичних осіб - іноземців, може бути підписаний уповноваженою особою фізичної особи - іноземця (за довіреністю) або керівником заявника / ліцензіата.</w:t>
            </w:r>
          </w:p>
          <w:bookmarkStart w:id="148" w:name="n1040"/>
          <w:bookmarkEnd w:id="148"/>
          <w:p w:rsidR="000F36FF" w:rsidRPr="00AE59DF" w:rsidRDefault="000F36FF" w:rsidP="009A3B10">
            <w:pPr>
              <w:shd w:val="clear" w:color="auto" w:fill="FFFFFF"/>
              <w:ind w:firstLine="170"/>
              <w:jc w:val="both"/>
              <w:rPr>
                <w:color w:val="333333"/>
              </w:rPr>
            </w:pPr>
            <w:r w:rsidRPr="000F36FF">
              <w:rPr>
                <w:color w:val="000000"/>
              </w:rPr>
              <w:fldChar w:fldCharType="begin"/>
            </w:r>
            <w:r w:rsidRPr="000F36FF">
              <w:rPr>
                <w:color w:val="000000"/>
              </w:rPr>
              <w:instrText xml:space="preserve"> HYPERLINK "https://zakon.rada.gov.ua/laws/show/z0692-21" \l "n1175" </w:instrText>
            </w:r>
            <w:r w:rsidRPr="000F36FF">
              <w:rPr>
                <w:color w:val="000000"/>
              </w:rPr>
              <w:fldChar w:fldCharType="separate"/>
            </w:r>
            <w:r w:rsidRPr="000F36FF">
              <w:rPr>
                <w:color w:val="000000"/>
              </w:rPr>
              <w:t>Додаток 4</w:t>
            </w:r>
            <w:r w:rsidRPr="000F36FF">
              <w:rPr>
                <w:color w:val="000000"/>
              </w:rPr>
              <w:fldChar w:fldCharType="end"/>
            </w:r>
            <w:r w:rsidRPr="00AE59DF">
              <w:rPr>
                <w:color w:val="333333"/>
              </w:rPr>
              <w:t> </w:t>
            </w:r>
            <w:r>
              <w:rPr>
                <w:color w:val="333333"/>
              </w:rPr>
              <w:t xml:space="preserve"> Ліцензійних умов 276 </w:t>
            </w:r>
            <w:r w:rsidRPr="00AE59DF">
              <w:rPr>
                <w:color w:val="333333"/>
              </w:rPr>
              <w:t>не подається заявником щодо представників, керівників, членів колегіального виконавчого органу контролера(ів) заявника, яким(и) є держава, Національний банк України, територіальна громада.</w:t>
            </w:r>
          </w:p>
          <w:bookmarkStart w:id="149" w:name="n1041"/>
          <w:bookmarkEnd w:id="149"/>
          <w:p w:rsidR="000F36FF" w:rsidRPr="00AE59DF" w:rsidRDefault="000F36FF" w:rsidP="009A3B10">
            <w:pPr>
              <w:shd w:val="clear" w:color="auto" w:fill="FFFFFF"/>
              <w:ind w:firstLine="170"/>
              <w:jc w:val="both"/>
              <w:rPr>
                <w:color w:val="333333"/>
              </w:rPr>
            </w:pPr>
            <w:r w:rsidRPr="000F36FF">
              <w:rPr>
                <w:color w:val="000000"/>
              </w:rPr>
              <w:fldChar w:fldCharType="begin"/>
            </w:r>
            <w:r w:rsidRPr="000F36FF">
              <w:rPr>
                <w:color w:val="000000"/>
              </w:rPr>
              <w:instrText xml:space="preserve"> HYPERLINK "https://zakon.rada.gov.ua/laws/show/z0692-21" \l "n1175" </w:instrText>
            </w:r>
            <w:r w:rsidRPr="000F36FF">
              <w:rPr>
                <w:color w:val="000000"/>
              </w:rPr>
              <w:fldChar w:fldCharType="separate"/>
            </w:r>
            <w:r w:rsidRPr="000F36FF">
              <w:rPr>
                <w:color w:val="000000"/>
              </w:rPr>
              <w:t>Додаток 4</w:t>
            </w:r>
            <w:r w:rsidRPr="000F36FF">
              <w:rPr>
                <w:color w:val="000000"/>
              </w:rPr>
              <w:fldChar w:fldCharType="end"/>
            </w:r>
            <w:r w:rsidRPr="00AE59DF">
              <w:rPr>
                <w:color w:val="333333"/>
              </w:rPr>
              <w:t> </w:t>
            </w:r>
            <w:r>
              <w:rPr>
                <w:color w:val="333333"/>
              </w:rPr>
              <w:t xml:space="preserve">Ліцензійних умов 276 </w:t>
            </w:r>
            <w:r w:rsidRPr="00AE59DF">
              <w:rPr>
                <w:color w:val="333333"/>
              </w:rPr>
              <w:t>не подається заявником щодо прямих власників істотної участі в заявнику, керівника та членів колегіального виконавчого органу юридичних осіб - прямих власників істотної участі в заявнику, якщо заявником, який на дату подання документів для отримання ліцензії є ліцензіатом та станом на дату подання заяви інформація щодо прямих власників істотної участі в заявнику, яка наявна в НКЦПФР, є актуальною;</w:t>
            </w:r>
          </w:p>
          <w:p w:rsidR="000F36FF" w:rsidRPr="00AE59DF" w:rsidRDefault="000F36FF" w:rsidP="009A3B10">
            <w:pPr>
              <w:shd w:val="clear" w:color="auto" w:fill="FFFFFF"/>
              <w:ind w:firstLine="170"/>
              <w:jc w:val="both"/>
              <w:rPr>
                <w:color w:val="333333"/>
              </w:rPr>
            </w:pPr>
            <w:bookmarkStart w:id="150" w:name="n1042"/>
            <w:bookmarkEnd w:id="150"/>
            <w:r w:rsidRPr="00AE59DF">
              <w:rPr>
                <w:color w:val="333333"/>
              </w:rPr>
              <w:t xml:space="preserve">7) відомості за формою анкети юридичної особи </w:t>
            </w:r>
            <w:r w:rsidRPr="000F36FF">
              <w:rPr>
                <w:color w:val="000000"/>
              </w:rPr>
              <w:t>(</w:t>
            </w:r>
            <w:hyperlink r:id="rId68" w:anchor="n1177" w:history="1">
              <w:r w:rsidRPr="000F36FF">
                <w:rPr>
                  <w:color w:val="000000"/>
                </w:rPr>
                <w:t>додаток 5</w:t>
              </w:r>
            </w:hyperlink>
            <w:r w:rsidRPr="000F36FF">
              <w:rPr>
                <w:color w:val="000000"/>
              </w:rPr>
              <w:t xml:space="preserve"> </w:t>
            </w:r>
            <w:r>
              <w:rPr>
                <w:color w:val="333333"/>
              </w:rPr>
              <w:t>Ліцензійних умов 276</w:t>
            </w:r>
            <w:r w:rsidRPr="00AE59DF">
              <w:rPr>
                <w:color w:val="333333"/>
              </w:rPr>
              <w:t>)</w:t>
            </w:r>
            <w:r>
              <w:rPr>
                <w:color w:val="333333"/>
              </w:rPr>
              <w:t xml:space="preserve"> </w:t>
            </w:r>
            <w:r w:rsidRPr="00AE59DF">
              <w:rPr>
                <w:color w:val="333333"/>
              </w:rPr>
              <w:t xml:space="preserve"> щодо юридичних осіб:</w:t>
            </w:r>
          </w:p>
          <w:p w:rsidR="000F36FF" w:rsidRPr="00AE59DF" w:rsidRDefault="000F36FF" w:rsidP="009A3B10">
            <w:pPr>
              <w:shd w:val="clear" w:color="auto" w:fill="FFFFFF"/>
              <w:ind w:firstLine="170"/>
              <w:jc w:val="both"/>
              <w:rPr>
                <w:color w:val="333333"/>
              </w:rPr>
            </w:pPr>
            <w:bookmarkStart w:id="151" w:name="n1043"/>
            <w:bookmarkEnd w:id="151"/>
            <w:r w:rsidRPr="00AE59DF">
              <w:rPr>
                <w:color w:val="333333"/>
              </w:rPr>
              <w:t>заявника;</w:t>
            </w:r>
          </w:p>
          <w:p w:rsidR="000F36FF" w:rsidRPr="00AE59DF" w:rsidRDefault="000F36FF" w:rsidP="009A3B10">
            <w:pPr>
              <w:shd w:val="clear" w:color="auto" w:fill="FFFFFF"/>
              <w:ind w:firstLine="170"/>
              <w:jc w:val="both"/>
              <w:rPr>
                <w:color w:val="333333"/>
              </w:rPr>
            </w:pPr>
            <w:bookmarkStart w:id="152" w:name="n1044"/>
            <w:bookmarkEnd w:id="152"/>
            <w:r w:rsidRPr="00AE59DF">
              <w:rPr>
                <w:color w:val="333333"/>
              </w:rPr>
              <w:t>контролера(ів) заявника;</w:t>
            </w:r>
          </w:p>
          <w:p w:rsidR="000F36FF" w:rsidRPr="00AE59DF" w:rsidRDefault="000F36FF" w:rsidP="009A3B10">
            <w:pPr>
              <w:shd w:val="clear" w:color="auto" w:fill="FFFFFF"/>
              <w:ind w:firstLine="170"/>
              <w:jc w:val="both"/>
              <w:rPr>
                <w:color w:val="333333"/>
              </w:rPr>
            </w:pPr>
            <w:bookmarkStart w:id="153" w:name="n1045"/>
            <w:bookmarkEnd w:id="153"/>
            <w:r w:rsidRPr="00AE59DF">
              <w:rPr>
                <w:color w:val="333333"/>
              </w:rPr>
              <w:t>прямих власників істотної участі в заявнику;</w:t>
            </w:r>
          </w:p>
          <w:p w:rsidR="000F36FF" w:rsidRPr="00AE59DF" w:rsidRDefault="000F36FF" w:rsidP="009A3B10">
            <w:pPr>
              <w:shd w:val="clear" w:color="auto" w:fill="FFFFFF"/>
              <w:ind w:firstLine="170"/>
              <w:jc w:val="both"/>
              <w:rPr>
                <w:color w:val="333333"/>
              </w:rPr>
            </w:pPr>
            <w:bookmarkStart w:id="154" w:name="n1046"/>
            <w:bookmarkEnd w:id="154"/>
            <w:r w:rsidRPr="00AE59DF">
              <w:rPr>
                <w:color w:val="333333"/>
              </w:rPr>
              <w:t>які є членами колегіального виконавчого органу прямого власника істотної участі в заявнику/ контролера заявника.</w:t>
            </w:r>
          </w:p>
          <w:bookmarkStart w:id="155" w:name="n1047"/>
          <w:bookmarkEnd w:id="155"/>
          <w:p w:rsidR="000F36FF" w:rsidRPr="00AE59DF" w:rsidRDefault="000F36FF" w:rsidP="009A3B10">
            <w:pPr>
              <w:shd w:val="clear" w:color="auto" w:fill="FFFFFF"/>
              <w:ind w:firstLine="170"/>
              <w:jc w:val="both"/>
              <w:rPr>
                <w:color w:val="333333"/>
              </w:rPr>
            </w:pPr>
            <w:r w:rsidRPr="000F36FF">
              <w:rPr>
                <w:color w:val="000000"/>
              </w:rPr>
              <w:fldChar w:fldCharType="begin"/>
            </w:r>
            <w:r w:rsidRPr="000F36FF">
              <w:rPr>
                <w:color w:val="000000"/>
              </w:rPr>
              <w:instrText xml:space="preserve"> HYPERLINK "https://zakon.rada.gov.ua/laws/show/z0692-21" \l "n1177" </w:instrText>
            </w:r>
            <w:r w:rsidRPr="000F36FF">
              <w:rPr>
                <w:color w:val="000000"/>
              </w:rPr>
              <w:fldChar w:fldCharType="separate"/>
            </w:r>
            <w:r w:rsidRPr="000F36FF">
              <w:rPr>
                <w:color w:val="000000"/>
              </w:rPr>
              <w:t>Додаток 5</w:t>
            </w:r>
            <w:r w:rsidRPr="000F36FF">
              <w:rPr>
                <w:color w:val="000000"/>
              </w:rPr>
              <w:fldChar w:fldCharType="end"/>
            </w:r>
            <w:r>
              <w:rPr>
                <w:color w:val="333333"/>
              </w:rPr>
              <w:t xml:space="preserve"> Ліцензійних умов 276 </w:t>
            </w:r>
            <w:r w:rsidRPr="00AE59DF">
              <w:rPr>
                <w:color w:val="333333"/>
              </w:rPr>
              <w:t> не подається заявником щодо контролера(ів) заявника, яким(и) є держава, Національний банк України, територіальна громада.</w:t>
            </w:r>
          </w:p>
          <w:bookmarkStart w:id="156" w:name="n1048"/>
          <w:bookmarkEnd w:id="156"/>
          <w:p w:rsidR="000F36FF" w:rsidRPr="00AE59DF" w:rsidRDefault="000F36FF" w:rsidP="009A3B10">
            <w:pPr>
              <w:shd w:val="clear" w:color="auto" w:fill="FFFFFF"/>
              <w:ind w:firstLine="170"/>
              <w:jc w:val="both"/>
              <w:rPr>
                <w:color w:val="333333"/>
              </w:rPr>
            </w:pPr>
            <w:r w:rsidRPr="000F36FF">
              <w:rPr>
                <w:color w:val="000000"/>
              </w:rPr>
              <w:fldChar w:fldCharType="begin"/>
            </w:r>
            <w:r w:rsidRPr="000F36FF">
              <w:rPr>
                <w:color w:val="000000"/>
              </w:rPr>
              <w:instrText xml:space="preserve"> HYPERLINK "https://zakon.rada.gov.ua/laws/show/z0692-21" \l "n1177" </w:instrText>
            </w:r>
            <w:r w:rsidRPr="000F36FF">
              <w:rPr>
                <w:color w:val="000000"/>
              </w:rPr>
              <w:fldChar w:fldCharType="separate"/>
            </w:r>
            <w:r w:rsidRPr="000F36FF">
              <w:rPr>
                <w:color w:val="000000"/>
              </w:rPr>
              <w:t>Додаток 5</w:t>
            </w:r>
            <w:r w:rsidRPr="000F36FF">
              <w:rPr>
                <w:color w:val="000000"/>
              </w:rPr>
              <w:fldChar w:fldCharType="end"/>
            </w:r>
            <w:r w:rsidRPr="00AE59DF">
              <w:rPr>
                <w:color w:val="333333"/>
              </w:rPr>
              <w:t> </w:t>
            </w:r>
            <w:r>
              <w:rPr>
                <w:color w:val="333333"/>
              </w:rPr>
              <w:t xml:space="preserve">Ліцензійних умов 276 </w:t>
            </w:r>
            <w:r w:rsidRPr="00AE59DF">
              <w:rPr>
                <w:color w:val="333333"/>
              </w:rPr>
              <w:t xml:space="preserve">не подається заявником щодо прямих власників істотної участі в заявнику, якщо заявником, </w:t>
            </w:r>
            <w:r w:rsidRPr="00AE59DF">
              <w:rPr>
                <w:color w:val="333333"/>
              </w:rPr>
              <w:lastRenderedPageBreak/>
              <w:t>який на дату подання документів для отримання ліцензії є ліцензіатом та станом на дату подання заяви інформація щодо прямих власників істотної участі в заявнику, яка наявна в НКЦПФР, є актуальною.</w:t>
            </w:r>
          </w:p>
          <w:p w:rsidR="000F36FF" w:rsidRPr="00AE59DF" w:rsidRDefault="000F36FF" w:rsidP="009A3B10">
            <w:pPr>
              <w:shd w:val="clear" w:color="auto" w:fill="FFFFFF"/>
              <w:ind w:firstLine="170"/>
              <w:jc w:val="both"/>
              <w:rPr>
                <w:color w:val="333333"/>
              </w:rPr>
            </w:pPr>
            <w:bookmarkStart w:id="157" w:name="n1049"/>
            <w:bookmarkEnd w:id="157"/>
            <w:r w:rsidRPr="00AE59DF">
              <w:rPr>
                <w:color w:val="333333"/>
              </w:rPr>
              <w:t>8) довідку про асоційованих осіб фізичної особи - власника з прямою істотною участю у заявнику / контролера заявника (</w:t>
            </w:r>
            <w:hyperlink r:id="rId69" w:anchor="n1179" w:history="1">
              <w:r w:rsidRPr="000F36FF">
                <w:rPr>
                  <w:color w:val="000000"/>
                </w:rPr>
                <w:t>додаток 6</w:t>
              </w:r>
            </w:hyperlink>
            <w:r>
              <w:rPr>
                <w:color w:val="333333"/>
              </w:rPr>
              <w:t xml:space="preserve"> Ліцензійних умов 276</w:t>
            </w:r>
            <w:r w:rsidRPr="00AE59DF">
              <w:rPr>
                <w:color w:val="333333"/>
              </w:rPr>
              <w:t>);</w:t>
            </w:r>
          </w:p>
          <w:p w:rsidR="000F36FF" w:rsidRPr="00AE59DF" w:rsidRDefault="000F36FF" w:rsidP="009A3B10">
            <w:pPr>
              <w:shd w:val="clear" w:color="auto" w:fill="FFFFFF"/>
              <w:ind w:firstLine="170"/>
              <w:jc w:val="both"/>
              <w:rPr>
                <w:color w:val="333333"/>
              </w:rPr>
            </w:pPr>
            <w:bookmarkStart w:id="158" w:name="n1050"/>
            <w:bookmarkEnd w:id="158"/>
            <w:r w:rsidRPr="00AE59DF">
              <w:rPr>
                <w:color w:val="333333"/>
              </w:rPr>
              <w:t>9) довідку про наглядову раду (або інший орган, відповідальний за здійснення нагляду юридичної особи), виконавчий орган заявника (</w:t>
            </w:r>
            <w:hyperlink r:id="rId70" w:anchor="n1181" w:history="1">
              <w:r w:rsidRPr="000F36FF">
                <w:rPr>
                  <w:color w:val="000000"/>
                </w:rPr>
                <w:t>додаток 7</w:t>
              </w:r>
            </w:hyperlink>
            <w:r>
              <w:rPr>
                <w:color w:val="333333"/>
              </w:rPr>
              <w:t xml:space="preserve"> Ліцензійних умов 276</w:t>
            </w:r>
            <w:r w:rsidRPr="00AE59DF">
              <w:rPr>
                <w:color w:val="333333"/>
              </w:rPr>
              <w:t>);</w:t>
            </w:r>
          </w:p>
          <w:p w:rsidR="000F36FF" w:rsidRPr="00AE59DF" w:rsidRDefault="000F36FF" w:rsidP="009A3B10">
            <w:pPr>
              <w:shd w:val="clear" w:color="auto" w:fill="FFFFFF"/>
              <w:ind w:firstLine="170"/>
              <w:jc w:val="both"/>
              <w:rPr>
                <w:color w:val="333333"/>
              </w:rPr>
            </w:pPr>
            <w:bookmarkStart w:id="159" w:name="n1051"/>
            <w:bookmarkEnd w:id="159"/>
            <w:r w:rsidRPr="00AE59DF">
              <w:rPr>
                <w:color w:val="333333"/>
              </w:rPr>
              <w:t xml:space="preserve">10) відомості щодо функціональних підрозділів заявника, працівники яких безпосередньо здійснюють діяльність на організованих товарних ринках </w:t>
            </w:r>
            <w:r w:rsidRPr="000F36FF">
              <w:rPr>
                <w:color w:val="000000"/>
              </w:rPr>
              <w:t>(</w:t>
            </w:r>
            <w:hyperlink r:id="rId71" w:anchor="n1183" w:history="1">
              <w:r w:rsidRPr="000F36FF">
                <w:rPr>
                  <w:color w:val="000000"/>
                </w:rPr>
                <w:t>додаток 8</w:t>
              </w:r>
            </w:hyperlink>
            <w:r>
              <w:rPr>
                <w:color w:val="333333"/>
              </w:rPr>
              <w:t xml:space="preserve"> Ліцензійних умов 276</w:t>
            </w:r>
            <w:r w:rsidRPr="00AE59DF">
              <w:rPr>
                <w:color w:val="333333"/>
              </w:rPr>
              <w:t>);</w:t>
            </w:r>
          </w:p>
          <w:p w:rsidR="000F36FF" w:rsidRPr="00AE59DF" w:rsidRDefault="000F36FF" w:rsidP="009A3B10">
            <w:pPr>
              <w:shd w:val="clear" w:color="auto" w:fill="FFFFFF"/>
              <w:ind w:firstLine="170"/>
              <w:jc w:val="both"/>
              <w:rPr>
                <w:color w:val="333333"/>
              </w:rPr>
            </w:pPr>
            <w:bookmarkStart w:id="160" w:name="n1052"/>
            <w:bookmarkEnd w:id="160"/>
            <w:r w:rsidRPr="00AE59DF">
              <w:rPr>
                <w:color w:val="333333"/>
              </w:rPr>
              <w:t>11) довідку про керівних посадових осіб, фахівців заявника та його відокремленого підрозділу, що безпосередньо здійснюють професійну діяльність на організованих товарних ринках (</w:t>
            </w:r>
            <w:hyperlink r:id="rId72" w:anchor="n1179" w:history="1">
              <w:r w:rsidRPr="000F36FF">
                <w:rPr>
                  <w:color w:val="000000"/>
                </w:rPr>
                <w:t>додаток 9</w:t>
              </w:r>
            </w:hyperlink>
            <w:r>
              <w:rPr>
                <w:color w:val="333333"/>
              </w:rPr>
              <w:t xml:space="preserve"> Ліцензійних умов 276</w:t>
            </w:r>
            <w:r w:rsidRPr="00AE59DF">
              <w:rPr>
                <w:color w:val="333333"/>
              </w:rPr>
              <w:t>);</w:t>
            </w:r>
          </w:p>
          <w:p w:rsidR="000F36FF" w:rsidRPr="00AE59DF" w:rsidRDefault="000F36FF" w:rsidP="009A3B10">
            <w:pPr>
              <w:shd w:val="clear" w:color="auto" w:fill="FFFFFF"/>
              <w:ind w:firstLine="170"/>
              <w:jc w:val="both"/>
              <w:rPr>
                <w:color w:val="333333"/>
              </w:rPr>
            </w:pPr>
            <w:bookmarkStart w:id="161" w:name="n1053"/>
            <w:bookmarkEnd w:id="161"/>
            <w:r w:rsidRPr="00AE59DF">
              <w:rPr>
                <w:color w:val="333333"/>
              </w:rPr>
              <w:t>12) довідку про персональний склад служби внутрішнього аудиту, комплаєнсу, управління ризиками (особи, що проводить аудит, здійснює комплаєнс, управління ризиками) заявника (</w:t>
            </w:r>
            <w:hyperlink r:id="rId73" w:anchor="n1187" w:history="1">
              <w:r w:rsidRPr="000F36FF">
                <w:rPr>
                  <w:color w:val="000000"/>
                </w:rPr>
                <w:t>додаток 10</w:t>
              </w:r>
            </w:hyperlink>
            <w:r>
              <w:rPr>
                <w:color w:val="333333"/>
              </w:rPr>
              <w:t xml:space="preserve"> Ліцензійних умов 276</w:t>
            </w:r>
            <w:r w:rsidRPr="00AE59DF">
              <w:rPr>
                <w:color w:val="333333"/>
              </w:rPr>
              <w:t>).</w:t>
            </w:r>
          </w:p>
          <w:p w:rsidR="000F36FF" w:rsidRPr="00AE59DF" w:rsidRDefault="000F36FF" w:rsidP="009A3B10">
            <w:pPr>
              <w:shd w:val="clear" w:color="auto" w:fill="FFFFFF"/>
              <w:ind w:firstLine="170"/>
              <w:jc w:val="both"/>
              <w:rPr>
                <w:color w:val="333333"/>
              </w:rPr>
            </w:pPr>
            <w:bookmarkStart w:id="162" w:name="n1054"/>
            <w:bookmarkEnd w:id="162"/>
            <w:r w:rsidRPr="00AE59DF">
              <w:rPr>
                <w:color w:val="333333"/>
              </w:rPr>
              <w:t>13) довідку про відокремлені та/або спеціалізовані структурні підрозділи заявника, що провадять професійну діяльність на організованих товарних ринках (</w:t>
            </w:r>
            <w:hyperlink r:id="rId74" w:anchor="n1189" w:history="1">
              <w:r w:rsidRPr="000F36FF">
                <w:rPr>
                  <w:color w:val="000000"/>
                </w:rPr>
                <w:t>додаток 11</w:t>
              </w:r>
            </w:hyperlink>
            <w:r>
              <w:rPr>
                <w:color w:val="333333"/>
              </w:rPr>
              <w:t xml:space="preserve"> Ліцензійних умов 276</w:t>
            </w:r>
            <w:r w:rsidRPr="00AE59DF">
              <w:rPr>
                <w:color w:val="333333"/>
              </w:rPr>
              <w:t>) (за наявності таких підрозділів);</w:t>
            </w:r>
          </w:p>
          <w:p w:rsidR="000F36FF" w:rsidRPr="00AE59DF" w:rsidRDefault="000F36FF" w:rsidP="009A3B10">
            <w:pPr>
              <w:shd w:val="clear" w:color="auto" w:fill="FFFFFF"/>
              <w:ind w:firstLine="170"/>
              <w:jc w:val="both"/>
              <w:rPr>
                <w:color w:val="333333"/>
              </w:rPr>
            </w:pPr>
            <w:bookmarkStart w:id="163" w:name="n1055"/>
            <w:bookmarkEnd w:id="163"/>
            <w:r w:rsidRPr="00AE59DF">
              <w:rPr>
                <w:color w:val="333333"/>
              </w:rPr>
              <w:t>14) перелік учасників фінансової групи, до якої належить юридична особа (</w:t>
            </w:r>
            <w:hyperlink r:id="rId75" w:anchor="n1191" w:history="1">
              <w:r w:rsidRPr="000F36FF">
                <w:rPr>
                  <w:color w:val="000000"/>
                </w:rPr>
                <w:t>додаток 12</w:t>
              </w:r>
            </w:hyperlink>
            <w:r>
              <w:rPr>
                <w:color w:val="333333"/>
              </w:rPr>
              <w:t xml:space="preserve"> Ліцензійних умов 276</w:t>
            </w:r>
            <w:r w:rsidRPr="00AE59DF">
              <w:rPr>
                <w:color w:val="333333"/>
              </w:rPr>
              <w:t>), який подається щодо заявника та власників прямої істотної участі в заявнику, у разі якщо відповідна юридична особа належить до фінансової групи;</w:t>
            </w:r>
          </w:p>
          <w:p w:rsidR="000F36FF" w:rsidRPr="00AE59DF" w:rsidRDefault="000F36FF" w:rsidP="009A3B10">
            <w:pPr>
              <w:shd w:val="clear" w:color="auto" w:fill="FFFFFF"/>
              <w:ind w:firstLine="170"/>
              <w:jc w:val="both"/>
              <w:rPr>
                <w:color w:val="333333"/>
              </w:rPr>
            </w:pPr>
            <w:bookmarkStart w:id="164" w:name="n1056"/>
            <w:bookmarkEnd w:id="164"/>
            <w:r w:rsidRPr="00AE59DF">
              <w:rPr>
                <w:color w:val="333333"/>
              </w:rPr>
              <w:t>15) інформацію щодо фінансового стану заявника та юридичної особи - власника прямої істотної участі у заявнику:</w:t>
            </w:r>
          </w:p>
          <w:p w:rsidR="000F36FF" w:rsidRPr="00AE59DF" w:rsidRDefault="000F36FF" w:rsidP="009A3B10">
            <w:pPr>
              <w:shd w:val="clear" w:color="auto" w:fill="FFFFFF"/>
              <w:ind w:firstLine="170"/>
              <w:jc w:val="both"/>
              <w:rPr>
                <w:color w:val="333333"/>
              </w:rPr>
            </w:pPr>
            <w:bookmarkStart w:id="165" w:name="n1057"/>
            <w:bookmarkEnd w:id="165"/>
            <w:r w:rsidRPr="00AE59DF">
              <w:rPr>
                <w:color w:val="333333"/>
              </w:rPr>
              <w:t>завірені належним чином копії фінансової звітності, консолідованої і субконсолідованої фінансової звітності (у разі її складення) за 3 останні фінансові роки, підтверджені відповідними аудиторськими звітами, та документи, які підтверджують джерела походження коштів початкового капіталу.</w:t>
            </w:r>
          </w:p>
          <w:p w:rsidR="000F36FF" w:rsidRPr="00AE59DF" w:rsidRDefault="000F36FF" w:rsidP="009A3B10">
            <w:pPr>
              <w:shd w:val="clear" w:color="auto" w:fill="FFFFFF"/>
              <w:ind w:firstLine="170"/>
              <w:jc w:val="both"/>
              <w:rPr>
                <w:color w:val="333333"/>
              </w:rPr>
            </w:pPr>
            <w:bookmarkStart w:id="166" w:name="n1058"/>
            <w:bookmarkEnd w:id="166"/>
            <w:r w:rsidRPr="00AE59DF">
              <w:rPr>
                <w:color w:val="333333"/>
              </w:rPr>
              <w:t>Інформація та документи щодо джерел походження коштів початкового капіталу не подаються заявником, який на дату подання документів для отримання ліцензії здійснює інші види професійної діяльності на ринках капіталу та організованих товарних ринках.</w:t>
            </w:r>
          </w:p>
          <w:p w:rsidR="000F36FF" w:rsidRPr="00AE59DF" w:rsidRDefault="000F36FF" w:rsidP="009A3B10">
            <w:pPr>
              <w:shd w:val="clear" w:color="auto" w:fill="FFFFFF"/>
              <w:ind w:firstLine="170"/>
              <w:jc w:val="both"/>
              <w:rPr>
                <w:color w:val="333333"/>
              </w:rPr>
            </w:pPr>
            <w:bookmarkStart w:id="167" w:name="n1059"/>
            <w:bookmarkEnd w:id="167"/>
            <w:r w:rsidRPr="00AE59DF">
              <w:rPr>
                <w:color w:val="333333"/>
              </w:rPr>
              <w:t>У разі якщо юридична особа провадить господарську діяльність менше 3 років, але більше року, до заяви додається завірена належним чином копія фінансової звітності за повні фінансові роки провадження юридичною особою господарської діяльності та останньої проміжної фінансової інформації, складеної станом на кінець звітного періоду, що передує даті подання заяви та додатків до неї, підтвердженої, відповідно, аудиторським звітом та звітом про огляд проміжної фінансової інформації.</w:t>
            </w:r>
          </w:p>
          <w:p w:rsidR="000F36FF" w:rsidRPr="00AE59DF" w:rsidRDefault="000F36FF" w:rsidP="009A3B10">
            <w:pPr>
              <w:shd w:val="clear" w:color="auto" w:fill="FFFFFF"/>
              <w:ind w:firstLine="170"/>
              <w:jc w:val="both"/>
              <w:rPr>
                <w:color w:val="333333"/>
              </w:rPr>
            </w:pPr>
            <w:bookmarkStart w:id="168" w:name="n1060"/>
            <w:bookmarkEnd w:id="168"/>
            <w:r w:rsidRPr="00AE59DF">
              <w:rPr>
                <w:color w:val="333333"/>
              </w:rPr>
              <w:lastRenderedPageBreak/>
              <w:t>У разі якщо юридична особа провадить господарську діяльність протягом строку, що є меншим за 1 рік, але більше ніж 1 квартал, подається річна фінансова звітність та/або проміжна фінансова звітність з урахуванням наступного:</w:t>
            </w:r>
          </w:p>
          <w:tbl>
            <w:tblPr>
              <w:tblW w:w="5000" w:type="pct"/>
              <w:tblCellMar>
                <w:top w:w="15" w:type="dxa"/>
                <w:left w:w="15" w:type="dxa"/>
                <w:bottom w:w="15" w:type="dxa"/>
                <w:right w:w="15" w:type="dxa"/>
              </w:tblCellMar>
              <w:tblLook w:val="04A0" w:firstRow="1" w:lastRow="0" w:firstColumn="1" w:lastColumn="0" w:noHBand="0" w:noVBand="1"/>
            </w:tblPr>
            <w:tblGrid>
              <w:gridCol w:w="1623"/>
              <w:gridCol w:w="1707"/>
              <w:gridCol w:w="1620"/>
              <w:gridCol w:w="1610"/>
            </w:tblGrid>
            <w:tr w:rsidR="000F36FF" w:rsidRPr="00AE59DF" w:rsidTr="0006155E">
              <w:trPr>
                <w:trHeight w:val="60"/>
              </w:trPr>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bookmarkStart w:id="169" w:name="n1061"/>
                  <w:bookmarkEnd w:id="169"/>
                  <w:r w:rsidRPr="0006155E">
                    <w:t>Подія</w:t>
                  </w:r>
                </w:p>
              </w:tc>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Державна реєстрація юридичної особи відбулася до початку звітного року</w:t>
                  </w:r>
                </w:p>
              </w:tc>
              <w:tc>
                <w:tcPr>
                  <w:tcW w:w="2550"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Державна реєстрація юридичної особи відбулася у звітному році</w:t>
                  </w:r>
                </w:p>
              </w:tc>
              <w:tc>
                <w:tcPr>
                  <w:tcW w:w="241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Державна реєстрація юридичної особи відбулася у поточному році</w:t>
                  </w:r>
                </w:p>
              </w:tc>
            </w:tr>
            <w:tr w:rsidR="000F36FF" w:rsidRPr="00AE59DF" w:rsidTr="003A0905">
              <w:trPr>
                <w:trHeight w:val="60"/>
              </w:trPr>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rPr>
                      <w:sz w:val="22"/>
                      <w:szCs w:val="22"/>
                    </w:rPr>
                  </w:pPr>
                  <w:r w:rsidRPr="0006155E">
                    <w:rPr>
                      <w:sz w:val="22"/>
                      <w:szCs w:val="22"/>
                    </w:rPr>
                    <w:t>1</w:t>
                  </w:r>
                </w:p>
              </w:tc>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rPr>
                      <w:sz w:val="22"/>
                      <w:szCs w:val="22"/>
                    </w:rPr>
                  </w:pPr>
                  <w:r w:rsidRPr="0006155E">
                    <w:rPr>
                      <w:sz w:val="22"/>
                      <w:szCs w:val="22"/>
                    </w:rPr>
                    <w:t>2</w:t>
                  </w:r>
                </w:p>
              </w:tc>
              <w:tc>
                <w:tcPr>
                  <w:tcW w:w="2550"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rPr>
                      <w:sz w:val="22"/>
                      <w:szCs w:val="22"/>
                    </w:rPr>
                  </w:pPr>
                  <w:r w:rsidRPr="0006155E">
                    <w:rPr>
                      <w:sz w:val="22"/>
                      <w:szCs w:val="22"/>
                    </w:rPr>
                    <w:t>3</w:t>
                  </w:r>
                </w:p>
              </w:tc>
              <w:tc>
                <w:tcPr>
                  <w:tcW w:w="241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rPr>
                      <w:sz w:val="22"/>
                      <w:szCs w:val="22"/>
                    </w:rPr>
                  </w:pPr>
                  <w:r w:rsidRPr="0006155E">
                    <w:rPr>
                      <w:sz w:val="22"/>
                      <w:szCs w:val="22"/>
                    </w:rPr>
                    <w:t>4</w:t>
                  </w:r>
                </w:p>
              </w:tc>
            </w:tr>
            <w:tr w:rsidR="000F36FF" w:rsidRPr="00AE59DF" w:rsidTr="0006155E">
              <w:trPr>
                <w:trHeight w:val="60"/>
              </w:trPr>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Подання заяви про видачу ліцензії у I кварталі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річна фінансова звітність за рік, що передує звітному року, та проміжна фінансова звітність за 9 місяців звітного року або річна фінансова звітність за звітний рік</w:t>
                  </w:r>
                </w:p>
              </w:tc>
              <w:tc>
                <w:tcPr>
                  <w:tcW w:w="2550"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проміжна фінансова звітність за 9 місяців звітного року або річна фінансова звітність за звітний рік</w:t>
                  </w:r>
                </w:p>
              </w:tc>
              <w:tc>
                <w:tcPr>
                  <w:tcW w:w="241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фінансова звітність не подається</w:t>
                  </w:r>
                </w:p>
              </w:tc>
            </w:tr>
            <w:tr w:rsidR="000F36FF" w:rsidRPr="00AE59DF" w:rsidTr="0006155E">
              <w:trPr>
                <w:trHeight w:val="60"/>
              </w:trPr>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Подання заяви про видачу ліцензії у II кварталі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річна фінансова звітність за звітний рік та додатково може подаватись проміжна фінансова звітність за I квартал поточного року</w:t>
                  </w:r>
                </w:p>
              </w:tc>
              <w:tc>
                <w:tcPr>
                  <w:tcW w:w="2550"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річна фінансова звітність за звітний рік та додатково може подаватись проміжна фінансова звітність за I квартал поточного року</w:t>
                  </w:r>
                </w:p>
              </w:tc>
              <w:tc>
                <w:tcPr>
                  <w:tcW w:w="241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проміжна фінансова звітність за I квартал поточного року</w:t>
                  </w:r>
                </w:p>
              </w:tc>
            </w:tr>
            <w:tr w:rsidR="000F36FF" w:rsidRPr="00AE59DF" w:rsidTr="0006155E">
              <w:trPr>
                <w:trHeight w:val="60"/>
              </w:trPr>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Подання заяви про видачу ліцензії у III кварталі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річна фінансова звітність за звітний рік та проміжна фінансова звітність за I квартал або за перше півріччя поточного року</w:t>
                  </w:r>
                </w:p>
              </w:tc>
              <w:tc>
                <w:tcPr>
                  <w:tcW w:w="2550"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річна фінансова звітність за звітний рік та проміжна фінансова звітність за I квартал або за перше півріччя поточного року</w:t>
                  </w:r>
                </w:p>
              </w:tc>
              <w:tc>
                <w:tcPr>
                  <w:tcW w:w="241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проміжна фінансова звітність за I квартал або перше півріччя поточного року</w:t>
                  </w:r>
                </w:p>
              </w:tc>
            </w:tr>
            <w:tr w:rsidR="000F36FF" w:rsidRPr="00AE59DF" w:rsidTr="0006155E">
              <w:trPr>
                <w:trHeight w:val="60"/>
              </w:trPr>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lastRenderedPageBreak/>
                    <w:t>Подання заяви про видачу ліцензії у IV кварталі поточного року</w:t>
                  </w:r>
                </w:p>
              </w:tc>
              <w:tc>
                <w:tcPr>
                  <w:tcW w:w="283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річна фінансова звітність за звітний рік та проміжна фінансова звітність за перше півріччя або за 9 місяців поточного року</w:t>
                  </w:r>
                </w:p>
              </w:tc>
              <w:tc>
                <w:tcPr>
                  <w:tcW w:w="2550"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річна фінансова звітність за звітний рік та проміжна фінансова звітність за перше півріччя або за 9 місяців поточного року</w:t>
                  </w:r>
                </w:p>
              </w:tc>
              <w:tc>
                <w:tcPr>
                  <w:tcW w:w="2415" w:type="dxa"/>
                  <w:tcBorders>
                    <w:top w:val="single" w:sz="6" w:space="0" w:color="000000"/>
                    <w:left w:val="single" w:sz="6" w:space="0" w:color="000000"/>
                    <w:bottom w:val="single" w:sz="6" w:space="0" w:color="000000"/>
                    <w:right w:val="single" w:sz="6" w:space="0" w:color="000000"/>
                  </w:tcBorders>
                  <w:hideMark/>
                </w:tcPr>
                <w:p w:rsidR="000F36FF" w:rsidRPr="0006155E" w:rsidRDefault="000F36FF" w:rsidP="009A3B10">
                  <w:pPr>
                    <w:ind w:firstLine="170"/>
                    <w:jc w:val="center"/>
                  </w:pPr>
                  <w:r w:rsidRPr="0006155E">
                    <w:t>Подається проміжна фінансова звітність за перше півріччя або 9 місяців поточного року</w:t>
                  </w:r>
                </w:p>
              </w:tc>
            </w:tr>
          </w:tbl>
          <w:p w:rsidR="000F36FF" w:rsidRPr="00AE59DF" w:rsidRDefault="000F36FF" w:rsidP="009A3B10">
            <w:pPr>
              <w:shd w:val="clear" w:color="auto" w:fill="FFFFFF"/>
              <w:ind w:firstLine="170"/>
              <w:jc w:val="both"/>
              <w:rPr>
                <w:color w:val="333333"/>
              </w:rPr>
            </w:pPr>
            <w:bookmarkStart w:id="170" w:name="n1062"/>
            <w:bookmarkEnd w:id="170"/>
            <w:r w:rsidRPr="00AE59DF">
              <w:rPr>
                <w:color w:val="333333"/>
              </w:rPr>
              <w:t>У разі подання документів щодо юридичної особи, державна реєстрація якої відбулася у кварталі, в якому подається заява про видачу ліцензії, фінансова звітність та звіт щодо огляду відповідної проміжної фінансової звітності, такої юридичної особи, не подається.</w:t>
            </w:r>
          </w:p>
          <w:p w:rsidR="000F36FF" w:rsidRPr="00AE59DF" w:rsidRDefault="000F36FF" w:rsidP="009A3B10">
            <w:pPr>
              <w:shd w:val="clear" w:color="auto" w:fill="FFFFFF"/>
              <w:ind w:firstLine="170"/>
              <w:jc w:val="both"/>
              <w:rPr>
                <w:color w:val="333333"/>
              </w:rPr>
            </w:pPr>
            <w:bookmarkStart w:id="171" w:name="n1063"/>
            <w:bookmarkEnd w:id="171"/>
            <w:r w:rsidRPr="00AE59DF">
              <w:rPr>
                <w:color w:val="333333"/>
              </w:rPr>
              <w:t>У такому випадку подаються документи щодо джерел походження коштів початкового капіталу заявника.</w:t>
            </w:r>
          </w:p>
          <w:p w:rsidR="000F36FF" w:rsidRPr="00AE59DF" w:rsidRDefault="000F36FF" w:rsidP="009A3B10">
            <w:pPr>
              <w:shd w:val="clear" w:color="auto" w:fill="FFFFFF"/>
              <w:ind w:firstLine="170"/>
              <w:jc w:val="both"/>
              <w:rPr>
                <w:color w:val="333333"/>
              </w:rPr>
            </w:pPr>
            <w:bookmarkStart w:id="172" w:name="n1064"/>
            <w:bookmarkEnd w:id="172"/>
            <w:r w:rsidRPr="00AE59DF">
              <w:rPr>
                <w:color w:val="333333"/>
              </w:rPr>
              <w:t>16) документи, що дають змогу зробити висновок про фінансовий стан фізичної особи - власника прямої істотної участі та кінцевого бенефіціарного власника у заявнику, включаючи інформацію про джерела походження коштів, активів та зобов’язань, а також інформацію про відносини застави, іпотеки, гарантії, стороною яких є особа (якщо вони не подавались, як документи щодо джерел походження коштів початкового капіталу заявника);</w:t>
            </w:r>
          </w:p>
          <w:p w:rsidR="000F36FF" w:rsidRPr="00AE59DF" w:rsidRDefault="000F36FF" w:rsidP="009A3B10">
            <w:pPr>
              <w:shd w:val="clear" w:color="auto" w:fill="FFFFFF"/>
              <w:ind w:firstLine="170"/>
              <w:jc w:val="both"/>
              <w:rPr>
                <w:color w:val="333333"/>
              </w:rPr>
            </w:pPr>
            <w:bookmarkStart w:id="173" w:name="n1065"/>
            <w:bookmarkEnd w:id="173"/>
            <w:r w:rsidRPr="00AE59DF">
              <w:rPr>
                <w:color w:val="333333"/>
              </w:rPr>
              <w:t>17) документи про наявність у заявника приміщення, необхідного та достатнього для провадження професійної діяльності на організованих товарних ринках згідно з вимогами законодавства (свідоцтво про право власності, договір оренди / суборенди, який укладений заявником з усіма змінами та актом про передачу приміщення в оренду / суборенду тощо), що має містити, зокрема, інформацію про право власності або право користування нежитловим приміщенням (із зазначенням підстави та строку права користування) за місцезнаходженням, у якому буде провадитись професійна діяльність на організованих товарних ринках, його площу, забезпечення цього приміщення цілодобовою охороною, із зазначенням способів здійснення такої охорони (телевідеоконтроль, встановлення системи охоронної сигналізації, зокрема, кнопки тривожної сигналізації, цілодобова присутність охоронця тощо), забезпечення цього приміщення пожежною сигналізацією (подається окремо щодо заявника, його відокремленого та спеціалізованого структурного підрозділу (у разі наявності)), забезпечення цього приміщення резервним живленням та безперебійним зв’язком з мережею Інтернет;</w:t>
            </w:r>
          </w:p>
          <w:p w:rsidR="000F36FF" w:rsidRPr="00AE59DF" w:rsidRDefault="000F36FF" w:rsidP="009A3B10">
            <w:pPr>
              <w:shd w:val="clear" w:color="auto" w:fill="FFFFFF"/>
              <w:ind w:firstLine="170"/>
              <w:jc w:val="both"/>
              <w:rPr>
                <w:color w:val="333333"/>
              </w:rPr>
            </w:pPr>
            <w:bookmarkStart w:id="174" w:name="n1066"/>
            <w:bookmarkEnd w:id="174"/>
            <w:r w:rsidRPr="00AE59DF">
              <w:rPr>
                <w:color w:val="333333"/>
              </w:rPr>
              <w:t xml:space="preserve">18) довідку у довільній формі про наявність у заявника обладнання, комп’ютерної техніки та програмного забезпечення (програмно-технічного комплексу), системи та засобів, що забезпечують безперервність і постійність надання послуг, які у своїй сукупності є достатніми для забезпечення провадження </w:t>
            </w:r>
            <w:r w:rsidRPr="00AE59DF">
              <w:rPr>
                <w:color w:val="333333"/>
              </w:rPr>
              <w:lastRenderedPageBreak/>
              <w:t>відповідного виду професійної діяльності на організованих товарних ринках;</w:t>
            </w:r>
          </w:p>
          <w:p w:rsidR="000F36FF" w:rsidRPr="00AE59DF" w:rsidRDefault="000F36FF" w:rsidP="009A3B10">
            <w:pPr>
              <w:shd w:val="clear" w:color="auto" w:fill="FFFFFF"/>
              <w:ind w:firstLine="170"/>
              <w:jc w:val="both"/>
              <w:rPr>
                <w:color w:val="333333"/>
              </w:rPr>
            </w:pPr>
            <w:bookmarkStart w:id="175" w:name="n1067"/>
            <w:bookmarkEnd w:id="175"/>
            <w:r w:rsidRPr="00AE59DF">
              <w:rPr>
                <w:color w:val="333333"/>
              </w:rPr>
              <w:t>19) атестат відповідності Комплексної системи захисту інформації, виданий в установленому законодавством порядку за результатами проведення державної експертизи у сфері технічного захисту інформації;</w:t>
            </w:r>
          </w:p>
          <w:p w:rsidR="000F36FF" w:rsidRPr="00AE59DF" w:rsidRDefault="000F36FF" w:rsidP="009A3B10">
            <w:pPr>
              <w:shd w:val="clear" w:color="auto" w:fill="FFFFFF"/>
              <w:ind w:firstLine="170"/>
              <w:jc w:val="both"/>
              <w:rPr>
                <w:color w:val="333333"/>
              </w:rPr>
            </w:pPr>
            <w:bookmarkStart w:id="176" w:name="n1068"/>
            <w:bookmarkEnd w:id="176"/>
            <w:r w:rsidRPr="00AE59DF">
              <w:rPr>
                <w:color w:val="333333"/>
              </w:rPr>
              <w:t>20) договір з ЦОД про забезпечення дублювання або резервування оригінальних інформаційних масивів;</w:t>
            </w:r>
          </w:p>
          <w:p w:rsidR="000F36FF" w:rsidRPr="00AE59DF" w:rsidRDefault="000F36FF" w:rsidP="009A3B10">
            <w:pPr>
              <w:shd w:val="clear" w:color="auto" w:fill="FFFFFF"/>
              <w:ind w:firstLine="170"/>
              <w:jc w:val="both"/>
              <w:rPr>
                <w:color w:val="333333"/>
              </w:rPr>
            </w:pPr>
            <w:bookmarkStart w:id="177" w:name="n1069"/>
            <w:bookmarkEnd w:id="177"/>
            <w:r w:rsidRPr="00AE59DF">
              <w:rPr>
                <w:color w:val="333333"/>
              </w:rPr>
              <w:t>21) внутрішні документи (правила, положення, регламенти тощо) з питань, визначених у </w:t>
            </w:r>
            <w:hyperlink r:id="rId76" w:anchor="n952" w:history="1">
              <w:r w:rsidRPr="000F36FF">
                <w:rPr>
                  <w:color w:val="000000"/>
                </w:rPr>
                <w:t>пункті 2</w:t>
              </w:r>
            </w:hyperlink>
            <w:r w:rsidRPr="00AE59DF">
              <w:rPr>
                <w:color w:val="333333"/>
              </w:rPr>
              <w:t> глави шостої розділу II цих Ліцензійних вимог</w:t>
            </w:r>
            <w:r>
              <w:rPr>
                <w:color w:val="333333"/>
              </w:rPr>
              <w:t xml:space="preserve"> 276</w:t>
            </w:r>
            <w:r w:rsidRPr="00AE59DF">
              <w:rPr>
                <w:color w:val="333333"/>
              </w:rPr>
              <w:t>;</w:t>
            </w:r>
          </w:p>
          <w:p w:rsidR="000F36FF" w:rsidRPr="00AE59DF" w:rsidRDefault="000F36FF" w:rsidP="009A3B10">
            <w:pPr>
              <w:shd w:val="clear" w:color="auto" w:fill="FFFFFF"/>
              <w:ind w:firstLine="170"/>
              <w:jc w:val="both"/>
              <w:rPr>
                <w:color w:val="333333"/>
              </w:rPr>
            </w:pPr>
            <w:bookmarkStart w:id="178" w:name="n1070"/>
            <w:bookmarkEnd w:id="178"/>
            <w:r w:rsidRPr="00AE59DF">
              <w:rPr>
                <w:color w:val="333333"/>
              </w:rPr>
              <w:t>22) платіжний документ, що підтверджує внесення заявником плати за видачу ліцензії.</w:t>
            </w:r>
          </w:p>
          <w:p w:rsidR="000F36FF" w:rsidRPr="00AE59DF" w:rsidRDefault="000F36FF" w:rsidP="009A3B10">
            <w:pPr>
              <w:shd w:val="clear" w:color="auto" w:fill="FFFFFF"/>
              <w:ind w:firstLine="170"/>
              <w:jc w:val="both"/>
              <w:rPr>
                <w:color w:val="333333"/>
              </w:rPr>
            </w:pPr>
            <w:bookmarkStart w:id="179" w:name="n1071"/>
            <w:bookmarkEnd w:id="179"/>
            <w:r w:rsidRPr="00AE59DF">
              <w:rPr>
                <w:color w:val="333333"/>
              </w:rPr>
              <w:t>Щодо іноземних юридичних осіб та/або фізичних осіб - іноземців, які є власниками прямої істотної участі у заявнику, додатково подається письмовий дозвіл на участь таких осіб у заявнику в Україні, виданий уповноваженим контролюючим органом держави, в якій зареєстровано головний офіс іноземної юридичної особи / в якій фізична особа - іноземець має постійне місце проживання, якщо законодавством такої держави вимагається отримання зазначеного дозволу, або письмове запевнення таких осіб у відсутності в законодавстві відповідної держави вимог (підстав) щодо отримання такого дозволу.</w:t>
            </w:r>
          </w:p>
          <w:p w:rsidR="000F36FF" w:rsidRPr="00AE59DF" w:rsidRDefault="000F36FF" w:rsidP="009A3B10">
            <w:pPr>
              <w:shd w:val="clear" w:color="auto" w:fill="FFFFFF"/>
              <w:ind w:firstLine="170"/>
              <w:jc w:val="both"/>
              <w:rPr>
                <w:color w:val="333333"/>
              </w:rPr>
            </w:pPr>
            <w:bookmarkStart w:id="180" w:name="n1072"/>
            <w:bookmarkEnd w:id="180"/>
            <w:r w:rsidRPr="00AE59DF">
              <w:rPr>
                <w:color w:val="333333"/>
              </w:rPr>
              <w:t>Щодо іноземних юридичних осіб, які є власниками прямої істотної участі у заявнику, додатково подається:</w:t>
            </w:r>
          </w:p>
          <w:p w:rsidR="000F36FF" w:rsidRPr="00AE59DF" w:rsidRDefault="000F36FF" w:rsidP="009A3B10">
            <w:pPr>
              <w:shd w:val="clear" w:color="auto" w:fill="FFFFFF"/>
              <w:ind w:firstLine="170"/>
              <w:jc w:val="both"/>
              <w:rPr>
                <w:color w:val="333333"/>
              </w:rPr>
            </w:pPr>
            <w:bookmarkStart w:id="181" w:name="n1073"/>
            <w:bookmarkEnd w:id="181"/>
            <w:r w:rsidRPr="00AE59DF">
              <w:rPr>
                <w:color w:val="333333"/>
              </w:rPr>
              <w:t>рішення уповноваженого органу управління (особи) іноземної юридичної особи про участь у заявнику;</w:t>
            </w:r>
          </w:p>
          <w:p w:rsidR="000F36FF" w:rsidRPr="00AE59DF" w:rsidRDefault="000F36FF" w:rsidP="009A3B10">
            <w:pPr>
              <w:shd w:val="clear" w:color="auto" w:fill="FFFFFF"/>
              <w:ind w:firstLine="170"/>
              <w:jc w:val="both"/>
              <w:rPr>
                <w:color w:val="333333"/>
              </w:rPr>
            </w:pPr>
            <w:bookmarkStart w:id="182" w:name="n1074"/>
            <w:bookmarkEnd w:id="182"/>
            <w:r w:rsidRPr="00AE59DF">
              <w:rPr>
                <w:color w:val="333333"/>
              </w:rPr>
              <w:t>витяг із торговельного, банківського, судового реєстрів або інші офіційні документи, що підтверджують реєстрацію іноземної юридичної особи в державі, в якій зареєстровано її головний офіс, та дають можливість ідентифікувати таку іноземну юридичну особу.</w:t>
            </w:r>
          </w:p>
          <w:p w:rsidR="000F36FF" w:rsidRPr="00AE59DF" w:rsidRDefault="000F36FF" w:rsidP="009A3B10">
            <w:pPr>
              <w:shd w:val="clear" w:color="auto" w:fill="FFFFFF"/>
              <w:ind w:firstLine="170"/>
              <w:jc w:val="both"/>
              <w:rPr>
                <w:color w:val="333333"/>
              </w:rPr>
            </w:pPr>
            <w:bookmarkStart w:id="183" w:name="n1075"/>
            <w:bookmarkEnd w:id="183"/>
            <w:r w:rsidRPr="00AE59DF">
              <w:rPr>
                <w:color w:val="333333"/>
              </w:rPr>
              <w:t>Документи та інформація щодо власників прямої істотної участі в заявнику, визначена підпунктами 3, 8, 14-16, 20 цього пункту, не подаються заявником якщо заявник на дату подання документів для отримання ліцензії є ліцензіатом та станом на дату подання заяви інформація, яка наявна в НКЦПФР, є актуальною.</w:t>
            </w:r>
          </w:p>
          <w:p w:rsidR="00540250" w:rsidRPr="00193EEA" w:rsidRDefault="000F36FF" w:rsidP="009A3B10">
            <w:pPr>
              <w:shd w:val="clear" w:color="auto" w:fill="FFFFFF"/>
              <w:ind w:firstLine="170"/>
              <w:jc w:val="both"/>
              <w:rPr>
                <w:b/>
              </w:rPr>
            </w:pPr>
            <w:bookmarkStart w:id="184" w:name="n1076"/>
            <w:bookmarkEnd w:id="184"/>
            <w:r w:rsidRPr="00AE59DF">
              <w:rPr>
                <w:color w:val="333333"/>
              </w:rPr>
              <w:t>2. Разом з документами, передбаченими </w:t>
            </w:r>
            <w:hyperlink r:id="rId77" w:anchor="n1018" w:history="1">
              <w:r w:rsidRPr="000F36FF">
                <w:rPr>
                  <w:color w:val="000000"/>
                </w:rPr>
                <w:t>пунктом 1</w:t>
              </w:r>
            </w:hyperlink>
            <w:r w:rsidRPr="00AE59DF">
              <w:rPr>
                <w:color w:val="333333"/>
              </w:rPr>
              <w:t xml:space="preserve"> цього розділу, заявник подає документи, необхідні для реєстрації правил функціонування організованого ринку капіталу, перелічені </w:t>
            </w:r>
            <w:r w:rsidRPr="000F36FF">
              <w:rPr>
                <w:color w:val="000000"/>
              </w:rPr>
              <w:t>в </w:t>
            </w:r>
            <w:hyperlink r:id="rId78" w:anchor="n1121" w:history="1">
              <w:r w:rsidRPr="000F36FF">
                <w:rPr>
                  <w:color w:val="000000"/>
                </w:rPr>
                <w:t>пункті 1</w:t>
              </w:r>
            </w:hyperlink>
            <w:r w:rsidRPr="00AE59DF">
              <w:rPr>
                <w:color w:val="333333"/>
              </w:rPr>
              <w:t> розділу V цих Ліцензійних умов. Такі документи подаються в порядку, визначеному для подачі документів, передбачених цим розділом.</w:t>
            </w:r>
            <w:r w:rsidR="002C4F44" w:rsidRPr="00193EEA">
              <w:rPr>
                <w:b/>
              </w:rPr>
              <w:t xml:space="preserve"> </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lastRenderedPageBreak/>
              <w:t>9</w:t>
            </w:r>
          </w:p>
        </w:tc>
        <w:tc>
          <w:tcPr>
            <w:tcW w:w="1120"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Платність (безоплатність) надання адміністративної послуги</w:t>
            </w:r>
          </w:p>
        </w:tc>
        <w:tc>
          <w:tcPr>
            <w:tcW w:w="3636"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 xml:space="preserve">Платна. </w:t>
            </w:r>
            <w:r w:rsidR="00885EDA" w:rsidRPr="00BD2D25">
              <w:t>14</w:t>
            </w:r>
            <w:r w:rsidRPr="00DF3340">
              <w:t xml:space="preserve"> 000,00 грн. </w:t>
            </w:r>
          </w:p>
          <w:p w:rsidR="0031153F" w:rsidRPr="00DF3340" w:rsidRDefault="0031153F" w:rsidP="00BD2D25">
            <w:pPr>
              <w:jc w:val="both"/>
            </w:pPr>
            <w:r w:rsidRPr="00DF3340">
              <w:t>Плата вноситься (за місцем державної реєстрації заявника) до місцевих бюджетів за кодом бюджетної класифікації 22011800</w:t>
            </w:r>
            <w:r w:rsidR="00BD2D25">
              <w:t>.</w:t>
            </w:r>
            <w:r w:rsidRPr="00DF3340">
              <w:t xml:space="preserve"> </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10</w:t>
            </w:r>
          </w:p>
        </w:tc>
        <w:tc>
          <w:tcPr>
            <w:tcW w:w="1120"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Порядок та спосіб подання документів</w:t>
            </w:r>
          </w:p>
        </w:tc>
        <w:tc>
          <w:tcPr>
            <w:tcW w:w="3636" w:type="pct"/>
            <w:gridSpan w:val="2"/>
            <w:tcBorders>
              <w:top w:val="single" w:sz="4" w:space="0" w:color="auto"/>
              <w:left w:val="single" w:sz="4" w:space="0" w:color="auto"/>
              <w:bottom w:val="single" w:sz="4" w:space="0" w:color="auto"/>
              <w:right w:val="single" w:sz="4" w:space="0" w:color="auto"/>
            </w:tcBorders>
          </w:tcPr>
          <w:p w:rsidR="002E47F6" w:rsidRPr="0053176A" w:rsidRDefault="002E47F6" w:rsidP="0053176A">
            <w:pPr>
              <w:pStyle w:val="rvps2"/>
              <w:shd w:val="clear" w:color="auto" w:fill="FFFFFF"/>
              <w:spacing w:before="0" w:beforeAutospacing="0" w:after="0" w:afterAutospacing="0"/>
              <w:ind w:firstLine="170"/>
              <w:jc w:val="both"/>
              <w:rPr>
                <w:color w:val="333333"/>
              </w:rPr>
            </w:pPr>
            <w:r w:rsidRPr="0053176A">
              <w:rPr>
                <w:color w:val="333333"/>
              </w:rPr>
              <w:t>Для отримання ліцензії заявник надає до НКЦПФР офіційним каналом зв'язку в електронній формі з вико</w:t>
            </w:r>
            <w:r w:rsidR="00FB254D">
              <w:rPr>
                <w:color w:val="333333"/>
              </w:rPr>
              <w:t>ристанням електронного підпису та</w:t>
            </w:r>
            <w:r w:rsidRPr="0053176A">
              <w:rPr>
                <w:color w:val="333333"/>
              </w:rPr>
              <w:t xml:space="preserve"> печатки, що базується на кваліфікованому сертифікаті відкритого ключа відповідно до </w:t>
            </w:r>
            <w:r w:rsidRPr="0053176A">
              <w:rPr>
                <w:color w:val="333333"/>
              </w:rPr>
              <w:lastRenderedPageBreak/>
              <w:t>вимог законодавства про електронний документообіг та електронні довірчі послуги, складені українською мовою заяву про видачу ліцензії, примірник переліку (опису) документів, що подаються на видачу ліцензії, та інші документи, що додаються до заяви про видачу ліцензії згідно ліцензійних умов. У переліку (описі) документів заявник зазначає, який документ, що надається із заявою про видачу ліцензії, належить до конфіденційної інформації.</w:t>
            </w:r>
          </w:p>
          <w:p w:rsidR="00B03511" w:rsidRDefault="00EF24B6" w:rsidP="0053176A">
            <w:pPr>
              <w:pStyle w:val="rvps2"/>
              <w:shd w:val="clear" w:color="auto" w:fill="FFFFFF"/>
              <w:spacing w:before="0" w:beforeAutospacing="0" w:after="0" w:afterAutospacing="0"/>
              <w:ind w:firstLine="170"/>
              <w:jc w:val="both"/>
              <w:rPr>
                <w:color w:val="333333"/>
              </w:rPr>
            </w:pPr>
            <w:r w:rsidRPr="0053176A">
              <w:rPr>
                <w:color w:val="333333"/>
              </w:rPr>
              <w:t xml:space="preserve">Приймання НКЦПФР від заявника та відправлення НКЦПФР заявнику документів, здійснюється у вигляді електронних документів з урахуванням вимог законодавства у сфері електронного документообігу </w:t>
            </w:r>
            <w:r w:rsidR="00B03511">
              <w:rPr>
                <w:color w:val="333333"/>
                <w:shd w:val="clear" w:color="auto" w:fill="FFFFFF"/>
              </w:rPr>
              <w:t xml:space="preserve">засобами КІС за покликанням: </w:t>
            </w:r>
            <w:r w:rsidR="00D5098D" w:rsidRPr="00D5098D">
              <w:rPr>
                <w:color w:val="333333"/>
                <w:shd w:val="clear" w:color="auto" w:fill="FFFFFF"/>
              </w:rPr>
              <w:t>services.nssmc.gov.ua</w:t>
            </w:r>
            <w:r w:rsidR="00B03511">
              <w:rPr>
                <w:color w:val="333333"/>
                <w:shd w:val="clear" w:color="auto" w:fill="FFFFFF"/>
              </w:rPr>
              <w:t>.</w:t>
            </w:r>
            <w:r w:rsidR="00B03511" w:rsidRPr="0053176A">
              <w:rPr>
                <w:color w:val="333333"/>
              </w:rPr>
              <w:t xml:space="preserve"> </w:t>
            </w:r>
            <w:r w:rsidR="00B03511">
              <w:rPr>
                <w:color w:val="333333"/>
              </w:rPr>
              <w:t>В</w:t>
            </w:r>
            <w:r w:rsidR="00B03511" w:rsidRPr="00B03511">
              <w:rPr>
                <w:color w:val="333333"/>
              </w:rPr>
              <w:t>заємодія між НКЦПФР і заявником здійснюється засобами КІС відповідно до документу нормативно-технічного характеру затвердженого НКЦПФР.</w:t>
            </w:r>
          </w:p>
          <w:p w:rsidR="002E47F6" w:rsidRPr="0053176A" w:rsidRDefault="002E47F6" w:rsidP="0053176A">
            <w:pPr>
              <w:pStyle w:val="rvps2"/>
              <w:shd w:val="clear" w:color="auto" w:fill="FFFFFF"/>
              <w:spacing w:before="0" w:beforeAutospacing="0" w:after="0" w:afterAutospacing="0"/>
              <w:ind w:firstLine="170"/>
              <w:jc w:val="both"/>
              <w:rPr>
                <w:color w:val="333333"/>
              </w:rPr>
            </w:pPr>
            <w:r w:rsidRPr="0053176A">
              <w:rPr>
                <w:color w:val="333333"/>
              </w:rPr>
              <w:t>Заява про видачу ліцензії може містити декілька видів діяльності в межах одного виду професійної діяльності на ринках капіталу.</w:t>
            </w:r>
          </w:p>
          <w:p w:rsidR="0031153F" w:rsidRPr="0053176A" w:rsidRDefault="002E47F6" w:rsidP="0053176A">
            <w:pPr>
              <w:pStyle w:val="rvps2"/>
              <w:shd w:val="clear" w:color="auto" w:fill="FFFFFF"/>
              <w:spacing w:before="0" w:beforeAutospacing="0" w:after="0" w:afterAutospacing="0"/>
              <w:ind w:firstLine="170"/>
              <w:jc w:val="both"/>
            </w:pPr>
            <w:r w:rsidRPr="0053176A">
              <w:rPr>
                <w:color w:val="333333"/>
              </w:rPr>
              <w:t>У разі подання заявником одночасно декількох заяв про видачу ліцензії на різні види професійної діяльності на ринках капіталу, поєднання яких не заборонено законом, документи, які є однаковими у кожному переліку для кожного окремого виду діяльності, подаються один раз.</w:t>
            </w: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lastRenderedPageBreak/>
              <w:t>11</w:t>
            </w:r>
          </w:p>
        </w:tc>
        <w:tc>
          <w:tcPr>
            <w:tcW w:w="1120"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Строк надання адміністративної послуги</w:t>
            </w:r>
          </w:p>
        </w:tc>
        <w:tc>
          <w:tcPr>
            <w:tcW w:w="3636" w:type="pct"/>
            <w:gridSpan w:val="2"/>
            <w:tcBorders>
              <w:top w:val="single" w:sz="4" w:space="0" w:color="auto"/>
              <w:left w:val="single" w:sz="4" w:space="0" w:color="auto"/>
              <w:bottom w:val="single" w:sz="4" w:space="0" w:color="auto"/>
              <w:right w:val="single" w:sz="4" w:space="0" w:color="auto"/>
            </w:tcBorders>
          </w:tcPr>
          <w:p w:rsidR="00A25469" w:rsidRDefault="00A25469" w:rsidP="0053176A">
            <w:pPr>
              <w:pStyle w:val="rvps2"/>
              <w:shd w:val="clear" w:color="auto" w:fill="FFFFFF"/>
              <w:spacing w:before="0" w:beforeAutospacing="0" w:after="0" w:afterAutospacing="0"/>
              <w:ind w:firstLine="170"/>
              <w:jc w:val="both"/>
              <w:rPr>
                <w:color w:val="333333"/>
              </w:rPr>
            </w:pPr>
            <w:r>
              <w:rPr>
                <w:color w:val="333333"/>
              </w:rPr>
              <w:t>НКЦПФР має право протягом строку розгляду заяви та відповідних документів здійснювати перевірку достовірності відомостей, які зазначені у документах, наданих для отримання ліцензії, у тому числі з урахуванням обміну інформацією з країною походження особи-нерезидента, щодо якої заявником надані відомості.</w:t>
            </w:r>
          </w:p>
          <w:p w:rsidR="00A25469" w:rsidRDefault="00A25469" w:rsidP="0053176A">
            <w:pPr>
              <w:pStyle w:val="rvps2"/>
              <w:shd w:val="clear" w:color="auto" w:fill="FFFFFF"/>
              <w:spacing w:before="0" w:beforeAutospacing="0" w:after="0" w:afterAutospacing="0"/>
              <w:ind w:firstLine="170"/>
              <w:jc w:val="both"/>
              <w:rPr>
                <w:color w:val="333333"/>
              </w:rPr>
            </w:pPr>
            <w:bookmarkStart w:id="185" w:name="n99"/>
            <w:bookmarkEnd w:id="185"/>
            <w:r>
              <w:rPr>
                <w:color w:val="333333"/>
              </w:rPr>
              <w:t>Протягом строку розгляду заяви про видачу ліцензії та відповідних документів, але не пізніше ніж за 30 робочих днів до закінчення строку, встановленого пунктом 4 цього розділу, НКЦПФР може одноразово письмово витребувати у заявника додаткову інформацію в чіткій та однозначній формі для уточнення даних, наданих разом із заявою про видачу ліцензії, визначених ліцензійними умовами.</w:t>
            </w:r>
          </w:p>
          <w:p w:rsidR="00A25469" w:rsidRDefault="00A25469" w:rsidP="0053176A">
            <w:pPr>
              <w:pStyle w:val="rvps2"/>
              <w:shd w:val="clear" w:color="auto" w:fill="FFFFFF"/>
              <w:spacing w:before="0" w:beforeAutospacing="0" w:after="0" w:afterAutospacing="0"/>
              <w:ind w:firstLine="170"/>
              <w:jc w:val="both"/>
              <w:rPr>
                <w:color w:val="333333"/>
              </w:rPr>
            </w:pPr>
            <w:bookmarkStart w:id="186" w:name="n100"/>
            <w:bookmarkEnd w:id="186"/>
            <w:r>
              <w:rPr>
                <w:color w:val="333333"/>
              </w:rPr>
              <w:t>Перебіг строку розгляду заяви про видачу ліцензії та відповідних документів, зупиняється з наступного календарного дня після направлення НКЦПФР відповідного запиту заявнику та поновлюється з наступного календарного дня після отримання НКЦПФР всієї додаткової інформації від заявника.</w:t>
            </w:r>
          </w:p>
          <w:p w:rsidR="00A25469" w:rsidRDefault="00A25469" w:rsidP="0053176A">
            <w:pPr>
              <w:pStyle w:val="rvps2"/>
              <w:shd w:val="clear" w:color="auto" w:fill="FFFFFF"/>
              <w:spacing w:before="0" w:beforeAutospacing="0" w:after="0" w:afterAutospacing="0"/>
              <w:ind w:firstLine="170"/>
              <w:jc w:val="both"/>
              <w:rPr>
                <w:color w:val="333333"/>
              </w:rPr>
            </w:pPr>
            <w:bookmarkStart w:id="187" w:name="n101"/>
            <w:bookmarkEnd w:id="187"/>
            <w:r>
              <w:rPr>
                <w:color w:val="333333"/>
              </w:rPr>
              <w:t>З дня отримання відповіді на запит додаткової інформації та протягом строку, що залишився до закінчення розгляду документів, встановленого пунктом 4 цього розділу, але не пізніше ніж за 15 робочих днів до закінчення такого строку, НКЦПФР у разі необхідності отримання додаткової інформації для обробки та аналізу заяви та доданих до неї документів може направити заявнику уточнюючий запит щодо отриманої відповіді, визначивши в чіткій та однозначній формі, яку саме уточнюючу інформацію повинен надати заявник. Запит уточнюючої інформації не зупиняє перебігу строку розгляду документів.</w:t>
            </w:r>
          </w:p>
          <w:p w:rsidR="00A25469" w:rsidRDefault="00A25469" w:rsidP="0053176A">
            <w:pPr>
              <w:pStyle w:val="rvps2"/>
              <w:shd w:val="clear" w:color="auto" w:fill="FFFFFF"/>
              <w:spacing w:before="0" w:beforeAutospacing="0" w:after="0" w:afterAutospacing="0"/>
              <w:ind w:firstLine="170"/>
              <w:jc w:val="both"/>
              <w:rPr>
                <w:color w:val="333333"/>
              </w:rPr>
            </w:pPr>
            <w:bookmarkStart w:id="188" w:name="n102"/>
            <w:bookmarkEnd w:id="188"/>
            <w:r>
              <w:rPr>
                <w:color w:val="333333"/>
              </w:rPr>
              <w:lastRenderedPageBreak/>
              <w:t>У цьому разі рішення про видачу ліцензії заявнику приймається НКЦПФР з урахуванням додаткової інформації та уточнень, що надані заявником у період розгляду відповідних документів.</w:t>
            </w:r>
          </w:p>
          <w:p w:rsidR="00A25469" w:rsidRDefault="00A25469" w:rsidP="0053176A">
            <w:pPr>
              <w:pStyle w:val="rvps2"/>
              <w:shd w:val="clear" w:color="auto" w:fill="FFFFFF"/>
              <w:spacing w:before="0" w:beforeAutospacing="0" w:after="0" w:afterAutospacing="0"/>
              <w:ind w:firstLine="170"/>
              <w:jc w:val="both"/>
              <w:rPr>
                <w:color w:val="333333"/>
              </w:rPr>
            </w:pPr>
            <w:bookmarkStart w:id="189" w:name="n103"/>
            <w:bookmarkEnd w:id="189"/>
            <w:r>
              <w:rPr>
                <w:color w:val="333333"/>
              </w:rPr>
              <w:t>Заявник має право протягом строку розгляду його заяви та відповідних документів письмово звернутися до НКЦПФР щодо залишення заяви про видачу ліцензії без розгляду.</w:t>
            </w:r>
          </w:p>
          <w:p w:rsidR="00A25469" w:rsidRDefault="00A25469" w:rsidP="0053176A">
            <w:pPr>
              <w:pStyle w:val="rvps2"/>
              <w:shd w:val="clear" w:color="auto" w:fill="FFFFFF"/>
              <w:spacing w:before="0" w:beforeAutospacing="0" w:after="0" w:afterAutospacing="0"/>
              <w:ind w:firstLine="170"/>
              <w:jc w:val="both"/>
              <w:rPr>
                <w:color w:val="333333"/>
              </w:rPr>
            </w:pPr>
            <w:bookmarkStart w:id="190" w:name="n104"/>
            <w:bookmarkEnd w:id="190"/>
            <w:r>
              <w:rPr>
                <w:color w:val="333333"/>
              </w:rPr>
              <w:t>НКЦПФР приймає рішення про видачу ліцензії чи про відмову в її видачі протягом шести місяців з дня надходження заяви та доданих до неї документів, передбачених ліцензійними умовами. У разі відсутності іноземних юридичних осіб у структурі власності юридичної особи заявника такий строк становить три місяці</w:t>
            </w:r>
            <w:r w:rsidR="007A3296">
              <w:rPr>
                <w:color w:val="333333"/>
              </w:rPr>
              <w:t>.</w:t>
            </w:r>
          </w:p>
          <w:p w:rsidR="00A25469" w:rsidRDefault="00A25469" w:rsidP="0053176A">
            <w:pPr>
              <w:pStyle w:val="rvps2"/>
              <w:shd w:val="clear" w:color="auto" w:fill="FFFFFF"/>
              <w:spacing w:before="0" w:beforeAutospacing="0" w:after="0" w:afterAutospacing="0"/>
              <w:ind w:firstLine="170"/>
              <w:jc w:val="both"/>
              <w:rPr>
                <w:color w:val="333333"/>
              </w:rPr>
            </w:pPr>
            <w:bookmarkStart w:id="191" w:name="n105"/>
            <w:bookmarkEnd w:id="191"/>
            <w:r>
              <w:rPr>
                <w:color w:val="333333"/>
              </w:rPr>
              <w:t>Рішення НКЦПФР про видачу / відмову в видачі ліцензії на провадження окремого виду професійної діяльності з організації торгівлі фінансовими інструментами приймається після складання НКЦПФР висновку про відповідність/невідповідність програмно-технічного комплексу та електронної торгової системи заявника вимогам, встановленим ліцензійними умовами.</w:t>
            </w:r>
          </w:p>
          <w:p w:rsidR="000F1832" w:rsidRPr="000F1832" w:rsidRDefault="00A25469" w:rsidP="00226CC8">
            <w:pPr>
              <w:pStyle w:val="rvps2"/>
              <w:shd w:val="clear" w:color="auto" w:fill="FFFFFF"/>
              <w:spacing w:before="0" w:beforeAutospacing="0" w:after="0" w:afterAutospacing="0"/>
              <w:ind w:firstLine="170"/>
              <w:jc w:val="both"/>
              <w:rPr>
                <w:color w:val="333333"/>
              </w:rPr>
            </w:pPr>
            <w:bookmarkStart w:id="192" w:name="n106"/>
            <w:bookmarkEnd w:id="192"/>
            <w:r>
              <w:rPr>
                <w:color w:val="333333"/>
              </w:rPr>
              <w:t>Ліцензія видається НКЦПФР за умови, що заявник відповідає усім вимогам ліцензійних умов та вимогам до провадження певного виду професійної діяльності на ринках капіталу, встановленим законодавством.</w:t>
            </w:r>
          </w:p>
        </w:tc>
      </w:tr>
      <w:tr w:rsidR="0031153F" w:rsidRPr="00DF3340" w:rsidTr="00C873D9">
        <w:trPr>
          <w:trHeight w:val="627"/>
        </w:trPr>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lastRenderedPageBreak/>
              <w:t>12</w:t>
            </w:r>
          </w:p>
        </w:tc>
        <w:tc>
          <w:tcPr>
            <w:tcW w:w="1120"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Результат надання адміністративної послуги</w:t>
            </w:r>
          </w:p>
        </w:tc>
        <w:tc>
          <w:tcPr>
            <w:tcW w:w="3636" w:type="pct"/>
            <w:gridSpan w:val="2"/>
            <w:tcBorders>
              <w:top w:val="single" w:sz="4" w:space="0" w:color="auto"/>
              <w:left w:val="single" w:sz="4" w:space="0" w:color="auto"/>
              <w:bottom w:val="single" w:sz="4" w:space="0" w:color="auto"/>
              <w:right w:val="single" w:sz="4" w:space="0" w:color="auto"/>
            </w:tcBorders>
          </w:tcPr>
          <w:p w:rsidR="007A3296" w:rsidRDefault="000F36FF" w:rsidP="00614E2E">
            <w:pPr>
              <w:jc w:val="both"/>
              <w:rPr>
                <w:color w:val="333333"/>
              </w:rPr>
            </w:pPr>
            <w:r>
              <w:rPr>
                <w:color w:val="333333"/>
              </w:rPr>
              <w:t xml:space="preserve">Постанова </w:t>
            </w:r>
            <w:r w:rsidR="007A3296">
              <w:rPr>
                <w:color w:val="333333"/>
              </w:rPr>
              <w:t xml:space="preserve"> НКЦПФР про видачу / відмову в видачі ліцензії на провадження окремого виду професійної діяльності.</w:t>
            </w:r>
          </w:p>
          <w:p w:rsidR="0031153F" w:rsidRPr="007A3296" w:rsidRDefault="0031153F" w:rsidP="007A3296">
            <w:pPr>
              <w:jc w:val="both"/>
            </w:pPr>
          </w:p>
        </w:tc>
      </w:tr>
      <w:tr w:rsidR="0031153F" w:rsidRPr="00DF3340" w:rsidTr="00C873D9">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13</w:t>
            </w:r>
          </w:p>
        </w:tc>
        <w:tc>
          <w:tcPr>
            <w:tcW w:w="1120"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Способи отримання відповіді (результату)</w:t>
            </w:r>
          </w:p>
        </w:tc>
        <w:tc>
          <w:tcPr>
            <w:tcW w:w="3636" w:type="pct"/>
            <w:gridSpan w:val="2"/>
            <w:tcBorders>
              <w:top w:val="single" w:sz="4" w:space="0" w:color="auto"/>
              <w:left w:val="single" w:sz="4" w:space="0" w:color="auto"/>
              <w:bottom w:val="single" w:sz="4" w:space="0" w:color="auto"/>
              <w:right w:val="single" w:sz="4" w:space="0" w:color="auto"/>
            </w:tcBorders>
          </w:tcPr>
          <w:p w:rsidR="0031153F" w:rsidRPr="00D345C2" w:rsidRDefault="007A3296" w:rsidP="00F34536">
            <w:pPr>
              <w:pStyle w:val="rvps2"/>
              <w:shd w:val="clear" w:color="auto" w:fill="FFFFFF"/>
              <w:spacing w:before="0" w:beforeAutospacing="0" w:after="0" w:afterAutospacing="0"/>
              <w:jc w:val="both"/>
            </w:pPr>
            <w:r>
              <w:rPr>
                <w:color w:val="333333"/>
                <w:shd w:val="clear" w:color="auto" w:fill="FFFFFF"/>
              </w:rPr>
              <w:t>Про прийнят</w:t>
            </w:r>
            <w:r w:rsidR="00F34536">
              <w:rPr>
                <w:color w:val="333333"/>
                <w:shd w:val="clear" w:color="auto" w:fill="FFFFFF"/>
              </w:rPr>
              <w:t>у</w:t>
            </w:r>
            <w:r>
              <w:rPr>
                <w:color w:val="333333"/>
                <w:shd w:val="clear" w:color="auto" w:fill="FFFFFF"/>
              </w:rPr>
              <w:t xml:space="preserve"> </w:t>
            </w:r>
            <w:r w:rsidR="00F34536">
              <w:rPr>
                <w:color w:val="333333"/>
                <w:shd w:val="clear" w:color="auto" w:fill="FFFFFF"/>
              </w:rPr>
              <w:t>постанову</w:t>
            </w:r>
            <w:r>
              <w:rPr>
                <w:color w:val="333333"/>
                <w:shd w:val="clear" w:color="auto" w:fill="FFFFFF"/>
              </w:rPr>
              <w:t xml:space="preserve"> НКЦПФР протягом п’яти робочих днів повідомляє заявника офіційним каналом зв’язку та/або шляхом направлення відповідного листа</w:t>
            </w:r>
            <w:r w:rsidR="00F34536">
              <w:rPr>
                <w:color w:val="333333"/>
                <w:shd w:val="clear" w:color="auto" w:fill="FFFFFF"/>
              </w:rPr>
              <w:t>.</w:t>
            </w:r>
            <w:r>
              <w:rPr>
                <w:color w:val="333333"/>
                <w:shd w:val="clear" w:color="auto" w:fill="FFFFFF"/>
              </w:rPr>
              <w:t xml:space="preserve"> </w:t>
            </w:r>
          </w:p>
        </w:tc>
      </w:tr>
    </w:tbl>
    <w:p w:rsidR="0031153F" w:rsidRDefault="0031153F" w:rsidP="00DF3340">
      <w:pPr>
        <w:jc w:val="both"/>
      </w:pPr>
    </w:p>
    <w:p w:rsidR="00976BBD" w:rsidRPr="00DF3340" w:rsidRDefault="00976BBD" w:rsidP="00DF3340">
      <w:pPr>
        <w:jc w:val="both"/>
      </w:pPr>
    </w:p>
    <w:p w:rsidR="007A3296" w:rsidRDefault="0031153F" w:rsidP="00DF3340">
      <w:pPr>
        <w:pStyle w:val="a5"/>
        <w:spacing w:before="0" w:beforeAutospacing="0" w:after="0" w:afterAutospacing="0"/>
        <w:jc w:val="both"/>
      </w:pPr>
      <w:r w:rsidRPr="00DF3340">
        <w:t>Примітки:</w:t>
      </w:r>
    </w:p>
    <w:p w:rsidR="009A3B10" w:rsidRPr="009A3B10" w:rsidRDefault="009A3B10" w:rsidP="009A3B10">
      <w:pPr>
        <w:pStyle w:val="a5"/>
        <w:spacing w:before="0" w:beforeAutospacing="0" w:after="0" w:afterAutospacing="0"/>
        <w:jc w:val="both"/>
      </w:pPr>
      <w:r w:rsidRPr="009A3B10">
        <w:t>Права та обов’язки заявника визначені в статті 28 Закону України «Про адміністративну процедуру».</w:t>
      </w:r>
    </w:p>
    <w:p w:rsidR="009A3B10" w:rsidRPr="009A3B10" w:rsidRDefault="009A3B10" w:rsidP="009A3B10">
      <w:pPr>
        <w:pStyle w:val="a5"/>
        <w:spacing w:before="0" w:beforeAutospacing="0" w:after="0" w:afterAutospacing="0"/>
        <w:jc w:val="both"/>
      </w:pPr>
      <w:r w:rsidRPr="009A3B10">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9A3B10" w:rsidRPr="009A3B10" w:rsidRDefault="009A3B10" w:rsidP="009A3B10">
      <w:pPr>
        <w:pStyle w:val="a5"/>
        <w:spacing w:before="0" w:beforeAutospacing="0" w:after="0" w:afterAutospacing="0"/>
        <w:jc w:val="both"/>
      </w:pPr>
      <w:r w:rsidRPr="009A3B10">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7A3296" w:rsidRPr="009A3B10" w:rsidRDefault="007A3296" w:rsidP="009A3B10">
      <w:pPr>
        <w:pStyle w:val="a5"/>
        <w:spacing w:before="0" w:beforeAutospacing="0" w:after="0" w:afterAutospacing="0"/>
        <w:jc w:val="both"/>
        <w:rPr>
          <w:shd w:val="clear" w:color="auto" w:fill="FFFFFF"/>
        </w:rPr>
      </w:pPr>
      <w:r w:rsidRPr="009A3B10">
        <w:rPr>
          <w:shd w:val="clear" w:color="auto" w:fill="FFFFFF"/>
        </w:rPr>
        <w:t>Ліцензіат не має права передавати ліцензію третім особам.</w:t>
      </w:r>
    </w:p>
    <w:p w:rsidR="007A3296" w:rsidRPr="009A3B10" w:rsidRDefault="007A3296" w:rsidP="009A3B10">
      <w:pPr>
        <w:pStyle w:val="rvps2"/>
        <w:shd w:val="clear" w:color="auto" w:fill="FFFFFF"/>
        <w:spacing w:before="0" w:beforeAutospacing="0" w:after="0" w:afterAutospacing="0"/>
        <w:jc w:val="both"/>
      </w:pPr>
      <w:r w:rsidRPr="009A3B10">
        <w:t>У разі відмови у видачі ліцензії, заявник може подати до НКЦПФР нову заяву про видачу ліцензії, та відповідні документи після усунення причин, що стали підставою для відмови у видачі ліцензії.</w:t>
      </w:r>
    </w:p>
    <w:p w:rsidR="007A3296" w:rsidRPr="009A3B10" w:rsidRDefault="007A3296" w:rsidP="009A3B10">
      <w:pPr>
        <w:pStyle w:val="rvps2"/>
        <w:shd w:val="clear" w:color="auto" w:fill="FFFFFF"/>
        <w:spacing w:before="0" w:beforeAutospacing="0" w:after="0" w:afterAutospacing="0"/>
        <w:jc w:val="both"/>
      </w:pPr>
      <w:r w:rsidRPr="009A3B10">
        <w:t>У разі відмови у видачі ліцензії на підставі виявлення недостовірних даних у документах, поданих заявником на видачу ліцензії, він може подати до НКЦПФР нову заяву про видачу ліцензії не раніше ніж через рік з дати прийняття рішення про відмову у видачі ліцензії.</w:t>
      </w:r>
    </w:p>
    <w:p w:rsidR="009A3B10" w:rsidRPr="009A3B10" w:rsidRDefault="009A3B10" w:rsidP="00DF3340">
      <w:pPr>
        <w:pStyle w:val="a5"/>
        <w:spacing w:before="0" w:beforeAutospacing="0" w:after="0" w:afterAutospacing="0"/>
        <w:jc w:val="both"/>
        <w:rPr>
          <w:sz w:val="28"/>
          <w:szCs w:val="28"/>
          <w:shd w:val="clear" w:color="auto" w:fill="FFFFFF"/>
        </w:rPr>
      </w:pPr>
      <w:bookmarkStart w:id="193" w:name="n117"/>
      <w:bookmarkStart w:id="194" w:name="n118"/>
      <w:bookmarkEnd w:id="193"/>
      <w:bookmarkEnd w:id="194"/>
      <w:r w:rsidRPr="009A3B10">
        <w:t>Результати надання адміністративної послуги можуть бути оскаржені до суду в порядку, встановленому законом.</w:t>
      </w:r>
      <w:bookmarkStart w:id="195" w:name="_GoBack"/>
      <w:bookmarkEnd w:id="195"/>
    </w:p>
    <w:sectPr w:rsidR="009A3B10" w:rsidRPr="009A3B10" w:rsidSect="00226CC8">
      <w:headerReference w:type="default" r:id="rId79"/>
      <w:pgSz w:w="11906" w:h="16838"/>
      <w:pgMar w:top="851" w:right="851"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D5" w:rsidRDefault="00AC35D5" w:rsidP="007775B4">
      <w:r>
        <w:separator/>
      </w:r>
    </w:p>
  </w:endnote>
  <w:endnote w:type="continuationSeparator" w:id="0">
    <w:p w:rsidR="00AC35D5" w:rsidRDefault="00AC35D5" w:rsidP="0077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D5" w:rsidRDefault="00AC35D5" w:rsidP="007775B4">
      <w:r>
        <w:separator/>
      </w:r>
    </w:p>
  </w:footnote>
  <w:footnote w:type="continuationSeparator" w:id="0">
    <w:p w:rsidR="00AC35D5" w:rsidRDefault="00AC35D5" w:rsidP="0077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B4" w:rsidRDefault="007775B4">
    <w:pPr>
      <w:pStyle w:val="ae"/>
      <w:jc w:val="center"/>
    </w:pPr>
    <w:r>
      <w:fldChar w:fldCharType="begin"/>
    </w:r>
    <w:r>
      <w:instrText>PAGE   \* MERGEFORMAT</w:instrText>
    </w:r>
    <w:r>
      <w:fldChar w:fldCharType="separate"/>
    </w:r>
    <w:r w:rsidR="00234D22">
      <w:rPr>
        <w:noProof/>
      </w:rPr>
      <w:t>46</w:t>
    </w:r>
    <w:r>
      <w:fldChar w:fldCharType="end"/>
    </w:r>
  </w:p>
  <w:p w:rsidR="007775B4" w:rsidRDefault="007775B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7BB"/>
    <w:multiLevelType w:val="multilevel"/>
    <w:tmpl w:val="01883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561831AD"/>
    <w:multiLevelType w:val="multilevel"/>
    <w:tmpl w:val="04241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B5DD2"/>
    <w:multiLevelType w:val="multilevel"/>
    <w:tmpl w:val="32CE8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730C3"/>
    <w:multiLevelType w:val="multilevel"/>
    <w:tmpl w:val="CF9AE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071BB"/>
    <w:rsid w:val="00010732"/>
    <w:rsid w:val="00010BD6"/>
    <w:rsid w:val="000349E5"/>
    <w:rsid w:val="00035C63"/>
    <w:rsid w:val="0004069A"/>
    <w:rsid w:val="00060C12"/>
    <w:rsid w:val="0006155E"/>
    <w:rsid w:val="00062C25"/>
    <w:rsid w:val="000859FD"/>
    <w:rsid w:val="00087A75"/>
    <w:rsid w:val="00090477"/>
    <w:rsid w:val="00091720"/>
    <w:rsid w:val="00091A1D"/>
    <w:rsid w:val="00095902"/>
    <w:rsid w:val="000B4FCB"/>
    <w:rsid w:val="000C2869"/>
    <w:rsid w:val="000D4CB9"/>
    <w:rsid w:val="000D6ABF"/>
    <w:rsid w:val="000F1832"/>
    <w:rsid w:val="000F2D4A"/>
    <w:rsid w:val="000F36FF"/>
    <w:rsid w:val="00115FFD"/>
    <w:rsid w:val="00116031"/>
    <w:rsid w:val="00132756"/>
    <w:rsid w:val="00137F8F"/>
    <w:rsid w:val="00141D4D"/>
    <w:rsid w:val="00151E8A"/>
    <w:rsid w:val="00160057"/>
    <w:rsid w:val="00160FB0"/>
    <w:rsid w:val="00170696"/>
    <w:rsid w:val="001761EA"/>
    <w:rsid w:val="0018262A"/>
    <w:rsid w:val="0018272A"/>
    <w:rsid w:val="00186F08"/>
    <w:rsid w:val="00193EEA"/>
    <w:rsid w:val="001B0AA2"/>
    <w:rsid w:val="001B4B0F"/>
    <w:rsid w:val="001D04BE"/>
    <w:rsid w:val="001D3544"/>
    <w:rsid w:val="001D49FD"/>
    <w:rsid w:val="001F46EE"/>
    <w:rsid w:val="00201DD7"/>
    <w:rsid w:val="00203B1A"/>
    <w:rsid w:val="0022296A"/>
    <w:rsid w:val="0022603C"/>
    <w:rsid w:val="00226CC8"/>
    <w:rsid w:val="00234D22"/>
    <w:rsid w:val="0024048A"/>
    <w:rsid w:val="00240EBB"/>
    <w:rsid w:val="002620C6"/>
    <w:rsid w:val="0026431B"/>
    <w:rsid w:val="00265A97"/>
    <w:rsid w:val="0027204B"/>
    <w:rsid w:val="002960CE"/>
    <w:rsid w:val="002C4F44"/>
    <w:rsid w:val="002E47F6"/>
    <w:rsid w:val="002F331E"/>
    <w:rsid w:val="002F6736"/>
    <w:rsid w:val="0030217F"/>
    <w:rsid w:val="00303B65"/>
    <w:rsid w:val="0031153F"/>
    <w:rsid w:val="003230DA"/>
    <w:rsid w:val="00332205"/>
    <w:rsid w:val="0036534A"/>
    <w:rsid w:val="0036708C"/>
    <w:rsid w:val="00370927"/>
    <w:rsid w:val="003777AC"/>
    <w:rsid w:val="00377E0A"/>
    <w:rsid w:val="00386BBA"/>
    <w:rsid w:val="00387063"/>
    <w:rsid w:val="00390B4B"/>
    <w:rsid w:val="003A0905"/>
    <w:rsid w:val="003A3CC7"/>
    <w:rsid w:val="003A54AB"/>
    <w:rsid w:val="003A6FF2"/>
    <w:rsid w:val="003B5B30"/>
    <w:rsid w:val="003B665F"/>
    <w:rsid w:val="003C4B1B"/>
    <w:rsid w:val="003E0B73"/>
    <w:rsid w:val="003F4BCB"/>
    <w:rsid w:val="00415CA3"/>
    <w:rsid w:val="00456E64"/>
    <w:rsid w:val="00473DA2"/>
    <w:rsid w:val="004744CC"/>
    <w:rsid w:val="00477BB6"/>
    <w:rsid w:val="00487DB1"/>
    <w:rsid w:val="004924E6"/>
    <w:rsid w:val="00494B18"/>
    <w:rsid w:val="004A2DDF"/>
    <w:rsid w:val="004C2E98"/>
    <w:rsid w:val="004C4BEA"/>
    <w:rsid w:val="004C59EC"/>
    <w:rsid w:val="00504102"/>
    <w:rsid w:val="0050584D"/>
    <w:rsid w:val="0051358F"/>
    <w:rsid w:val="005155AE"/>
    <w:rsid w:val="00523932"/>
    <w:rsid w:val="0052545E"/>
    <w:rsid w:val="0053176A"/>
    <w:rsid w:val="00540250"/>
    <w:rsid w:val="00546400"/>
    <w:rsid w:val="0054692B"/>
    <w:rsid w:val="00561043"/>
    <w:rsid w:val="00566EC9"/>
    <w:rsid w:val="00586273"/>
    <w:rsid w:val="005934D1"/>
    <w:rsid w:val="005970EA"/>
    <w:rsid w:val="00597D50"/>
    <w:rsid w:val="005B341D"/>
    <w:rsid w:val="005C56A1"/>
    <w:rsid w:val="005D2130"/>
    <w:rsid w:val="005D46A8"/>
    <w:rsid w:val="005E0A45"/>
    <w:rsid w:val="005F4713"/>
    <w:rsid w:val="0060034D"/>
    <w:rsid w:val="00614E2E"/>
    <w:rsid w:val="00615892"/>
    <w:rsid w:val="006222A1"/>
    <w:rsid w:val="00635B9C"/>
    <w:rsid w:val="006430D1"/>
    <w:rsid w:val="00645E61"/>
    <w:rsid w:val="006539BA"/>
    <w:rsid w:val="00655A0C"/>
    <w:rsid w:val="00657905"/>
    <w:rsid w:val="006601DA"/>
    <w:rsid w:val="00663BA2"/>
    <w:rsid w:val="0066688F"/>
    <w:rsid w:val="006945D8"/>
    <w:rsid w:val="006A054E"/>
    <w:rsid w:val="006E265D"/>
    <w:rsid w:val="00713434"/>
    <w:rsid w:val="00716EDA"/>
    <w:rsid w:val="00743FC3"/>
    <w:rsid w:val="00752F86"/>
    <w:rsid w:val="0076731E"/>
    <w:rsid w:val="007775B4"/>
    <w:rsid w:val="0078159B"/>
    <w:rsid w:val="00783C7E"/>
    <w:rsid w:val="00784293"/>
    <w:rsid w:val="00795B03"/>
    <w:rsid w:val="007A3296"/>
    <w:rsid w:val="007A4557"/>
    <w:rsid w:val="007B005D"/>
    <w:rsid w:val="007B7746"/>
    <w:rsid w:val="007D6F46"/>
    <w:rsid w:val="008046F7"/>
    <w:rsid w:val="0084446E"/>
    <w:rsid w:val="00844F79"/>
    <w:rsid w:val="00845D77"/>
    <w:rsid w:val="00846BBE"/>
    <w:rsid w:val="0085232C"/>
    <w:rsid w:val="0085652D"/>
    <w:rsid w:val="008827C5"/>
    <w:rsid w:val="00885EDA"/>
    <w:rsid w:val="008A5623"/>
    <w:rsid w:val="008B0BB0"/>
    <w:rsid w:val="008B30A9"/>
    <w:rsid w:val="008C5F67"/>
    <w:rsid w:val="008E43C2"/>
    <w:rsid w:val="008E62B7"/>
    <w:rsid w:val="008F1381"/>
    <w:rsid w:val="008F1434"/>
    <w:rsid w:val="008F4625"/>
    <w:rsid w:val="008F7BB7"/>
    <w:rsid w:val="00905B85"/>
    <w:rsid w:val="00915B36"/>
    <w:rsid w:val="0092007D"/>
    <w:rsid w:val="0092187D"/>
    <w:rsid w:val="009250DA"/>
    <w:rsid w:val="00927B0D"/>
    <w:rsid w:val="00957107"/>
    <w:rsid w:val="00967ADA"/>
    <w:rsid w:val="00970FEA"/>
    <w:rsid w:val="009720BA"/>
    <w:rsid w:val="00976BBD"/>
    <w:rsid w:val="00984F77"/>
    <w:rsid w:val="00986DB8"/>
    <w:rsid w:val="00991BD2"/>
    <w:rsid w:val="009A0A45"/>
    <w:rsid w:val="009A3B10"/>
    <w:rsid w:val="009A575B"/>
    <w:rsid w:val="009A6A12"/>
    <w:rsid w:val="009B46C0"/>
    <w:rsid w:val="009C020E"/>
    <w:rsid w:val="009D6BF0"/>
    <w:rsid w:val="009F060B"/>
    <w:rsid w:val="00A25469"/>
    <w:rsid w:val="00A4218C"/>
    <w:rsid w:val="00A47A9D"/>
    <w:rsid w:val="00A573EA"/>
    <w:rsid w:val="00A64D07"/>
    <w:rsid w:val="00A652E8"/>
    <w:rsid w:val="00A906D6"/>
    <w:rsid w:val="00AA251B"/>
    <w:rsid w:val="00AA78B5"/>
    <w:rsid w:val="00AB729B"/>
    <w:rsid w:val="00AC0845"/>
    <w:rsid w:val="00AC35D5"/>
    <w:rsid w:val="00AC469E"/>
    <w:rsid w:val="00AC61B9"/>
    <w:rsid w:val="00AE6078"/>
    <w:rsid w:val="00AE7062"/>
    <w:rsid w:val="00AF3BD3"/>
    <w:rsid w:val="00B03511"/>
    <w:rsid w:val="00B20E5E"/>
    <w:rsid w:val="00B21346"/>
    <w:rsid w:val="00B23007"/>
    <w:rsid w:val="00B43D99"/>
    <w:rsid w:val="00B43FB9"/>
    <w:rsid w:val="00B6508C"/>
    <w:rsid w:val="00B915F1"/>
    <w:rsid w:val="00BA6744"/>
    <w:rsid w:val="00BA6A43"/>
    <w:rsid w:val="00BC4611"/>
    <w:rsid w:val="00BC5029"/>
    <w:rsid w:val="00BC7E02"/>
    <w:rsid w:val="00BD2D25"/>
    <w:rsid w:val="00BD503A"/>
    <w:rsid w:val="00BE2D80"/>
    <w:rsid w:val="00C25216"/>
    <w:rsid w:val="00C3136C"/>
    <w:rsid w:val="00C350A3"/>
    <w:rsid w:val="00C36461"/>
    <w:rsid w:val="00C401C1"/>
    <w:rsid w:val="00C62E28"/>
    <w:rsid w:val="00C65787"/>
    <w:rsid w:val="00C77A21"/>
    <w:rsid w:val="00C80BFF"/>
    <w:rsid w:val="00C873D9"/>
    <w:rsid w:val="00C92EC1"/>
    <w:rsid w:val="00CE3FBE"/>
    <w:rsid w:val="00CE5B92"/>
    <w:rsid w:val="00CF6027"/>
    <w:rsid w:val="00D06890"/>
    <w:rsid w:val="00D121C0"/>
    <w:rsid w:val="00D15BB1"/>
    <w:rsid w:val="00D237D7"/>
    <w:rsid w:val="00D27A12"/>
    <w:rsid w:val="00D3125E"/>
    <w:rsid w:val="00D345C2"/>
    <w:rsid w:val="00D439B3"/>
    <w:rsid w:val="00D5098D"/>
    <w:rsid w:val="00D60F36"/>
    <w:rsid w:val="00D81664"/>
    <w:rsid w:val="00D85906"/>
    <w:rsid w:val="00DA1BA4"/>
    <w:rsid w:val="00DC2CA9"/>
    <w:rsid w:val="00DD5A6E"/>
    <w:rsid w:val="00DD75BB"/>
    <w:rsid w:val="00DE2995"/>
    <w:rsid w:val="00DE4E29"/>
    <w:rsid w:val="00DF3340"/>
    <w:rsid w:val="00DF7772"/>
    <w:rsid w:val="00DF7D78"/>
    <w:rsid w:val="00E151F5"/>
    <w:rsid w:val="00E22024"/>
    <w:rsid w:val="00E257E5"/>
    <w:rsid w:val="00E63310"/>
    <w:rsid w:val="00E646D2"/>
    <w:rsid w:val="00E650E8"/>
    <w:rsid w:val="00E722BA"/>
    <w:rsid w:val="00E75851"/>
    <w:rsid w:val="00E932B3"/>
    <w:rsid w:val="00E94AF5"/>
    <w:rsid w:val="00E9522E"/>
    <w:rsid w:val="00EA3D20"/>
    <w:rsid w:val="00EB7880"/>
    <w:rsid w:val="00EC117F"/>
    <w:rsid w:val="00EC1476"/>
    <w:rsid w:val="00EC15D2"/>
    <w:rsid w:val="00EC6C11"/>
    <w:rsid w:val="00ED7566"/>
    <w:rsid w:val="00EE2CCC"/>
    <w:rsid w:val="00EE62D7"/>
    <w:rsid w:val="00EF24B6"/>
    <w:rsid w:val="00EF7264"/>
    <w:rsid w:val="00F21538"/>
    <w:rsid w:val="00F2587F"/>
    <w:rsid w:val="00F34536"/>
    <w:rsid w:val="00F404FD"/>
    <w:rsid w:val="00F62575"/>
    <w:rsid w:val="00F632FE"/>
    <w:rsid w:val="00F635CE"/>
    <w:rsid w:val="00F92F9A"/>
    <w:rsid w:val="00F93A69"/>
    <w:rsid w:val="00F97333"/>
    <w:rsid w:val="00FA2BE0"/>
    <w:rsid w:val="00FA72E7"/>
    <w:rsid w:val="00FB254D"/>
    <w:rsid w:val="00FB4598"/>
    <w:rsid w:val="00FC3B39"/>
    <w:rsid w:val="00FE35B0"/>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473732-A586-4B8B-A88C-9F3F208A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3">
    <w:name w:val="heading 3"/>
    <w:basedOn w:val="a"/>
    <w:link w:val="30"/>
    <w:uiPriority w:val="9"/>
    <w:qFormat/>
    <w:rsid w:val="0031153F"/>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 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character" w:customStyle="1" w:styleId="30">
    <w:name w:val="Заголовок 3 Знак"/>
    <w:link w:val="3"/>
    <w:uiPriority w:val="9"/>
    <w:rsid w:val="0031153F"/>
    <w:rPr>
      <w:b/>
      <w:bCs/>
      <w:sz w:val="27"/>
      <w:szCs w:val="27"/>
    </w:rPr>
  </w:style>
  <w:style w:type="paragraph" w:customStyle="1" w:styleId="tjbmf">
    <w:name w:val="tj bmf"/>
    <w:basedOn w:val="a"/>
    <w:rsid w:val="0031153F"/>
    <w:pPr>
      <w:spacing w:before="100" w:beforeAutospacing="1" w:after="100" w:afterAutospacing="1"/>
    </w:pPr>
  </w:style>
  <w:style w:type="paragraph" w:styleId="a9">
    <w:name w:val="Balloon Text"/>
    <w:basedOn w:val="a"/>
    <w:link w:val="aa"/>
    <w:rsid w:val="008F7BB7"/>
    <w:rPr>
      <w:rFonts w:ascii="Segoe UI" w:hAnsi="Segoe UI" w:cs="Segoe UI"/>
      <w:sz w:val="18"/>
      <w:szCs w:val="18"/>
    </w:rPr>
  </w:style>
  <w:style w:type="character" w:customStyle="1" w:styleId="aa">
    <w:name w:val="Текст у виносці Знак"/>
    <w:link w:val="a9"/>
    <w:rsid w:val="008F7BB7"/>
    <w:rPr>
      <w:rFonts w:ascii="Segoe UI" w:hAnsi="Segoe UI" w:cs="Segoe UI"/>
      <w:sz w:val="18"/>
      <w:szCs w:val="18"/>
    </w:rPr>
  </w:style>
  <w:style w:type="character" w:customStyle="1" w:styleId="hard-blue-color">
    <w:name w:val="hard-blue-color"/>
    <w:rsid w:val="00FB4598"/>
  </w:style>
  <w:style w:type="paragraph" w:customStyle="1" w:styleId="tj">
    <w:name w:val="tj"/>
    <w:basedOn w:val="a"/>
    <w:rsid w:val="00BA6744"/>
    <w:pPr>
      <w:spacing w:before="100" w:beforeAutospacing="1" w:after="100" w:afterAutospacing="1"/>
    </w:pPr>
  </w:style>
  <w:style w:type="character" w:styleId="ab">
    <w:name w:val="Strong"/>
    <w:uiPriority w:val="22"/>
    <w:qFormat/>
    <w:rsid w:val="00EF24B6"/>
    <w:rPr>
      <w:b/>
      <w:bCs/>
    </w:rPr>
  </w:style>
  <w:style w:type="paragraph" w:styleId="ac">
    <w:name w:val="No Spacing"/>
    <w:uiPriority w:val="1"/>
    <w:qFormat/>
    <w:rsid w:val="006430D1"/>
    <w:rPr>
      <w:sz w:val="24"/>
      <w:szCs w:val="24"/>
    </w:rPr>
  </w:style>
  <w:style w:type="character" w:styleId="ad">
    <w:name w:val="FollowedHyperlink"/>
    <w:rsid w:val="00010BD6"/>
    <w:rPr>
      <w:color w:val="954F72"/>
      <w:u w:val="single"/>
    </w:rPr>
  </w:style>
  <w:style w:type="paragraph" w:styleId="ae">
    <w:name w:val="header"/>
    <w:basedOn w:val="a"/>
    <w:link w:val="af"/>
    <w:uiPriority w:val="99"/>
    <w:rsid w:val="007775B4"/>
    <w:pPr>
      <w:tabs>
        <w:tab w:val="center" w:pos="4677"/>
        <w:tab w:val="right" w:pos="9355"/>
      </w:tabs>
    </w:pPr>
  </w:style>
  <w:style w:type="character" w:customStyle="1" w:styleId="af">
    <w:name w:val="Верхній колонтитул Знак"/>
    <w:link w:val="ae"/>
    <w:uiPriority w:val="99"/>
    <w:rsid w:val="007775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031">
      <w:bodyDiv w:val="1"/>
      <w:marLeft w:val="0"/>
      <w:marRight w:val="0"/>
      <w:marTop w:val="0"/>
      <w:marBottom w:val="0"/>
      <w:divBdr>
        <w:top w:val="none" w:sz="0" w:space="0" w:color="auto"/>
        <w:left w:val="none" w:sz="0" w:space="0" w:color="auto"/>
        <w:bottom w:val="none" w:sz="0" w:space="0" w:color="auto"/>
        <w:right w:val="none" w:sz="0" w:space="0" w:color="auto"/>
      </w:divBdr>
      <w:divsChild>
        <w:div w:id="5055854">
          <w:marLeft w:val="0"/>
          <w:marRight w:val="0"/>
          <w:marTop w:val="0"/>
          <w:marBottom w:val="0"/>
          <w:divBdr>
            <w:top w:val="none" w:sz="0" w:space="0" w:color="auto"/>
            <w:left w:val="none" w:sz="0" w:space="0" w:color="auto"/>
            <w:bottom w:val="none" w:sz="0" w:space="0" w:color="auto"/>
            <w:right w:val="none" w:sz="0" w:space="0" w:color="auto"/>
          </w:divBdr>
        </w:div>
        <w:div w:id="347876789">
          <w:marLeft w:val="0"/>
          <w:marRight w:val="0"/>
          <w:marTop w:val="0"/>
          <w:marBottom w:val="0"/>
          <w:divBdr>
            <w:top w:val="none" w:sz="0" w:space="0" w:color="auto"/>
            <w:left w:val="none" w:sz="0" w:space="0" w:color="auto"/>
            <w:bottom w:val="none" w:sz="0" w:space="0" w:color="auto"/>
            <w:right w:val="none" w:sz="0" w:space="0" w:color="auto"/>
          </w:divBdr>
        </w:div>
        <w:div w:id="897127987">
          <w:marLeft w:val="0"/>
          <w:marRight w:val="0"/>
          <w:marTop w:val="0"/>
          <w:marBottom w:val="0"/>
          <w:divBdr>
            <w:top w:val="none" w:sz="0" w:space="0" w:color="auto"/>
            <w:left w:val="none" w:sz="0" w:space="0" w:color="auto"/>
            <w:bottom w:val="none" w:sz="0" w:space="0" w:color="auto"/>
            <w:right w:val="none" w:sz="0" w:space="0" w:color="auto"/>
          </w:divBdr>
        </w:div>
        <w:div w:id="937712126">
          <w:marLeft w:val="0"/>
          <w:marRight w:val="0"/>
          <w:marTop w:val="0"/>
          <w:marBottom w:val="0"/>
          <w:divBdr>
            <w:top w:val="none" w:sz="0" w:space="0" w:color="auto"/>
            <w:left w:val="none" w:sz="0" w:space="0" w:color="auto"/>
            <w:bottom w:val="none" w:sz="0" w:space="0" w:color="auto"/>
            <w:right w:val="none" w:sz="0" w:space="0" w:color="auto"/>
          </w:divBdr>
        </w:div>
      </w:divsChild>
    </w:div>
    <w:div w:id="160849377">
      <w:bodyDiv w:val="1"/>
      <w:marLeft w:val="0"/>
      <w:marRight w:val="0"/>
      <w:marTop w:val="0"/>
      <w:marBottom w:val="0"/>
      <w:divBdr>
        <w:top w:val="none" w:sz="0" w:space="0" w:color="auto"/>
        <w:left w:val="none" w:sz="0" w:space="0" w:color="auto"/>
        <w:bottom w:val="none" w:sz="0" w:space="0" w:color="auto"/>
        <w:right w:val="none" w:sz="0" w:space="0" w:color="auto"/>
      </w:divBdr>
    </w:div>
    <w:div w:id="167330042">
      <w:bodyDiv w:val="1"/>
      <w:marLeft w:val="0"/>
      <w:marRight w:val="0"/>
      <w:marTop w:val="0"/>
      <w:marBottom w:val="0"/>
      <w:divBdr>
        <w:top w:val="none" w:sz="0" w:space="0" w:color="auto"/>
        <w:left w:val="none" w:sz="0" w:space="0" w:color="auto"/>
        <w:bottom w:val="none" w:sz="0" w:space="0" w:color="auto"/>
        <w:right w:val="none" w:sz="0" w:space="0" w:color="auto"/>
      </w:divBdr>
    </w:div>
    <w:div w:id="209463243">
      <w:bodyDiv w:val="1"/>
      <w:marLeft w:val="0"/>
      <w:marRight w:val="0"/>
      <w:marTop w:val="0"/>
      <w:marBottom w:val="0"/>
      <w:divBdr>
        <w:top w:val="none" w:sz="0" w:space="0" w:color="auto"/>
        <w:left w:val="none" w:sz="0" w:space="0" w:color="auto"/>
        <w:bottom w:val="none" w:sz="0" w:space="0" w:color="auto"/>
        <w:right w:val="none" w:sz="0" w:space="0" w:color="auto"/>
      </w:divBdr>
      <w:divsChild>
        <w:div w:id="144901831">
          <w:marLeft w:val="0"/>
          <w:marRight w:val="0"/>
          <w:marTop w:val="0"/>
          <w:marBottom w:val="0"/>
          <w:divBdr>
            <w:top w:val="none" w:sz="0" w:space="0" w:color="auto"/>
            <w:left w:val="none" w:sz="0" w:space="0" w:color="auto"/>
            <w:bottom w:val="none" w:sz="0" w:space="0" w:color="auto"/>
            <w:right w:val="none" w:sz="0" w:space="0" w:color="auto"/>
          </w:divBdr>
        </w:div>
        <w:div w:id="281039978">
          <w:marLeft w:val="0"/>
          <w:marRight w:val="0"/>
          <w:marTop w:val="0"/>
          <w:marBottom w:val="0"/>
          <w:divBdr>
            <w:top w:val="none" w:sz="0" w:space="0" w:color="auto"/>
            <w:left w:val="none" w:sz="0" w:space="0" w:color="auto"/>
            <w:bottom w:val="none" w:sz="0" w:space="0" w:color="auto"/>
            <w:right w:val="none" w:sz="0" w:space="0" w:color="auto"/>
          </w:divBdr>
        </w:div>
        <w:div w:id="908466637">
          <w:marLeft w:val="0"/>
          <w:marRight w:val="0"/>
          <w:marTop w:val="0"/>
          <w:marBottom w:val="0"/>
          <w:divBdr>
            <w:top w:val="none" w:sz="0" w:space="0" w:color="auto"/>
            <w:left w:val="none" w:sz="0" w:space="0" w:color="auto"/>
            <w:bottom w:val="none" w:sz="0" w:space="0" w:color="auto"/>
            <w:right w:val="none" w:sz="0" w:space="0" w:color="auto"/>
          </w:divBdr>
        </w:div>
        <w:div w:id="1625769669">
          <w:marLeft w:val="0"/>
          <w:marRight w:val="0"/>
          <w:marTop w:val="0"/>
          <w:marBottom w:val="0"/>
          <w:divBdr>
            <w:top w:val="none" w:sz="0" w:space="0" w:color="auto"/>
            <w:left w:val="none" w:sz="0" w:space="0" w:color="auto"/>
            <w:bottom w:val="none" w:sz="0" w:space="0" w:color="auto"/>
            <w:right w:val="none" w:sz="0" w:space="0" w:color="auto"/>
          </w:divBdr>
        </w:div>
      </w:divsChild>
    </w:div>
    <w:div w:id="285546023">
      <w:bodyDiv w:val="1"/>
      <w:marLeft w:val="0"/>
      <w:marRight w:val="0"/>
      <w:marTop w:val="0"/>
      <w:marBottom w:val="0"/>
      <w:divBdr>
        <w:top w:val="none" w:sz="0" w:space="0" w:color="auto"/>
        <w:left w:val="none" w:sz="0" w:space="0" w:color="auto"/>
        <w:bottom w:val="none" w:sz="0" w:space="0" w:color="auto"/>
        <w:right w:val="none" w:sz="0" w:space="0" w:color="auto"/>
      </w:divBdr>
      <w:divsChild>
        <w:div w:id="1407417455">
          <w:marLeft w:val="0"/>
          <w:marRight w:val="0"/>
          <w:marTop w:val="0"/>
          <w:marBottom w:val="0"/>
          <w:divBdr>
            <w:top w:val="none" w:sz="0" w:space="0" w:color="auto"/>
            <w:left w:val="none" w:sz="0" w:space="0" w:color="auto"/>
            <w:bottom w:val="none" w:sz="0" w:space="0" w:color="auto"/>
            <w:right w:val="none" w:sz="0" w:space="0" w:color="auto"/>
          </w:divBdr>
        </w:div>
        <w:div w:id="1656370086">
          <w:marLeft w:val="0"/>
          <w:marRight w:val="0"/>
          <w:marTop w:val="0"/>
          <w:marBottom w:val="0"/>
          <w:divBdr>
            <w:top w:val="none" w:sz="0" w:space="0" w:color="auto"/>
            <w:left w:val="none" w:sz="0" w:space="0" w:color="auto"/>
            <w:bottom w:val="none" w:sz="0" w:space="0" w:color="auto"/>
            <w:right w:val="none" w:sz="0" w:space="0" w:color="auto"/>
          </w:divBdr>
        </w:div>
      </w:divsChild>
    </w:div>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469901539">
      <w:bodyDiv w:val="1"/>
      <w:marLeft w:val="0"/>
      <w:marRight w:val="0"/>
      <w:marTop w:val="0"/>
      <w:marBottom w:val="0"/>
      <w:divBdr>
        <w:top w:val="none" w:sz="0" w:space="0" w:color="auto"/>
        <w:left w:val="none" w:sz="0" w:space="0" w:color="auto"/>
        <w:bottom w:val="none" w:sz="0" w:space="0" w:color="auto"/>
        <w:right w:val="none" w:sz="0" w:space="0" w:color="auto"/>
      </w:divBdr>
    </w:div>
    <w:div w:id="494761906">
      <w:bodyDiv w:val="1"/>
      <w:marLeft w:val="0"/>
      <w:marRight w:val="0"/>
      <w:marTop w:val="0"/>
      <w:marBottom w:val="0"/>
      <w:divBdr>
        <w:top w:val="none" w:sz="0" w:space="0" w:color="auto"/>
        <w:left w:val="none" w:sz="0" w:space="0" w:color="auto"/>
        <w:bottom w:val="none" w:sz="0" w:space="0" w:color="auto"/>
        <w:right w:val="none" w:sz="0" w:space="0" w:color="auto"/>
      </w:divBdr>
      <w:divsChild>
        <w:div w:id="272445913">
          <w:marLeft w:val="0"/>
          <w:marRight w:val="0"/>
          <w:marTop w:val="0"/>
          <w:marBottom w:val="0"/>
          <w:divBdr>
            <w:top w:val="none" w:sz="0" w:space="0" w:color="auto"/>
            <w:left w:val="none" w:sz="0" w:space="0" w:color="auto"/>
            <w:bottom w:val="none" w:sz="0" w:space="0" w:color="auto"/>
            <w:right w:val="none" w:sz="0" w:space="0" w:color="auto"/>
          </w:divBdr>
        </w:div>
        <w:div w:id="1750493559">
          <w:marLeft w:val="0"/>
          <w:marRight w:val="0"/>
          <w:marTop w:val="0"/>
          <w:marBottom w:val="0"/>
          <w:divBdr>
            <w:top w:val="none" w:sz="0" w:space="0" w:color="auto"/>
            <w:left w:val="none" w:sz="0" w:space="0" w:color="auto"/>
            <w:bottom w:val="none" w:sz="0" w:space="0" w:color="auto"/>
            <w:right w:val="none" w:sz="0" w:space="0" w:color="auto"/>
          </w:divBdr>
        </w:div>
      </w:divsChild>
    </w:div>
    <w:div w:id="620723818">
      <w:bodyDiv w:val="1"/>
      <w:marLeft w:val="0"/>
      <w:marRight w:val="0"/>
      <w:marTop w:val="0"/>
      <w:marBottom w:val="0"/>
      <w:divBdr>
        <w:top w:val="none" w:sz="0" w:space="0" w:color="auto"/>
        <w:left w:val="none" w:sz="0" w:space="0" w:color="auto"/>
        <w:bottom w:val="none" w:sz="0" w:space="0" w:color="auto"/>
        <w:right w:val="none" w:sz="0" w:space="0" w:color="auto"/>
      </w:divBdr>
    </w:div>
    <w:div w:id="699281235">
      <w:bodyDiv w:val="1"/>
      <w:marLeft w:val="0"/>
      <w:marRight w:val="0"/>
      <w:marTop w:val="0"/>
      <w:marBottom w:val="0"/>
      <w:divBdr>
        <w:top w:val="none" w:sz="0" w:space="0" w:color="auto"/>
        <w:left w:val="none" w:sz="0" w:space="0" w:color="auto"/>
        <w:bottom w:val="none" w:sz="0" w:space="0" w:color="auto"/>
        <w:right w:val="none" w:sz="0" w:space="0" w:color="auto"/>
      </w:divBdr>
    </w:div>
    <w:div w:id="744378831">
      <w:bodyDiv w:val="1"/>
      <w:marLeft w:val="0"/>
      <w:marRight w:val="0"/>
      <w:marTop w:val="0"/>
      <w:marBottom w:val="0"/>
      <w:divBdr>
        <w:top w:val="none" w:sz="0" w:space="0" w:color="auto"/>
        <w:left w:val="none" w:sz="0" w:space="0" w:color="auto"/>
        <w:bottom w:val="none" w:sz="0" w:space="0" w:color="auto"/>
        <w:right w:val="none" w:sz="0" w:space="0" w:color="auto"/>
      </w:divBdr>
    </w:div>
    <w:div w:id="747533421">
      <w:bodyDiv w:val="1"/>
      <w:marLeft w:val="0"/>
      <w:marRight w:val="0"/>
      <w:marTop w:val="0"/>
      <w:marBottom w:val="0"/>
      <w:divBdr>
        <w:top w:val="none" w:sz="0" w:space="0" w:color="auto"/>
        <w:left w:val="none" w:sz="0" w:space="0" w:color="auto"/>
        <w:bottom w:val="none" w:sz="0" w:space="0" w:color="auto"/>
        <w:right w:val="none" w:sz="0" w:space="0" w:color="auto"/>
      </w:divBdr>
    </w:div>
    <w:div w:id="801851518">
      <w:bodyDiv w:val="1"/>
      <w:marLeft w:val="0"/>
      <w:marRight w:val="0"/>
      <w:marTop w:val="0"/>
      <w:marBottom w:val="0"/>
      <w:divBdr>
        <w:top w:val="none" w:sz="0" w:space="0" w:color="auto"/>
        <w:left w:val="none" w:sz="0" w:space="0" w:color="auto"/>
        <w:bottom w:val="none" w:sz="0" w:space="0" w:color="auto"/>
        <w:right w:val="none" w:sz="0" w:space="0" w:color="auto"/>
      </w:divBdr>
    </w:div>
    <w:div w:id="838232608">
      <w:bodyDiv w:val="1"/>
      <w:marLeft w:val="0"/>
      <w:marRight w:val="0"/>
      <w:marTop w:val="0"/>
      <w:marBottom w:val="0"/>
      <w:divBdr>
        <w:top w:val="none" w:sz="0" w:space="0" w:color="auto"/>
        <w:left w:val="none" w:sz="0" w:space="0" w:color="auto"/>
        <w:bottom w:val="none" w:sz="0" w:space="0" w:color="auto"/>
        <w:right w:val="none" w:sz="0" w:space="0" w:color="auto"/>
      </w:divBdr>
    </w:div>
    <w:div w:id="891497713">
      <w:bodyDiv w:val="1"/>
      <w:marLeft w:val="0"/>
      <w:marRight w:val="0"/>
      <w:marTop w:val="0"/>
      <w:marBottom w:val="0"/>
      <w:divBdr>
        <w:top w:val="none" w:sz="0" w:space="0" w:color="auto"/>
        <w:left w:val="none" w:sz="0" w:space="0" w:color="auto"/>
        <w:bottom w:val="none" w:sz="0" w:space="0" w:color="auto"/>
        <w:right w:val="none" w:sz="0" w:space="0" w:color="auto"/>
      </w:divBdr>
    </w:div>
    <w:div w:id="1176194827">
      <w:bodyDiv w:val="1"/>
      <w:marLeft w:val="0"/>
      <w:marRight w:val="0"/>
      <w:marTop w:val="0"/>
      <w:marBottom w:val="0"/>
      <w:divBdr>
        <w:top w:val="none" w:sz="0" w:space="0" w:color="auto"/>
        <w:left w:val="none" w:sz="0" w:space="0" w:color="auto"/>
        <w:bottom w:val="none" w:sz="0" w:space="0" w:color="auto"/>
        <w:right w:val="none" w:sz="0" w:space="0" w:color="auto"/>
      </w:divBdr>
    </w:div>
    <w:div w:id="1234244152">
      <w:bodyDiv w:val="1"/>
      <w:marLeft w:val="0"/>
      <w:marRight w:val="0"/>
      <w:marTop w:val="0"/>
      <w:marBottom w:val="0"/>
      <w:divBdr>
        <w:top w:val="none" w:sz="0" w:space="0" w:color="auto"/>
        <w:left w:val="none" w:sz="0" w:space="0" w:color="auto"/>
        <w:bottom w:val="none" w:sz="0" w:space="0" w:color="auto"/>
        <w:right w:val="none" w:sz="0" w:space="0" w:color="auto"/>
      </w:divBdr>
    </w:div>
    <w:div w:id="1258446058">
      <w:bodyDiv w:val="1"/>
      <w:marLeft w:val="0"/>
      <w:marRight w:val="0"/>
      <w:marTop w:val="0"/>
      <w:marBottom w:val="0"/>
      <w:divBdr>
        <w:top w:val="none" w:sz="0" w:space="0" w:color="auto"/>
        <w:left w:val="none" w:sz="0" w:space="0" w:color="auto"/>
        <w:bottom w:val="none" w:sz="0" w:space="0" w:color="auto"/>
        <w:right w:val="none" w:sz="0" w:space="0" w:color="auto"/>
      </w:divBdr>
    </w:div>
    <w:div w:id="1378818071">
      <w:bodyDiv w:val="1"/>
      <w:marLeft w:val="0"/>
      <w:marRight w:val="0"/>
      <w:marTop w:val="0"/>
      <w:marBottom w:val="0"/>
      <w:divBdr>
        <w:top w:val="none" w:sz="0" w:space="0" w:color="auto"/>
        <w:left w:val="none" w:sz="0" w:space="0" w:color="auto"/>
        <w:bottom w:val="none" w:sz="0" w:space="0" w:color="auto"/>
        <w:right w:val="none" w:sz="0" w:space="0" w:color="auto"/>
      </w:divBdr>
    </w:div>
    <w:div w:id="1409230868">
      <w:bodyDiv w:val="1"/>
      <w:marLeft w:val="0"/>
      <w:marRight w:val="0"/>
      <w:marTop w:val="0"/>
      <w:marBottom w:val="0"/>
      <w:divBdr>
        <w:top w:val="none" w:sz="0" w:space="0" w:color="auto"/>
        <w:left w:val="none" w:sz="0" w:space="0" w:color="auto"/>
        <w:bottom w:val="none" w:sz="0" w:space="0" w:color="auto"/>
        <w:right w:val="none" w:sz="0" w:space="0" w:color="auto"/>
      </w:divBdr>
    </w:div>
    <w:div w:id="1418986566">
      <w:bodyDiv w:val="1"/>
      <w:marLeft w:val="0"/>
      <w:marRight w:val="0"/>
      <w:marTop w:val="0"/>
      <w:marBottom w:val="0"/>
      <w:divBdr>
        <w:top w:val="none" w:sz="0" w:space="0" w:color="auto"/>
        <w:left w:val="none" w:sz="0" w:space="0" w:color="auto"/>
        <w:bottom w:val="none" w:sz="0" w:space="0" w:color="auto"/>
        <w:right w:val="none" w:sz="0" w:space="0" w:color="auto"/>
      </w:divBdr>
    </w:div>
    <w:div w:id="1434780694">
      <w:bodyDiv w:val="1"/>
      <w:marLeft w:val="0"/>
      <w:marRight w:val="0"/>
      <w:marTop w:val="0"/>
      <w:marBottom w:val="0"/>
      <w:divBdr>
        <w:top w:val="none" w:sz="0" w:space="0" w:color="auto"/>
        <w:left w:val="none" w:sz="0" w:space="0" w:color="auto"/>
        <w:bottom w:val="none" w:sz="0" w:space="0" w:color="auto"/>
        <w:right w:val="none" w:sz="0" w:space="0" w:color="auto"/>
      </w:divBdr>
    </w:div>
    <w:div w:id="1581525679">
      <w:bodyDiv w:val="1"/>
      <w:marLeft w:val="0"/>
      <w:marRight w:val="0"/>
      <w:marTop w:val="0"/>
      <w:marBottom w:val="0"/>
      <w:divBdr>
        <w:top w:val="none" w:sz="0" w:space="0" w:color="auto"/>
        <w:left w:val="none" w:sz="0" w:space="0" w:color="auto"/>
        <w:bottom w:val="none" w:sz="0" w:space="0" w:color="auto"/>
        <w:right w:val="none" w:sz="0" w:space="0" w:color="auto"/>
      </w:divBdr>
    </w:div>
    <w:div w:id="1623655445">
      <w:bodyDiv w:val="1"/>
      <w:marLeft w:val="0"/>
      <w:marRight w:val="0"/>
      <w:marTop w:val="0"/>
      <w:marBottom w:val="0"/>
      <w:divBdr>
        <w:top w:val="none" w:sz="0" w:space="0" w:color="auto"/>
        <w:left w:val="none" w:sz="0" w:space="0" w:color="auto"/>
        <w:bottom w:val="none" w:sz="0" w:space="0" w:color="auto"/>
        <w:right w:val="none" w:sz="0" w:space="0" w:color="auto"/>
      </w:divBdr>
    </w:div>
    <w:div w:id="1717702223">
      <w:bodyDiv w:val="1"/>
      <w:marLeft w:val="0"/>
      <w:marRight w:val="0"/>
      <w:marTop w:val="0"/>
      <w:marBottom w:val="0"/>
      <w:divBdr>
        <w:top w:val="none" w:sz="0" w:space="0" w:color="auto"/>
        <w:left w:val="none" w:sz="0" w:space="0" w:color="auto"/>
        <w:bottom w:val="none" w:sz="0" w:space="0" w:color="auto"/>
        <w:right w:val="none" w:sz="0" w:space="0" w:color="auto"/>
      </w:divBdr>
    </w:div>
    <w:div w:id="17302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0349-24?find=1&amp;text=%D0%B4%D0%BE%D0%B4%D0%B0%D1%82%D0%BA%D0%BE%D0%B2%D1%96+%D0%BF%D0%BE%D1%81%D0%BB%D1%83%D0%B3%D0%B8" TargetMode="External"/><Relationship Id="rId21" Type="http://schemas.openxmlformats.org/officeDocument/2006/relationships/hyperlink" Target="https://zakon.rada.gov.ua/laws/show/z0349-24?find=1&amp;text=%D0%B4%D0%BE%D0%B4%D0%B0%D1%82%D0%BA%D0%BE%D0%B2%D1%96+%D0%BF%D0%BE%D1%81%D0%BB%D1%83%D0%B3%D0%B8" TargetMode="External"/><Relationship Id="rId42" Type="http://schemas.openxmlformats.org/officeDocument/2006/relationships/hyperlink" Target="http://search.ligazakon.ua/l_doc2.nsf/link1/RE36828.html" TargetMode="External"/><Relationship Id="rId47" Type="http://schemas.openxmlformats.org/officeDocument/2006/relationships/hyperlink" Target="https://zakon.rada.gov.ua/laws/show/z1382-21" TargetMode="External"/><Relationship Id="rId63" Type="http://schemas.openxmlformats.org/officeDocument/2006/relationships/hyperlink" Target="https://zakon.rada.gov.ua/laws/show/z0692-21" TargetMode="External"/><Relationship Id="rId68" Type="http://schemas.openxmlformats.org/officeDocument/2006/relationships/hyperlink" Target="https://zakon.rada.gov.ua/laws/show/z0692-21" TargetMode="External"/><Relationship Id="rId16" Type="http://schemas.openxmlformats.org/officeDocument/2006/relationships/hyperlink" Target="https://zakon.rada.gov.ua/laws/show/z0349-24?find=1&amp;text=%D0%B4%D0%BE%D0%B4%D0%B0%D1%82%D0%BA%D0%BE%D0%B2%D1%96+%D0%BF%D0%BE%D1%81%D0%BB%D1%83%D0%B3%D0%B8" TargetMode="External"/><Relationship Id="rId11" Type="http://schemas.openxmlformats.org/officeDocument/2006/relationships/hyperlink" Target="https://zakon.rada.gov.ua/laws/show/3480-15" TargetMode="External"/><Relationship Id="rId32" Type="http://schemas.openxmlformats.org/officeDocument/2006/relationships/hyperlink" Target="http://search.ligazakon.ua/l_doc2.nsf/link1/T063480.html" TargetMode="External"/><Relationship Id="rId37" Type="http://schemas.openxmlformats.org/officeDocument/2006/relationships/hyperlink" Target="http://search.ligazakon.ua/l_doc2.nsf/link1/T030435.html" TargetMode="External"/><Relationship Id="rId53" Type="http://schemas.openxmlformats.org/officeDocument/2006/relationships/hyperlink" Target="https://zakon.rada.gov.ua/laws/show/z1382-21" TargetMode="External"/><Relationship Id="rId58" Type="http://schemas.openxmlformats.org/officeDocument/2006/relationships/hyperlink" Target="https://zakon.rada.gov.ua/laws/show/z1382-21" TargetMode="External"/><Relationship Id="rId74" Type="http://schemas.openxmlformats.org/officeDocument/2006/relationships/hyperlink" Target="https://zakon.rada.gov.ua/laws/show/z0692-21"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zakon.rada.gov.ua/laws/show/z1382-21" TargetMode="External"/><Relationship Id="rId19" Type="http://schemas.openxmlformats.org/officeDocument/2006/relationships/hyperlink" Target="https://zakon.rada.gov.ua/laws/show/z0349-24?find=1&amp;text=%D0%B4%D0%BE%D0%B4%D0%B0%D1%82%D0%BA%D0%BE%D0%B2%D1%96+%D0%BF%D0%BE%D1%81%D0%BB%D1%83%D0%B3%D0%B8" TargetMode="External"/><Relationship Id="rId14" Type="http://schemas.openxmlformats.org/officeDocument/2006/relationships/hyperlink" Target="https://zakon.rada.gov.ua/laws/show/z0349-24?find=1&amp;text=%D0%B4%D0%BE%D0%B4%D0%B0%D1%82%D0%BA%D0%BE%D0%B2%D1%96+%D0%BF%D0%BE%D1%81%D0%BB%D1%83%D0%B3%D0%B8" TargetMode="External"/><Relationship Id="rId22" Type="http://schemas.openxmlformats.org/officeDocument/2006/relationships/hyperlink" Target="https://zakon.rada.gov.ua/laws/show/z0349-24?find=1&amp;text=%D0%B4%D0%BE%D0%B4%D0%B0%D1%82%D0%BA%D0%BE%D0%B2%D1%96+%D0%BF%D0%BE%D1%81%D0%BB%D1%83%D0%B3%D0%B8" TargetMode="External"/><Relationship Id="rId27" Type="http://schemas.openxmlformats.org/officeDocument/2006/relationships/hyperlink" Target="https://zakon.rada.gov.ua/laws/show/z0349-24?find=1&amp;text=%D0%B4%D0%BE%D0%B4%D0%B0%D1%82%D0%BA%D0%BE%D0%B2%D1%96+%D0%BF%D0%BE%D1%81%D0%BB%D1%83%D0%B3%D0%B8" TargetMode="External"/><Relationship Id="rId30" Type="http://schemas.openxmlformats.org/officeDocument/2006/relationships/hyperlink" Target="https://zakon.rada.gov.ua/laws/show/z1650-14" TargetMode="External"/><Relationship Id="rId35" Type="http://schemas.openxmlformats.org/officeDocument/2006/relationships/hyperlink" Target="http://search.ligazakon.ua/l_doc2.nsf/link1/T063480.html" TargetMode="External"/><Relationship Id="rId43" Type="http://schemas.openxmlformats.org/officeDocument/2006/relationships/hyperlink" Target="https://zakon.rada.gov.ua/laws/show/z1382-21" TargetMode="External"/><Relationship Id="rId48" Type="http://schemas.openxmlformats.org/officeDocument/2006/relationships/hyperlink" Target="https://zakon.rada.gov.ua/laws/show/z1382-21" TargetMode="External"/><Relationship Id="rId56" Type="http://schemas.openxmlformats.org/officeDocument/2006/relationships/hyperlink" Target="https://zakon.rada.gov.ua/laws/show/3480-15" TargetMode="External"/><Relationship Id="rId64" Type="http://schemas.openxmlformats.org/officeDocument/2006/relationships/hyperlink" Target="https://zakon.rada.gov.ua/laws/show/z0692-21" TargetMode="External"/><Relationship Id="rId69" Type="http://schemas.openxmlformats.org/officeDocument/2006/relationships/hyperlink" Target="https://zakon.rada.gov.ua/laws/show/z0692-21" TargetMode="External"/><Relationship Id="rId77" Type="http://schemas.openxmlformats.org/officeDocument/2006/relationships/hyperlink" Target="https://zakon.rada.gov.ua/laws/show/z0692-21" TargetMode="External"/><Relationship Id="rId8" Type="http://schemas.openxmlformats.org/officeDocument/2006/relationships/hyperlink" Target="https://www.nssmc.gov.ua/" TargetMode="External"/><Relationship Id="rId51" Type="http://schemas.openxmlformats.org/officeDocument/2006/relationships/hyperlink" Target="https://zakon.rada.gov.ua/laws/show/z1382-21" TargetMode="External"/><Relationship Id="rId72" Type="http://schemas.openxmlformats.org/officeDocument/2006/relationships/hyperlink" Target="https://zakon.rada.gov.ua/laws/show/z0692-2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0349-24?find=1&amp;text=%D0%B4%D0%BE%D0%B4%D0%B0%D1%82%D0%BA%D0%BE%D0%B2%D1%96+%D0%BF%D0%BE%D1%81%D0%BB%D1%83%D0%B3%D0%B8" TargetMode="External"/><Relationship Id="rId17" Type="http://schemas.openxmlformats.org/officeDocument/2006/relationships/hyperlink" Target="https://zakon.rada.gov.ua/laws/show/z0349-24?find=1&amp;text=%D0%B4%D0%BE%D0%B4%D0%B0%D1%82%D0%BA%D0%BE%D0%B2%D1%96+%D0%BF%D0%BE%D1%81%D0%BB%D1%83%D0%B3%D0%B8" TargetMode="External"/><Relationship Id="rId25" Type="http://schemas.openxmlformats.org/officeDocument/2006/relationships/hyperlink" Target="https://zakon.rada.gov.ua/laws/show/z0349-24?find=1&amp;text=%D0%B4%D0%BE%D0%B4%D0%B0%D1%82%D0%BA%D0%BE%D0%B2%D1%96+%D0%BF%D0%BE%D1%81%D0%BB%D1%83%D0%B3%D0%B8" TargetMode="External"/><Relationship Id="rId33" Type="http://schemas.openxmlformats.org/officeDocument/2006/relationships/hyperlink" Target="http://search.ligazakon.ua/l_doc2.nsf/link1/T063480.html" TargetMode="External"/><Relationship Id="rId38" Type="http://schemas.openxmlformats.org/officeDocument/2006/relationships/hyperlink" Target="http://search.ligazakon.ua/l_doc2.nsf/link1/RE31174.html" TargetMode="External"/><Relationship Id="rId46" Type="http://schemas.openxmlformats.org/officeDocument/2006/relationships/hyperlink" Target="https://zakon.rada.gov.ua/laws/show/z1382-21" TargetMode="External"/><Relationship Id="rId59" Type="http://schemas.openxmlformats.org/officeDocument/2006/relationships/hyperlink" Target="https://zakon.rada.gov.ua/laws/show/z1382-21" TargetMode="External"/><Relationship Id="rId67" Type="http://schemas.openxmlformats.org/officeDocument/2006/relationships/hyperlink" Target="https://zakon.rada.gov.ua/laws/show/z0692-21" TargetMode="External"/><Relationship Id="rId20" Type="http://schemas.openxmlformats.org/officeDocument/2006/relationships/hyperlink" Target="https://zakon.rada.gov.ua/laws/show/z0349-24?find=1&amp;text=%D0%B4%D0%BE%D0%B4%D0%B0%D1%82%D0%BA%D0%BE%D0%B2%D1%96+%D0%BF%D0%BE%D1%81%D0%BB%D1%83%D0%B3%D0%B8" TargetMode="External"/><Relationship Id="rId41" Type="http://schemas.openxmlformats.org/officeDocument/2006/relationships/hyperlink" Target="http://search.ligazakon.ua/l_doc2.nsf/link1/T063480.html" TargetMode="External"/><Relationship Id="rId54" Type="http://schemas.openxmlformats.org/officeDocument/2006/relationships/hyperlink" Target="https://zakon.rada.gov.ua/laws/show/z1382-21" TargetMode="External"/><Relationship Id="rId62" Type="http://schemas.openxmlformats.org/officeDocument/2006/relationships/hyperlink" Target="http://search.ligazakon.ua/l_doc2.nsf/link1/T063480.html" TargetMode="External"/><Relationship Id="rId70" Type="http://schemas.openxmlformats.org/officeDocument/2006/relationships/hyperlink" Target="https://zakon.rada.gov.ua/laws/show/z0692-21" TargetMode="External"/><Relationship Id="rId75" Type="http://schemas.openxmlformats.org/officeDocument/2006/relationships/hyperlink" Target="https://zakon.rada.gov.ua/laws/show/z0692-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z0349-24?find=1&amp;text=%D0%B4%D0%BE%D0%B4%D0%B0%D1%82%D0%BA%D0%BE%D0%B2%D1%96+%D0%BF%D0%BE%D1%81%D0%BB%D1%83%D0%B3%D0%B8" TargetMode="External"/><Relationship Id="rId23" Type="http://schemas.openxmlformats.org/officeDocument/2006/relationships/hyperlink" Target="https://zakon.rada.gov.ua/laws/show/z0349-24?find=1&amp;text=%D0%B4%D0%BE%D0%B4%D0%B0%D1%82%D0%BA%D0%BE%D0%B2%D1%96+%D0%BF%D0%BE%D1%81%D0%BB%D1%83%D0%B3%D0%B8" TargetMode="External"/><Relationship Id="rId28" Type="http://schemas.openxmlformats.org/officeDocument/2006/relationships/hyperlink" Target="https://zakon.rada.gov.ua/laws/show/3480-15" TargetMode="External"/><Relationship Id="rId36" Type="http://schemas.openxmlformats.org/officeDocument/2006/relationships/hyperlink" Target="http://search.ligazakon.ua/l_doc2.nsf/link1/T063480.html" TargetMode="External"/><Relationship Id="rId49" Type="http://schemas.openxmlformats.org/officeDocument/2006/relationships/hyperlink" Target="https://zakon.rada.gov.ua/laws/show/z1382-21" TargetMode="External"/><Relationship Id="rId57" Type="http://schemas.openxmlformats.org/officeDocument/2006/relationships/hyperlink" Target="https://zakon.rada.gov.ua/laws/show/z1382-21" TargetMode="External"/><Relationship Id="rId10" Type="http://schemas.openxmlformats.org/officeDocument/2006/relationships/hyperlink" Target="http://zakon0.rada.gov.ua/laws/show/5178-17" TargetMode="External"/><Relationship Id="rId31" Type="http://schemas.openxmlformats.org/officeDocument/2006/relationships/hyperlink" Target="https://zakon.rada.gov.ua/laws/show/z0349-24?find=1&amp;text=%D0%B4%D0%BE%D0%B4%D0%B0%D1%82%D0%BA%D0%BE%D0%B2%D1%96+%D0%BF%D0%BE%D1%81%D0%BB%D1%83%D0%B3%D0%B8" TargetMode="External"/><Relationship Id="rId44" Type="http://schemas.openxmlformats.org/officeDocument/2006/relationships/hyperlink" Target="https://zakon.rada.gov.ua/laws/show/z1382-21" TargetMode="External"/><Relationship Id="rId52" Type="http://schemas.openxmlformats.org/officeDocument/2006/relationships/hyperlink" Target="https://zakon.rada.gov.ua/laws/show/z1382-21" TargetMode="External"/><Relationship Id="rId60" Type="http://schemas.openxmlformats.org/officeDocument/2006/relationships/hyperlink" Target="https://zakon.rada.gov.ua/laws/show/z1382-21" TargetMode="External"/><Relationship Id="rId65" Type="http://schemas.openxmlformats.org/officeDocument/2006/relationships/hyperlink" Target="https://zakon.rada.gov.ua/laws/show/z0692-21" TargetMode="External"/><Relationship Id="rId73" Type="http://schemas.openxmlformats.org/officeDocument/2006/relationships/hyperlink" Target="https://zakon.rada.gov.ua/laws/show/z0692-21" TargetMode="External"/><Relationship Id="rId78" Type="http://schemas.openxmlformats.org/officeDocument/2006/relationships/hyperlink" Target="https://zakon.rada.gov.ua/laws/show/z0692-21"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rvices.nssmc.gov.ua/login" TargetMode="External"/><Relationship Id="rId13" Type="http://schemas.openxmlformats.org/officeDocument/2006/relationships/hyperlink" Target="https://zakon.rada.gov.ua/laws/show/z0349-24?find=1&amp;text=%D0%B4%D0%BE%D0%B4%D0%B0%D1%82%D0%BA%D0%BE%D0%B2%D1%96+%D0%BF%D0%BE%D1%81%D0%BB%D1%83%D0%B3%D0%B8" TargetMode="External"/><Relationship Id="rId18" Type="http://schemas.openxmlformats.org/officeDocument/2006/relationships/hyperlink" Target="https://zakon.rada.gov.ua/laws/show/z0349-24?find=1&amp;text=%D0%B4%D0%BE%D0%B4%D0%B0%D1%82%D0%BA%D0%BE%D0%B2%D1%96+%D0%BF%D0%BE%D1%81%D0%BB%D1%83%D0%B3%D0%B8" TargetMode="External"/><Relationship Id="rId39" Type="http://schemas.openxmlformats.org/officeDocument/2006/relationships/hyperlink" Target="http://search.ligazakon.ua/l_doc2.nsf/link1/FIN61334.html" TargetMode="External"/><Relationship Id="rId34" Type="http://schemas.openxmlformats.org/officeDocument/2006/relationships/hyperlink" Target="http://search.ligazakon.ua/l_doc2.nsf/link1/RE36828.html" TargetMode="External"/><Relationship Id="rId50" Type="http://schemas.openxmlformats.org/officeDocument/2006/relationships/hyperlink" Target="https://zakon.rada.gov.ua/laws/show/z1382-21" TargetMode="External"/><Relationship Id="rId55" Type="http://schemas.openxmlformats.org/officeDocument/2006/relationships/hyperlink" Target="https://zakon.rada.gov.ua/laws/show/2258-19" TargetMode="External"/><Relationship Id="rId76" Type="http://schemas.openxmlformats.org/officeDocument/2006/relationships/hyperlink" Target="https://zakon.rada.gov.ua/laws/show/z0692-21" TargetMode="External"/><Relationship Id="rId7" Type="http://schemas.openxmlformats.org/officeDocument/2006/relationships/endnotes" Target="endnotes.xml"/><Relationship Id="rId71" Type="http://schemas.openxmlformats.org/officeDocument/2006/relationships/hyperlink" Target="https://zakon.rada.gov.ua/laws/show/z0692-21" TargetMode="External"/><Relationship Id="rId2" Type="http://schemas.openxmlformats.org/officeDocument/2006/relationships/numbering" Target="numbering.xml"/><Relationship Id="rId29" Type="http://schemas.openxmlformats.org/officeDocument/2006/relationships/hyperlink" Target="https://zakon.rada.gov.ua/laws/show/1953-20" TargetMode="External"/><Relationship Id="rId24" Type="http://schemas.openxmlformats.org/officeDocument/2006/relationships/hyperlink" Target="https://zakon.rada.gov.ua/laws/show/z0349-24?find=1&amp;text=%D0%B4%D0%BE%D0%B4%D0%B0%D1%82%D0%BA%D0%BE%D0%B2%D1%96+%D0%BF%D0%BE%D1%81%D0%BB%D1%83%D0%B3%D0%B8" TargetMode="External"/><Relationship Id="rId40" Type="http://schemas.openxmlformats.org/officeDocument/2006/relationships/hyperlink" Target="http://search.ligazakon.ua/l_doc2.nsf/link1/T012664.html" TargetMode="External"/><Relationship Id="rId45" Type="http://schemas.openxmlformats.org/officeDocument/2006/relationships/hyperlink" Target="https://zakon.rada.gov.ua/laws/show/z1382-21" TargetMode="External"/><Relationship Id="rId66" Type="http://schemas.openxmlformats.org/officeDocument/2006/relationships/hyperlink" Target="https://zakon.rada.gov.ua/laws/show/z0692-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BC71-B77D-45B4-A61A-0896583E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87028</Words>
  <Characters>49607</Characters>
  <Application>Microsoft Office Word</Application>
  <DocSecurity>0</DocSecurity>
  <Lines>413</Lines>
  <Paragraphs>272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136363</CharactersWithSpaces>
  <SharedDoc>false</SharedDoc>
  <HLinks>
    <vt:vector size="480" baseType="variant">
      <vt:variant>
        <vt:i4>5046303</vt:i4>
      </vt:variant>
      <vt:variant>
        <vt:i4>237</vt:i4>
      </vt:variant>
      <vt:variant>
        <vt:i4>0</vt:i4>
      </vt:variant>
      <vt:variant>
        <vt:i4>5</vt:i4>
      </vt:variant>
      <vt:variant>
        <vt:lpwstr>https://zakon.rada.gov.ua/laws/show/z0692-21</vt:lpwstr>
      </vt:variant>
      <vt:variant>
        <vt:lpwstr>n1121</vt:lpwstr>
      </vt:variant>
      <vt:variant>
        <vt:i4>5111838</vt:i4>
      </vt:variant>
      <vt:variant>
        <vt:i4>234</vt:i4>
      </vt:variant>
      <vt:variant>
        <vt:i4>0</vt:i4>
      </vt:variant>
      <vt:variant>
        <vt:i4>5</vt:i4>
      </vt:variant>
      <vt:variant>
        <vt:lpwstr>https://zakon.rada.gov.ua/laws/show/z0692-21</vt:lpwstr>
      </vt:variant>
      <vt:variant>
        <vt:lpwstr>n1018</vt:lpwstr>
      </vt:variant>
      <vt:variant>
        <vt:i4>4522011</vt:i4>
      </vt:variant>
      <vt:variant>
        <vt:i4>231</vt:i4>
      </vt:variant>
      <vt:variant>
        <vt:i4>0</vt:i4>
      </vt:variant>
      <vt:variant>
        <vt:i4>5</vt:i4>
      </vt:variant>
      <vt:variant>
        <vt:lpwstr>https://zakon.rada.gov.ua/laws/show/z0692-21</vt:lpwstr>
      </vt:variant>
      <vt:variant>
        <vt:lpwstr>n952</vt:lpwstr>
      </vt:variant>
      <vt:variant>
        <vt:i4>4587551</vt:i4>
      </vt:variant>
      <vt:variant>
        <vt:i4>228</vt:i4>
      </vt:variant>
      <vt:variant>
        <vt:i4>0</vt:i4>
      </vt:variant>
      <vt:variant>
        <vt:i4>5</vt:i4>
      </vt:variant>
      <vt:variant>
        <vt:lpwstr>https://zakon.rada.gov.ua/laws/show/z0692-21</vt:lpwstr>
      </vt:variant>
      <vt:variant>
        <vt:lpwstr>n1191</vt:lpwstr>
      </vt:variant>
      <vt:variant>
        <vt:i4>4653087</vt:i4>
      </vt:variant>
      <vt:variant>
        <vt:i4>225</vt:i4>
      </vt:variant>
      <vt:variant>
        <vt:i4>0</vt:i4>
      </vt:variant>
      <vt:variant>
        <vt:i4>5</vt:i4>
      </vt:variant>
      <vt:variant>
        <vt:lpwstr>https://zakon.rada.gov.ua/laws/show/z0692-21</vt:lpwstr>
      </vt:variant>
      <vt:variant>
        <vt:lpwstr>n1189</vt:lpwstr>
      </vt:variant>
      <vt:variant>
        <vt:i4>4653087</vt:i4>
      </vt:variant>
      <vt:variant>
        <vt:i4>222</vt:i4>
      </vt:variant>
      <vt:variant>
        <vt:i4>0</vt:i4>
      </vt:variant>
      <vt:variant>
        <vt:i4>5</vt:i4>
      </vt:variant>
      <vt:variant>
        <vt:lpwstr>https://zakon.rada.gov.ua/laws/show/z0692-21</vt:lpwstr>
      </vt:variant>
      <vt:variant>
        <vt:lpwstr>n1187</vt:lpwstr>
      </vt:variant>
      <vt:variant>
        <vt:i4>4718623</vt:i4>
      </vt:variant>
      <vt:variant>
        <vt:i4>219</vt:i4>
      </vt:variant>
      <vt:variant>
        <vt:i4>0</vt:i4>
      </vt:variant>
      <vt:variant>
        <vt:i4>5</vt:i4>
      </vt:variant>
      <vt:variant>
        <vt:lpwstr>https://zakon.rada.gov.ua/laws/show/z0692-21</vt:lpwstr>
      </vt:variant>
      <vt:variant>
        <vt:lpwstr>n1179</vt:lpwstr>
      </vt:variant>
      <vt:variant>
        <vt:i4>4653087</vt:i4>
      </vt:variant>
      <vt:variant>
        <vt:i4>216</vt:i4>
      </vt:variant>
      <vt:variant>
        <vt:i4>0</vt:i4>
      </vt:variant>
      <vt:variant>
        <vt:i4>5</vt:i4>
      </vt:variant>
      <vt:variant>
        <vt:lpwstr>https://zakon.rada.gov.ua/laws/show/z0692-21</vt:lpwstr>
      </vt:variant>
      <vt:variant>
        <vt:lpwstr>n1183</vt:lpwstr>
      </vt:variant>
      <vt:variant>
        <vt:i4>4653087</vt:i4>
      </vt:variant>
      <vt:variant>
        <vt:i4>213</vt:i4>
      </vt:variant>
      <vt:variant>
        <vt:i4>0</vt:i4>
      </vt:variant>
      <vt:variant>
        <vt:i4>5</vt:i4>
      </vt:variant>
      <vt:variant>
        <vt:lpwstr>https://zakon.rada.gov.ua/laws/show/z0692-21</vt:lpwstr>
      </vt:variant>
      <vt:variant>
        <vt:lpwstr>n1181</vt:lpwstr>
      </vt:variant>
      <vt:variant>
        <vt:i4>4718623</vt:i4>
      </vt:variant>
      <vt:variant>
        <vt:i4>210</vt:i4>
      </vt:variant>
      <vt:variant>
        <vt:i4>0</vt:i4>
      </vt:variant>
      <vt:variant>
        <vt:i4>5</vt:i4>
      </vt:variant>
      <vt:variant>
        <vt:lpwstr>https://zakon.rada.gov.ua/laws/show/z0692-21</vt:lpwstr>
      </vt:variant>
      <vt:variant>
        <vt:lpwstr>n1179</vt:lpwstr>
      </vt:variant>
      <vt:variant>
        <vt:i4>4718623</vt:i4>
      </vt:variant>
      <vt:variant>
        <vt:i4>207</vt:i4>
      </vt:variant>
      <vt:variant>
        <vt:i4>0</vt:i4>
      </vt:variant>
      <vt:variant>
        <vt:i4>5</vt:i4>
      </vt:variant>
      <vt:variant>
        <vt:lpwstr>https://zakon.rada.gov.ua/laws/show/z0692-21</vt:lpwstr>
      </vt:variant>
      <vt:variant>
        <vt:lpwstr>n1177</vt:lpwstr>
      </vt:variant>
      <vt:variant>
        <vt:i4>4718623</vt:i4>
      </vt:variant>
      <vt:variant>
        <vt:i4>204</vt:i4>
      </vt:variant>
      <vt:variant>
        <vt:i4>0</vt:i4>
      </vt:variant>
      <vt:variant>
        <vt:i4>5</vt:i4>
      </vt:variant>
      <vt:variant>
        <vt:lpwstr>https://zakon.rada.gov.ua/laws/show/z0692-21</vt:lpwstr>
      </vt:variant>
      <vt:variant>
        <vt:lpwstr>n1177</vt:lpwstr>
      </vt:variant>
      <vt:variant>
        <vt:i4>4718623</vt:i4>
      </vt:variant>
      <vt:variant>
        <vt:i4>201</vt:i4>
      </vt:variant>
      <vt:variant>
        <vt:i4>0</vt:i4>
      </vt:variant>
      <vt:variant>
        <vt:i4>5</vt:i4>
      </vt:variant>
      <vt:variant>
        <vt:lpwstr>https://zakon.rada.gov.ua/laws/show/z0692-21</vt:lpwstr>
      </vt:variant>
      <vt:variant>
        <vt:lpwstr>n1177</vt:lpwstr>
      </vt:variant>
      <vt:variant>
        <vt:i4>4718623</vt:i4>
      </vt:variant>
      <vt:variant>
        <vt:i4>198</vt:i4>
      </vt:variant>
      <vt:variant>
        <vt:i4>0</vt:i4>
      </vt:variant>
      <vt:variant>
        <vt:i4>5</vt:i4>
      </vt:variant>
      <vt:variant>
        <vt:lpwstr>https://zakon.rada.gov.ua/laws/show/z0692-21</vt:lpwstr>
      </vt:variant>
      <vt:variant>
        <vt:lpwstr>n1175</vt:lpwstr>
      </vt:variant>
      <vt:variant>
        <vt:i4>4718623</vt:i4>
      </vt:variant>
      <vt:variant>
        <vt:i4>195</vt:i4>
      </vt:variant>
      <vt:variant>
        <vt:i4>0</vt:i4>
      </vt:variant>
      <vt:variant>
        <vt:i4>5</vt:i4>
      </vt:variant>
      <vt:variant>
        <vt:lpwstr>https://zakon.rada.gov.ua/laws/show/z0692-21</vt:lpwstr>
      </vt:variant>
      <vt:variant>
        <vt:lpwstr>n1175</vt:lpwstr>
      </vt:variant>
      <vt:variant>
        <vt:i4>4718623</vt:i4>
      </vt:variant>
      <vt:variant>
        <vt:i4>192</vt:i4>
      </vt:variant>
      <vt:variant>
        <vt:i4>0</vt:i4>
      </vt:variant>
      <vt:variant>
        <vt:i4>5</vt:i4>
      </vt:variant>
      <vt:variant>
        <vt:lpwstr>https://zakon.rada.gov.ua/laws/show/z0692-21</vt:lpwstr>
      </vt:variant>
      <vt:variant>
        <vt:lpwstr>n1175</vt:lpwstr>
      </vt:variant>
      <vt:variant>
        <vt:i4>4718623</vt:i4>
      </vt:variant>
      <vt:variant>
        <vt:i4>189</vt:i4>
      </vt:variant>
      <vt:variant>
        <vt:i4>0</vt:i4>
      </vt:variant>
      <vt:variant>
        <vt:i4>5</vt:i4>
      </vt:variant>
      <vt:variant>
        <vt:lpwstr>https://zakon.rada.gov.ua/laws/show/z0692-21</vt:lpwstr>
      </vt:variant>
      <vt:variant>
        <vt:lpwstr>n1175</vt:lpwstr>
      </vt:variant>
      <vt:variant>
        <vt:i4>4718623</vt:i4>
      </vt:variant>
      <vt:variant>
        <vt:i4>186</vt:i4>
      </vt:variant>
      <vt:variant>
        <vt:i4>0</vt:i4>
      </vt:variant>
      <vt:variant>
        <vt:i4>5</vt:i4>
      </vt:variant>
      <vt:variant>
        <vt:lpwstr>https://zakon.rada.gov.ua/laws/show/z0692-21</vt:lpwstr>
      </vt:variant>
      <vt:variant>
        <vt:lpwstr>n1175</vt:lpwstr>
      </vt:variant>
      <vt:variant>
        <vt:i4>4784159</vt:i4>
      </vt:variant>
      <vt:variant>
        <vt:i4>183</vt:i4>
      </vt:variant>
      <vt:variant>
        <vt:i4>0</vt:i4>
      </vt:variant>
      <vt:variant>
        <vt:i4>5</vt:i4>
      </vt:variant>
      <vt:variant>
        <vt:lpwstr>https://zakon.rada.gov.ua/laws/show/z0692-21</vt:lpwstr>
      </vt:variant>
      <vt:variant>
        <vt:lpwstr>n1169</vt:lpwstr>
      </vt:variant>
      <vt:variant>
        <vt:i4>4718623</vt:i4>
      </vt:variant>
      <vt:variant>
        <vt:i4>180</vt:i4>
      </vt:variant>
      <vt:variant>
        <vt:i4>0</vt:i4>
      </vt:variant>
      <vt:variant>
        <vt:i4>5</vt:i4>
      </vt:variant>
      <vt:variant>
        <vt:lpwstr>https://zakon.rada.gov.ua/laws/show/z0692-21</vt:lpwstr>
      </vt:variant>
      <vt:variant>
        <vt:lpwstr>n1171</vt:lpwstr>
      </vt:variant>
      <vt:variant>
        <vt:i4>4718623</vt:i4>
      </vt:variant>
      <vt:variant>
        <vt:i4>177</vt:i4>
      </vt:variant>
      <vt:variant>
        <vt:i4>0</vt:i4>
      </vt:variant>
      <vt:variant>
        <vt:i4>5</vt:i4>
      </vt:variant>
      <vt:variant>
        <vt:lpwstr>https://zakon.rada.gov.ua/laws/show/z0692-21</vt:lpwstr>
      </vt:variant>
      <vt:variant>
        <vt:lpwstr>n1173</vt:lpwstr>
      </vt:variant>
      <vt:variant>
        <vt:i4>4718623</vt:i4>
      </vt:variant>
      <vt:variant>
        <vt:i4>174</vt:i4>
      </vt:variant>
      <vt:variant>
        <vt:i4>0</vt:i4>
      </vt:variant>
      <vt:variant>
        <vt:i4>5</vt:i4>
      </vt:variant>
      <vt:variant>
        <vt:lpwstr>https://zakon.rada.gov.ua/laws/show/z0692-21</vt:lpwstr>
      </vt:variant>
      <vt:variant>
        <vt:lpwstr>n1171</vt:lpwstr>
      </vt:variant>
      <vt:variant>
        <vt:i4>262178</vt:i4>
      </vt:variant>
      <vt:variant>
        <vt:i4>171</vt:i4>
      </vt:variant>
      <vt:variant>
        <vt:i4>0</vt:i4>
      </vt:variant>
      <vt:variant>
        <vt:i4>5</vt:i4>
      </vt:variant>
      <vt:variant>
        <vt:lpwstr>http://search.ligazakon.ua/l_doc2.nsf/link1/T063480.html</vt:lpwstr>
      </vt:variant>
      <vt:variant>
        <vt:lpwstr/>
      </vt:variant>
      <vt:variant>
        <vt:i4>5177375</vt:i4>
      </vt:variant>
      <vt:variant>
        <vt:i4>168</vt:i4>
      </vt:variant>
      <vt:variant>
        <vt:i4>0</vt:i4>
      </vt:variant>
      <vt:variant>
        <vt:i4>5</vt:i4>
      </vt:variant>
      <vt:variant>
        <vt:lpwstr>https://zakon.rada.gov.ua/laws/show/z1382-21</vt:lpwstr>
      </vt:variant>
      <vt:variant>
        <vt:lpwstr>n445</vt:lpwstr>
      </vt:variant>
      <vt:variant>
        <vt:i4>4784153</vt:i4>
      </vt:variant>
      <vt:variant>
        <vt:i4>165</vt:i4>
      </vt:variant>
      <vt:variant>
        <vt:i4>0</vt:i4>
      </vt:variant>
      <vt:variant>
        <vt:i4>5</vt:i4>
      </vt:variant>
      <vt:variant>
        <vt:lpwstr>https://zakon.rada.gov.ua/laws/show/z1382-21</vt:lpwstr>
      </vt:variant>
      <vt:variant>
        <vt:lpwstr>n522</vt:lpwstr>
      </vt:variant>
      <vt:variant>
        <vt:i4>4980762</vt:i4>
      </vt:variant>
      <vt:variant>
        <vt:i4>162</vt:i4>
      </vt:variant>
      <vt:variant>
        <vt:i4>0</vt:i4>
      </vt:variant>
      <vt:variant>
        <vt:i4>5</vt:i4>
      </vt:variant>
      <vt:variant>
        <vt:lpwstr>https://zakon.rada.gov.ua/laws/show/z1382-21</vt:lpwstr>
      </vt:variant>
      <vt:variant>
        <vt:lpwstr>n517</vt:lpwstr>
      </vt:variant>
      <vt:variant>
        <vt:i4>4718618</vt:i4>
      </vt:variant>
      <vt:variant>
        <vt:i4>159</vt:i4>
      </vt:variant>
      <vt:variant>
        <vt:i4>0</vt:i4>
      </vt:variant>
      <vt:variant>
        <vt:i4>5</vt:i4>
      </vt:variant>
      <vt:variant>
        <vt:lpwstr>https://zakon.rada.gov.ua/laws/show/z1382-21</vt:lpwstr>
      </vt:variant>
      <vt:variant>
        <vt:lpwstr>n513</vt:lpwstr>
      </vt:variant>
      <vt:variant>
        <vt:i4>5046299</vt:i4>
      </vt:variant>
      <vt:variant>
        <vt:i4>156</vt:i4>
      </vt:variant>
      <vt:variant>
        <vt:i4>0</vt:i4>
      </vt:variant>
      <vt:variant>
        <vt:i4>5</vt:i4>
      </vt:variant>
      <vt:variant>
        <vt:lpwstr>https://zakon.rada.gov.ua/laws/show/z1382-21</vt:lpwstr>
      </vt:variant>
      <vt:variant>
        <vt:lpwstr>n506</vt:lpwstr>
      </vt:variant>
      <vt:variant>
        <vt:i4>6553719</vt:i4>
      </vt:variant>
      <vt:variant>
        <vt:i4>153</vt:i4>
      </vt:variant>
      <vt:variant>
        <vt:i4>0</vt:i4>
      </vt:variant>
      <vt:variant>
        <vt:i4>5</vt:i4>
      </vt:variant>
      <vt:variant>
        <vt:lpwstr>https://zakon.rada.gov.ua/laws/show/3480-15</vt:lpwstr>
      </vt:variant>
      <vt:variant>
        <vt:lpwstr>n3397</vt:lpwstr>
      </vt:variant>
      <vt:variant>
        <vt:i4>6291494</vt:i4>
      </vt:variant>
      <vt:variant>
        <vt:i4>150</vt:i4>
      </vt:variant>
      <vt:variant>
        <vt:i4>0</vt:i4>
      </vt:variant>
      <vt:variant>
        <vt:i4>5</vt:i4>
      </vt:variant>
      <vt:variant>
        <vt:lpwstr>https://zakon.rada.gov.ua/laws/show/2258-19</vt:lpwstr>
      </vt:variant>
      <vt:variant>
        <vt:lpwstr/>
      </vt:variant>
      <vt:variant>
        <vt:i4>5177371</vt:i4>
      </vt:variant>
      <vt:variant>
        <vt:i4>147</vt:i4>
      </vt:variant>
      <vt:variant>
        <vt:i4>0</vt:i4>
      </vt:variant>
      <vt:variant>
        <vt:i4>5</vt:i4>
      </vt:variant>
      <vt:variant>
        <vt:lpwstr>https://zakon.rada.gov.ua/laws/show/z1382-21</vt:lpwstr>
      </vt:variant>
      <vt:variant>
        <vt:lpwstr>n504</vt:lpwstr>
      </vt:variant>
      <vt:variant>
        <vt:i4>4784155</vt:i4>
      </vt:variant>
      <vt:variant>
        <vt:i4>144</vt:i4>
      </vt:variant>
      <vt:variant>
        <vt:i4>0</vt:i4>
      </vt:variant>
      <vt:variant>
        <vt:i4>5</vt:i4>
      </vt:variant>
      <vt:variant>
        <vt:lpwstr>https://zakon.rada.gov.ua/laws/show/z1382-21</vt:lpwstr>
      </vt:variant>
      <vt:variant>
        <vt:lpwstr>n502</vt:lpwstr>
      </vt:variant>
      <vt:variant>
        <vt:i4>4915227</vt:i4>
      </vt:variant>
      <vt:variant>
        <vt:i4>141</vt:i4>
      </vt:variant>
      <vt:variant>
        <vt:i4>0</vt:i4>
      </vt:variant>
      <vt:variant>
        <vt:i4>5</vt:i4>
      </vt:variant>
      <vt:variant>
        <vt:lpwstr>https://zakon.rada.gov.ua/laws/show/z1382-21</vt:lpwstr>
      </vt:variant>
      <vt:variant>
        <vt:lpwstr>n500</vt:lpwstr>
      </vt:variant>
      <vt:variant>
        <vt:i4>4325394</vt:i4>
      </vt:variant>
      <vt:variant>
        <vt:i4>138</vt:i4>
      </vt:variant>
      <vt:variant>
        <vt:i4>0</vt:i4>
      </vt:variant>
      <vt:variant>
        <vt:i4>5</vt:i4>
      </vt:variant>
      <vt:variant>
        <vt:lpwstr>https://zakon.rada.gov.ua/laws/show/z1382-21</vt:lpwstr>
      </vt:variant>
      <vt:variant>
        <vt:lpwstr>n498</vt:lpwstr>
      </vt:variant>
      <vt:variant>
        <vt:i4>4915218</vt:i4>
      </vt:variant>
      <vt:variant>
        <vt:i4>135</vt:i4>
      </vt:variant>
      <vt:variant>
        <vt:i4>0</vt:i4>
      </vt:variant>
      <vt:variant>
        <vt:i4>5</vt:i4>
      </vt:variant>
      <vt:variant>
        <vt:lpwstr>https://zakon.rada.gov.ua/laws/show/z1382-21</vt:lpwstr>
      </vt:variant>
      <vt:variant>
        <vt:lpwstr>n491</vt:lpwstr>
      </vt:variant>
      <vt:variant>
        <vt:i4>4390931</vt:i4>
      </vt:variant>
      <vt:variant>
        <vt:i4>132</vt:i4>
      </vt:variant>
      <vt:variant>
        <vt:i4>0</vt:i4>
      </vt:variant>
      <vt:variant>
        <vt:i4>5</vt:i4>
      </vt:variant>
      <vt:variant>
        <vt:lpwstr>https://zakon.rada.gov.ua/laws/show/z1382-21</vt:lpwstr>
      </vt:variant>
      <vt:variant>
        <vt:lpwstr>n489</vt:lpwstr>
      </vt:variant>
      <vt:variant>
        <vt:i4>4980764</vt:i4>
      </vt:variant>
      <vt:variant>
        <vt:i4>129</vt:i4>
      </vt:variant>
      <vt:variant>
        <vt:i4>0</vt:i4>
      </vt:variant>
      <vt:variant>
        <vt:i4>5</vt:i4>
      </vt:variant>
      <vt:variant>
        <vt:lpwstr>https://zakon.rada.gov.ua/laws/show/z1382-21</vt:lpwstr>
      </vt:variant>
      <vt:variant>
        <vt:lpwstr>n476</vt:lpwstr>
      </vt:variant>
      <vt:variant>
        <vt:i4>5046291</vt:i4>
      </vt:variant>
      <vt:variant>
        <vt:i4>126</vt:i4>
      </vt:variant>
      <vt:variant>
        <vt:i4>0</vt:i4>
      </vt:variant>
      <vt:variant>
        <vt:i4>5</vt:i4>
      </vt:variant>
      <vt:variant>
        <vt:lpwstr>https://zakon.rada.gov.ua/laws/show/z1382-21</vt:lpwstr>
      </vt:variant>
      <vt:variant>
        <vt:lpwstr>n487</vt:lpwstr>
      </vt:variant>
      <vt:variant>
        <vt:i4>5177363</vt:i4>
      </vt:variant>
      <vt:variant>
        <vt:i4>123</vt:i4>
      </vt:variant>
      <vt:variant>
        <vt:i4>0</vt:i4>
      </vt:variant>
      <vt:variant>
        <vt:i4>5</vt:i4>
      </vt:variant>
      <vt:variant>
        <vt:lpwstr>https://zakon.rada.gov.ua/laws/show/z1382-21</vt:lpwstr>
      </vt:variant>
      <vt:variant>
        <vt:lpwstr>n485</vt:lpwstr>
      </vt:variant>
      <vt:variant>
        <vt:i4>4325404</vt:i4>
      </vt:variant>
      <vt:variant>
        <vt:i4>120</vt:i4>
      </vt:variant>
      <vt:variant>
        <vt:i4>0</vt:i4>
      </vt:variant>
      <vt:variant>
        <vt:i4>5</vt:i4>
      </vt:variant>
      <vt:variant>
        <vt:lpwstr>https://zakon.rada.gov.ua/laws/show/z1382-21</vt:lpwstr>
      </vt:variant>
      <vt:variant>
        <vt:lpwstr>n478</vt:lpwstr>
      </vt:variant>
      <vt:variant>
        <vt:i4>4849683</vt:i4>
      </vt:variant>
      <vt:variant>
        <vt:i4>117</vt:i4>
      </vt:variant>
      <vt:variant>
        <vt:i4>0</vt:i4>
      </vt:variant>
      <vt:variant>
        <vt:i4>5</vt:i4>
      </vt:variant>
      <vt:variant>
        <vt:lpwstr>https://zakon.rada.gov.ua/laws/show/z1382-21</vt:lpwstr>
      </vt:variant>
      <vt:variant>
        <vt:lpwstr>n480</vt:lpwstr>
      </vt:variant>
      <vt:variant>
        <vt:i4>4325404</vt:i4>
      </vt:variant>
      <vt:variant>
        <vt:i4>114</vt:i4>
      </vt:variant>
      <vt:variant>
        <vt:i4>0</vt:i4>
      </vt:variant>
      <vt:variant>
        <vt:i4>5</vt:i4>
      </vt:variant>
      <vt:variant>
        <vt:lpwstr>https://zakon.rada.gov.ua/laws/show/z1382-21</vt:lpwstr>
      </vt:variant>
      <vt:variant>
        <vt:lpwstr>n478</vt:lpwstr>
      </vt:variant>
      <vt:variant>
        <vt:i4>6160421</vt:i4>
      </vt:variant>
      <vt:variant>
        <vt:i4>111</vt:i4>
      </vt:variant>
      <vt:variant>
        <vt:i4>0</vt:i4>
      </vt:variant>
      <vt:variant>
        <vt:i4>5</vt:i4>
      </vt:variant>
      <vt:variant>
        <vt:lpwstr>http://search.ligazakon.ua/l_doc2.nsf/link1/RE36828.html</vt:lpwstr>
      </vt:variant>
      <vt:variant>
        <vt:lpwstr/>
      </vt:variant>
      <vt:variant>
        <vt:i4>262178</vt:i4>
      </vt:variant>
      <vt:variant>
        <vt:i4>108</vt:i4>
      </vt:variant>
      <vt:variant>
        <vt:i4>0</vt:i4>
      </vt:variant>
      <vt:variant>
        <vt:i4>5</vt:i4>
      </vt:variant>
      <vt:variant>
        <vt:lpwstr>http://search.ligazakon.ua/l_doc2.nsf/link1/T063480.html</vt:lpwstr>
      </vt:variant>
      <vt:variant>
        <vt:lpwstr/>
      </vt:variant>
      <vt:variant>
        <vt:i4>720931</vt:i4>
      </vt:variant>
      <vt:variant>
        <vt:i4>105</vt:i4>
      </vt:variant>
      <vt:variant>
        <vt:i4>0</vt:i4>
      </vt:variant>
      <vt:variant>
        <vt:i4>5</vt:i4>
      </vt:variant>
      <vt:variant>
        <vt:lpwstr>http://search.ligazakon.ua/l_doc2.nsf/link1/T012664.html</vt:lpwstr>
      </vt:variant>
      <vt:variant>
        <vt:lpwstr/>
      </vt:variant>
      <vt:variant>
        <vt:i4>5505073</vt:i4>
      </vt:variant>
      <vt:variant>
        <vt:i4>102</vt:i4>
      </vt:variant>
      <vt:variant>
        <vt:i4>0</vt:i4>
      </vt:variant>
      <vt:variant>
        <vt:i4>5</vt:i4>
      </vt:variant>
      <vt:variant>
        <vt:lpwstr>http://search.ligazakon.ua/l_doc2.nsf/link1/FIN61334.html</vt:lpwstr>
      </vt:variant>
      <vt:variant>
        <vt:lpwstr/>
      </vt:variant>
      <vt:variant>
        <vt:i4>6029344</vt:i4>
      </vt:variant>
      <vt:variant>
        <vt:i4>99</vt:i4>
      </vt:variant>
      <vt:variant>
        <vt:i4>0</vt:i4>
      </vt:variant>
      <vt:variant>
        <vt:i4>5</vt:i4>
      </vt:variant>
      <vt:variant>
        <vt:lpwstr>http://search.ligazakon.ua/l_doc2.nsf/link1/RE31174.html</vt:lpwstr>
      </vt:variant>
      <vt:variant>
        <vt:lpwstr/>
      </vt:variant>
      <vt:variant>
        <vt:i4>786466</vt:i4>
      </vt:variant>
      <vt:variant>
        <vt:i4>96</vt:i4>
      </vt:variant>
      <vt:variant>
        <vt:i4>0</vt:i4>
      </vt:variant>
      <vt:variant>
        <vt:i4>5</vt:i4>
      </vt:variant>
      <vt:variant>
        <vt:lpwstr>http://search.ligazakon.ua/l_doc2.nsf/link1/T030435.html</vt:lpwstr>
      </vt:variant>
      <vt:variant>
        <vt:lpwstr/>
      </vt:variant>
      <vt:variant>
        <vt:i4>262178</vt:i4>
      </vt:variant>
      <vt:variant>
        <vt:i4>93</vt:i4>
      </vt:variant>
      <vt:variant>
        <vt:i4>0</vt:i4>
      </vt:variant>
      <vt:variant>
        <vt:i4>5</vt:i4>
      </vt:variant>
      <vt:variant>
        <vt:lpwstr>http://search.ligazakon.ua/l_doc2.nsf/link1/T063480.html</vt:lpwstr>
      </vt:variant>
      <vt:variant>
        <vt:lpwstr/>
      </vt:variant>
      <vt:variant>
        <vt:i4>262178</vt:i4>
      </vt:variant>
      <vt:variant>
        <vt:i4>90</vt:i4>
      </vt:variant>
      <vt:variant>
        <vt:i4>0</vt:i4>
      </vt:variant>
      <vt:variant>
        <vt:i4>5</vt:i4>
      </vt:variant>
      <vt:variant>
        <vt:lpwstr>http://search.ligazakon.ua/l_doc2.nsf/link1/T063480.html</vt:lpwstr>
      </vt:variant>
      <vt:variant>
        <vt:lpwstr/>
      </vt:variant>
      <vt:variant>
        <vt:i4>6160421</vt:i4>
      </vt:variant>
      <vt:variant>
        <vt:i4>87</vt:i4>
      </vt:variant>
      <vt:variant>
        <vt:i4>0</vt:i4>
      </vt:variant>
      <vt:variant>
        <vt:i4>5</vt:i4>
      </vt:variant>
      <vt:variant>
        <vt:lpwstr>http://search.ligazakon.ua/l_doc2.nsf/link1/RE36828.html</vt:lpwstr>
      </vt:variant>
      <vt:variant>
        <vt:lpwstr/>
      </vt:variant>
      <vt:variant>
        <vt:i4>262178</vt:i4>
      </vt:variant>
      <vt:variant>
        <vt:i4>84</vt:i4>
      </vt:variant>
      <vt:variant>
        <vt:i4>0</vt:i4>
      </vt:variant>
      <vt:variant>
        <vt:i4>5</vt:i4>
      </vt:variant>
      <vt:variant>
        <vt:lpwstr>http://search.ligazakon.ua/l_doc2.nsf/link1/T063480.html</vt:lpwstr>
      </vt:variant>
      <vt:variant>
        <vt:lpwstr/>
      </vt:variant>
      <vt:variant>
        <vt:i4>262178</vt:i4>
      </vt:variant>
      <vt:variant>
        <vt:i4>81</vt:i4>
      </vt:variant>
      <vt:variant>
        <vt:i4>0</vt:i4>
      </vt:variant>
      <vt:variant>
        <vt:i4>5</vt:i4>
      </vt:variant>
      <vt:variant>
        <vt:lpwstr>http://search.ligazakon.ua/l_doc2.nsf/link1/T063480.html</vt:lpwstr>
      </vt:variant>
      <vt:variant>
        <vt:lpwstr/>
      </vt:variant>
      <vt:variant>
        <vt:i4>3407988</vt:i4>
      </vt:variant>
      <vt:variant>
        <vt:i4>78</vt:i4>
      </vt:variant>
      <vt:variant>
        <vt:i4>0</vt:i4>
      </vt:variant>
      <vt:variant>
        <vt:i4>5</vt:i4>
      </vt:variant>
      <vt:variant>
        <vt:lpwstr>https://zakon.rada.gov.ua/laws/show/z0349-24?find=1&amp;text=%D0%B4%D0%BE%D0%B4%D0%B0%D1%82%D0%BA%D0%BE%D0%B2%D1%96+%D0%BF%D0%BE%D1%81%D0%BB%D1%83%D0%B3%D0%B8</vt:lpwstr>
      </vt:variant>
      <vt:variant>
        <vt:lpwstr>n276</vt:lpwstr>
      </vt:variant>
      <vt:variant>
        <vt:i4>7798831</vt:i4>
      </vt:variant>
      <vt:variant>
        <vt:i4>75</vt:i4>
      </vt:variant>
      <vt:variant>
        <vt:i4>0</vt:i4>
      </vt:variant>
      <vt:variant>
        <vt:i4>5</vt:i4>
      </vt:variant>
      <vt:variant>
        <vt:lpwstr>https://zakon.rada.gov.ua/laws/show/z1650-14</vt:lpwstr>
      </vt:variant>
      <vt:variant>
        <vt:lpwstr>n17</vt:lpwstr>
      </vt:variant>
      <vt:variant>
        <vt:i4>6488101</vt:i4>
      </vt:variant>
      <vt:variant>
        <vt:i4>72</vt:i4>
      </vt:variant>
      <vt:variant>
        <vt:i4>0</vt:i4>
      </vt:variant>
      <vt:variant>
        <vt:i4>5</vt:i4>
      </vt:variant>
      <vt:variant>
        <vt:lpwstr>https://zakon.rada.gov.ua/laws/show/1953-20</vt:lpwstr>
      </vt:variant>
      <vt:variant>
        <vt:lpwstr/>
      </vt:variant>
      <vt:variant>
        <vt:i4>7209002</vt:i4>
      </vt:variant>
      <vt:variant>
        <vt:i4>69</vt:i4>
      </vt:variant>
      <vt:variant>
        <vt:i4>0</vt:i4>
      </vt:variant>
      <vt:variant>
        <vt:i4>5</vt:i4>
      </vt:variant>
      <vt:variant>
        <vt:lpwstr>https://zakon.rada.gov.ua/laws/show/3480-15</vt:lpwstr>
      </vt:variant>
      <vt:variant>
        <vt:lpwstr/>
      </vt:variant>
      <vt:variant>
        <vt:i4>3539057</vt:i4>
      </vt:variant>
      <vt:variant>
        <vt:i4>66</vt:i4>
      </vt:variant>
      <vt:variant>
        <vt:i4>0</vt:i4>
      </vt:variant>
      <vt:variant>
        <vt:i4>5</vt:i4>
      </vt:variant>
      <vt:variant>
        <vt:lpwstr>https://zakon.rada.gov.ua/laws/show/z0349-24?find=1&amp;text=%D0%B4%D0%BE%D0%B4%D0%B0%D1%82%D0%BA%D0%BE%D0%B2%D1%96+%D0%BF%D0%BE%D1%81%D0%BB%D1%83%D0%B3%D0%B8</vt:lpwstr>
      </vt:variant>
      <vt:variant>
        <vt:lpwstr>n523</vt:lpwstr>
      </vt:variant>
      <vt:variant>
        <vt:i4>3276914</vt:i4>
      </vt:variant>
      <vt:variant>
        <vt:i4>63</vt:i4>
      </vt:variant>
      <vt:variant>
        <vt:i4>0</vt:i4>
      </vt:variant>
      <vt:variant>
        <vt:i4>5</vt:i4>
      </vt:variant>
      <vt:variant>
        <vt:lpwstr>https://zakon.rada.gov.ua/laws/show/z0349-24?find=1&amp;text=%D0%B4%D0%BE%D0%B4%D0%B0%D1%82%D0%BA%D0%BE%D0%B2%D1%96+%D0%BF%D0%BE%D1%81%D0%BB%D1%83%D0%B3%D0%B8</vt:lpwstr>
      </vt:variant>
      <vt:variant>
        <vt:lpwstr>n517</vt:lpwstr>
      </vt:variant>
      <vt:variant>
        <vt:i4>3473522</vt:i4>
      </vt:variant>
      <vt:variant>
        <vt:i4>60</vt:i4>
      </vt:variant>
      <vt:variant>
        <vt:i4>0</vt:i4>
      </vt:variant>
      <vt:variant>
        <vt:i4>5</vt:i4>
      </vt:variant>
      <vt:variant>
        <vt:lpwstr>https://zakon.rada.gov.ua/laws/show/z0349-24?find=1&amp;text=%D0%B4%D0%BE%D0%B4%D0%B0%D1%82%D0%BA%D0%BE%D0%B2%D1%96+%D0%BF%D0%BE%D1%81%D0%BB%D1%83%D0%B3%D0%B8</vt:lpwstr>
      </vt:variant>
      <vt:variant>
        <vt:lpwstr>n510</vt:lpwstr>
      </vt:variant>
      <vt:variant>
        <vt:i4>3407987</vt:i4>
      </vt:variant>
      <vt:variant>
        <vt:i4>57</vt:i4>
      </vt:variant>
      <vt:variant>
        <vt:i4>0</vt:i4>
      </vt:variant>
      <vt:variant>
        <vt:i4>5</vt:i4>
      </vt:variant>
      <vt:variant>
        <vt:lpwstr>https://zakon.rada.gov.ua/laws/show/z0349-24?find=1&amp;text=%D0%B4%D0%BE%D0%B4%D0%B0%D1%82%D0%BA%D0%BE%D0%B2%D1%96+%D0%BF%D0%BE%D1%81%D0%BB%D1%83%D0%B3%D0%B8</vt:lpwstr>
      </vt:variant>
      <vt:variant>
        <vt:lpwstr>n501</vt:lpwstr>
      </vt:variant>
      <vt:variant>
        <vt:i4>3276922</vt:i4>
      </vt:variant>
      <vt:variant>
        <vt:i4>54</vt:i4>
      </vt:variant>
      <vt:variant>
        <vt:i4>0</vt:i4>
      </vt:variant>
      <vt:variant>
        <vt:i4>5</vt:i4>
      </vt:variant>
      <vt:variant>
        <vt:lpwstr>https://zakon.rada.gov.ua/laws/show/z0349-24?find=1&amp;text=%D0%B4%D0%BE%D0%B4%D0%B0%D1%82%D0%BA%D0%BE%D0%B2%D1%96+%D0%BF%D0%BE%D1%81%D0%BB%D1%83%D0%B3%D0%B8</vt:lpwstr>
      </vt:variant>
      <vt:variant>
        <vt:lpwstr>n496</vt:lpwstr>
      </vt:variant>
      <vt:variant>
        <vt:i4>3276923</vt:i4>
      </vt:variant>
      <vt:variant>
        <vt:i4>51</vt:i4>
      </vt:variant>
      <vt:variant>
        <vt:i4>0</vt:i4>
      </vt:variant>
      <vt:variant>
        <vt:i4>5</vt:i4>
      </vt:variant>
      <vt:variant>
        <vt:lpwstr>https://zakon.rada.gov.ua/laws/show/z0349-24?find=1&amp;text=%D0%B4%D0%BE%D0%B4%D0%B0%D1%82%D0%BA%D0%BE%D0%B2%D1%96+%D0%BF%D0%BE%D1%81%D0%BB%D1%83%D0%B3%D0%B8</vt:lpwstr>
      </vt:variant>
      <vt:variant>
        <vt:lpwstr>n486</vt:lpwstr>
      </vt:variant>
      <vt:variant>
        <vt:i4>3145851</vt:i4>
      </vt:variant>
      <vt:variant>
        <vt:i4>48</vt:i4>
      </vt:variant>
      <vt:variant>
        <vt:i4>0</vt:i4>
      </vt:variant>
      <vt:variant>
        <vt:i4>5</vt:i4>
      </vt:variant>
      <vt:variant>
        <vt:lpwstr>https://zakon.rada.gov.ua/laws/show/z0349-24?find=1&amp;text=%D0%B4%D0%BE%D0%B4%D0%B0%D1%82%D0%BA%D0%BE%D0%B2%D1%96+%D0%BF%D0%BE%D1%81%D0%BB%D1%83%D0%B3%D0%B8</vt:lpwstr>
      </vt:variant>
      <vt:variant>
        <vt:lpwstr>n484</vt:lpwstr>
      </vt:variant>
      <vt:variant>
        <vt:i4>3539067</vt:i4>
      </vt:variant>
      <vt:variant>
        <vt:i4>45</vt:i4>
      </vt:variant>
      <vt:variant>
        <vt:i4>0</vt:i4>
      </vt:variant>
      <vt:variant>
        <vt:i4>5</vt:i4>
      </vt:variant>
      <vt:variant>
        <vt:lpwstr>https://zakon.rada.gov.ua/laws/show/z0349-24?find=1&amp;text=%D0%B4%D0%BE%D0%B4%D0%B0%D1%82%D0%BA%D0%BE%D0%B2%D1%96+%D0%BF%D0%BE%D1%81%D0%BB%D1%83%D0%B3%D0%B8</vt:lpwstr>
      </vt:variant>
      <vt:variant>
        <vt:lpwstr>n482</vt:lpwstr>
      </vt:variant>
      <vt:variant>
        <vt:i4>3539067</vt:i4>
      </vt:variant>
      <vt:variant>
        <vt:i4>42</vt:i4>
      </vt:variant>
      <vt:variant>
        <vt:i4>0</vt:i4>
      </vt:variant>
      <vt:variant>
        <vt:i4>5</vt:i4>
      </vt:variant>
      <vt:variant>
        <vt:lpwstr>https://zakon.rada.gov.ua/laws/show/z0349-24?find=1&amp;text=%D0%B4%D0%BE%D0%B4%D0%B0%D1%82%D0%BA%D0%BE%D0%B2%D1%96+%D0%BF%D0%BE%D1%81%D0%BB%D1%83%D0%B3%D0%B8</vt:lpwstr>
      </vt:variant>
      <vt:variant>
        <vt:lpwstr>n482</vt:lpwstr>
      </vt:variant>
      <vt:variant>
        <vt:i4>3539067</vt:i4>
      </vt:variant>
      <vt:variant>
        <vt:i4>39</vt:i4>
      </vt:variant>
      <vt:variant>
        <vt:i4>0</vt:i4>
      </vt:variant>
      <vt:variant>
        <vt:i4>5</vt:i4>
      </vt:variant>
      <vt:variant>
        <vt:lpwstr>https://zakon.rada.gov.ua/laws/show/z0349-24?find=1&amp;text=%D0%B4%D0%BE%D0%B4%D0%B0%D1%82%D0%BA%D0%BE%D0%B2%D1%96+%D0%BF%D0%BE%D1%81%D0%BB%D1%83%D0%B3%D0%B8</vt:lpwstr>
      </vt:variant>
      <vt:variant>
        <vt:lpwstr>n482</vt:lpwstr>
      </vt:variant>
      <vt:variant>
        <vt:i4>3407995</vt:i4>
      </vt:variant>
      <vt:variant>
        <vt:i4>36</vt:i4>
      </vt:variant>
      <vt:variant>
        <vt:i4>0</vt:i4>
      </vt:variant>
      <vt:variant>
        <vt:i4>5</vt:i4>
      </vt:variant>
      <vt:variant>
        <vt:lpwstr>https://zakon.rada.gov.ua/laws/show/z0349-24?find=1&amp;text=%D0%B4%D0%BE%D0%B4%D0%B0%D1%82%D0%BA%D0%BE%D0%B2%D1%96+%D0%BF%D0%BE%D1%81%D0%BB%D1%83%D0%B3%D0%B8</vt:lpwstr>
      </vt:variant>
      <vt:variant>
        <vt:lpwstr>n480</vt:lpwstr>
      </vt:variant>
      <vt:variant>
        <vt:i4>3407995</vt:i4>
      </vt:variant>
      <vt:variant>
        <vt:i4>33</vt:i4>
      </vt:variant>
      <vt:variant>
        <vt:i4>0</vt:i4>
      </vt:variant>
      <vt:variant>
        <vt:i4>5</vt:i4>
      </vt:variant>
      <vt:variant>
        <vt:lpwstr>https://zakon.rada.gov.ua/laws/show/z0349-24?find=1&amp;text=%D0%B4%D0%BE%D0%B4%D0%B0%D1%82%D0%BA%D0%BE%D0%B2%D1%96+%D0%BF%D0%BE%D1%81%D0%BB%D1%83%D0%B3%D0%B8</vt:lpwstr>
      </vt:variant>
      <vt:variant>
        <vt:lpwstr>n480</vt:lpwstr>
      </vt:variant>
      <vt:variant>
        <vt:i4>3407995</vt:i4>
      </vt:variant>
      <vt:variant>
        <vt:i4>30</vt:i4>
      </vt:variant>
      <vt:variant>
        <vt:i4>0</vt:i4>
      </vt:variant>
      <vt:variant>
        <vt:i4>5</vt:i4>
      </vt:variant>
      <vt:variant>
        <vt:lpwstr>https://zakon.rada.gov.ua/laws/show/z0349-24?find=1&amp;text=%D0%B4%D0%BE%D0%B4%D0%B0%D1%82%D0%BA%D0%BE%D0%B2%D1%96+%D0%BF%D0%BE%D1%81%D0%BB%D1%83%D0%B3%D0%B8</vt:lpwstr>
      </vt:variant>
      <vt:variant>
        <vt:lpwstr>n480</vt:lpwstr>
      </vt:variant>
      <vt:variant>
        <vt:i4>3407995</vt:i4>
      </vt:variant>
      <vt:variant>
        <vt:i4>27</vt:i4>
      </vt:variant>
      <vt:variant>
        <vt:i4>0</vt:i4>
      </vt:variant>
      <vt:variant>
        <vt:i4>5</vt:i4>
      </vt:variant>
      <vt:variant>
        <vt:lpwstr>https://zakon.rada.gov.ua/laws/show/z0349-24?find=1&amp;text=%D0%B4%D0%BE%D0%B4%D0%B0%D1%82%D0%BA%D0%BE%D0%B2%D1%96+%D0%BF%D0%BE%D1%81%D0%BB%D1%83%D0%B3%D0%B8</vt:lpwstr>
      </vt:variant>
      <vt:variant>
        <vt:lpwstr>n480</vt:lpwstr>
      </vt:variant>
      <vt:variant>
        <vt:i4>3407995</vt:i4>
      </vt:variant>
      <vt:variant>
        <vt:i4>24</vt:i4>
      </vt:variant>
      <vt:variant>
        <vt:i4>0</vt:i4>
      </vt:variant>
      <vt:variant>
        <vt:i4>5</vt:i4>
      </vt:variant>
      <vt:variant>
        <vt:lpwstr>https://zakon.rada.gov.ua/laws/show/z0349-24?find=1&amp;text=%D0%B4%D0%BE%D0%B4%D0%B0%D1%82%D0%BA%D0%BE%D0%B2%D1%96+%D0%BF%D0%BE%D1%81%D0%BB%D1%83%D0%B3%D0%B8</vt:lpwstr>
      </vt:variant>
      <vt:variant>
        <vt:lpwstr>n480</vt:lpwstr>
      </vt:variant>
      <vt:variant>
        <vt:i4>3407989</vt:i4>
      </vt:variant>
      <vt:variant>
        <vt:i4>21</vt:i4>
      </vt:variant>
      <vt:variant>
        <vt:i4>0</vt:i4>
      </vt:variant>
      <vt:variant>
        <vt:i4>5</vt:i4>
      </vt:variant>
      <vt:variant>
        <vt:lpwstr>https://zakon.rada.gov.ua/laws/show/z0349-24?find=1&amp;text=%D0%B4%D0%BE%D0%B4%D0%B0%D1%82%D0%BA%D0%BE%D0%B2%D1%96+%D0%BF%D0%BE%D1%81%D0%BB%D1%83%D0%B3%D0%B8</vt:lpwstr>
      </vt:variant>
      <vt:variant>
        <vt:lpwstr>n460</vt:lpwstr>
      </vt:variant>
      <vt:variant>
        <vt:i4>3539061</vt:i4>
      </vt:variant>
      <vt:variant>
        <vt:i4>18</vt:i4>
      </vt:variant>
      <vt:variant>
        <vt:i4>0</vt:i4>
      </vt:variant>
      <vt:variant>
        <vt:i4>5</vt:i4>
      </vt:variant>
      <vt:variant>
        <vt:lpwstr>https://zakon.rada.gov.ua/laws/show/z0349-24?find=1&amp;text=%D0%B4%D0%BE%D0%B4%D0%B0%D1%82%D0%BA%D0%BE%D0%B2%D1%96+%D0%BF%D0%BE%D1%81%D0%BB%D1%83%D0%B3%D0%B8</vt:lpwstr>
      </vt:variant>
      <vt:variant>
        <vt:lpwstr>n462</vt:lpwstr>
      </vt:variant>
      <vt:variant>
        <vt:i4>3145844</vt:i4>
      </vt:variant>
      <vt:variant>
        <vt:i4>15</vt:i4>
      </vt:variant>
      <vt:variant>
        <vt:i4>0</vt:i4>
      </vt:variant>
      <vt:variant>
        <vt:i4>5</vt:i4>
      </vt:variant>
      <vt:variant>
        <vt:lpwstr>https://zakon.rada.gov.ua/laws/show/z0349-24?find=1&amp;text=%D0%B4%D0%BE%D0%B4%D0%B0%D1%82%D0%BA%D0%BE%D0%B2%D1%96+%D0%BF%D0%BE%D1%81%D0%BB%D1%83%D0%B3%D0%B8</vt:lpwstr>
      </vt:variant>
      <vt:variant>
        <vt:lpwstr>n474</vt:lpwstr>
      </vt:variant>
      <vt:variant>
        <vt:i4>3539061</vt:i4>
      </vt:variant>
      <vt:variant>
        <vt:i4>12</vt:i4>
      </vt:variant>
      <vt:variant>
        <vt:i4>0</vt:i4>
      </vt:variant>
      <vt:variant>
        <vt:i4>5</vt:i4>
      </vt:variant>
      <vt:variant>
        <vt:lpwstr>https://zakon.rada.gov.ua/laws/show/z0349-24?find=1&amp;text=%D0%B4%D0%BE%D0%B4%D0%B0%D1%82%D0%BA%D0%BE%D0%B2%D1%96+%D0%BF%D0%BE%D1%81%D0%BB%D1%83%D0%B3%D0%B8</vt:lpwstr>
      </vt:variant>
      <vt:variant>
        <vt:lpwstr>n462</vt:lpwstr>
      </vt:variant>
      <vt:variant>
        <vt:i4>6488176</vt:i4>
      </vt:variant>
      <vt:variant>
        <vt:i4>9</vt:i4>
      </vt:variant>
      <vt:variant>
        <vt:i4>0</vt:i4>
      </vt:variant>
      <vt:variant>
        <vt:i4>5</vt:i4>
      </vt:variant>
      <vt:variant>
        <vt:lpwstr>https://zakon.rada.gov.ua/laws/show/3480-15</vt:lpwstr>
      </vt:variant>
      <vt:variant>
        <vt:lpwstr>n4494</vt:lpwstr>
      </vt:variant>
      <vt:variant>
        <vt:i4>2621483</vt:i4>
      </vt:variant>
      <vt:variant>
        <vt:i4>6</vt:i4>
      </vt:variant>
      <vt:variant>
        <vt:i4>0</vt:i4>
      </vt:variant>
      <vt:variant>
        <vt:i4>5</vt:i4>
      </vt:variant>
      <vt:variant>
        <vt:lpwstr>http://zakon0.rada.gov.ua/laws/show/5178-17</vt:lpwstr>
      </vt:variant>
      <vt:variant>
        <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dc:description/>
  <cp:lastModifiedBy>Admin</cp:lastModifiedBy>
  <cp:revision>4</cp:revision>
  <cp:lastPrinted>2022-06-24T09:36:00Z</cp:lastPrinted>
  <dcterms:created xsi:type="dcterms:W3CDTF">2025-03-28T13:50:00Z</dcterms:created>
  <dcterms:modified xsi:type="dcterms:W3CDTF">2025-03-28T13:50:00Z</dcterms:modified>
</cp:coreProperties>
</file>