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593" w:rsidRPr="00C75D88" w:rsidRDefault="00E65593" w:rsidP="00C75D88">
      <w:pPr>
        <w:widowControl w:val="0"/>
        <w:ind w:left="4820"/>
        <w:jc w:val="right"/>
        <w:rPr>
          <w:lang w:val="ru-RU"/>
        </w:rPr>
      </w:pPr>
      <w:r w:rsidRPr="00C75D88">
        <w:t xml:space="preserve">Додаток </w:t>
      </w:r>
      <w:r w:rsidRPr="00C75D88">
        <w:rPr>
          <w:lang w:val="ru-RU"/>
        </w:rPr>
        <w:t>28</w:t>
      </w:r>
    </w:p>
    <w:p w:rsidR="00E65593" w:rsidRPr="00C75D88" w:rsidRDefault="00E65593" w:rsidP="00C75D88">
      <w:pPr>
        <w:widowControl w:val="0"/>
        <w:ind w:left="4820"/>
        <w:jc w:val="both"/>
      </w:pPr>
      <w:r w:rsidRPr="00C75D88">
        <w:t>до розпорядження Голови Національної комісії з цінних паперів та фондового ринку</w:t>
      </w:r>
    </w:p>
    <w:p w:rsidR="006C7475" w:rsidRPr="00813503" w:rsidRDefault="00C438AA" w:rsidP="00C75D88">
      <w:pPr>
        <w:ind w:left="4820"/>
        <w:jc w:val="both"/>
        <w:rPr>
          <w:sz w:val="28"/>
          <w:szCs w:val="28"/>
        </w:rPr>
      </w:pPr>
      <w:r>
        <w:t>від 25.03.2025 № 22/20/1911/С04</w:t>
      </w:r>
    </w:p>
    <w:p w:rsidR="00433BC8" w:rsidRPr="00C75D88" w:rsidRDefault="00433BC8" w:rsidP="006C7475">
      <w:pPr>
        <w:ind w:left="4820"/>
        <w:jc w:val="center"/>
        <w:rPr>
          <w:b/>
          <w:sz w:val="28"/>
          <w:szCs w:val="28"/>
        </w:rPr>
      </w:pPr>
    </w:p>
    <w:p w:rsidR="00E75851" w:rsidRPr="00362B46" w:rsidRDefault="00784293" w:rsidP="00784293">
      <w:pPr>
        <w:jc w:val="center"/>
        <w:rPr>
          <w:b/>
          <w:sz w:val="28"/>
          <w:szCs w:val="28"/>
        </w:rPr>
      </w:pPr>
      <w:r w:rsidRPr="00362B46">
        <w:rPr>
          <w:b/>
          <w:sz w:val="28"/>
          <w:szCs w:val="28"/>
        </w:rPr>
        <w:t>ІНФОРМАЦІЙНА КАРТКА</w:t>
      </w:r>
    </w:p>
    <w:p w:rsidR="00784293" w:rsidRPr="00362B46" w:rsidRDefault="00E75851" w:rsidP="00784293">
      <w:pPr>
        <w:jc w:val="center"/>
        <w:rPr>
          <w:b/>
          <w:sz w:val="28"/>
          <w:szCs w:val="28"/>
        </w:rPr>
      </w:pPr>
      <w:r w:rsidRPr="00362B46">
        <w:rPr>
          <w:b/>
          <w:sz w:val="28"/>
          <w:szCs w:val="28"/>
        </w:rPr>
        <w:t>адміністративної послуги</w:t>
      </w:r>
    </w:p>
    <w:p w:rsidR="00784293" w:rsidRPr="00362B46" w:rsidRDefault="00784293" w:rsidP="00784293">
      <w:pPr>
        <w:jc w:val="center"/>
        <w:rPr>
          <w:b/>
          <w:sz w:val="28"/>
          <w:szCs w:val="28"/>
        </w:rPr>
      </w:pPr>
    </w:p>
    <w:p w:rsidR="00BB0955" w:rsidRPr="00362B46" w:rsidRDefault="00BB0955" w:rsidP="00433BC8">
      <w:pPr>
        <w:ind w:firstLine="709"/>
        <w:jc w:val="center"/>
        <w:rPr>
          <w:b/>
          <w:sz w:val="28"/>
          <w:szCs w:val="28"/>
        </w:rPr>
      </w:pPr>
      <w:r w:rsidRPr="00362B46">
        <w:rPr>
          <w:b/>
          <w:sz w:val="28"/>
          <w:szCs w:val="28"/>
        </w:rPr>
        <w:t>«</w:t>
      </w:r>
      <w:r w:rsidR="008170F6" w:rsidRPr="008170F6">
        <w:rPr>
          <w:b/>
          <w:sz w:val="28"/>
          <w:szCs w:val="28"/>
        </w:rPr>
        <w:t>Реєстрація випуску цінних паперів інституту спільного інвестування, що здійснюється з метою спільного інвестування, проспекту емісії цінних паперів та видача свідоцтва про реєстрацію випуску цінних паперів інституту спільного інвестування</w:t>
      </w:r>
      <w:r w:rsidRPr="00362B46">
        <w:rPr>
          <w:b/>
          <w:sz w:val="28"/>
          <w:szCs w:val="28"/>
        </w:rPr>
        <w:t>»</w:t>
      </w:r>
    </w:p>
    <w:p w:rsidR="001216CE" w:rsidRPr="00362B46" w:rsidRDefault="001216CE" w:rsidP="001216CE">
      <w:pPr>
        <w:jc w:val="center"/>
        <w:rPr>
          <w:b/>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007"/>
        <w:gridCol w:w="6901"/>
      </w:tblGrid>
      <w:tr w:rsidR="00E75851" w:rsidRPr="006D3622" w:rsidTr="00C75D88">
        <w:trPr>
          <w:trHeight w:val="4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75851" w:rsidRPr="009D6BF0" w:rsidRDefault="00E75851" w:rsidP="00E75851">
            <w:pPr>
              <w:jc w:val="center"/>
            </w:pPr>
            <w:r w:rsidRPr="006D3622">
              <w:rPr>
                <w:b/>
              </w:rPr>
              <w:t>Інформація про суб’єкта надання адміністративної послуги</w:t>
            </w:r>
          </w:p>
        </w:tc>
      </w:tr>
      <w:tr w:rsidR="00655A0C" w:rsidRPr="006D3622" w:rsidTr="00C75D88">
        <w:tc>
          <w:tcPr>
            <w:tcW w:w="233" w:type="pct"/>
            <w:tcBorders>
              <w:top w:val="single" w:sz="4" w:space="0" w:color="auto"/>
              <w:left w:val="single" w:sz="4" w:space="0" w:color="auto"/>
              <w:bottom w:val="single" w:sz="4" w:space="0" w:color="auto"/>
              <w:right w:val="single" w:sz="4" w:space="0" w:color="auto"/>
            </w:tcBorders>
          </w:tcPr>
          <w:p w:rsidR="00655A0C" w:rsidRPr="00586273" w:rsidRDefault="00655A0C" w:rsidP="005934D1">
            <w:pPr>
              <w:jc w:val="center"/>
              <w:rPr>
                <w:sz w:val="22"/>
                <w:szCs w:val="22"/>
              </w:rPr>
            </w:pPr>
            <w:r w:rsidRPr="00586273">
              <w:rPr>
                <w:sz w:val="22"/>
                <w:szCs w:val="22"/>
              </w:rPr>
              <w:t>1</w:t>
            </w:r>
          </w:p>
        </w:tc>
        <w:tc>
          <w:tcPr>
            <w:tcW w:w="1073" w:type="pct"/>
            <w:tcBorders>
              <w:top w:val="single" w:sz="4" w:space="0" w:color="auto"/>
              <w:left w:val="single" w:sz="4" w:space="0" w:color="auto"/>
              <w:bottom w:val="single" w:sz="4" w:space="0" w:color="auto"/>
              <w:right w:val="single" w:sz="4" w:space="0" w:color="auto"/>
            </w:tcBorders>
          </w:tcPr>
          <w:p w:rsidR="00655A0C" w:rsidRPr="00586273" w:rsidRDefault="00655A0C" w:rsidP="00663BA2">
            <w:pPr>
              <w:rPr>
                <w:sz w:val="22"/>
                <w:szCs w:val="22"/>
              </w:rPr>
            </w:pPr>
            <w:r>
              <w:rPr>
                <w:sz w:val="22"/>
                <w:szCs w:val="22"/>
              </w:rPr>
              <w:t>Найменування суб’єкта</w:t>
            </w:r>
          </w:p>
        </w:tc>
        <w:tc>
          <w:tcPr>
            <w:tcW w:w="3694" w:type="pct"/>
            <w:tcBorders>
              <w:top w:val="single" w:sz="4" w:space="0" w:color="auto"/>
              <w:left w:val="single" w:sz="4" w:space="0" w:color="auto"/>
              <w:bottom w:val="single" w:sz="4" w:space="0" w:color="auto"/>
              <w:right w:val="single" w:sz="4" w:space="0" w:color="auto"/>
            </w:tcBorders>
          </w:tcPr>
          <w:p w:rsidR="00831741" w:rsidRPr="000D51D3" w:rsidRDefault="000D51D3" w:rsidP="00E65593">
            <w:pPr>
              <w:jc w:val="both"/>
            </w:pPr>
            <w:r w:rsidRPr="004545B9">
              <w:t>Національна комісія з цінних паперів та фондового ринку</w:t>
            </w:r>
          </w:p>
        </w:tc>
      </w:tr>
      <w:tr w:rsidR="00E65593" w:rsidRPr="006D3622" w:rsidTr="00C75D88">
        <w:tc>
          <w:tcPr>
            <w:tcW w:w="233" w:type="pct"/>
            <w:tcBorders>
              <w:top w:val="single" w:sz="4" w:space="0" w:color="auto"/>
              <w:left w:val="single" w:sz="4" w:space="0" w:color="auto"/>
              <w:bottom w:val="single" w:sz="4" w:space="0" w:color="auto"/>
              <w:right w:val="single" w:sz="4" w:space="0" w:color="auto"/>
            </w:tcBorders>
          </w:tcPr>
          <w:p w:rsidR="00E65593" w:rsidRPr="00586273" w:rsidRDefault="00E65593" w:rsidP="00E65593">
            <w:pPr>
              <w:jc w:val="center"/>
              <w:rPr>
                <w:sz w:val="22"/>
                <w:szCs w:val="22"/>
              </w:rPr>
            </w:pPr>
            <w:r w:rsidRPr="00586273">
              <w:rPr>
                <w:sz w:val="22"/>
                <w:szCs w:val="22"/>
              </w:rPr>
              <w:t>2</w:t>
            </w:r>
          </w:p>
        </w:tc>
        <w:tc>
          <w:tcPr>
            <w:tcW w:w="1073" w:type="pct"/>
            <w:tcBorders>
              <w:top w:val="single" w:sz="4" w:space="0" w:color="auto"/>
              <w:left w:val="single" w:sz="4" w:space="0" w:color="auto"/>
              <w:bottom w:val="single" w:sz="4" w:space="0" w:color="auto"/>
              <w:right w:val="single" w:sz="4" w:space="0" w:color="auto"/>
            </w:tcBorders>
          </w:tcPr>
          <w:p w:rsidR="00E65593" w:rsidRPr="00586273" w:rsidRDefault="00E65593" w:rsidP="00E65593">
            <w:pPr>
              <w:rPr>
                <w:sz w:val="22"/>
                <w:szCs w:val="22"/>
              </w:rPr>
            </w:pPr>
            <w:r w:rsidRPr="00586273">
              <w:rPr>
                <w:sz w:val="22"/>
                <w:szCs w:val="22"/>
              </w:rPr>
              <w:t>Місцезнаходження</w:t>
            </w:r>
          </w:p>
        </w:tc>
        <w:tc>
          <w:tcPr>
            <w:tcW w:w="3694" w:type="pct"/>
            <w:tcBorders>
              <w:top w:val="single" w:sz="4" w:space="0" w:color="auto"/>
              <w:left w:val="single" w:sz="4" w:space="0" w:color="auto"/>
              <w:bottom w:val="single" w:sz="4" w:space="0" w:color="auto"/>
              <w:right w:val="single" w:sz="4" w:space="0" w:color="auto"/>
            </w:tcBorders>
          </w:tcPr>
          <w:p w:rsidR="00E65593" w:rsidRPr="00523932" w:rsidRDefault="00E65593" w:rsidP="00E65593">
            <w:pPr>
              <w:ind w:left="34"/>
              <w:jc w:val="both"/>
              <w:rPr>
                <w:shd w:val="clear" w:color="auto" w:fill="FFFFFF"/>
                <w:lang w:val="en-US" w:eastAsia="ru-RU"/>
              </w:rPr>
            </w:pPr>
            <w:smartTag w:uri="urn:schemas-microsoft-com:office:smarttags" w:element="metricconverter">
              <w:smartTagPr>
                <w:attr w:name="ProductID" w:val="01010, м"/>
              </w:smartTagPr>
              <w:r w:rsidRPr="00523932">
                <w:t>01010, м</w:t>
              </w:r>
            </w:smartTag>
            <w:r w:rsidRPr="00523932">
              <w:t xml:space="preserve">. Київ, вул. </w:t>
            </w:r>
            <w:r>
              <w:t>Князів Острозьких</w:t>
            </w:r>
            <w:r w:rsidRPr="00523932">
              <w:t>, 8, корп. 30</w:t>
            </w:r>
          </w:p>
        </w:tc>
      </w:tr>
      <w:tr w:rsidR="00655A0C" w:rsidRPr="006D3622" w:rsidTr="00C75D88">
        <w:tc>
          <w:tcPr>
            <w:tcW w:w="233" w:type="pct"/>
            <w:tcBorders>
              <w:top w:val="single" w:sz="4" w:space="0" w:color="auto"/>
              <w:left w:val="single" w:sz="4" w:space="0" w:color="auto"/>
              <w:bottom w:val="single" w:sz="4" w:space="0" w:color="auto"/>
              <w:right w:val="single" w:sz="4" w:space="0" w:color="auto"/>
            </w:tcBorders>
          </w:tcPr>
          <w:p w:rsidR="00655A0C" w:rsidRPr="00586273" w:rsidRDefault="00655A0C" w:rsidP="005934D1">
            <w:pPr>
              <w:jc w:val="center"/>
              <w:rPr>
                <w:sz w:val="22"/>
                <w:szCs w:val="22"/>
              </w:rPr>
            </w:pPr>
            <w:r w:rsidRPr="00586273">
              <w:rPr>
                <w:sz w:val="22"/>
                <w:szCs w:val="22"/>
              </w:rPr>
              <w:t>3</w:t>
            </w:r>
          </w:p>
        </w:tc>
        <w:tc>
          <w:tcPr>
            <w:tcW w:w="1073" w:type="pct"/>
            <w:tcBorders>
              <w:top w:val="single" w:sz="4" w:space="0" w:color="auto"/>
              <w:left w:val="single" w:sz="4" w:space="0" w:color="auto"/>
              <w:bottom w:val="single" w:sz="4" w:space="0" w:color="auto"/>
              <w:right w:val="single" w:sz="4" w:space="0" w:color="auto"/>
            </w:tcBorders>
          </w:tcPr>
          <w:p w:rsidR="00655A0C" w:rsidRPr="00586273" w:rsidRDefault="00655A0C" w:rsidP="00663BA2">
            <w:pPr>
              <w:rPr>
                <w:sz w:val="22"/>
                <w:szCs w:val="22"/>
              </w:rPr>
            </w:pPr>
            <w:r w:rsidRPr="00586273">
              <w:rPr>
                <w:sz w:val="22"/>
                <w:szCs w:val="22"/>
              </w:rPr>
              <w:t xml:space="preserve">Режим роботи </w:t>
            </w:r>
          </w:p>
        </w:tc>
        <w:tc>
          <w:tcPr>
            <w:tcW w:w="3694" w:type="pct"/>
            <w:tcBorders>
              <w:top w:val="single" w:sz="4" w:space="0" w:color="auto"/>
              <w:left w:val="single" w:sz="4" w:space="0" w:color="auto"/>
              <w:bottom w:val="single" w:sz="4" w:space="0" w:color="auto"/>
              <w:right w:val="single" w:sz="4" w:space="0" w:color="auto"/>
            </w:tcBorders>
          </w:tcPr>
          <w:p w:rsidR="00E65593" w:rsidRDefault="001216CE" w:rsidP="001216CE">
            <w:r w:rsidRPr="004545B9">
              <w:t xml:space="preserve">Понеділок – четвер з 9:00 до 18:00; </w:t>
            </w:r>
          </w:p>
          <w:p w:rsidR="001216CE" w:rsidRPr="004545B9" w:rsidRDefault="001216CE" w:rsidP="001216CE">
            <w:r w:rsidRPr="004545B9">
              <w:t>п’ятниця з 9:00 до 16:45;</w:t>
            </w:r>
          </w:p>
          <w:p w:rsidR="00655A0C" w:rsidRPr="009D6BF0" w:rsidRDefault="001216CE" w:rsidP="001216CE">
            <w:r w:rsidRPr="004545B9">
              <w:t>обідня перерва з 13:00 до 13:45 </w:t>
            </w:r>
          </w:p>
        </w:tc>
      </w:tr>
      <w:tr w:rsidR="00E65593" w:rsidRPr="006D3622" w:rsidTr="00C75D88">
        <w:tc>
          <w:tcPr>
            <w:tcW w:w="233" w:type="pct"/>
            <w:tcBorders>
              <w:top w:val="single" w:sz="4" w:space="0" w:color="auto"/>
              <w:left w:val="single" w:sz="4" w:space="0" w:color="auto"/>
              <w:bottom w:val="single" w:sz="4" w:space="0" w:color="auto"/>
              <w:right w:val="single" w:sz="4" w:space="0" w:color="auto"/>
            </w:tcBorders>
          </w:tcPr>
          <w:p w:rsidR="00E65593" w:rsidRPr="00586273" w:rsidRDefault="00E65593" w:rsidP="00E65593">
            <w:pPr>
              <w:jc w:val="center"/>
              <w:rPr>
                <w:sz w:val="22"/>
                <w:szCs w:val="22"/>
              </w:rPr>
            </w:pPr>
            <w:r>
              <w:rPr>
                <w:sz w:val="22"/>
                <w:szCs w:val="22"/>
              </w:rPr>
              <w:t>4</w:t>
            </w:r>
          </w:p>
        </w:tc>
        <w:tc>
          <w:tcPr>
            <w:tcW w:w="1073" w:type="pct"/>
            <w:tcBorders>
              <w:top w:val="single" w:sz="4" w:space="0" w:color="auto"/>
              <w:left w:val="single" w:sz="4" w:space="0" w:color="auto"/>
              <w:bottom w:val="single" w:sz="4" w:space="0" w:color="auto"/>
              <w:right w:val="single" w:sz="4" w:space="0" w:color="auto"/>
            </w:tcBorders>
          </w:tcPr>
          <w:p w:rsidR="00E65593" w:rsidRPr="00586273" w:rsidRDefault="00E65593" w:rsidP="00E65593">
            <w:pPr>
              <w:rPr>
                <w:sz w:val="22"/>
                <w:szCs w:val="22"/>
              </w:rPr>
            </w:pPr>
            <w:r w:rsidRPr="00586273">
              <w:rPr>
                <w:sz w:val="22"/>
                <w:szCs w:val="22"/>
              </w:rPr>
              <w:t xml:space="preserve">Телефон, адреса електронної пошти та </w:t>
            </w:r>
            <w:r w:rsidRPr="00586273">
              <w:rPr>
                <w:rStyle w:val="spelle"/>
                <w:sz w:val="22"/>
                <w:szCs w:val="22"/>
              </w:rPr>
              <w:t>веб-сайт</w:t>
            </w:r>
            <w:r>
              <w:rPr>
                <w:rStyle w:val="spelle"/>
                <w:sz w:val="22"/>
                <w:szCs w:val="22"/>
              </w:rPr>
              <w:t>, посилання на засоби КІС</w:t>
            </w:r>
            <w:r w:rsidRPr="00586273">
              <w:rPr>
                <w:sz w:val="22"/>
                <w:szCs w:val="22"/>
              </w:rPr>
              <w:t xml:space="preserve"> </w:t>
            </w:r>
          </w:p>
        </w:tc>
        <w:tc>
          <w:tcPr>
            <w:tcW w:w="3694" w:type="pct"/>
            <w:tcBorders>
              <w:top w:val="single" w:sz="4" w:space="0" w:color="auto"/>
              <w:left w:val="single" w:sz="4" w:space="0" w:color="auto"/>
              <w:bottom w:val="single" w:sz="4" w:space="0" w:color="auto"/>
              <w:right w:val="single" w:sz="4" w:space="0" w:color="auto"/>
            </w:tcBorders>
          </w:tcPr>
          <w:p w:rsidR="00E65593" w:rsidRDefault="00E65593" w:rsidP="00E65593">
            <w:pPr>
              <w:contextualSpacing/>
            </w:pPr>
            <w:r>
              <w:t xml:space="preserve">Телефон: (044) </w:t>
            </w:r>
            <w:r w:rsidRPr="005C7FC7">
              <w:t>280-85-95</w:t>
            </w:r>
          </w:p>
          <w:p w:rsidR="00E65593" w:rsidRDefault="00E65593" w:rsidP="00E65593">
            <w:pPr>
              <w:contextualSpacing/>
            </w:pPr>
            <w:r>
              <w:t xml:space="preserve">Вебсайт: </w:t>
            </w:r>
            <w:hyperlink r:id="rId7" w:history="1">
              <w:r>
                <w:rPr>
                  <w:rStyle w:val="a3"/>
                </w:rPr>
                <w:t>https://www.nssmc.gov.ua/</w:t>
              </w:r>
            </w:hyperlink>
          </w:p>
          <w:p w:rsidR="00E65593" w:rsidRPr="00523932" w:rsidRDefault="00E65593" w:rsidP="00E65593">
            <w:r>
              <w:t xml:space="preserve">Засоби комплексної інформаційної системи (КІС) </w:t>
            </w:r>
            <w:hyperlink r:id="rId8" w:history="1">
              <w:r>
                <w:rPr>
                  <w:rStyle w:val="a3"/>
                </w:rPr>
                <w:t>https://services.nssmc.gov.ua</w:t>
              </w:r>
            </w:hyperlink>
          </w:p>
        </w:tc>
      </w:tr>
      <w:tr w:rsidR="00655A0C" w:rsidRPr="006D3622" w:rsidTr="00C75D88">
        <w:trPr>
          <w:trHeight w:val="428"/>
        </w:trPr>
        <w:tc>
          <w:tcPr>
            <w:tcW w:w="5000" w:type="pct"/>
            <w:gridSpan w:val="3"/>
            <w:tcBorders>
              <w:top w:val="single" w:sz="4" w:space="0" w:color="auto"/>
              <w:left w:val="single" w:sz="4" w:space="0" w:color="auto"/>
              <w:bottom w:val="single" w:sz="4" w:space="0" w:color="auto"/>
              <w:right w:val="single" w:sz="4" w:space="0" w:color="auto"/>
            </w:tcBorders>
            <w:vAlign w:val="center"/>
          </w:tcPr>
          <w:p w:rsidR="00655A0C" w:rsidRPr="00E75851" w:rsidRDefault="00655A0C" w:rsidP="00E75851">
            <w:pPr>
              <w:jc w:val="center"/>
              <w:rPr>
                <w:b/>
              </w:rPr>
            </w:pPr>
            <w:r w:rsidRPr="00E75851">
              <w:rPr>
                <w:b/>
                <w:color w:val="000000"/>
                <w:shd w:val="clear" w:color="auto" w:fill="FFFFFF"/>
              </w:rPr>
              <w:t>Нормативні акти, якими регламентується надання адміністративної послуги</w:t>
            </w:r>
          </w:p>
        </w:tc>
      </w:tr>
      <w:tr w:rsidR="00655A0C" w:rsidRPr="006D3622" w:rsidTr="00C75D88">
        <w:tc>
          <w:tcPr>
            <w:tcW w:w="233" w:type="pct"/>
            <w:tcBorders>
              <w:top w:val="single" w:sz="4" w:space="0" w:color="auto"/>
              <w:left w:val="single" w:sz="4" w:space="0" w:color="auto"/>
              <w:bottom w:val="single" w:sz="4" w:space="0" w:color="auto"/>
              <w:right w:val="single" w:sz="4" w:space="0" w:color="auto"/>
            </w:tcBorders>
          </w:tcPr>
          <w:p w:rsidR="00655A0C" w:rsidRPr="00586273" w:rsidRDefault="00655A0C" w:rsidP="007A4557">
            <w:pPr>
              <w:jc w:val="center"/>
              <w:rPr>
                <w:sz w:val="22"/>
                <w:szCs w:val="22"/>
              </w:rPr>
            </w:pPr>
            <w:r>
              <w:rPr>
                <w:sz w:val="22"/>
                <w:szCs w:val="22"/>
              </w:rPr>
              <w:t>5</w:t>
            </w:r>
          </w:p>
        </w:tc>
        <w:tc>
          <w:tcPr>
            <w:tcW w:w="1073" w:type="pct"/>
            <w:tcBorders>
              <w:top w:val="single" w:sz="4" w:space="0" w:color="auto"/>
              <w:left w:val="single" w:sz="4" w:space="0" w:color="auto"/>
              <w:bottom w:val="single" w:sz="4" w:space="0" w:color="auto"/>
              <w:right w:val="single" w:sz="4" w:space="0" w:color="auto"/>
            </w:tcBorders>
          </w:tcPr>
          <w:p w:rsidR="00655A0C" w:rsidRPr="00586273" w:rsidRDefault="00655A0C" w:rsidP="00663BA2">
            <w:pPr>
              <w:rPr>
                <w:sz w:val="22"/>
                <w:szCs w:val="22"/>
              </w:rPr>
            </w:pPr>
            <w:r w:rsidRPr="00586273">
              <w:rPr>
                <w:sz w:val="22"/>
                <w:szCs w:val="22"/>
              </w:rPr>
              <w:t>Закони України</w:t>
            </w:r>
          </w:p>
        </w:tc>
        <w:tc>
          <w:tcPr>
            <w:tcW w:w="3694" w:type="pct"/>
            <w:tcBorders>
              <w:top w:val="single" w:sz="4" w:space="0" w:color="auto"/>
              <w:left w:val="single" w:sz="4" w:space="0" w:color="auto"/>
              <w:bottom w:val="single" w:sz="4" w:space="0" w:color="auto"/>
              <w:right w:val="single" w:sz="4" w:space="0" w:color="auto"/>
            </w:tcBorders>
          </w:tcPr>
          <w:p w:rsidR="00BB0955" w:rsidRPr="00433BC9" w:rsidRDefault="00BB0955" w:rsidP="00BB0955">
            <w:pPr>
              <w:jc w:val="both"/>
            </w:pPr>
            <w:r w:rsidRPr="00433BC9">
              <w:t xml:space="preserve">Закон України </w:t>
            </w:r>
            <w:r w:rsidR="00706F20">
              <w:t>«</w:t>
            </w:r>
            <w:r w:rsidR="00706F20" w:rsidRPr="00706F20">
              <w:t>Про ринки капіталу та організовані товарні ринки</w:t>
            </w:r>
            <w:r w:rsidR="00706F20">
              <w:t>»</w:t>
            </w:r>
            <w:r w:rsidRPr="00433BC9">
              <w:t>;</w:t>
            </w:r>
          </w:p>
          <w:p w:rsidR="00655A0C" w:rsidRDefault="00BB0955" w:rsidP="00C75D88">
            <w:pPr>
              <w:jc w:val="both"/>
            </w:pPr>
            <w:r w:rsidRPr="00433BC9">
              <w:t>Закон Украї</w:t>
            </w:r>
            <w:r w:rsidR="00706F20">
              <w:t>ни «</w:t>
            </w:r>
            <w:r w:rsidRPr="00433BC9">
              <w:t>Про інститути спільного інвестування</w:t>
            </w:r>
            <w:r w:rsidR="00706F20">
              <w:t>»</w:t>
            </w:r>
            <w:r w:rsidR="00C75D88">
              <w:t>;</w:t>
            </w:r>
          </w:p>
          <w:p w:rsidR="00C75D88" w:rsidRPr="009D6BF0" w:rsidRDefault="00C75D88" w:rsidP="00C75D88">
            <w:pPr>
              <w:jc w:val="both"/>
            </w:pPr>
            <w:r>
              <w:t>Закон України «Про адміністративну процедуру».</w:t>
            </w:r>
          </w:p>
        </w:tc>
      </w:tr>
      <w:tr w:rsidR="00655A0C" w:rsidRPr="006D3622" w:rsidTr="00C75D88">
        <w:tc>
          <w:tcPr>
            <w:tcW w:w="233" w:type="pct"/>
            <w:tcBorders>
              <w:top w:val="single" w:sz="4" w:space="0" w:color="auto"/>
              <w:left w:val="single" w:sz="4" w:space="0" w:color="auto"/>
              <w:bottom w:val="single" w:sz="4" w:space="0" w:color="auto"/>
              <w:right w:val="single" w:sz="4" w:space="0" w:color="auto"/>
            </w:tcBorders>
          </w:tcPr>
          <w:p w:rsidR="00655A0C" w:rsidRPr="00586273" w:rsidRDefault="00655A0C" w:rsidP="007A4557">
            <w:pPr>
              <w:jc w:val="center"/>
              <w:rPr>
                <w:sz w:val="22"/>
                <w:szCs w:val="22"/>
              </w:rPr>
            </w:pPr>
            <w:r>
              <w:rPr>
                <w:sz w:val="22"/>
                <w:szCs w:val="22"/>
              </w:rPr>
              <w:t>6</w:t>
            </w:r>
          </w:p>
        </w:tc>
        <w:tc>
          <w:tcPr>
            <w:tcW w:w="1073" w:type="pct"/>
            <w:tcBorders>
              <w:top w:val="single" w:sz="4" w:space="0" w:color="auto"/>
              <w:left w:val="single" w:sz="4" w:space="0" w:color="auto"/>
              <w:bottom w:val="single" w:sz="4" w:space="0" w:color="auto"/>
              <w:right w:val="single" w:sz="4" w:space="0" w:color="auto"/>
            </w:tcBorders>
          </w:tcPr>
          <w:p w:rsidR="00655A0C" w:rsidRPr="00586273" w:rsidRDefault="00655A0C" w:rsidP="00663BA2">
            <w:pPr>
              <w:rPr>
                <w:sz w:val="22"/>
                <w:szCs w:val="22"/>
              </w:rPr>
            </w:pPr>
            <w:r w:rsidRPr="00586273">
              <w:rPr>
                <w:color w:val="000000"/>
                <w:sz w:val="22"/>
                <w:szCs w:val="22"/>
                <w:shd w:val="clear" w:color="auto" w:fill="FFFFFF"/>
              </w:rPr>
              <w:t>Акти Кабінету Міністрів України</w:t>
            </w:r>
          </w:p>
        </w:tc>
        <w:tc>
          <w:tcPr>
            <w:tcW w:w="3694" w:type="pct"/>
            <w:tcBorders>
              <w:top w:val="single" w:sz="4" w:space="0" w:color="auto"/>
              <w:left w:val="single" w:sz="4" w:space="0" w:color="auto"/>
              <w:bottom w:val="single" w:sz="4" w:space="0" w:color="auto"/>
              <w:right w:val="single" w:sz="4" w:space="0" w:color="auto"/>
            </w:tcBorders>
          </w:tcPr>
          <w:p w:rsidR="00A0456B" w:rsidRPr="009D6BF0" w:rsidRDefault="00A0378E" w:rsidP="008170F6">
            <w:pPr>
              <w:jc w:val="both"/>
            </w:pPr>
            <w:r>
              <w:t>Декрет</w:t>
            </w:r>
            <w:r w:rsidRPr="00CD5678">
              <w:t xml:space="preserve"> Кабінету Міністрів </w:t>
            </w:r>
            <w:r w:rsidR="00706F20">
              <w:t>України «</w:t>
            </w:r>
            <w:r w:rsidR="00A0456B">
              <w:t>Про державне мито</w:t>
            </w:r>
            <w:r w:rsidR="00706F20">
              <w:t>»</w:t>
            </w:r>
          </w:p>
        </w:tc>
      </w:tr>
      <w:tr w:rsidR="00655A0C" w:rsidRPr="006D3622" w:rsidTr="00C75D88">
        <w:tc>
          <w:tcPr>
            <w:tcW w:w="233" w:type="pct"/>
            <w:tcBorders>
              <w:top w:val="single" w:sz="4" w:space="0" w:color="auto"/>
              <w:left w:val="single" w:sz="4" w:space="0" w:color="auto"/>
              <w:bottom w:val="single" w:sz="4" w:space="0" w:color="auto"/>
              <w:right w:val="single" w:sz="4" w:space="0" w:color="auto"/>
            </w:tcBorders>
          </w:tcPr>
          <w:p w:rsidR="00655A0C" w:rsidRPr="00586273" w:rsidRDefault="00655A0C" w:rsidP="007A4557">
            <w:pPr>
              <w:jc w:val="center"/>
              <w:rPr>
                <w:sz w:val="22"/>
                <w:szCs w:val="22"/>
              </w:rPr>
            </w:pPr>
            <w:r>
              <w:rPr>
                <w:sz w:val="22"/>
                <w:szCs w:val="22"/>
              </w:rPr>
              <w:t>7</w:t>
            </w:r>
          </w:p>
        </w:tc>
        <w:tc>
          <w:tcPr>
            <w:tcW w:w="1073" w:type="pct"/>
            <w:tcBorders>
              <w:top w:val="single" w:sz="4" w:space="0" w:color="auto"/>
              <w:left w:val="single" w:sz="4" w:space="0" w:color="auto"/>
              <w:bottom w:val="single" w:sz="4" w:space="0" w:color="auto"/>
              <w:right w:val="single" w:sz="4" w:space="0" w:color="auto"/>
            </w:tcBorders>
          </w:tcPr>
          <w:p w:rsidR="00655A0C" w:rsidRPr="00586273" w:rsidRDefault="00655A0C" w:rsidP="00663BA2">
            <w:pPr>
              <w:rPr>
                <w:color w:val="000000"/>
                <w:sz w:val="22"/>
                <w:szCs w:val="22"/>
                <w:shd w:val="clear" w:color="auto" w:fill="FFFFFF"/>
              </w:rPr>
            </w:pPr>
            <w:r w:rsidRPr="00586273">
              <w:rPr>
                <w:color w:val="000000"/>
                <w:sz w:val="22"/>
                <w:szCs w:val="22"/>
                <w:shd w:val="clear" w:color="auto" w:fill="FFFFFF"/>
              </w:rPr>
              <w:t>Нормативні документи НКЦПФР</w:t>
            </w:r>
          </w:p>
        </w:tc>
        <w:tc>
          <w:tcPr>
            <w:tcW w:w="3694" w:type="pct"/>
            <w:tcBorders>
              <w:top w:val="single" w:sz="4" w:space="0" w:color="auto"/>
              <w:left w:val="single" w:sz="4" w:space="0" w:color="auto"/>
              <w:bottom w:val="single" w:sz="4" w:space="0" w:color="auto"/>
              <w:right w:val="single" w:sz="4" w:space="0" w:color="auto"/>
            </w:tcBorders>
          </w:tcPr>
          <w:p w:rsidR="00A0378E" w:rsidRPr="00E26D76" w:rsidRDefault="00A0378E" w:rsidP="008C0079">
            <w:pPr>
              <w:jc w:val="both"/>
            </w:pPr>
            <w:r w:rsidRPr="00E26D76">
              <w:t>Положення про порядок реєстрації проспекту емісії та випуску акцій корпоративного інвестиційного фонду, затверджене рішенням НКЦПФР від 20.06.2013 року № 1104, зареєстроване в Міністерстві юстиції України 16.07.2013 за № 1187/23719</w:t>
            </w:r>
            <w:r>
              <w:t xml:space="preserve"> (із змінами)</w:t>
            </w:r>
            <w:r w:rsidR="000D37AF">
              <w:t xml:space="preserve"> (далі – Положення 1104)</w:t>
            </w:r>
            <w:r>
              <w:t>.</w:t>
            </w:r>
          </w:p>
          <w:p w:rsidR="00655A0C" w:rsidRPr="009D6BF0" w:rsidRDefault="00A0378E" w:rsidP="008C0079">
            <w:pPr>
              <w:jc w:val="both"/>
            </w:pPr>
            <w:r w:rsidRPr="00E26D76">
              <w:t>Положення про порядок реєстрації проспекту емісії та випуску інвестиційних сертифікатів пайового інвестиційного фонду, затверджене рішенням НКЦПФР від 20.06.2013 року № 1103, зареєстроване в Міністерстві юстиції України 16.07.2013 за № 1188/23720</w:t>
            </w:r>
            <w:r>
              <w:t xml:space="preserve">  (із змінами)</w:t>
            </w:r>
            <w:r w:rsidR="000D37AF">
              <w:t xml:space="preserve"> </w:t>
            </w:r>
            <w:r w:rsidR="000D37AF" w:rsidRPr="000D37AF">
              <w:t>) (далі – Положення 110</w:t>
            </w:r>
            <w:r w:rsidR="000D37AF">
              <w:t>3</w:t>
            </w:r>
            <w:r w:rsidR="000D37AF" w:rsidRPr="000D37AF">
              <w:t>)</w:t>
            </w:r>
            <w:r w:rsidR="006C7475">
              <w:t>.</w:t>
            </w:r>
          </w:p>
        </w:tc>
      </w:tr>
      <w:tr w:rsidR="00655A0C" w:rsidRPr="006D3622" w:rsidTr="00C75D88">
        <w:trPr>
          <w:trHeight w:val="471"/>
        </w:trPr>
        <w:tc>
          <w:tcPr>
            <w:tcW w:w="5000" w:type="pct"/>
            <w:gridSpan w:val="3"/>
            <w:tcBorders>
              <w:top w:val="single" w:sz="4" w:space="0" w:color="auto"/>
              <w:left w:val="single" w:sz="4" w:space="0" w:color="auto"/>
              <w:bottom w:val="single" w:sz="4" w:space="0" w:color="auto"/>
              <w:right w:val="single" w:sz="4" w:space="0" w:color="auto"/>
            </w:tcBorders>
            <w:vAlign w:val="center"/>
          </w:tcPr>
          <w:p w:rsidR="00655A0C" w:rsidRPr="009D6BF0" w:rsidRDefault="00655A0C" w:rsidP="007A4557">
            <w:pPr>
              <w:jc w:val="center"/>
            </w:pPr>
            <w:r w:rsidRPr="009D6BF0">
              <w:rPr>
                <w:b/>
              </w:rPr>
              <w:t>Умови отримання адміністративної послуги</w:t>
            </w:r>
          </w:p>
        </w:tc>
      </w:tr>
      <w:tr w:rsidR="00A0378E" w:rsidRPr="00010732" w:rsidTr="00C75D88">
        <w:tc>
          <w:tcPr>
            <w:tcW w:w="233" w:type="pct"/>
            <w:tcBorders>
              <w:top w:val="single" w:sz="4" w:space="0" w:color="auto"/>
              <w:left w:val="single" w:sz="4" w:space="0" w:color="auto"/>
              <w:bottom w:val="single" w:sz="4" w:space="0" w:color="auto"/>
              <w:right w:val="single" w:sz="4" w:space="0" w:color="auto"/>
            </w:tcBorders>
          </w:tcPr>
          <w:p w:rsidR="00A0378E" w:rsidRPr="00586273" w:rsidRDefault="00A0378E" w:rsidP="00A0378E">
            <w:pPr>
              <w:jc w:val="center"/>
              <w:rPr>
                <w:sz w:val="22"/>
                <w:szCs w:val="22"/>
              </w:rPr>
            </w:pPr>
            <w:r>
              <w:rPr>
                <w:sz w:val="22"/>
                <w:szCs w:val="22"/>
              </w:rPr>
              <w:t>8</w:t>
            </w:r>
          </w:p>
        </w:tc>
        <w:tc>
          <w:tcPr>
            <w:tcW w:w="1073" w:type="pct"/>
            <w:tcBorders>
              <w:top w:val="single" w:sz="4" w:space="0" w:color="auto"/>
              <w:left w:val="single" w:sz="4" w:space="0" w:color="auto"/>
              <w:bottom w:val="single" w:sz="4" w:space="0" w:color="auto"/>
              <w:right w:val="single" w:sz="4" w:space="0" w:color="auto"/>
            </w:tcBorders>
          </w:tcPr>
          <w:p w:rsidR="00A0378E" w:rsidRPr="00586273" w:rsidRDefault="00A0378E" w:rsidP="00A0378E">
            <w:pPr>
              <w:rPr>
                <w:sz w:val="22"/>
                <w:szCs w:val="22"/>
              </w:rPr>
            </w:pPr>
            <w:r w:rsidRPr="00586273">
              <w:rPr>
                <w:sz w:val="22"/>
                <w:szCs w:val="22"/>
              </w:rPr>
              <w:t>Перелік документів, необхідних для отримання адміністративної послуги, вимоги до них</w:t>
            </w:r>
          </w:p>
        </w:tc>
        <w:tc>
          <w:tcPr>
            <w:tcW w:w="3694" w:type="pct"/>
            <w:tcBorders>
              <w:top w:val="single" w:sz="4" w:space="0" w:color="auto"/>
              <w:left w:val="single" w:sz="4" w:space="0" w:color="auto"/>
              <w:bottom w:val="single" w:sz="4" w:space="0" w:color="auto"/>
              <w:right w:val="single" w:sz="4" w:space="0" w:color="auto"/>
            </w:tcBorders>
          </w:tcPr>
          <w:p w:rsidR="000D37AF" w:rsidRPr="000D37AF" w:rsidRDefault="000D37AF" w:rsidP="000D37AF">
            <w:pPr>
              <w:pStyle w:val="a5"/>
              <w:ind w:firstLine="271"/>
              <w:jc w:val="both"/>
              <w:rPr>
                <w:b/>
              </w:rPr>
            </w:pPr>
            <w:bookmarkStart w:id="0" w:name="n584"/>
            <w:bookmarkStart w:id="1" w:name="n70"/>
            <w:bookmarkStart w:id="2" w:name="n631"/>
            <w:bookmarkEnd w:id="0"/>
            <w:bookmarkEnd w:id="1"/>
            <w:bookmarkEnd w:id="2"/>
            <w:r w:rsidRPr="000D37AF">
              <w:rPr>
                <w:b/>
              </w:rPr>
              <w:t>Для реєстрації випуску акцій корпоративного фонду, що здійснюється з метою спільного інвестування, та проспекту емісії акцій корпоративного фонду компанія з управління активами подає до НКЦПФР такі документи:</w:t>
            </w:r>
          </w:p>
          <w:p w:rsidR="000D37AF" w:rsidRPr="000D37AF" w:rsidRDefault="000D37AF" w:rsidP="000D37AF">
            <w:pPr>
              <w:pStyle w:val="a5"/>
              <w:ind w:firstLine="271"/>
              <w:jc w:val="both"/>
            </w:pPr>
            <w:r w:rsidRPr="000D37AF">
              <w:t xml:space="preserve">1) заяву про реєстрацію випуску акцій корпоративного фонду, що здійснюється з метою спільного інвестування, та проспекту </w:t>
            </w:r>
            <w:r w:rsidRPr="000D37AF">
              <w:lastRenderedPageBreak/>
              <w:t>емісії цих акцій створену в електронній формі згідно з додатком 4 до Положення</w:t>
            </w:r>
            <w:r w:rsidR="00B949E1">
              <w:t xml:space="preserve"> 1104</w:t>
            </w:r>
            <w:r w:rsidRPr="000D37AF">
              <w:t>;</w:t>
            </w:r>
          </w:p>
          <w:p w:rsidR="000D37AF" w:rsidRPr="000D37AF" w:rsidRDefault="000D37AF" w:rsidP="000D37AF">
            <w:pPr>
              <w:pStyle w:val="a5"/>
              <w:ind w:firstLine="271"/>
              <w:jc w:val="both"/>
            </w:pPr>
            <w:r w:rsidRPr="000D37AF">
              <w:t>2) протокол (витяг з протоколу) загальних зборів учасників корпоративного фонду, який містить рішення про емісію акцій, що здійснюється з метою спільного інвестування, рішення про затвердження проспекту емісії таких акцій та рішення про внесення змін до статуту корпоративного фонду у зв'язку із збільшенням статутного капіталу, підписаний головою та секретарем загальних зборів, або рішення одноосібного учасника корпоративного фонду, що містить рішення про емісію акцій, що здійснюється з метою спільного інвестування, рішення про затвердження проспекту емісії таких акцій та рішення про внесення змін до статуту корпоративного фонду у зв'язку із збільшенням статутного капіталу, підписане одноосібним учасником (уповноваженою особою одноосібного учасника - юридичної особи). У разі якщо одноосібним учасником є фізична особа, її підпис підлягає нотаріальному засвідченню.</w:t>
            </w:r>
          </w:p>
          <w:p w:rsidR="000D37AF" w:rsidRPr="000D37AF" w:rsidRDefault="000D37AF" w:rsidP="000D37AF">
            <w:pPr>
              <w:pStyle w:val="a5"/>
              <w:ind w:firstLine="271"/>
              <w:jc w:val="both"/>
            </w:pPr>
            <w:r w:rsidRPr="000D37AF">
              <w:t>До протоколу загальних зборів учасників корпоративного фонду додається перелік учасників корпоративного фонду, які зареєструвалися для участі у загальних зборах (перелік учасників корпоративного фонду, які мають право на участь у загальних зборах);</w:t>
            </w:r>
          </w:p>
          <w:p w:rsidR="000D37AF" w:rsidRPr="000D37AF" w:rsidRDefault="000D37AF" w:rsidP="000D37AF">
            <w:pPr>
              <w:pStyle w:val="a5"/>
              <w:ind w:firstLine="271"/>
              <w:jc w:val="both"/>
            </w:pPr>
            <w:r w:rsidRPr="000D37AF">
              <w:t>3) статут корпоративного фонду з урахуванням змін, пов'язаних зі збільшенням розміру статутного капіталу корпоративного фонду на суму випуску акцій, що здійснюється з метою спільного інвестування, згідно з вимогами пункту 15 розділу I Положення</w:t>
            </w:r>
            <w:r w:rsidR="00734F1B">
              <w:t xml:space="preserve"> 1104</w:t>
            </w:r>
            <w:r w:rsidRPr="000D37AF">
              <w:t>;</w:t>
            </w:r>
          </w:p>
          <w:p w:rsidR="000D37AF" w:rsidRPr="000D37AF" w:rsidRDefault="000D37AF" w:rsidP="000D37AF">
            <w:pPr>
              <w:pStyle w:val="a5"/>
              <w:ind w:firstLine="271"/>
              <w:jc w:val="both"/>
            </w:pPr>
            <w:r w:rsidRPr="000D37AF">
              <w:t>4) договір про обслуговування активів інститутів спільного інвестування, укладений з депозитарною установою, яка має ліцензію на провадження діяльності із зберігання активів інститутів спільного інвестування (у разі укладення такого договору), затверджений загальними зборами корпоративного фонду та погоджений компанією з управління активами;</w:t>
            </w:r>
          </w:p>
          <w:p w:rsidR="000D37AF" w:rsidRPr="000D37AF" w:rsidRDefault="000D37AF" w:rsidP="000D37AF">
            <w:pPr>
              <w:pStyle w:val="a5"/>
              <w:ind w:firstLine="271"/>
              <w:jc w:val="both"/>
            </w:pPr>
            <w:r w:rsidRPr="000D37AF">
              <w:t>5) договір з компанією з управління активами, затверджений загальними зборами корпоративного фонду;</w:t>
            </w:r>
          </w:p>
          <w:p w:rsidR="000D37AF" w:rsidRPr="000D37AF" w:rsidRDefault="000D37AF" w:rsidP="000D37AF">
            <w:pPr>
              <w:pStyle w:val="a5"/>
              <w:ind w:firstLine="271"/>
              <w:jc w:val="both"/>
              <w:rPr>
                <w:b/>
              </w:rPr>
            </w:pPr>
            <w:r w:rsidRPr="000D37AF">
              <w:t>6) проспект емісії акцій корпоративного фонду, затверджений загальними зборами (рішенням одноосібного учасника) корпоративного фонду, зміст якого має відповідати вимогам пункту 3 розділу</w:t>
            </w:r>
            <w:r w:rsidR="001B7E6B">
              <w:t xml:space="preserve"> ІІІ Положення 1104</w:t>
            </w:r>
            <w:r w:rsidRPr="000D37AF">
              <w:t xml:space="preserve">, який створений в електронній формі як окремий файл у форматі Word (.doc) чи Word (.docx), із застосуванням електронних підписів уповноваженої особи корпоративного фонду, уповноваженої особи, головного бухгалтера (особи, на яку покладено ведення бухгалтерського обліку) компанії з управління активами, та у разі якщо компанія з управління активами при розміщенні акцій корпоративного фонду користується послугами інвестиційних(ої) фірм(и), що здійснюють(є) таке розміщення, </w:t>
            </w:r>
            <w:r w:rsidRPr="000D37AF">
              <w:lastRenderedPageBreak/>
              <w:t>їх(ї) уповноважених(ої) осіб(особи), що базуються на кваліфікованому сертифікаті відкритого ключа;</w:t>
            </w:r>
          </w:p>
          <w:p w:rsidR="000D37AF" w:rsidRPr="00734F1B" w:rsidRDefault="000D37AF" w:rsidP="000D37AF">
            <w:pPr>
              <w:pStyle w:val="a5"/>
              <w:ind w:firstLine="271"/>
              <w:jc w:val="both"/>
            </w:pPr>
            <w:r w:rsidRPr="00734F1B">
              <w:t>7) довідку в довільній формі, яка містить інформацію стосовно пріоритетних галузей і секторів інвестування та структури активів корпоративного фонду, що визначені в інвестиційній декларації корпоративного фонду, інформацію про інструменти та механізми інвестування, особливості фінансових моделей чи підходів, які використані у стратегії фонду, про прогнозні доходи та витрати, у тому числі витрати на управління активами фонду (винагорода КУА), інформацію про кошти, які планується залучити від інвесторів, прогнозовану динаміку грошових потоків до запланованих проєктів, про ризики та інструменти управління ними, про інші важливі аспекти інвестиційної стратегії, 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w:t>
            </w:r>
          </w:p>
          <w:p w:rsidR="000D37AF" w:rsidRPr="00734F1B" w:rsidRDefault="000D37AF" w:rsidP="000D37AF">
            <w:pPr>
              <w:pStyle w:val="a5"/>
              <w:ind w:firstLine="271"/>
              <w:jc w:val="both"/>
            </w:pPr>
            <w:r w:rsidRPr="00734F1B">
              <w:t>8) фінансову звітність разом із звітом щодо огляду проміжної фінансової звітності згідно з вимогами пункту 9 розділу I Положення</w:t>
            </w:r>
            <w:r w:rsidR="00734F1B">
              <w:t xml:space="preserve"> 1104</w:t>
            </w:r>
            <w:r w:rsidRPr="00734F1B">
              <w:t>.</w:t>
            </w:r>
          </w:p>
          <w:p w:rsidR="000D37AF" w:rsidRPr="00734F1B" w:rsidRDefault="000D37AF" w:rsidP="000D37AF">
            <w:pPr>
              <w:pStyle w:val="a5"/>
              <w:ind w:firstLine="271"/>
              <w:jc w:val="both"/>
            </w:pPr>
            <w:r w:rsidRPr="00734F1B">
              <w:t>Зазначена проміжна фінансова звітність корпоративного фонду складається станом на дату державної реєстрації змін до статуту, пов'язаних із збільшенням статутного капіталу;</w:t>
            </w:r>
          </w:p>
          <w:p w:rsidR="000D37AF" w:rsidRPr="00734F1B" w:rsidRDefault="000D37AF" w:rsidP="000D37AF">
            <w:pPr>
              <w:pStyle w:val="a5"/>
              <w:ind w:firstLine="271"/>
              <w:jc w:val="both"/>
            </w:pPr>
            <w:r w:rsidRPr="00734F1B">
              <w:t>9) платіжний документ, що підтверджує сплату державного мита відповідно до законодавства, з відміткою банку про його прийняття із зазначенням найменування корпоративного фонду, коду класифікації доходів бюджету;</w:t>
            </w:r>
          </w:p>
          <w:p w:rsidR="000D37AF" w:rsidRPr="00734F1B" w:rsidRDefault="000D37AF" w:rsidP="000D37AF">
            <w:pPr>
              <w:pStyle w:val="a5"/>
              <w:ind w:firstLine="271"/>
              <w:jc w:val="both"/>
            </w:pPr>
            <w:r w:rsidRPr="00734F1B">
              <w:t>10) довідку про пов'язаних осіб корпоративного фонду згідно з додатком 5 до Положення</w:t>
            </w:r>
            <w:r w:rsidR="00734F1B">
              <w:t xml:space="preserve"> 1104</w:t>
            </w:r>
            <w:r w:rsidRPr="00734F1B">
              <w:t>. Ця довідка складається не раніше ніж за 7 робочих днів до дати її подання;</w:t>
            </w:r>
          </w:p>
          <w:p w:rsidR="000D37AF" w:rsidRPr="00734F1B" w:rsidRDefault="000D37AF" w:rsidP="000D37AF">
            <w:pPr>
              <w:pStyle w:val="a5"/>
              <w:ind w:firstLine="271"/>
              <w:jc w:val="both"/>
            </w:pPr>
            <w:r w:rsidRPr="00734F1B">
              <w:t>11) довідку у довільній формі про відсутність пов'язаності між зберігачем (у разі укладення зі зберігачем договору про обслуговування зберігачем активів інституту спільного інвестування), Центральним депозитарієм, аудиторською фірмою, оцінювачем майна, з якими укладено відповідні договори щодо обслуговування корпоративного фонду, та, у разі приватного розміщення акцій, особами, серед яких планується розміщення акцій корпоративного фонду, створену в електронній формі, із застосуванням електронного підпису уповноваженої особи корпоративного фонду, що базується на кваліфікованому сертифікаті відкритого ключа. Ця довідка складається не раніше ніж за 7 робочих днів до дати її подання;</w:t>
            </w:r>
          </w:p>
          <w:p w:rsidR="000D37AF" w:rsidRPr="00734F1B" w:rsidRDefault="000D37AF" w:rsidP="000D37AF">
            <w:pPr>
              <w:pStyle w:val="a5"/>
              <w:ind w:firstLine="271"/>
              <w:jc w:val="both"/>
            </w:pPr>
            <w:r w:rsidRPr="00734F1B">
              <w:t xml:space="preserve">12) довідку у довільній формі, що містить відомості про компанію з управління активами (повне найменування, ідентифікаційний код, місцезнаходження, код LEI (за наявності), номер і дата прийняття рішення/постанови про видачу ліцензії на провадження професійної діяльності на ринках капіталу - </w:t>
            </w:r>
            <w:r w:rsidRPr="00734F1B">
              <w:lastRenderedPageBreak/>
              <w:t>діяльності з управління активами інституційних інвесторів</w:t>
            </w:r>
            <w:r w:rsidRPr="000D37AF">
              <w:rPr>
                <w:b/>
              </w:rPr>
              <w:t xml:space="preserve"> </w:t>
            </w:r>
            <w:r w:rsidRPr="00734F1B">
              <w:t>(діяльності з управління активами), аудиторську(і) фірму(и) (повне найменування, ідентифікаційний код, реєстровий номер суб'єкта аудиторської діяльності (щодо кожної такої фірми)), зберігача (повне найменування, ідентифікаційний код, номер і дату прийняття рішень/постанов про видачу відповідних ліцензій на провадження професійної діяльності на ринках капіталу) (у разі укладення зі зберігачем договору про обслуговування зберігачем активів інституту спільного інвестування), оператора регульованого фондового ринку, на якому здійснюватиметься обіг акцій корпоративного фонду (повне найменування, ідентифікаційний код, номер і дата прийняття рішення/постанови про видачу ліцензії на провадження професійної діяльності на ринках капіталу - діяльності з організації торгівлі фінансовими інструментами на регульованому ринку) (для біржових корпоративних фондів), інвестиційну(і) фірму(и) (повне найменування, ідентифікаційний код, номер і дата прийняття рішення/постанови про видачу ліцензії на провадження відповідного виду професійної діяльності на ринках капіталу - діяльності з торгівлі фінансовими інструментами) (у разі укладення компанією з управління активами договору (договорів) щодо проведення нею(ними) розміщення акцій корпоративного фонду (щодо кожної такої фірми)), а також відомості про оцінювача(ів) майна (повне найменування, ідентифікаційний код (для юридичної особи) / (прізвище, власне ім'я та по батькові (за наявності),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фізичної особи - суб'єкта підприємницької діяльності), дата видачі та строк дії сертифіката суб'єкта оціночної діяльності (щодо кожного суб'єкта оціночної діяльності)) (якщо інвестиційною декларацією передбачено інвестування в нерухомість), депозитарну(і) установу(и) (повне найменування, ідентифікаційний код, номер і дата прийняття рішення/постанови про видачу ліцензії на провадження депозитарної діяльності депозитарної установи) (у разі укладення з депозитарною(ими) установою(ами) тільки договору про обслуговування рахунку в цінних паперах (щодо кожної такої установи)), реквізити та строки дії відповідних договорів з обслуговування корпоративного фонду, укладених з ними, створену в електронній формі, із застосуванням електронного підпису уповноваженої особи корпоративного фонду, що базується на кваліфікованому сертифікаті відкритого ключа. Ця довідка складається не раніше ніж за 7 робочих днів до дати її подання;</w:t>
            </w:r>
          </w:p>
          <w:p w:rsidR="000D37AF" w:rsidRPr="000D37AF" w:rsidRDefault="000D37AF" w:rsidP="000D37AF">
            <w:pPr>
              <w:pStyle w:val="a5"/>
              <w:ind w:firstLine="271"/>
              <w:jc w:val="both"/>
              <w:rPr>
                <w:b/>
              </w:rPr>
            </w:pPr>
            <w:r w:rsidRPr="00734F1B">
              <w:t>13) довідку у довільній формі про належність/неналежність осіб, серед яких планується розміщення, до осіб, щодо яких встановлені заборони, передбачені Законом України "Про запобігання та протидію</w:t>
            </w:r>
            <w:r w:rsidRPr="000D37AF">
              <w:rPr>
                <w:b/>
              </w:rPr>
              <w:t xml:space="preserve"> </w:t>
            </w:r>
            <w:r w:rsidRPr="00734F1B">
              <w:t>легалізації (відмиванню) доходів,</w:t>
            </w:r>
            <w:r w:rsidRPr="000D37AF">
              <w:rPr>
                <w:b/>
              </w:rPr>
              <w:t xml:space="preserve"> </w:t>
            </w:r>
            <w:r w:rsidRPr="00734F1B">
              <w:t xml:space="preserve">одержаних злочинним шляхом, фінансуванню тероризму та фінансуванню розповсюдження зброї масового знищення", </w:t>
            </w:r>
            <w:r w:rsidRPr="00734F1B">
              <w:lastRenderedPageBreak/>
              <w:t>Законом України "Про санкції" та Законом України "Про запобігання корупції", а також осіб, пов'язаних з державою-агресором - Російською Федерацією та/або Республікою Білорусь, а саме:</w:t>
            </w:r>
          </w:p>
          <w:p w:rsidR="000D37AF" w:rsidRPr="00734F1B" w:rsidRDefault="000D37AF" w:rsidP="000D37AF">
            <w:pPr>
              <w:pStyle w:val="a5"/>
              <w:ind w:firstLine="271"/>
              <w:jc w:val="both"/>
            </w:pPr>
            <w:r w:rsidRPr="00734F1B">
              <w:t>фізичних осіб, які є громадянами Російської Федерації або Республіки Білорусь, крім тих, які проживають на території України на законних підставах;</w:t>
            </w:r>
          </w:p>
          <w:p w:rsidR="000D37AF" w:rsidRPr="00734F1B" w:rsidRDefault="000D37AF" w:rsidP="000D37AF">
            <w:pPr>
              <w:pStyle w:val="a5"/>
              <w:ind w:firstLine="271"/>
              <w:jc w:val="both"/>
            </w:pPr>
            <w:r w:rsidRPr="00734F1B">
              <w:t>юридичних осіб, зареєстрованих за законодавством Російської Федерації або Республіки Білорусь;</w:t>
            </w:r>
          </w:p>
          <w:p w:rsidR="000D37AF" w:rsidRPr="00734F1B" w:rsidRDefault="000D37AF" w:rsidP="000D37AF">
            <w:pPr>
              <w:pStyle w:val="a5"/>
              <w:ind w:firstLine="271"/>
              <w:jc w:val="both"/>
            </w:pPr>
            <w:r w:rsidRPr="00734F1B">
              <w:t>юридичних осіб, засновниками та/або учасниками (акціонерами), опосередкованими власниками істотної участі яких є громадяни Російської Федерації, Республіки Білорусь, крім тих, які проживають на території України на законних підставах, та/або юридичні особи, зареєстровані за законодавством Російської Федерації, Республіки Білорусь;</w:t>
            </w:r>
          </w:p>
          <w:p w:rsidR="000D37AF" w:rsidRPr="00734F1B" w:rsidRDefault="000D37AF" w:rsidP="000D37AF">
            <w:pPr>
              <w:pStyle w:val="a5"/>
              <w:ind w:firstLine="271"/>
              <w:jc w:val="both"/>
            </w:pPr>
            <w:r w:rsidRPr="00734F1B">
              <w:t>юридичних осіб, засновниками та/або учасниками (акціонерами), опосередкованими власниками істотної участі яких є Російська Федерація, Республіка Білорусь;</w:t>
            </w:r>
          </w:p>
          <w:p w:rsidR="000D37AF" w:rsidRPr="000D37AF" w:rsidRDefault="000D37AF" w:rsidP="000D37AF">
            <w:pPr>
              <w:pStyle w:val="a5"/>
              <w:ind w:firstLine="271"/>
              <w:jc w:val="both"/>
              <w:rPr>
                <w:b/>
              </w:rPr>
            </w:pPr>
            <w:r w:rsidRPr="00734F1B">
              <w:t>осіб, включених до переліку осіб, пов'язаних з провадженням терористичної діяльності або стосовно яких застосовано міжнародні санкції;</w:t>
            </w:r>
          </w:p>
          <w:p w:rsidR="000D37AF" w:rsidRPr="00734F1B" w:rsidRDefault="000D37AF" w:rsidP="000D37AF">
            <w:pPr>
              <w:pStyle w:val="a5"/>
              <w:ind w:firstLine="271"/>
              <w:jc w:val="both"/>
            </w:pPr>
            <w:r w:rsidRPr="00734F1B">
              <w:t>осіб, до яких застосовані спеціальні економічні та інші обмежувальні заходи (санкції) відповідно до статті 5 Закону України "Про санкції", які унеможливлюють вчинення вказаних в цьому абзаці правочинів/дій,</w:t>
            </w:r>
          </w:p>
          <w:p w:rsidR="000D37AF" w:rsidRPr="00734F1B" w:rsidRDefault="000D37AF" w:rsidP="000D37AF">
            <w:pPr>
              <w:pStyle w:val="a5"/>
              <w:ind w:firstLine="271"/>
              <w:jc w:val="both"/>
            </w:pPr>
            <w:r w:rsidRPr="00734F1B">
              <w:t>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 (подається у разі приватного розміщення акцій). Ця довідка складається не раніше ніж за 7 робочих днів до дати її подання.</w:t>
            </w:r>
          </w:p>
          <w:p w:rsidR="000D37AF" w:rsidRPr="00734F1B" w:rsidRDefault="000D37AF" w:rsidP="000D37AF">
            <w:pPr>
              <w:pStyle w:val="a5"/>
              <w:ind w:firstLine="271"/>
              <w:jc w:val="both"/>
            </w:pPr>
            <w:r w:rsidRPr="00734F1B">
              <w:t>14) довідку у довільній формі про належність/неналежність голови та членів наглядової ради (у разі її зміни складу), до осіб, щодо яких встановлені заборони, передбачені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Законом України "Про санкції" та Законом України "Про запобігання корупції", частинами третьою, четвертою статті 5 Закону України "Про інститути спільного інвестування", а також осіб, пов'язаних з державою-агресором - Російською Федерацією та/або Республікою Білорусь, а саме:</w:t>
            </w:r>
          </w:p>
          <w:p w:rsidR="000D37AF" w:rsidRPr="00734F1B" w:rsidRDefault="000D37AF" w:rsidP="000D37AF">
            <w:pPr>
              <w:pStyle w:val="a5"/>
              <w:ind w:firstLine="271"/>
              <w:jc w:val="both"/>
            </w:pPr>
            <w:r w:rsidRPr="00734F1B">
              <w:t>фізичних осіб, які є громадянами Російської Федерації або Республіки Білорусь, крім тих, які проживають на території</w:t>
            </w:r>
            <w:r w:rsidRPr="000D37AF">
              <w:rPr>
                <w:b/>
              </w:rPr>
              <w:t xml:space="preserve"> </w:t>
            </w:r>
            <w:r w:rsidRPr="00734F1B">
              <w:t>України на законних підставах;</w:t>
            </w:r>
          </w:p>
          <w:p w:rsidR="000D37AF" w:rsidRPr="00734F1B" w:rsidRDefault="000D37AF" w:rsidP="000D37AF">
            <w:pPr>
              <w:pStyle w:val="a5"/>
              <w:ind w:firstLine="271"/>
              <w:jc w:val="both"/>
            </w:pPr>
            <w:r w:rsidRPr="00734F1B">
              <w:lastRenderedPageBreak/>
              <w:t>осіб, включених до переліку осіб, пов'язаних з провадженням терористичної діяльності або стосовно яких застосовано міжнародні санкції;</w:t>
            </w:r>
          </w:p>
          <w:p w:rsidR="000D37AF" w:rsidRPr="00734F1B" w:rsidRDefault="000D37AF" w:rsidP="000D37AF">
            <w:pPr>
              <w:pStyle w:val="a5"/>
              <w:ind w:firstLine="271"/>
              <w:jc w:val="both"/>
            </w:pPr>
            <w:r w:rsidRPr="00734F1B">
              <w:t>осіб, до яких застосовані спеціальні економічні та інші обмежувальні заходи (санкції) відповідно до статті 5 Закону України "Про санкції", які унеможливлюють вчинення вказаних в цьому абзаці правочинів/дій,</w:t>
            </w:r>
          </w:p>
          <w:p w:rsidR="000D37AF" w:rsidRPr="00734F1B" w:rsidRDefault="000D37AF" w:rsidP="000D37AF">
            <w:pPr>
              <w:pStyle w:val="a5"/>
              <w:ind w:firstLine="271"/>
              <w:jc w:val="both"/>
            </w:pPr>
            <w:r w:rsidRPr="00734F1B">
              <w:t>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 (подається у разі зміни складу наглядової ради корпоративного фонду). Довідка має бути складена не раніше ніж за 7 робочих днів до дати її подання.</w:t>
            </w:r>
          </w:p>
          <w:p w:rsidR="000D37AF" w:rsidRPr="00734F1B" w:rsidRDefault="000D37AF" w:rsidP="000D37AF">
            <w:pPr>
              <w:pStyle w:val="a5"/>
              <w:spacing w:before="0" w:beforeAutospacing="0" w:after="0" w:afterAutospacing="0"/>
              <w:ind w:firstLine="271"/>
              <w:jc w:val="both"/>
            </w:pPr>
            <w:r w:rsidRPr="00734F1B">
              <w:t>Якщо протягом строку розгляду НКЦПФР поданих для реєстрації проспекту емісії та випуску акцій корпоративного фонду документів відбулися зміни у відомостях, що містяться у довідках, зазначених у підпунктах 10, 13 та 14 цього пункту, компанія з управління активами зобов'язана не пізніше 3 робочого дня з дня виникнення таких змін, але не пізніше закінчення строку розгляду НКЦПФР поданих документів, надіслати до НКЦПФР в електронній формі офіційним каналом зв'язку оновлену(і) довідку(и) з урахуванням змін, що відбулися.</w:t>
            </w:r>
          </w:p>
          <w:p w:rsidR="000D37AF" w:rsidRDefault="000D37AF" w:rsidP="006C7475">
            <w:pPr>
              <w:pStyle w:val="a5"/>
              <w:spacing w:before="0" w:beforeAutospacing="0" w:after="0" w:afterAutospacing="0"/>
              <w:ind w:firstLine="271"/>
              <w:jc w:val="both"/>
              <w:rPr>
                <w:b/>
              </w:rPr>
            </w:pPr>
          </w:p>
          <w:p w:rsidR="00015F8B" w:rsidRPr="00015F8B" w:rsidRDefault="00015F8B" w:rsidP="00015F8B">
            <w:pPr>
              <w:pStyle w:val="a5"/>
              <w:ind w:firstLine="271"/>
              <w:jc w:val="both"/>
            </w:pPr>
            <w:r w:rsidRPr="00015F8B">
              <w:t>Фінансова звітність корпоративного фонду має бути складена відповідно до Закону України "Про бухгалтерський облік та фінансову звітність в Україні" та відповідати міжнародним стандартам фінансової звітності. Аудиторський звіт щодо річної фінансової звітності та звіт щодо огляду проміжної фінансової звітності має бути складений відповідно до Закону України "Про аудит фінансової звітності та аудиторську діяльність", міжнародних стандартів контролю якості, аудиту, огляду, іншого надання впевненості та супутніх послуг та з урахуванням положень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затверджених рішенням Національної комісії з цінних паперів та фондового ринку від 22 липня 2021 року N 555, зареєстрованих в Міністерстві юстиції України 07 вересня 2021 року за N 1176/36798.</w:t>
            </w:r>
          </w:p>
          <w:p w:rsidR="00015F8B" w:rsidRPr="00015F8B" w:rsidRDefault="00015F8B" w:rsidP="00015F8B">
            <w:pPr>
              <w:pStyle w:val="a5"/>
              <w:ind w:firstLine="271"/>
              <w:jc w:val="both"/>
            </w:pPr>
            <w:r w:rsidRPr="00015F8B">
              <w:t>Фінансова звітність та інші фінансові документи корпоративного фонду подаються за формою, визначеною законодавством.</w:t>
            </w:r>
          </w:p>
          <w:p w:rsidR="000D37AF" w:rsidRPr="00015F8B" w:rsidRDefault="00015F8B" w:rsidP="00015F8B">
            <w:pPr>
              <w:pStyle w:val="a5"/>
              <w:spacing w:before="0" w:beforeAutospacing="0" w:after="0" w:afterAutospacing="0"/>
              <w:ind w:firstLine="271"/>
              <w:jc w:val="both"/>
            </w:pPr>
            <w:r w:rsidRPr="00015F8B">
              <w:t>Зазначена фінансова звітність корпоративного фонду повинна бути підписана уповноваженою особою, головним бухгалтером (особою, на яку покладено ведення бухгалтерського обліку) компанії з управління активами.</w:t>
            </w:r>
          </w:p>
          <w:p w:rsidR="0080263F" w:rsidRPr="0080263F" w:rsidRDefault="0080263F" w:rsidP="0080263F">
            <w:pPr>
              <w:pStyle w:val="a5"/>
              <w:ind w:firstLine="271"/>
              <w:jc w:val="both"/>
              <w:rPr>
                <w:b/>
              </w:rPr>
            </w:pPr>
            <w:r w:rsidRPr="0080263F">
              <w:rPr>
                <w:b/>
              </w:rPr>
              <w:lastRenderedPageBreak/>
              <w:t>З метою реєстрації проспекту емісії та випуску інвестиційних сертифікатів пайового фонду компанія з управління активами подає до НКЦПФР такі документи:</w:t>
            </w:r>
          </w:p>
          <w:p w:rsidR="0080263F" w:rsidRPr="0080263F" w:rsidRDefault="0080263F" w:rsidP="0080263F">
            <w:pPr>
              <w:pStyle w:val="a5"/>
              <w:ind w:firstLine="271"/>
              <w:jc w:val="both"/>
            </w:pPr>
            <w:r w:rsidRPr="0080263F">
              <w:t>1) заяву про реєстрацію проспекту емісії та випуску інвестиційних сертифікатів пайового фонду, створену в електронній формі згідно з додатком 1 до</w:t>
            </w:r>
            <w:r>
              <w:t xml:space="preserve"> </w:t>
            </w:r>
            <w:r w:rsidRPr="0080263F">
              <w:t>Положення</w:t>
            </w:r>
            <w:r>
              <w:t xml:space="preserve"> 1103</w:t>
            </w:r>
            <w:r w:rsidRPr="0080263F">
              <w:t>;</w:t>
            </w:r>
          </w:p>
          <w:p w:rsidR="0080263F" w:rsidRPr="0080263F" w:rsidRDefault="0080263F" w:rsidP="0080263F">
            <w:pPr>
              <w:pStyle w:val="a5"/>
              <w:ind w:firstLine="271"/>
              <w:jc w:val="both"/>
            </w:pPr>
            <w:r w:rsidRPr="0080263F">
              <w:t>2) протокол (витяг з протоколу) уповноваженого органу компанії з управління активами, який містить рішення щодо затвердження проспекту емісії та рішення про емісію інвестиційних сертифікатів пайового фонду, підписаний в установленому законодавством порядку;</w:t>
            </w:r>
          </w:p>
          <w:p w:rsidR="0080263F" w:rsidRPr="0080263F" w:rsidRDefault="0080263F" w:rsidP="0080263F">
            <w:pPr>
              <w:pStyle w:val="a5"/>
              <w:ind w:firstLine="271"/>
              <w:jc w:val="both"/>
            </w:pPr>
            <w:r w:rsidRPr="0080263F">
              <w:t>3) довіреність(ості), надану(і) учасником(ами) (акціонером(ами)) компанії з управління активами представнику(ам), відповідно до якої відповідний представник брав участь та голосував на загальних зборах учасників (акціонерів) компанії з управління активами, на якому були прийняті рішення про затвердження проспекту емісії та рішення про емісію інвестиційних сертифікатів пайового фонду (подається, якщо зазначені рішення приймалися на загальних зборах учасників (акціонерів) компанії з управління активами за участі представника(ів) учасника(ів) (акціонера(ів)) компанії з</w:t>
            </w:r>
            <w:r w:rsidRPr="0080263F">
              <w:rPr>
                <w:b/>
              </w:rPr>
              <w:t xml:space="preserve"> </w:t>
            </w:r>
            <w:r w:rsidRPr="0080263F">
              <w:t>управління активами на підставі відповідної(них) довіреності(остей));</w:t>
            </w:r>
          </w:p>
          <w:p w:rsidR="0080263F" w:rsidRPr="0080263F" w:rsidRDefault="0080263F" w:rsidP="0080263F">
            <w:pPr>
              <w:pStyle w:val="a5"/>
              <w:ind w:firstLine="271"/>
              <w:jc w:val="both"/>
            </w:pPr>
            <w:r w:rsidRPr="0080263F">
              <w:t>4) проспект емісії інвестиційних сертифікатів пайового фонду, затверджений рішенням уповноваженого органу компанії з управління активами, зміст якого має відповідати вимогам пункту 3 розділу</w:t>
            </w:r>
            <w:r w:rsidR="000762D9">
              <w:t xml:space="preserve"> ІІ Положення 1103</w:t>
            </w:r>
            <w:r w:rsidRPr="0080263F">
              <w:t>, створений в електронній формі як окремий файл у форматі Word (.doc) чи Word (.docx), із застосуванням електронних підписів уповноваженої особи, головного бухгалтера (особи, на яку покладено ведення бухгалтерського обліку) компанії з управління активами, та у разі якщо компанія з управління активами при розміщенні інвестиційних сертифікатів пайового фонду користується послугами інвестиційних(ої) фірм(и), що здійснюють(є) таке розміщення, їх(ї) уповноважених(ої) осіб(особи), що базуються на кваліфікованому сертифікаті відкритого ключа;</w:t>
            </w:r>
          </w:p>
          <w:p w:rsidR="0080263F" w:rsidRPr="000762D9" w:rsidRDefault="0080263F" w:rsidP="0080263F">
            <w:pPr>
              <w:pStyle w:val="a5"/>
              <w:ind w:firstLine="271"/>
              <w:jc w:val="both"/>
            </w:pPr>
            <w:r w:rsidRPr="000762D9">
              <w:t>5) платіжний документ, що підтверджує сплату державного мита відповідно до законодавства, з відміткою банку про його прийняття, із зазначенням найменування пайового фонду, коду класифікації доходів бюджету;</w:t>
            </w:r>
          </w:p>
          <w:p w:rsidR="0080263F" w:rsidRPr="000762D9" w:rsidRDefault="0080263F" w:rsidP="0080263F">
            <w:pPr>
              <w:pStyle w:val="a5"/>
              <w:ind w:firstLine="271"/>
              <w:jc w:val="both"/>
            </w:pPr>
            <w:r w:rsidRPr="000762D9">
              <w:t xml:space="preserve">6) довідку в довільній формі, яка містить інформацію стосовно пріоритетних галузей і секторів інвестування та структури активів пайового фонду, що визначені в інвестиційній декларації пайового фонду, інформацію про інструменти та механізми інвестування, особливості фінансових моделей чи підходів, які використані у стратегії фонду, про прогнозні доходи та витрати, у тому числі витрати на управління активами фонду (винагорода </w:t>
            </w:r>
            <w:r w:rsidRPr="000762D9">
              <w:lastRenderedPageBreak/>
              <w:t>КУА), інформацію про кошти, які планується залучити від інвесторів, прогнозовану динаміку грошових потоків до запланованих проєктів, про ризики та інструменти управління ними, про інші важливі аспекти інвестиційної стратегії, 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w:t>
            </w:r>
          </w:p>
          <w:p w:rsidR="0080263F" w:rsidRPr="000762D9" w:rsidRDefault="0080263F" w:rsidP="0080263F">
            <w:pPr>
              <w:pStyle w:val="a5"/>
              <w:ind w:firstLine="271"/>
              <w:jc w:val="both"/>
            </w:pPr>
            <w:r w:rsidRPr="000762D9">
              <w:t>7) довідку у довільній формі про відсутність пов'язаності між зберігачем (у разі укладення зі зберігачем договору про обслуговування зберігачем активів інституту спільного інвестування), Центральним депозитарієм цінних паперів, аудиторською фірмою, оцінювачем майна, з якими укладено відповідні договори щодо обслуговування пайового фонду, та, у разі приватного розміщення інвестиційних сертифікатів, особами, серед яких планується розміщення інвестиційних сертифікатів пайового фонду, 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 Довідка має бути складена не раніше ніж за 7 робочих днів до дати її подання;</w:t>
            </w:r>
          </w:p>
          <w:p w:rsidR="0080263F" w:rsidRPr="000762D9" w:rsidRDefault="0080263F" w:rsidP="0080263F">
            <w:pPr>
              <w:pStyle w:val="a5"/>
              <w:ind w:firstLine="271"/>
              <w:jc w:val="both"/>
            </w:pPr>
            <w:r w:rsidRPr="000762D9">
              <w:t xml:space="preserve">8) довідку у довільній формі, що містить відомості про аудиторську(і) фірму(и) (повне найменування, ідентифікаційний код, реєстровий номер суб'єкта аудиторської діяльності (щодо кожної такої фірми)), оцінювача(ів) майна (повне найменування, ідентифікаційний код (для юридичної особи) / (прізвище, власне ім'я та по батькові (за наявності),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фізичної особи - суб'єкта підприємницької діяльності), дата видачі та строк дії сертифіката суб'єкта оціночної діяльності (щодо кожного суб'єкта оціночної діяльності)) (якщо інвестиційною декларацією передбачено інвестування в нерухомість), зберігача (повне найменування, ідентифікаційний код, номер і дату прийняття рішень/постанов про видачу відповідних ліцензій на провадження професійної діяльності на ринках капіталу) (у разі укладення зі зберігачем договору про обслуговування зберігачем активів інституту спільного інвестування), оператора регульованого фондового ринку, на якому здійснюватиметься обіг інвестиційних сертифікатів пайового фонду (повне найменування, ідентифікаційний код, номер і дата прийняття рішення/постанови про видачу ліцензії на провадження професійної діяльності на ринках капіталу - діяльності з організації торгівлі фінансовими інструментами на регульованому ринку) (для біржових пайових фондів), інвестиційну(і) фірму(и) (повне найменування, ідентифікаційний код, номер і дата прийняття рішення/постанови про видачу ліцензії на провадження відповідного виду професійної діяльності на ринках капіталу - діяльності з торгівлі фінансовими інструментами (щодо кожної такої фірми)) (у разі укладення </w:t>
            </w:r>
            <w:r w:rsidRPr="000762D9">
              <w:lastRenderedPageBreak/>
              <w:t>компанією з управління активами договору (договорів) щодо проведення нею(ними) розміщення інвестиційних сертифікатів пайового фонду), депозитарну(і) установу(и) (повне найменування, ідентифікаційний код, номер і дата прийняття рішення/постанови про видачу ліцензії на провадження депозитарної діяльності депозитарної установи (щодо кожної такої установи)) (у разі укладення з депозитарною(ими) установою(ами) тільки договору про обслуговування рахунку в цінних паперах), реквізити та строки дії відповідних договорів з обслуговування пайового фонду, укладених з ними, створену в електронній формі, із застосуванням електронного підпису</w:t>
            </w:r>
            <w:r w:rsidRPr="0080263F">
              <w:rPr>
                <w:b/>
              </w:rPr>
              <w:t xml:space="preserve"> </w:t>
            </w:r>
            <w:r w:rsidRPr="000762D9">
              <w:t>уповноваженої особи компанії з управління активами, що базується на кваліфікованому сертифікаті відкритого ключа. Довідка має бути складена не раніше ніж за 7 робочих днів до дати її подання;</w:t>
            </w:r>
          </w:p>
          <w:p w:rsidR="0080263F" w:rsidRPr="000762D9" w:rsidRDefault="0080263F" w:rsidP="0080263F">
            <w:pPr>
              <w:pStyle w:val="a5"/>
              <w:ind w:firstLine="271"/>
              <w:jc w:val="both"/>
            </w:pPr>
            <w:r w:rsidRPr="000762D9">
              <w:t>9) довідку у довільній формі про належність/неналежність осіб, серед яких планується розміщення, до осіб, щодо яких встановлені заборони, передбачені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Законом України "Про санкції" та Законом України "Про запобігання корупції", а також осіб, пов'язаних з державою-агресором - Російською Федерацією та/або Республікою Білорусь, а саме:</w:t>
            </w:r>
          </w:p>
          <w:p w:rsidR="0080263F" w:rsidRPr="000762D9" w:rsidRDefault="0080263F" w:rsidP="0080263F">
            <w:pPr>
              <w:pStyle w:val="a5"/>
              <w:ind w:firstLine="271"/>
              <w:jc w:val="both"/>
            </w:pPr>
            <w:r w:rsidRPr="000762D9">
              <w:t>фізичних осіб, які є громадянами Російської Федерації або Республіки Білорусь, крім тих, які проживають на території України на законних підставах;</w:t>
            </w:r>
          </w:p>
          <w:p w:rsidR="0080263F" w:rsidRPr="000762D9" w:rsidRDefault="0080263F" w:rsidP="0080263F">
            <w:pPr>
              <w:pStyle w:val="a5"/>
              <w:ind w:firstLine="271"/>
              <w:jc w:val="both"/>
            </w:pPr>
            <w:r w:rsidRPr="000762D9">
              <w:t>юридичних осіб, зареєстрованих за законодавством Російської Федерації або Республіки Білорусь;</w:t>
            </w:r>
          </w:p>
          <w:p w:rsidR="0080263F" w:rsidRPr="000762D9" w:rsidRDefault="0080263F" w:rsidP="0080263F">
            <w:pPr>
              <w:pStyle w:val="a5"/>
              <w:ind w:firstLine="271"/>
              <w:jc w:val="both"/>
            </w:pPr>
            <w:r w:rsidRPr="000762D9">
              <w:t>юридичних осіб, засновниками та/або учасниками (акціонерами), опосередкованими власниками істотної участі яких є громадяни Російської Федерації, Республіки Білорусь, крім тих, які проживають на території України на законних підставах, та/або юридичні особи, зареєстровані за законодавством Російської Федерації, Республіки Білорусь;</w:t>
            </w:r>
          </w:p>
          <w:p w:rsidR="0080263F" w:rsidRPr="000762D9" w:rsidRDefault="0080263F" w:rsidP="0080263F">
            <w:pPr>
              <w:pStyle w:val="a5"/>
              <w:ind w:firstLine="271"/>
              <w:jc w:val="both"/>
            </w:pPr>
            <w:r w:rsidRPr="000762D9">
              <w:t>юридичних осіб, засновниками та/або учасниками (акціонерами), опосередкованими власниками істотної участі яких є Російська Федерація, Республіка Білорусь;</w:t>
            </w:r>
          </w:p>
          <w:p w:rsidR="0080263F" w:rsidRPr="000762D9" w:rsidRDefault="0080263F" w:rsidP="0080263F">
            <w:pPr>
              <w:pStyle w:val="a5"/>
              <w:ind w:firstLine="271"/>
              <w:jc w:val="both"/>
            </w:pPr>
            <w:r w:rsidRPr="000762D9">
              <w:t>осіб, включених до переліку осіб, пов'язаних з провадженням терористичної діяльності або стосовно яких застосовано міжнародні санкції;</w:t>
            </w:r>
          </w:p>
          <w:p w:rsidR="0080263F" w:rsidRPr="000762D9" w:rsidRDefault="0080263F" w:rsidP="0080263F">
            <w:pPr>
              <w:pStyle w:val="a5"/>
              <w:ind w:firstLine="271"/>
              <w:jc w:val="both"/>
            </w:pPr>
            <w:r w:rsidRPr="000762D9">
              <w:t>осіб, до яких застосовані спеціальні економічні та інші обмежувальні заходи (санкції) відповідно до статті 5 Закону України "Про санкції", які унеможливлюють вчинення вказаних в цьому абзаці правочинів/дій,</w:t>
            </w:r>
          </w:p>
          <w:p w:rsidR="0080263F" w:rsidRPr="0080263F" w:rsidRDefault="0080263F" w:rsidP="0080263F">
            <w:pPr>
              <w:pStyle w:val="a5"/>
              <w:ind w:firstLine="271"/>
              <w:jc w:val="both"/>
              <w:rPr>
                <w:b/>
              </w:rPr>
            </w:pPr>
            <w:r w:rsidRPr="000762D9">
              <w:lastRenderedPageBreak/>
              <w:t>створену в електронній формі, із застосуванням електронного підпису уповноваженої особи компанії з управління активами, що базується на кваліфікованому сертифікаті відкритого ключа (подається у разі приватного розміщення інвестиційних сертифікатів пайового фонду). Довідка має бути складена не раніше ніж за 7 робочих днів до дати її подання.</w:t>
            </w:r>
          </w:p>
          <w:p w:rsidR="000D37AF" w:rsidRDefault="0080263F" w:rsidP="0080263F">
            <w:pPr>
              <w:pStyle w:val="a5"/>
              <w:spacing w:before="0" w:beforeAutospacing="0" w:after="0" w:afterAutospacing="0"/>
              <w:ind w:firstLine="271"/>
              <w:jc w:val="both"/>
            </w:pPr>
            <w:r w:rsidRPr="0080263F">
              <w:t>Якщо протягом строку розгляду НКЦПФР поданих для реєстрації проспекту емісії та випуску інвестиційних сертифікатів пайового інвестиційного фонду документів відбулися зміни у відомостях, що містяться у довідці, зазначеній у цьому підпункті, компанія з управління активами зобов'язана не пізніше 3 робочого дня з дня виникнення таких змін, але не пізніше закінчення строку розгляду НКЦПФР поданих документів, надіслати до НКЦПФР в електронній формі офіційним каналом зв'язку оновлену довідку з урахуванням змін, що відбулися.</w:t>
            </w:r>
          </w:p>
          <w:p w:rsidR="00467EB1" w:rsidRDefault="00467EB1" w:rsidP="0080263F">
            <w:pPr>
              <w:pStyle w:val="a5"/>
              <w:spacing w:before="0" w:beforeAutospacing="0" w:after="0" w:afterAutospacing="0"/>
              <w:ind w:firstLine="271"/>
              <w:jc w:val="both"/>
            </w:pPr>
          </w:p>
          <w:p w:rsidR="00467EB1" w:rsidRDefault="00467EB1" w:rsidP="00467EB1">
            <w:pPr>
              <w:pStyle w:val="a5"/>
              <w:ind w:firstLine="271"/>
              <w:jc w:val="both"/>
            </w:pPr>
            <w:r>
              <w:t>Фінансова звітність пайового фонду має бути складена відповідно до Закону України "Про бухгалтерський облік та фінансову звітність в Україні" та відповідати міжнародним стандартам фінансової звітності. Аудиторський звіт щодо річної фінансової звітності та звіт щодо огляду проміжної фінансової звітності має бути складений відповідно до Закону України "Про аудит фінансової звітності та аудиторську діяльність", міжнародних стандартів контролю якості, аудиту, огляду, іншого надання впевненості та супутніх послуг та з урахуванням положень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затверджених рішенням Національної комісії з цінних паперів та фондового ринку від 22 липня 2021 року N 555, зареєстрованих в Міністерстві юстиції України 07 вересня 2021 року за N 1176/36798.</w:t>
            </w:r>
          </w:p>
          <w:p w:rsidR="00467EB1" w:rsidRDefault="00467EB1" w:rsidP="00467EB1">
            <w:pPr>
              <w:pStyle w:val="a5"/>
              <w:ind w:firstLine="271"/>
              <w:jc w:val="both"/>
            </w:pPr>
            <w:r>
              <w:t>Фінансова звітність та інші фінансові документи пайового фонду подаються за формою, визначеною законодавством.</w:t>
            </w:r>
          </w:p>
          <w:p w:rsidR="00467EB1" w:rsidRPr="0080263F" w:rsidRDefault="00467EB1" w:rsidP="00467EB1">
            <w:pPr>
              <w:pStyle w:val="a5"/>
              <w:spacing w:before="0" w:beforeAutospacing="0" w:after="0" w:afterAutospacing="0"/>
              <w:ind w:firstLine="271"/>
              <w:jc w:val="both"/>
            </w:pPr>
            <w:r>
              <w:t>Зазначена фінансова звітність пайового фонду повинна бути підписана уповноваженою особою, головним бухгалтером (особою, на яку покладено ведення бухгалтерського обліку) компанії з управління активами.</w:t>
            </w:r>
          </w:p>
          <w:p w:rsidR="000D37AF" w:rsidRDefault="000D37AF" w:rsidP="006C7475">
            <w:pPr>
              <w:pStyle w:val="a5"/>
              <w:spacing w:before="0" w:beforeAutospacing="0" w:after="0" w:afterAutospacing="0"/>
              <w:ind w:firstLine="271"/>
              <w:jc w:val="both"/>
              <w:rPr>
                <w:b/>
              </w:rPr>
            </w:pPr>
          </w:p>
          <w:p w:rsidR="000D37AF" w:rsidRDefault="000D37AF" w:rsidP="006C7475">
            <w:pPr>
              <w:pStyle w:val="a5"/>
              <w:spacing w:before="0" w:beforeAutospacing="0" w:after="0" w:afterAutospacing="0"/>
              <w:ind w:firstLine="271"/>
              <w:jc w:val="both"/>
              <w:rPr>
                <w:b/>
              </w:rPr>
            </w:pPr>
          </w:p>
          <w:p w:rsidR="000D37AF" w:rsidRDefault="000D37AF" w:rsidP="006C7475">
            <w:pPr>
              <w:pStyle w:val="a5"/>
              <w:spacing w:before="0" w:beforeAutospacing="0" w:after="0" w:afterAutospacing="0"/>
              <w:ind w:firstLine="271"/>
              <w:jc w:val="both"/>
              <w:rPr>
                <w:b/>
              </w:rPr>
            </w:pPr>
          </w:p>
          <w:p w:rsidR="000D37AF" w:rsidRDefault="000D37AF" w:rsidP="006C7475">
            <w:pPr>
              <w:pStyle w:val="a5"/>
              <w:spacing w:before="0" w:beforeAutospacing="0" w:after="0" w:afterAutospacing="0"/>
              <w:ind w:firstLine="271"/>
              <w:jc w:val="both"/>
              <w:rPr>
                <w:b/>
              </w:rPr>
            </w:pPr>
          </w:p>
          <w:p w:rsidR="00A0378E" w:rsidRPr="00AE4666" w:rsidRDefault="00A0378E" w:rsidP="006C7475">
            <w:pPr>
              <w:ind w:firstLine="271"/>
              <w:jc w:val="both"/>
            </w:pPr>
          </w:p>
        </w:tc>
      </w:tr>
      <w:tr w:rsidR="00A0378E" w:rsidRPr="006D3622" w:rsidTr="00C75D88">
        <w:tc>
          <w:tcPr>
            <w:tcW w:w="233" w:type="pct"/>
            <w:tcBorders>
              <w:top w:val="single" w:sz="4" w:space="0" w:color="auto"/>
              <w:left w:val="single" w:sz="4" w:space="0" w:color="auto"/>
              <w:bottom w:val="single" w:sz="4" w:space="0" w:color="auto"/>
              <w:right w:val="single" w:sz="4" w:space="0" w:color="auto"/>
            </w:tcBorders>
          </w:tcPr>
          <w:p w:rsidR="00A0378E" w:rsidRPr="00586273" w:rsidRDefault="00A0378E" w:rsidP="00A0378E">
            <w:pPr>
              <w:jc w:val="center"/>
              <w:rPr>
                <w:sz w:val="22"/>
                <w:szCs w:val="22"/>
              </w:rPr>
            </w:pPr>
            <w:r>
              <w:rPr>
                <w:sz w:val="22"/>
                <w:szCs w:val="22"/>
              </w:rPr>
              <w:lastRenderedPageBreak/>
              <w:t>9</w:t>
            </w:r>
          </w:p>
        </w:tc>
        <w:tc>
          <w:tcPr>
            <w:tcW w:w="1073" w:type="pct"/>
            <w:tcBorders>
              <w:top w:val="single" w:sz="4" w:space="0" w:color="auto"/>
              <w:left w:val="single" w:sz="4" w:space="0" w:color="auto"/>
              <w:bottom w:val="single" w:sz="4" w:space="0" w:color="auto"/>
              <w:right w:val="single" w:sz="4" w:space="0" w:color="auto"/>
            </w:tcBorders>
          </w:tcPr>
          <w:p w:rsidR="00A0378E" w:rsidRPr="00586273" w:rsidRDefault="00A0378E" w:rsidP="00A0378E">
            <w:pPr>
              <w:rPr>
                <w:sz w:val="22"/>
                <w:szCs w:val="22"/>
              </w:rPr>
            </w:pPr>
            <w:r w:rsidRPr="00586273">
              <w:rPr>
                <w:sz w:val="22"/>
                <w:szCs w:val="22"/>
              </w:rPr>
              <w:t>Платність (безоплатність) надання адміністративної послуги</w:t>
            </w:r>
          </w:p>
        </w:tc>
        <w:tc>
          <w:tcPr>
            <w:tcW w:w="3694" w:type="pct"/>
            <w:tcBorders>
              <w:top w:val="single" w:sz="4" w:space="0" w:color="auto"/>
              <w:left w:val="single" w:sz="4" w:space="0" w:color="auto"/>
              <w:bottom w:val="single" w:sz="4" w:space="0" w:color="auto"/>
              <w:right w:val="single" w:sz="4" w:space="0" w:color="auto"/>
            </w:tcBorders>
          </w:tcPr>
          <w:p w:rsidR="00A0378E" w:rsidRPr="006E6CF4" w:rsidRDefault="00A0378E" w:rsidP="00A0378E">
            <w:pPr>
              <w:jc w:val="both"/>
            </w:pPr>
            <w:r w:rsidRPr="006E6CF4">
              <w:t>Платна.</w:t>
            </w:r>
          </w:p>
          <w:p w:rsidR="00A0378E" w:rsidRPr="006E6CF4" w:rsidRDefault="00A0378E" w:rsidP="00A035C3">
            <w:pPr>
              <w:jc w:val="both"/>
            </w:pPr>
            <w:r w:rsidRPr="006E6CF4">
              <w:t>Справляється державне мито у розмірі 0,1 відсотка номінальної</w:t>
            </w:r>
            <w:bookmarkStart w:id="3" w:name="o140"/>
            <w:bookmarkEnd w:id="3"/>
            <w:r w:rsidRPr="006E6CF4">
              <w:t xml:space="preserve"> вартості випуску цінних паперів, але не більше п'ятдесятикратного розміру </w:t>
            </w:r>
            <w:r w:rsidR="00A035C3" w:rsidRPr="006E6CF4">
              <w:t>прожиткового мінімуму для працездатних осіб, встановленого на 1 січня поточного року.</w:t>
            </w:r>
          </w:p>
          <w:p w:rsidR="006E6CF4" w:rsidRPr="006E6CF4" w:rsidRDefault="006E6CF4" w:rsidP="00A035C3">
            <w:pPr>
              <w:jc w:val="both"/>
            </w:pPr>
            <w:r w:rsidRPr="006E6CF4">
              <w:rPr>
                <w:spacing w:val="-4"/>
              </w:rPr>
              <w:lastRenderedPageBreak/>
              <w:t>Оплата здійснюється за кодом бюджетної класифікації 22090100. Держмито відповідно до Декрету КМУ «Про державне мито від 21.01.1993,  плата вноситься на рахунки місцевих або районних казначейств (за місцем державної реєстрації заявника).</w:t>
            </w:r>
          </w:p>
        </w:tc>
      </w:tr>
      <w:tr w:rsidR="00A0378E" w:rsidRPr="006D3622" w:rsidTr="00C75D88">
        <w:tc>
          <w:tcPr>
            <w:tcW w:w="233" w:type="pct"/>
            <w:tcBorders>
              <w:top w:val="single" w:sz="4" w:space="0" w:color="auto"/>
              <w:left w:val="single" w:sz="4" w:space="0" w:color="auto"/>
              <w:bottom w:val="single" w:sz="4" w:space="0" w:color="auto"/>
              <w:right w:val="single" w:sz="4" w:space="0" w:color="auto"/>
            </w:tcBorders>
          </w:tcPr>
          <w:p w:rsidR="00A0378E" w:rsidRPr="00586273" w:rsidRDefault="00A0378E" w:rsidP="00A0378E">
            <w:pPr>
              <w:jc w:val="center"/>
              <w:rPr>
                <w:sz w:val="22"/>
                <w:szCs w:val="22"/>
              </w:rPr>
            </w:pPr>
            <w:r>
              <w:rPr>
                <w:sz w:val="22"/>
                <w:szCs w:val="22"/>
              </w:rPr>
              <w:lastRenderedPageBreak/>
              <w:t>10</w:t>
            </w:r>
          </w:p>
        </w:tc>
        <w:tc>
          <w:tcPr>
            <w:tcW w:w="1073" w:type="pct"/>
            <w:tcBorders>
              <w:top w:val="single" w:sz="4" w:space="0" w:color="auto"/>
              <w:left w:val="single" w:sz="4" w:space="0" w:color="auto"/>
              <w:bottom w:val="single" w:sz="4" w:space="0" w:color="auto"/>
              <w:right w:val="single" w:sz="4" w:space="0" w:color="auto"/>
            </w:tcBorders>
          </w:tcPr>
          <w:p w:rsidR="00A0378E" w:rsidRPr="00586273" w:rsidRDefault="00A0378E" w:rsidP="00A0378E">
            <w:pPr>
              <w:rPr>
                <w:sz w:val="22"/>
                <w:szCs w:val="22"/>
              </w:rPr>
            </w:pPr>
            <w:r w:rsidRPr="00586273">
              <w:rPr>
                <w:sz w:val="22"/>
                <w:szCs w:val="22"/>
              </w:rPr>
              <w:t>Порядок та спосіб подання документів</w:t>
            </w:r>
          </w:p>
        </w:tc>
        <w:tc>
          <w:tcPr>
            <w:tcW w:w="3694" w:type="pct"/>
            <w:tcBorders>
              <w:top w:val="single" w:sz="4" w:space="0" w:color="auto"/>
              <w:left w:val="single" w:sz="4" w:space="0" w:color="auto"/>
              <w:bottom w:val="single" w:sz="4" w:space="0" w:color="auto"/>
              <w:right w:val="single" w:sz="4" w:space="0" w:color="auto"/>
            </w:tcBorders>
          </w:tcPr>
          <w:p w:rsidR="00A0378E" w:rsidRPr="00845D77" w:rsidRDefault="008B0860" w:rsidP="008B0860">
            <w:pPr>
              <w:pStyle w:val="rvps2"/>
              <w:jc w:val="both"/>
            </w:pPr>
            <w:r w:rsidRPr="008B0860">
              <w:t>Документи, необхідні для надання адміністративної послуги, подаються засобами інтегрованої підсистеми надання адміністративних послуг в електронній формі комплексної інформаційної системи НКЦПФР (КІС) з урахуванням вимог законодавства про електронні документи та електронний документообіг.</w:t>
            </w:r>
          </w:p>
        </w:tc>
      </w:tr>
      <w:tr w:rsidR="00A035C3" w:rsidRPr="006D3622" w:rsidTr="00C75D88">
        <w:trPr>
          <w:trHeight w:val="780"/>
        </w:trPr>
        <w:tc>
          <w:tcPr>
            <w:tcW w:w="233" w:type="pct"/>
            <w:tcBorders>
              <w:left w:val="single" w:sz="4" w:space="0" w:color="auto"/>
              <w:right w:val="single" w:sz="4" w:space="0" w:color="auto"/>
            </w:tcBorders>
          </w:tcPr>
          <w:p w:rsidR="00A035C3" w:rsidRPr="00586273" w:rsidRDefault="00A035C3" w:rsidP="00A035C3">
            <w:pPr>
              <w:jc w:val="center"/>
              <w:rPr>
                <w:sz w:val="22"/>
                <w:szCs w:val="22"/>
              </w:rPr>
            </w:pPr>
            <w:r>
              <w:rPr>
                <w:sz w:val="22"/>
                <w:szCs w:val="22"/>
              </w:rPr>
              <w:t>11</w:t>
            </w:r>
          </w:p>
        </w:tc>
        <w:tc>
          <w:tcPr>
            <w:tcW w:w="1073" w:type="pct"/>
            <w:tcBorders>
              <w:left w:val="single" w:sz="4" w:space="0" w:color="auto"/>
              <w:right w:val="single" w:sz="4" w:space="0" w:color="auto"/>
            </w:tcBorders>
          </w:tcPr>
          <w:p w:rsidR="00A035C3" w:rsidRPr="00586273" w:rsidRDefault="00A035C3" w:rsidP="00A035C3">
            <w:pPr>
              <w:rPr>
                <w:sz w:val="22"/>
                <w:szCs w:val="22"/>
              </w:rPr>
            </w:pPr>
            <w:r>
              <w:rPr>
                <w:sz w:val="22"/>
                <w:szCs w:val="22"/>
              </w:rPr>
              <w:t>Строк надання адміністративних послуг</w:t>
            </w:r>
          </w:p>
        </w:tc>
        <w:tc>
          <w:tcPr>
            <w:tcW w:w="3694" w:type="pct"/>
            <w:tcBorders>
              <w:top w:val="single" w:sz="4" w:space="0" w:color="auto"/>
              <w:left w:val="single" w:sz="4" w:space="0" w:color="auto"/>
              <w:right w:val="single" w:sz="4" w:space="0" w:color="auto"/>
            </w:tcBorders>
          </w:tcPr>
          <w:p w:rsidR="00B63CD6" w:rsidRDefault="00AF4AA3" w:rsidP="00B63CD6">
            <w:pPr>
              <w:jc w:val="both"/>
            </w:pPr>
            <w:r>
              <w:t>П</w:t>
            </w:r>
            <w:r w:rsidR="00B63CD6">
              <w:t>ротягом 30 робочих днів після подання відповідної заяви та всіх необхідних документів для здійснення зазначених дій згідно з Положенням 1103 та Положенням 1104.</w:t>
            </w:r>
          </w:p>
          <w:p w:rsidR="00A035C3" w:rsidRPr="000C6F53" w:rsidRDefault="00B63CD6" w:rsidP="00A07683">
            <w:pPr>
              <w:jc w:val="both"/>
            </w:pPr>
            <w:r>
              <w:t>За письмовим зверненням заявника, поданим до НКЦПФР офіційним каналом зв'язку протягом строку розгляду його заяви та відповідних документів, про відмову від розгляду НКЦПФР цієї заяви у зв'язку з відмовою від отримання відповідної адміністративної послуги згідно з поданою заявою або з метою доопрацювання поданих документів, НКЦПФР з дати отримання такого звернення припиняє розгляд поданих відповідно до Положення</w:t>
            </w:r>
            <w:r w:rsidR="00A07683">
              <w:t xml:space="preserve"> 1103 та Положення 1104</w:t>
            </w:r>
            <w:r>
              <w:t xml:space="preserve"> документів та вважає їх такими, що повернуті заявнику. Після доопрацювання заявник подає документи у загальному порядку.</w:t>
            </w:r>
          </w:p>
        </w:tc>
      </w:tr>
      <w:tr w:rsidR="000D51D3" w:rsidRPr="006D3622" w:rsidTr="00C75D88">
        <w:trPr>
          <w:trHeight w:val="627"/>
        </w:trPr>
        <w:tc>
          <w:tcPr>
            <w:tcW w:w="233" w:type="pct"/>
            <w:tcBorders>
              <w:top w:val="single" w:sz="4" w:space="0" w:color="auto"/>
              <w:left w:val="single" w:sz="4" w:space="0" w:color="auto"/>
              <w:bottom w:val="single" w:sz="4" w:space="0" w:color="auto"/>
              <w:right w:val="single" w:sz="4" w:space="0" w:color="auto"/>
            </w:tcBorders>
          </w:tcPr>
          <w:p w:rsidR="000D51D3" w:rsidRPr="00586273" w:rsidRDefault="000D51D3" w:rsidP="000D51D3">
            <w:pPr>
              <w:jc w:val="center"/>
              <w:rPr>
                <w:sz w:val="22"/>
                <w:szCs w:val="22"/>
              </w:rPr>
            </w:pPr>
            <w:r w:rsidRPr="00586273">
              <w:rPr>
                <w:sz w:val="22"/>
                <w:szCs w:val="22"/>
              </w:rPr>
              <w:t>1</w:t>
            </w:r>
            <w:r>
              <w:rPr>
                <w:sz w:val="22"/>
                <w:szCs w:val="22"/>
              </w:rPr>
              <w:t>2</w:t>
            </w:r>
          </w:p>
        </w:tc>
        <w:tc>
          <w:tcPr>
            <w:tcW w:w="1073" w:type="pct"/>
            <w:tcBorders>
              <w:top w:val="single" w:sz="4" w:space="0" w:color="auto"/>
              <w:left w:val="single" w:sz="4" w:space="0" w:color="auto"/>
              <w:bottom w:val="single" w:sz="4" w:space="0" w:color="auto"/>
              <w:right w:val="single" w:sz="4" w:space="0" w:color="auto"/>
            </w:tcBorders>
          </w:tcPr>
          <w:p w:rsidR="000D51D3" w:rsidRPr="00586273" w:rsidRDefault="000D51D3" w:rsidP="000D51D3">
            <w:pPr>
              <w:rPr>
                <w:sz w:val="22"/>
                <w:szCs w:val="22"/>
              </w:rPr>
            </w:pPr>
            <w:r w:rsidRPr="00586273">
              <w:rPr>
                <w:sz w:val="22"/>
                <w:szCs w:val="22"/>
              </w:rPr>
              <w:t>Результат надання адміністративної послуги</w:t>
            </w:r>
          </w:p>
        </w:tc>
        <w:tc>
          <w:tcPr>
            <w:tcW w:w="3694" w:type="pct"/>
            <w:tcBorders>
              <w:top w:val="single" w:sz="4" w:space="0" w:color="auto"/>
              <w:left w:val="single" w:sz="4" w:space="0" w:color="auto"/>
              <w:bottom w:val="single" w:sz="4" w:space="0" w:color="auto"/>
              <w:right w:val="single" w:sz="4" w:space="0" w:color="auto"/>
            </w:tcBorders>
          </w:tcPr>
          <w:p w:rsidR="000D51D3" w:rsidRPr="008B4D0A" w:rsidRDefault="000D51D3" w:rsidP="000D51D3">
            <w:pPr>
              <w:jc w:val="both"/>
            </w:pPr>
            <w:r>
              <w:t>Свідоцтво про реєстрацію випуску</w:t>
            </w:r>
            <w:r w:rsidR="008B43DB">
              <w:t xml:space="preserve"> цінних паперів</w:t>
            </w:r>
            <w:r w:rsidR="00B17C11">
              <w:t xml:space="preserve"> в електронному вигляді</w:t>
            </w:r>
          </w:p>
          <w:p w:rsidR="000D51D3" w:rsidRDefault="000D51D3" w:rsidP="000D51D3">
            <w:pPr>
              <w:jc w:val="both"/>
            </w:pPr>
            <w:r>
              <w:t>З</w:t>
            </w:r>
            <w:r w:rsidRPr="008B4D0A">
              <w:t>ареєстрован</w:t>
            </w:r>
            <w:r>
              <w:t>ий</w:t>
            </w:r>
            <w:r w:rsidRPr="008B4D0A">
              <w:t xml:space="preserve"> проспект емісії</w:t>
            </w:r>
            <w:r w:rsidR="00F04E53">
              <w:t xml:space="preserve"> цінних паперів</w:t>
            </w:r>
            <w:r w:rsidR="00B17C11">
              <w:t xml:space="preserve"> </w:t>
            </w:r>
            <w:r w:rsidR="00B17C11" w:rsidRPr="00B17C11">
              <w:t>в електронному вигляді</w:t>
            </w:r>
            <w:r w:rsidR="00B17C11">
              <w:t>.</w:t>
            </w:r>
            <w:r w:rsidRPr="008B4D0A">
              <w:t xml:space="preserve"> </w:t>
            </w:r>
          </w:p>
          <w:p w:rsidR="000D51D3" w:rsidRPr="0048466D" w:rsidRDefault="000D51D3" w:rsidP="000D51D3">
            <w:pPr>
              <w:jc w:val="both"/>
            </w:pPr>
          </w:p>
        </w:tc>
      </w:tr>
      <w:tr w:rsidR="000D51D3" w:rsidRPr="006D3622" w:rsidTr="00C75D88">
        <w:tc>
          <w:tcPr>
            <w:tcW w:w="233" w:type="pct"/>
            <w:tcBorders>
              <w:top w:val="single" w:sz="4" w:space="0" w:color="auto"/>
              <w:left w:val="single" w:sz="4" w:space="0" w:color="auto"/>
              <w:bottom w:val="single" w:sz="4" w:space="0" w:color="auto"/>
              <w:right w:val="single" w:sz="4" w:space="0" w:color="auto"/>
            </w:tcBorders>
          </w:tcPr>
          <w:p w:rsidR="000D51D3" w:rsidRPr="00586273" w:rsidRDefault="000D51D3" w:rsidP="000D51D3">
            <w:pPr>
              <w:jc w:val="center"/>
              <w:rPr>
                <w:sz w:val="22"/>
                <w:szCs w:val="22"/>
              </w:rPr>
            </w:pPr>
            <w:r w:rsidRPr="00586273">
              <w:rPr>
                <w:sz w:val="22"/>
                <w:szCs w:val="22"/>
              </w:rPr>
              <w:t>1</w:t>
            </w:r>
            <w:r>
              <w:rPr>
                <w:sz w:val="22"/>
                <w:szCs w:val="22"/>
              </w:rPr>
              <w:t>3</w:t>
            </w:r>
          </w:p>
        </w:tc>
        <w:tc>
          <w:tcPr>
            <w:tcW w:w="1073" w:type="pct"/>
            <w:tcBorders>
              <w:top w:val="single" w:sz="4" w:space="0" w:color="auto"/>
              <w:left w:val="single" w:sz="4" w:space="0" w:color="auto"/>
              <w:bottom w:val="single" w:sz="4" w:space="0" w:color="auto"/>
              <w:right w:val="single" w:sz="4" w:space="0" w:color="auto"/>
            </w:tcBorders>
          </w:tcPr>
          <w:p w:rsidR="000D51D3" w:rsidRPr="00586273" w:rsidRDefault="000D51D3" w:rsidP="000D51D3">
            <w:pPr>
              <w:rPr>
                <w:sz w:val="22"/>
                <w:szCs w:val="22"/>
              </w:rPr>
            </w:pPr>
            <w:r w:rsidRPr="00586273">
              <w:rPr>
                <w:sz w:val="22"/>
                <w:szCs w:val="22"/>
              </w:rPr>
              <w:t>Способи отримання відповіді (результату)</w:t>
            </w:r>
          </w:p>
        </w:tc>
        <w:tc>
          <w:tcPr>
            <w:tcW w:w="3694" w:type="pct"/>
            <w:tcBorders>
              <w:top w:val="single" w:sz="4" w:space="0" w:color="auto"/>
              <w:left w:val="single" w:sz="4" w:space="0" w:color="auto"/>
              <w:bottom w:val="single" w:sz="4" w:space="0" w:color="auto"/>
              <w:right w:val="single" w:sz="4" w:space="0" w:color="auto"/>
            </w:tcBorders>
          </w:tcPr>
          <w:p w:rsidR="000D51D3" w:rsidRDefault="00162899" w:rsidP="00162899">
            <w:pPr>
              <w:jc w:val="both"/>
            </w:pPr>
            <w:r w:rsidRPr="00162899">
              <w:t xml:space="preserve">Зареєстрований проспект емісії </w:t>
            </w:r>
            <w:r>
              <w:t>цінних паперів інституту спільного інвестування</w:t>
            </w:r>
            <w:r w:rsidR="00745975">
              <w:t xml:space="preserve"> </w:t>
            </w:r>
            <w:r w:rsidR="00745975" w:rsidRPr="00745975">
              <w:t>у електронному вигляді</w:t>
            </w:r>
            <w:r w:rsidRPr="00162899">
              <w:t xml:space="preserve">, </w:t>
            </w:r>
            <w:r w:rsidR="00745975">
              <w:t>С</w:t>
            </w:r>
            <w:r w:rsidRPr="00162899">
              <w:t>відоцтво про реєстрацію випуску цінних паперів інституту спільного інвестування</w:t>
            </w:r>
            <w:r w:rsidR="00745975" w:rsidRPr="00745975">
              <w:t xml:space="preserve"> у електронному вигляді</w:t>
            </w:r>
            <w:r w:rsidRPr="00162899">
              <w:t xml:space="preserve"> надсилаються заявнику офіційним каналом зв'язку разом із відповідним супровідним листом</w:t>
            </w:r>
            <w:r>
              <w:t>.</w:t>
            </w:r>
          </w:p>
          <w:p w:rsidR="00162899" w:rsidRPr="00ED2F6E" w:rsidRDefault="00162899" w:rsidP="00162899">
            <w:pPr>
              <w:jc w:val="both"/>
            </w:pPr>
            <w:r w:rsidRPr="00162899">
              <w:t>У разі відмови в реєстрації заявник повідомляється офіційним каналом зв'язку протягом 3 робочих днів із зазначенням підстав такої відмови.</w:t>
            </w:r>
          </w:p>
        </w:tc>
      </w:tr>
    </w:tbl>
    <w:p w:rsidR="007A4557" w:rsidRPr="00586273" w:rsidRDefault="007A4557" w:rsidP="007A4557">
      <w:pPr>
        <w:pStyle w:val="a5"/>
        <w:spacing w:before="0" w:beforeAutospacing="0" w:after="0" w:afterAutospacing="0"/>
        <w:jc w:val="both"/>
        <w:rPr>
          <w:sz w:val="16"/>
          <w:szCs w:val="16"/>
        </w:rPr>
      </w:pPr>
    </w:p>
    <w:p w:rsidR="00E65593" w:rsidRDefault="00E65593" w:rsidP="00E65593">
      <w:pPr>
        <w:jc w:val="both"/>
      </w:pPr>
      <w:r>
        <w:t xml:space="preserve">Примітки: </w:t>
      </w:r>
    </w:p>
    <w:p w:rsidR="00E65593" w:rsidRDefault="00E65593" w:rsidP="00E65593">
      <w:pPr>
        <w:jc w:val="both"/>
      </w:pPr>
      <w:r>
        <w:t>Права та обов’язки заявника визначені в статті 28 Закону України «Про адміністративну процедуру».</w:t>
      </w:r>
      <w:bookmarkStart w:id="4" w:name="_GoBack"/>
      <w:bookmarkEnd w:id="4"/>
    </w:p>
    <w:p w:rsidR="00E65593" w:rsidRDefault="00E65593" w:rsidP="00E65593">
      <w:pPr>
        <w:jc w:val="both"/>
      </w:pPr>
      <w:r>
        <w:t>За письмовим запитом заявник має можливість ознайомитися з матеріалами справи в порядку та у строки, встановлені статтею 51 Закону України «Про адміністративну процедуру».</w:t>
      </w:r>
    </w:p>
    <w:p w:rsidR="00E65593" w:rsidRDefault="00E65593" w:rsidP="00E65593">
      <w:pPr>
        <w:jc w:val="both"/>
      </w:pPr>
      <w:r>
        <w:t xml:space="preserve">На будь-якому етапі адміністративного провадження до моменту прийняття адміністративного акту, заявником можуть бути подані до НКЦПФР пояснення та/або зауваження у справі у спосіб, визначений статтею 54 Закону України «Про адміністративну процедуру». </w:t>
      </w:r>
    </w:p>
    <w:p w:rsidR="00E65593" w:rsidRDefault="00E65593" w:rsidP="00E65593">
      <w:pPr>
        <w:pStyle w:val="a5"/>
        <w:spacing w:before="0" w:beforeAutospacing="0" w:after="0" w:afterAutospacing="0"/>
        <w:jc w:val="both"/>
      </w:pPr>
      <w:r>
        <w:t>Результати надання адміністративної послуги можуть бути оскаржені до суду в порядку, встановленому законом</w:t>
      </w:r>
    </w:p>
    <w:p w:rsidR="00E65593" w:rsidRDefault="00E65593" w:rsidP="00E65593">
      <w:pPr>
        <w:pStyle w:val="a5"/>
        <w:spacing w:before="0" w:beforeAutospacing="0" w:after="0" w:afterAutospacing="0"/>
        <w:jc w:val="both"/>
      </w:pPr>
    </w:p>
    <w:p w:rsidR="00E65593" w:rsidRDefault="00E65593" w:rsidP="00E65593">
      <w:pPr>
        <w:pStyle w:val="a5"/>
        <w:spacing w:before="0" w:beforeAutospacing="0" w:after="0" w:afterAutospacing="0"/>
        <w:jc w:val="both"/>
      </w:pPr>
    </w:p>
    <w:p w:rsidR="007A4557" w:rsidRDefault="007A4557" w:rsidP="00C75D88">
      <w:pPr>
        <w:jc w:val="both"/>
      </w:pPr>
    </w:p>
    <w:sectPr w:rsidR="007A4557" w:rsidSect="00C7787F">
      <w:headerReference w:type="default" r:id="rId9"/>
      <w:pgSz w:w="11906" w:h="16838"/>
      <w:pgMar w:top="709" w:right="851" w:bottom="709"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3C6" w:rsidRDefault="002353C6" w:rsidP="006C7475">
      <w:r>
        <w:separator/>
      </w:r>
    </w:p>
  </w:endnote>
  <w:endnote w:type="continuationSeparator" w:id="0">
    <w:p w:rsidR="002353C6" w:rsidRDefault="002353C6" w:rsidP="006C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3C6" w:rsidRDefault="002353C6" w:rsidP="006C7475">
      <w:r>
        <w:separator/>
      </w:r>
    </w:p>
  </w:footnote>
  <w:footnote w:type="continuationSeparator" w:id="0">
    <w:p w:rsidR="002353C6" w:rsidRDefault="002353C6" w:rsidP="006C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475" w:rsidRDefault="006C7475">
    <w:pPr>
      <w:pStyle w:val="a9"/>
      <w:jc w:val="center"/>
    </w:pPr>
    <w:r>
      <w:fldChar w:fldCharType="begin"/>
    </w:r>
    <w:r>
      <w:instrText>PAGE   \* MERGEFORMAT</w:instrText>
    </w:r>
    <w:r>
      <w:fldChar w:fldCharType="separate"/>
    </w:r>
    <w:r w:rsidR="00C7787F">
      <w:rPr>
        <w:noProof/>
      </w:rPr>
      <w:t>11</w:t>
    </w:r>
    <w:r>
      <w:fldChar w:fldCharType="end"/>
    </w:r>
  </w:p>
  <w:p w:rsidR="006C7475" w:rsidRDefault="006C74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7EF4"/>
    <w:multiLevelType w:val="hybridMultilevel"/>
    <w:tmpl w:val="C32846B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57"/>
    <w:rsid w:val="00010732"/>
    <w:rsid w:val="00015F8B"/>
    <w:rsid w:val="000305BA"/>
    <w:rsid w:val="00074DED"/>
    <w:rsid w:val="000762D9"/>
    <w:rsid w:val="00087A75"/>
    <w:rsid w:val="00091720"/>
    <w:rsid w:val="000D37AF"/>
    <w:rsid w:val="000D51D3"/>
    <w:rsid w:val="000F2D4A"/>
    <w:rsid w:val="001216CE"/>
    <w:rsid w:val="0012775A"/>
    <w:rsid w:val="00162899"/>
    <w:rsid w:val="0018272A"/>
    <w:rsid w:val="001B4B0F"/>
    <w:rsid w:val="001B7E6B"/>
    <w:rsid w:val="001D3544"/>
    <w:rsid w:val="00201620"/>
    <w:rsid w:val="00203B1A"/>
    <w:rsid w:val="00207C0D"/>
    <w:rsid w:val="002353C6"/>
    <w:rsid w:val="00240EBB"/>
    <w:rsid w:val="002B6547"/>
    <w:rsid w:val="002D7D4F"/>
    <w:rsid w:val="00350602"/>
    <w:rsid w:val="00362B46"/>
    <w:rsid w:val="00365758"/>
    <w:rsid w:val="0039075C"/>
    <w:rsid w:val="00422289"/>
    <w:rsid w:val="00433BC8"/>
    <w:rsid w:val="00445154"/>
    <w:rsid w:val="00455E75"/>
    <w:rsid w:val="00463740"/>
    <w:rsid w:val="004679DF"/>
    <w:rsid w:val="00467EB1"/>
    <w:rsid w:val="00483ED6"/>
    <w:rsid w:val="00514681"/>
    <w:rsid w:val="00567B36"/>
    <w:rsid w:val="00586273"/>
    <w:rsid w:val="005934D1"/>
    <w:rsid w:val="005D2130"/>
    <w:rsid w:val="0060034D"/>
    <w:rsid w:val="00655A0C"/>
    <w:rsid w:val="00663BA2"/>
    <w:rsid w:val="0066688F"/>
    <w:rsid w:val="006B1440"/>
    <w:rsid w:val="006C7475"/>
    <w:rsid w:val="006D5184"/>
    <w:rsid w:val="006E6CF4"/>
    <w:rsid w:val="00706F20"/>
    <w:rsid w:val="00734F1B"/>
    <w:rsid w:val="00745975"/>
    <w:rsid w:val="00776752"/>
    <w:rsid w:val="0078159B"/>
    <w:rsid w:val="00784293"/>
    <w:rsid w:val="007872B8"/>
    <w:rsid w:val="007A4557"/>
    <w:rsid w:val="0080263F"/>
    <w:rsid w:val="008170F6"/>
    <w:rsid w:val="00820F8D"/>
    <w:rsid w:val="00831741"/>
    <w:rsid w:val="00841049"/>
    <w:rsid w:val="00845D77"/>
    <w:rsid w:val="008827C5"/>
    <w:rsid w:val="008B0860"/>
    <w:rsid w:val="008B43DB"/>
    <w:rsid w:val="008C0079"/>
    <w:rsid w:val="008E62B7"/>
    <w:rsid w:val="00911B36"/>
    <w:rsid w:val="0092187D"/>
    <w:rsid w:val="009250DA"/>
    <w:rsid w:val="00987337"/>
    <w:rsid w:val="009A0A45"/>
    <w:rsid w:val="009A3D0F"/>
    <w:rsid w:val="009C258E"/>
    <w:rsid w:val="009D6BF0"/>
    <w:rsid w:val="00A035C3"/>
    <w:rsid w:val="00A0378E"/>
    <w:rsid w:val="00A0456B"/>
    <w:rsid w:val="00A07683"/>
    <w:rsid w:val="00A269AA"/>
    <w:rsid w:val="00A51B31"/>
    <w:rsid w:val="00A573EA"/>
    <w:rsid w:val="00A652E8"/>
    <w:rsid w:val="00AC469E"/>
    <w:rsid w:val="00AF4AA3"/>
    <w:rsid w:val="00B17C11"/>
    <w:rsid w:val="00B403DE"/>
    <w:rsid w:val="00B5674C"/>
    <w:rsid w:val="00B63CD6"/>
    <w:rsid w:val="00B64178"/>
    <w:rsid w:val="00B77081"/>
    <w:rsid w:val="00B949E1"/>
    <w:rsid w:val="00BB0955"/>
    <w:rsid w:val="00BE3C2E"/>
    <w:rsid w:val="00C25216"/>
    <w:rsid w:val="00C3136C"/>
    <w:rsid w:val="00C438AA"/>
    <w:rsid w:val="00C75D88"/>
    <w:rsid w:val="00C7787F"/>
    <w:rsid w:val="00D237D7"/>
    <w:rsid w:val="00D31B19"/>
    <w:rsid w:val="00D76C1E"/>
    <w:rsid w:val="00DA73A1"/>
    <w:rsid w:val="00DC3E75"/>
    <w:rsid w:val="00DE2995"/>
    <w:rsid w:val="00DF7D78"/>
    <w:rsid w:val="00E151F5"/>
    <w:rsid w:val="00E22024"/>
    <w:rsid w:val="00E63310"/>
    <w:rsid w:val="00E65593"/>
    <w:rsid w:val="00E75851"/>
    <w:rsid w:val="00F04E53"/>
    <w:rsid w:val="00F13741"/>
    <w:rsid w:val="00F34DA2"/>
    <w:rsid w:val="00FA2BE0"/>
    <w:rsid w:val="00FC64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22A3DE4-8DF2-4922-9578-7FA55B60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7A4557"/>
  </w:style>
  <w:style w:type="character" w:styleId="a3">
    <w:name w:val="Hyperlink"/>
    <w:rsid w:val="007A4557"/>
    <w:rPr>
      <w:color w:val="0000FF"/>
      <w:u w:val="single"/>
    </w:rPr>
  </w:style>
  <w:style w:type="table" w:styleId="a4">
    <w:name w:val="Table Grid"/>
    <w:basedOn w:val="a1"/>
    <w:rsid w:val="007A4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7A4557"/>
    <w:pPr>
      <w:spacing w:before="100" w:beforeAutospacing="1" w:after="100" w:afterAutospacing="1"/>
    </w:pPr>
  </w:style>
  <w:style w:type="paragraph" w:styleId="a6">
    <w:name w:val="footer"/>
    <w:basedOn w:val="a"/>
    <w:rsid w:val="007A4557"/>
    <w:pPr>
      <w:spacing w:before="100" w:beforeAutospacing="1" w:after="100" w:afterAutospacing="1"/>
    </w:pPr>
  </w:style>
  <w:style w:type="character" w:customStyle="1" w:styleId="rvts0">
    <w:name w:val="rvts0"/>
    <w:basedOn w:val="a0"/>
    <w:rsid w:val="00784293"/>
  </w:style>
  <w:style w:type="paragraph" w:styleId="HTML">
    <w:name w:val="HTML Preformatted"/>
    <w:basedOn w:val="a"/>
    <w:link w:val="HTML0"/>
    <w:rsid w:val="00C2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semiHidden/>
    <w:locked/>
    <w:rsid w:val="00C25216"/>
    <w:rPr>
      <w:rFonts w:ascii="Courier New" w:hAnsi="Courier New" w:cs="Courier New"/>
      <w:lang w:val="uk-UA" w:eastAsia="uk-UA" w:bidi="ar-SA"/>
    </w:rPr>
  </w:style>
  <w:style w:type="paragraph" w:customStyle="1" w:styleId="rvps2">
    <w:name w:val="rvps2"/>
    <w:basedOn w:val="a"/>
    <w:rsid w:val="00C25216"/>
    <w:pPr>
      <w:spacing w:before="100" w:beforeAutospacing="1" w:after="100" w:afterAutospacing="1"/>
    </w:pPr>
  </w:style>
  <w:style w:type="character" w:customStyle="1" w:styleId="st131">
    <w:name w:val="st131"/>
    <w:rsid w:val="00FA2BE0"/>
    <w:rPr>
      <w:i/>
      <w:iCs/>
      <w:color w:val="0000FF"/>
    </w:rPr>
  </w:style>
  <w:style w:type="paragraph" w:customStyle="1" w:styleId="rvps14">
    <w:name w:val="rvps14"/>
    <w:basedOn w:val="a"/>
    <w:rsid w:val="0018272A"/>
    <w:pPr>
      <w:spacing w:before="100" w:beforeAutospacing="1" w:after="100" w:afterAutospacing="1"/>
    </w:pPr>
  </w:style>
  <w:style w:type="paragraph" w:customStyle="1" w:styleId="rvps12">
    <w:name w:val="rvps12"/>
    <w:basedOn w:val="a"/>
    <w:rsid w:val="0018272A"/>
    <w:pPr>
      <w:spacing w:before="100" w:beforeAutospacing="1" w:after="100" w:afterAutospacing="1"/>
    </w:pPr>
  </w:style>
  <w:style w:type="character" w:customStyle="1" w:styleId="rvts9">
    <w:name w:val="rvts9"/>
    <w:basedOn w:val="a0"/>
    <w:rsid w:val="0018272A"/>
  </w:style>
  <w:style w:type="paragraph" w:customStyle="1" w:styleId="rvps7">
    <w:name w:val="rvps7"/>
    <w:basedOn w:val="a"/>
    <w:rsid w:val="0018272A"/>
    <w:pPr>
      <w:spacing w:before="100" w:beforeAutospacing="1" w:after="100" w:afterAutospacing="1"/>
    </w:pPr>
  </w:style>
  <w:style w:type="character" w:customStyle="1" w:styleId="rvts15">
    <w:name w:val="rvts15"/>
    <w:basedOn w:val="a0"/>
    <w:rsid w:val="0018272A"/>
  </w:style>
  <w:style w:type="character" w:customStyle="1" w:styleId="rvts82">
    <w:name w:val="rvts82"/>
    <w:basedOn w:val="a0"/>
    <w:rsid w:val="0018272A"/>
  </w:style>
  <w:style w:type="character" w:customStyle="1" w:styleId="st46">
    <w:name w:val="st46"/>
    <w:rsid w:val="0018272A"/>
    <w:rPr>
      <w:i/>
      <w:iCs/>
      <w:color w:val="000000"/>
    </w:rPr>
  </w:style>
  <w:style w:type="paragraph" w:customStyle="1" w:styleId="a7">
    <w:name w:val="Знак"/>
    <w:basedOn w:val="a"/>
    <w:rsid w:val="001216CE"/>
    <w:rPr>
      <w:rFonts w:ascii="Verdana" w:hAnsi="Verdana" w:cs="Verdana"/>
      <w:sz w:val="20"/>
      <w:szCs w:val="20"/>
      <w:lang w:val="en-US" w:eastAsia="en-US"/>
    </w:rPr>
  </w:style>
  <w:style w:type="paragraph" w:customStyle="1" w:styleId="a8">
    <w:name w:val="Знак Знак Знак Знак Знак Знак Знак"/>
    <w:basedOn w:val="a"/>
    <w:rsid w:val="001216CE"/>
    <w:rPr>
      <w:rFonts w:ascii="Verdana" w:hAnsi="Verdana" w:cs="Verdana"/>
      <w:sz w:val="20"/>
      <w:szCs w:val="20"/>
      <w:lang w:val="en-US" w:eastAsia="en-US"/>
    </w:rPr>
  </w:style>
  <w:style w:type="paragraph" w:styleId="a9">
    <w:name w:val="header"/>
    <w:basedOn w:val="a"/>
    <w:link w:val="aa"/>
    <w:uiPriority w:val="99"/>
    <w:rsid w:val="006C7475"/>
    <w:pPr>
      <w:tabs>
        <w:tab w:val="center" w:pos="4819"/>
        <w:tab w:val="right" w:pos="9639"/>
      </w:tabs>
    </w:pPr>
  </w:style>
  <w:style w:type="character" w:customStyle="1" w:styleId="aa">
    <w:name w:val="Верхній колонтитул Знак"/>
    <w:link w:val="a9"/>
    <w:uiPriority w:val="99"/>
    <w:rsid w:val="006C74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62052">
      <w:bodyDiv w:val="1"/>
      <w:marLeft w:val="0"/>
      <w:marRight w:val="0"/>
      <w:marTop w:val="0"/>
      <w:marBottom w:val="0"/>
      <w:divBdr>
        <w:top w:val="none" w:sz="0" w:space="0" w:color="auto"/>
        <w:left w:val="none" w:sz="0" w:space="0" w:color="auto"/>
        <w:bottom w:val="none" w:sz="0" w:space="0" w:color="auto"/>
        <w:right w:val="none" w:sz="0" w:space="0" w:color="auto"/>
      </w:divBdr>
    </w:div>
    <w:div w:id="522133600">
      <w:bodyDiv w:val="1"/>
      <w:marLeft w:val="0"/>
      <w:marRight w:val="0"/>
      <w:marTop w:val="0"/>
      <w:marBottom w:val="0"/>
      <w:divBdr>
        <w:top w:val="none" w:sz="0" w:space="0" w:color="auto"/>
        <w:left w:val="none" w:sz="0" w:space="0" w:color="auto"/>
        <w:bottom w:val="none" w:sz="0" w:space="0" w:color="auto"/>
        <w:right w:val="none" w:sz="0" w:space="0" w:color="auto"/>
      </w:divBdr>
    </w:div>
    <w:div w:id="650601955">
      <w:bodyDiv w:val="1"/>
      <w:marLeft w:val="0"/>
      <w:marRight w:val="0"/>
      <w:marTop w:val="0"/>
      <w:marBottom w:val="0"/>
      <w:divBdr>
        <w:top w:val="none" w:sz="0" w:space="0" w:color="auto"/>
        <w:left w:val="none" w:sz="0" w:space="0" w:color="auto"/>
        <w:bottom w:val="none" w:sz="0" w:space="0" w:color="auto"/>
        <w:right w:val="none" w:sz="0" w:space="0" w:color="auto"/>
      </w:divBdr>
    </w:div>
    <w:div w:id="765810125">
      <w:bodyDiv w:val="1"/>
      <w:marLeft w:val="0"/>
      <w:marRight w:val="0"/>
      <w:marTop w:val="0"/>
      <w:marBottom w:val="0"/>
      <w:divBdr>
        <w:top w:val="none" w:sz="0" w:space="0" w:color="auto"/>
        <w:left w:val="none" w:sz="0" w:space="0" w:color="auto"/>
        <w:bottom w:val="none" w:sz="0" w:space="0" w:color="auto"/>
        <w:right w:val="none" w:sz="0" w:space="0" w:color="auto"/>
      </w:divBdr>
    </w:div>
    <w:div w:id="1066609833">
      <w:bodyDiv w:val="1"/>
      <w:marLeft w:val="0"/>
      <w:marRight w:val="0"/>
      <w:marTop w:val="0"/>
      <w:marBottom w:val="0"/>
      <w:divBdr>
        <w:top w:val="none" w:sz="0" w:space="0" w:color="auto"/>
        <w:left w:val="none" w:sz="0" w:space="0" w:color="auto"/>
        <w:bottom w:val="none" w:sz="0" w:space="0" w:color="auto"/>
        <w:right w:val="none" w:sz="0" w:space="0" w:color="auto"/>
      </w:divBdr>
    </w:div>
    <w:div w:id="1710260047">
      <w:bodyDiv w:val="1"/>
      <w:marLeft w:val="0"/>
      <w:marRight w:val="0"/>
      <w:marTop w:val="0"/>
      <w:marBottom w:val="0"/>
      <w:divBdr>
        <w:top w:val="none" w:sz="0" w:space="0" w:color="auto"/>
        <w:left w:val="none" w:sz="0" w:space="0" w:color="auto"/>
        <w:bottom w:val="none" w:sz="0" w:space="0" w:color="auto"/>
        <w:right w:val="none" w:sz="0" w:space="0" w:color="auto"/>
      </w:divBdr>
    </w:div>
    <w:div w:id="1959406835">
      <w:bodyDiv w:val="1"/>
      <w:marLeft w:val="0"/>
      <w:marRight w:val="0"/>
      <w:marTop w:val="0"/>
      <w:marBottom w:val="0"/>
      <w:divBdr>
        <w:top w:val="none" w:sz="0" w:space="0" w:color="auto"/>
        <w:left w:val="none" w:sz="0" w:space="0" w:color="auto"/>
        <w:bottom w:val="none" w:sz="0" w:space="0" w:color="auto"/>
        <w:right w:val="none" w:sz="0" w:space="0" w:color="auto"/>
      </w:divBdr>
    </w:div>
    <w:div w:id="19869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s.nssmc.gov.ua/login" TargetMode="External"/><Relationship Id="rId3" Type="http://schemas.openxmlformats.org/officeDocument/2006/relationships/settings" Target="settings.xml"/><Relationship Id="rId7" Type="http://schemas.openxmlformats.org/officeDocument/2006/relationships/hyperlink" Target="https://www.nssmc.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18282</Words>
  <Characters>10422</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Національна комісія з цінних паперів та фондового ринку</vt:lpstr>
      <vt:lpstr>Національна комісія з цінних паперів та фондового ринку</vt:lpstr>
    </vt:vector>
  </TitlesOfParts>
  <Company>SSMSC</Company>
  <LinksUpToDate>false</LinksUpToDate>
  <CharactersWithSpaces>28647</CharactersWithSpaces>
  <SharedDoc>false</SharedDoc>
  <HLinks>
    <vt:vector size="30" baseType="variant">
      <vt:variant>
        <vt:i4>2162808</vt:i4>
      </vt:variant>
      <vt:variant>
        <vt:i4>12</vt:i4>
      </vt:variant>
      <vt:variant>
        <vt:i4>0</vt:i4>
      </vt:variant>
      <vt:variant>
        <vt:i4>5</vt:i4>
      </vt:variant>
      <vt:variant>
        <vt:lpwstr>https://services.nssmc.gov.ua/login</vt:lpwstr>
      </vt:variant>
      <vt:variant>
        <vt:lpwstr/>
      </vt:variant>
      <vt:variant>
        <vt:i4>2162699</vt:i4>
      </vt:variant>
      <vt:variant>
        <vt:i4>9</vt:i4>
      </vt:variant>
      <vt:variant>
        <vt:i4>0</vt:i4>
      </vt:variant>
      <vt:variant>
        <vt:i4>5</vt:i4>
      </vt:variant>
      <vt:variant>
        <vt:lpwstr>mailto:natalia.rakovska@nssmc.gov.ua</vt:lpwstr>
      </vt:variant>
      <vt:variant>
        <vt:lpwstr/>
      </vt:variant>
      <vt:variant>
        <vt:i4>1376292</vt:i4>
      </vt:variant>
      <vt:variant>
        <vt:i4>6</vt:i4>
      </vt:variant>
      <vt:variant>
        <vt:i4>0</vt:i4>
      </vt:variant>
      <vt:variant>
        <vt:i4>5</vt:i4>
      </vt:variant>
      <vt:variant>
        <vt:lpwstr>mailto:hanna.humenna@nssmc.gov.ua</vt:lpwstr>
      </vt:variant>
      <vt:variant>
        <vt:lpwstr/>
      </vt:variant>
      <vt:variant>
        <vt:i4>3276822</vt:i4>
      </vt:variant>
      <vt:variant>
        <vt:i4>3</vt:i4>
      </vt:variant>
      <vt:variant>
        <vt:i4>0</vt:i4>
      </vt:variant>
      <vt:variant>
        <vt:i4>5</vt:i4>
      </vt:variant>
      <vt:variant>
        <vt:lpwstr>mailto:oksana.raievska@nssmc.gov.ua</vt:lpwstr>
      </vt:variant>
      <vt:variant>
        <vt:lpwstr/>
      </vt:variant>
      <vt:variant>
        <vt:i4>1966144</vt:i4>
      </vt:variant>
      <vt:variant>
        <vt:i4>0</vt:i4>
      </vt:variant>
      <vt:variant>
        <vt:i4>0</vt:i4>
      </vt:variant>
      <vt:variant>
        <vt:i4>5</vt:i4>
      </vt:variant>
      <vt:variant>
        <vt:lpwstr>http://www.nssmc.gov.ua/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комісія з цінних паперів та фондового ринку</dc:title>
  <dc:subject/>
  <dc:creator>olena.hirchenko</dc:creator>
  <cp:keywords/>
  <cp:lastModifiedBy>Admin</cp:lastModifiedBy>
  <cp:revision>2</cp:revision>
  <dcterms:created xsi:type="dcterms:W3CDTF">2025-03-31T08:44:00Z</dcterms:created>
  <dcterms:modified xsi:type="dcterms:W3CDTF">2025-03-31T08:44:00Z</dcterms:modified>
</cp:coreProperties>
</file>