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24" w:rsidRPr="00055A80" w:rsidRDefault="007B2B24" w:rsidP="00055A80">
      <w:pPr>
        <w:pStyle w:val="a4"/>
        <w:widowControl w:val="0"/>
        <w:spacing w:before="0" w:beforeAutospacing="0" w:after="0" w:afterAutospacing="0"/>
        <w:ind w:left="4962"/>
        <w:jc w:val="right"/>
        <w:rPr>
          <w:lang w:val="ru-RU"/>
        </w:rPr>
      </w:pPr>
      <w:r w:rsidRPr="00055A80">
        <w:t xml:space="preserve">Додаток </w:t>
      </w:r>
      <w:r w:rsidRPr="00055A80">
        <w:rPr>
          <w:lang w:val="ru-RU"/>
        </w:rPr>
        <w:t>6</w:t>
      </w:r>
      <w:r w:rsidR="006B6449" w:rsidRPr="00055A80">
        <w:rPr>
          <w:lang w:val="ru-RU"/>
        </w:rPr>
        <w:t>7</w:t>
      </w:r>
    </w:p>
    <w:p w:rsidR="007B2B24" w:rsidRPr="00055A80" w:rsidRDefault="007B2B24" w:rsidP="00055A80">
      <w:pPr>
        <w:pStyle w:val="a4"/>
        <w:widowControl w:val="0"/>
        <w:spacing w:before="0" w:beforeAutospacing="0" w:after="0" w:afterAutospacing="0"/>
        <w:ind w:left="4962"/>
        <w:jc w:val="both"/>
      </w:pPr>
      <w:r w:rsidRPr="00055A80">
        <w:t xml:space="preserve">до розпорядження Голови Національної комісії з цінних паперів та фондового ринку </w:t>
      </w:r>
    </w:p>
    <w:p w:rsidR="007B2B24" w:rsidRDefault="00055A80" w:rsidP="00055A80">
      <w:pPr>
        <w:pStyle w:val="a4"/>
        <w:widowControl w:val="0"/>
        <w:spacing w:before="0" w:beforeAutospacing="0" w:after="0" w:afterAutospacing="0"/>
        <w:ind w:left="4962"/>
        <w:jc w:val="both"/>
        <w:rPr>
          <w:sz w:val="28"/>
          <w:szCs w:val="28"/>
        </w:rPr>
      </w:pPr>
      <w:r>
        <w:t>від 25.03.2025 № 22/20/1911/С04</w:t>
      </w:r>
    </w:p>
    <w:p w:rsidR="007B2B24" w:rsidRPr="007B2B24" w:rsidRDefault="007B2B24" w:rsidP="007B2B24">
      <w:pPr>
        <w:jc w:val="center"/>
        <w:rPr>
          <w:sz w:val="28"/>
          <w:szCs w:val="28"/>
        </w:rPr>
      </w:pPr>
    </w:p>
    <w:p w:rsidR="00D60BA0" w:rsidRPr="00532144" w:rsidRDefault="00D60BA0" w:rsidP="001E1976">
      <w:pPr>
        <w:ind w:left="5245"/>
        <w:jc w:val="both"/>
        <w:rPr>
          <w:b/>
          <w:sz w:val="28"/>
          <w:szCs w:val="28"/>
        </w:rPr>
      </w:pPr>
    </w:p>
    <w:p w:rsidR="00707EEB" w:rsidRPr="001E1976" w:rsidRDefault="00707EEB" w:rsidP="00707EEB">
      <w:pPr>
        <w:jc w:val="center"/>
        <w:rPr>
          <w:b/>
          <w:sz w:val="28"/>
          <w:szCs w:val="28"/>
        </w:rPr>
      </w:pPr>
      <w:r w:rsidRPr="001E1976">
        <w:rPr>
          <w:b/>
          <w:sz w:val="28"/>
          <w:szCs w:val="28"/>
        </w:rPr>
        <w:t>ІНФОРМАЦІЙНА КАРТКА</w:t>
      </w:r>
    </w:p>
    <w:p w:rsidR="00707EEB" w:rsidRDefault="00707EEB" w:rsidP="00707EEB">
      <w:pPr>
        <w:jc w:val="center"/>
        <w:rPr>
          <w:b/>
          <w:sz w:val="28"/>
          <w:szCs w:val="28"/>
        </w:rPr>
      </w:pPr>
      <w:r w:rsidRPr="001E1976">
        <w:rPr>
          <w:b/>
          <w:sz w:val="28"/>
          <w:szCs w:val="28"/>
        </w:rPr>
        <w:t>адміністративної послуги</w:t>
      </w:r>
    </w:p>
    <w:p w:rsidR="001E1976" w:rsidRPr="001E1976" w:rsidRDefault="001E1976" w:rsidP="00707EEB">
      <w:pPr>
        <w:jc w:val="center"/>
        <w:rPr>
          <w:b/>
          <w:sz w:val="28"/>
          <w:szCs w:val="28"/>
        </w:rPr>
      </w:pPr>
    </w:p>
    <w:p w:rsidR="00707EEB" w:rsidRPr="001E1976" w:rsidRDefault="00707EEB" w:rsidP="00707EEB">
      <w:pPr>
        <w:jc w:val="center"/>
        <w:rPr>
          <w:b/>
          <w:sz w:val="28"/>
          <w:szCs w:val="28"/>
        </w:rPr>
      </w:pPr>
      <w:r w:rsidRPr="001E1976">
        <w:rPr>
          <w:b/>
          <w:sz w:val="28"/>
          <w:szCs w:val="28"/>
        </w:rPr>
        <w:t xml:space="preserve">«Погодження змін до рішення про емісію </w:t>
      </w:r>
      <w:r w:rsidR="00BA7F27">
        <w:rPr>
          <w:b/>
          <w:sz w:val="28"/>
          <w:szCs w:val="28"/>
        </w:rPr>
        <w:t>цінних паперів</w:t>
      </w:r>
      <w:r w:rsidRPr="001E1976">
        <w:rPr>
          <w:b/>
          <w:sz w:val="28"/>
          <w:szCs w:val="28"/>
        </w:rPr>
        <w:t>»</w:t>
      </w:r>
    </w:p>
    <w:p w:rsidR="00707EEB" w:rsidRPr="001E1976" w:rsidRDefault="00707EEB" w:rsidP="00707EEB">
      <w:pPr>
        <w:jc w:val="both"/>
        <w:rPr>
          <w:b/>
          <w:sz w:val="28"/>
          <w:szCs w:val="28"/>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07"/>
        <w:gridCol w:w="7321"/>
      </w:tblGrid>
      <w:tr w:rsidR="00707EEB" w:rsidRPr="006D3622" w:rsidTr="00E428AA">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07EEB" w:rsidRPr="009D6BF0" w:rsidRDefault="00707EEB" w:rsidP="00E428AA">
            <w:pPr>
              <w:jc w:val="center"/>
            </w:pPr>
            <w:r w:rsidRPr="006D3622">
              <w:rPr>
                <w:b/>
              </w:rPr>
              <w:t>Інформація про суб’єкта надання адміністративної послуги</w:t>
            </w:r>
          </w:p>
        </w:tc>
      </w:tr>
      <w:tr w:rsidR="00707EEB" w:rsidRPr="006D3622" w:rsidTr="00FA1608">
        <w:tc>
          <w:tcPr>
            <w:tcW w:w="233"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jc w:val="center"/>
              <w:rPr>
                <w:sz w:val="22"/>
                <w:szCs w:val="22"/>
              </w:rPr>
            </w:pPr>
            <w:r w:rsidRPr="00586273">
              <w:rPr>
                <w:sz w:val="22"/>
                <w:szCs w:val="22"/>
              </w:rPr>
              <w:t>1</w:t>
            </w:r>
          </w:p>
        </w:tc>
        <w:tc>
          <w:tcPr>
            <w:tcW w:w="999"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rPr>
                <w:sz w:val="22"/>
                <w:szCs w:val="22"/>
              </w:rPr>
            </w:pPr>
            <w:r>
              <w:rPr>
                <w:sz w:val="22"/>
                <w:szCs w:val="22"/>
              </w:rPr>
              <w:t>Найменування суб’єкта</w:t>
            </w:r>
          </w:p>
        </w:tc>
        <w:tc>
          <w:tcPr>
            <w:tcW w:w="3768" w:type="pct"/>
            <w:tcBorders>
              <w:top w:val="single" w:sz="4" w:space="0" w:color="auto"/>
              <w:left w:val="single" w:sz="4" w:space="0" w:color="auto"/>
              <w:bottom w:val="single" w:sz="4" w:space="0" w:color="auto"/>
              <w:right w:val="single" w:sz="4" w:space="0" w:color="auto"/>
            </w:tcBorders>
          </w:tcPr>
          <w:p w:rsidR="007B2B24" w:rsidRPr="00663BA2" w:rsidRDefault="00707EEB" w:rsidP="007B2B24">
            <w:pPr>
              <w:ind w:left="34"/>
              <w:jc w:val="both"/>
              <w:rPr>
                <w:shd w:val="clear" w:color="auto" w:fill="FFFFFF"/>
                <w:lang w:eastAsia="ru-RU"/>
              </w:rPr>
            </w:pPr>
            <w:r>
              <w:rPr>
                <w:shd w:val="clear" w:color="auto" w:fill="FFFFFF"/>
                <w:lang w:eastAsia="ru-RU"/>
              </w:rPr>
              <w:t>Національна комісія з цінних паперів та фондового ринку</w:t>
            </w:r>
          </w:p>
          <w:p w:rsidR="00707EEB" w:rsidRPr="00663BA2" w:rsidRDefault="00707EEB" w:rsidP="00E428AA">
            <w:pPr>
              <w:ind w:left="34"/>
              <w:jc w:val="both"/>
              <w:rPr>
                <w:shd w:val="clear" w:color="auto" w:fill="FFFFFF"/>
                <w:lang w:eastAsia="ru-RU"/>
              </w:rPr>
            </w:pPr>
          </w:p>
        </w:tc>
      </w:tr>
      <w:tr w:rsidR="00707EEB" w:rsidRPr="006D3622" w:rsidTr="00FA1608">
        <w:tc>
          <w:tcPr>
            <w:tcW w:w="233"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jc w:val="center"/>
              <w:rPr>
                <w:sz w:val="22"/>
                <w:szCs w:val="22"/>
              </w:rPr>
            </w:pPr>
            <w:r w:rsidRPr="00586273">
              <w:rPr>
                <w:sz w:val="22"/>
                <w:szCs w:val="22"/>
              </w:rPr>
              <w:t>2</w:t>
            </w:r>
          </w:p>
        </w:tc>
        <w:tc>
          <w:tcPr>
            <w:tcW w:w="999"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rPr>
                <w:sz w:val="22"/>
                <w:szCs w:val="22"/>
              </w:rPr>
            </w:pPr>
            <w:r w:rsidRPr="00586273">
              <w:rPr>
                <w:sz w:val="22"/>
                <w:szCs w:val="22"/>
              </w:rPr>
              <w:t>Місцезнаходження</w:t>
            </w:r>
          </w:p>
        </w:tc>
        <w:tc>
          <w:tcPr>
            <w:tcW w:w="3768" w:type="pct"/>
            <w:tcBorders>
              <w:top w:val="single" w:sz="4" w:space="0" w:color="auto"/>
              <w:left w:val="single" w:sz="4" w:space="0" w:color="auto"/>
              <w:bottom w:val="single" w:sz="4" w:space="0" w:color="auto"/>
              <w:right w:val="single" w:sz="4" w:space="0" w:color="auto"/>
            </w:tcBorders>
          </w:tcPr>
          <w:p w:rsidR="00707EEB" w:rsidRPr="00510196" w:rsidRDefault="00707EEB" w:rsidP="007B2B24">
            <w:pPr>
              <w:ind w:left="34"/>
              <w:jc w:val="both"/>
              <w:rPr>
                <w:shd w:val="clear" w:color="auto" w:fill="FFFFFF"/>
                <w:lang w:val="ru-RU" w:eastAsia="ru-RU"/>
              </w:rPr>
            </w:pPr>
            <w:r w:rsidRPr="00951C76">
              <w:rPr>
                <w:color w:val="000000"/>
              </w:rPr>
              <w:t xml:space="preserve">01010, м. Київ, вул. </w:t>
            </w:r>
            <w:r w:rsidR="00EE5808">
              <w:rPr>
                <w:color w:val="000000"/>
              </w:rPr>
              <w:t>Князів Острозьких</w:t>
            </w:r>
            <w:r w:rsidRPr="00951C76">
              <w:rPr>
                <w:color w:val="000000"/>
              </w:rPr>
              <w:t>, 8, корп. 30</w:t>
            </w:r>
          </w:p>
        </w:tc>
      </w:tr>
      <w:tr w:rsidR="00707EEB" w:rsidRPr="006D3622" w:rsidTr="00FA1608">
        <w:tc>
          <w:tcPr>
            <w:tcW w:w="233"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jc w:val="center"/>
              <w:rPr>
                <w:sz w:val="22"/>
                <w:szCs w:val="22"/>
              </w:rPr>
            </w:pPr>
            <w:r w:rsidRPr="00586273">
              <w:rPr>
                <w:sz w:val="22"/>
                <w:szCs w:val="22"/>
              </w:rPr>
              <w:t>3</w:t>
            </w:r>
          </w:p>
        </w:tc>
        <w:tc>
          <w:tcPr>
            <w:tcW w:w="999"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rPr>
                <w:sz w:val="22"/>
                <w:szCs w:val="22"/>
              </w:rPr>
            </w:pPr>
            <w:r w:rsidRPr="00586273">
              <w:rPr>
                <w:sz w:val="22"/>
                <w:szCs w:val="22"/>
              </w:rPr>
              <w:t xml:space="preserve">Режим роботи </w:t>
            </w:r>
          </w:p>
        </w:tc>
        <w:tc>
          <w:tcPr>
            <w:tcW w:w="3768" w:type="pct"/>
            <w:tcBorders>
              <w:top w:val="single" w:sz="4" w:space="0" w:color="auto"/>
              <w:left w:val="single" w:sz="4" w:space="0" w:color="auto"/>
              <w:bottom w:val="single" w:sz="4" w:space="0" w:color="auto"/>
              <w:right w:val="single" w:sz="4" w:space="0" w:color="auto"/>
            </w:tcBorders>
          </w:tcPr>
          <w:p w:rsidR="00707EEB" w:rsidRDefault="00707EEB" w:rsidP="00E428AA">
            <w:r>
              <w:t xml:space="preserve">Понеділок – четвер з 9:00 до 18:00; </w:t>
            </w:r>
          </w:p>
          <w:p w:rsidR="00707EEB" w:rsidRDefault="00707EEB" w:rsidP="00E428AA">
            <w:r>
              <w:t>п’ятниця з 9:00 до 16:45;</w:t>
            </w:r>
          </w:p>
          <w:p w:rsidR="00707EEB" w:rsidRPr="009D6BF0" w:rsidRDefault="00707EEB" w:rsidP="00E428AA">
            <w:r>
              <w:t>обідня перерва з 13:00 до 13:45 </w:t>
            </w:r>
          </w:p>
        </w:tc>
      </w:tr>
      <w:tr w:rsidR="00707EEB" w:rsidRPr="006D3622" w:rsidTr="00FA1608">
        <w:tc>
          <w:tcPr>
            <w:tcW w:w="233"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jc w:val="center"/>
              <w:rPr>
                <w:sz w:val="22"/>
                <w:szCs w:val="22"/>
              </w:rPr>
            </w:pPr>
            <w:r>
              <w:rPr>
                <w:sz w:val="22"/>
                <w:szCs w:val="22"/>
              </w:rPr>
              <w:t>4</w:t>
            </w:r>
          </w:p>
        </w:tc>
        <w:tc>
          <w:tcPr>
            <w:tcW w:w="999"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rPr>
                <w:sz w:val="22"/>
                <w:szCs w:val="22"/>
              </w:rPr>
            </w:pPr>
            <w:r w:rsidRPr="00586273">
              <w:rPr>
                <w:sz w:val="22"/>
                <w:szCs w:val="22"/>
              </w:rPr>
              <w:t xml:space="preserve">Телефон/факс (довідки), адреса електронної пошти та </w:t>
            </w:r>
            <w:r w:rsidRPr="00586273">
              <w:rPr>
                <w:rStyle w:val="spelle"/>
                <w:sz w:val="22"/>
                <w:szCs w:val="22"/>
              </w:rPr>
              <w:t>веб-сайт</w:t>
            </w:r>
            <w:r w:rsidRPr="00586273">
              <w:rPr>
                <w:sz w:val="22"/>
                <w:szCs w:val="22"/>
              </w:rPr>
              <w:t xml:space="preserve"> </w:t>
            </w:r>
          </w:p>
        </w:tc>
        <w:tc>
          <w:tcPr>
            <w:tcW w:w="3768" w:type="pct"/>
            <w:tcBorders>
              <w:top w:val="single" w:sz="4" w:space="0" w:color="auto"/>
              <w:left w:val="single" w:sz="4" w:space="0" w:color="auto"/>
              <w:bottom w:val="single" w:sz="4" w:space="0" w:color="auto"/>
              <w:right w:val="single" w:sz="4" w:space="0" w:color="auto"/>
            </w:tcBorders>
          </w:tcPr>
          <w:p w:rsidR="007B2B24" w:rsidRDefault="007B2B24" w:rsidP="007B2B24">
            <w:r>
              <w:t>Телефон: 280-85-95</w:t>
            </w:r>
          </w:p>
          <w:p w:rsidR="007B2B24" w:rsidRDefault="007B2B24" w:rsidP="007B2B24">
            <w:r>
              <w:t xml:space="preserve">Вебсайт: </w:t>
            </w:r>
            <w:hyperlink r:id="rId7" w:history="1">
              <w:r>
                <w:rPr>
                  <w:rStyle w:val="a3"/>
                </w:rPr>
                <w:t>https://www.nssmc.gov.ua/</w:t>
              </w:r>
            </w:hyperlink>
          </w:p>
          <w:p w:rsidR="00707EEB" w:rsidRPr="009D6BF0" w:rsidRDefault="007B2B24" w:rsidP="007B2B24">
            <w:pPr>
              <w:rPr>
                <w:lang w:val="ru-RU"/>
              </w:rPr>
            </w:pPr>
            <w:r>
              <w:t xml:space="preserve">Засоби комплексної інформаційної системи (КІС) </w:t>
            </w:r>
            <w:hyperlink r:id="rId8" w:history="1">
              <w:r>
                <w:rPr>
                  <w:rStyle w:val="a3"/>
                </w:rPr>
                <w:t>https://services.nssmc.gov.ua</w:t>
              </w:r>
            </w:hyperlink>
          </w:p>
        </w:tc>
      </w:tr>
      <w:tr w:rsidR="00707EEB" w:rsidRPr="006D3622" w:rsidTr="00E428AA">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707EEB" w:rsidRPr="00E75851" w:rsidRDefault="00707EEB" w:rsidP="00E428AA">
            <w:pPr>
              <w:jc w:val="center"/>
              <w:rPr>
                <w:b/>
              </w:rPr>
            </w:pPr>
            <w:r w:rsidRPr="00E75851">
              <w:rPr>
                <w:b/>
                <w:color w:val="000000"/>
                <w:shd w:val="clear" w:color="auto" w:fill="FFFFFF"/>
              </w:rPr>
              <w:t>Нормативні акти, якими регламентується надання адміністративної послуги</w:t>
            </w:r>
          </w:p>
        </w:tc>
      </w:tr>
      <w:tr w:rsidR="00707EEB" w:rsidRPr="006D3622" w:rsidTr="00FA1608">
        <w:tc>
          <w:tcPr>
            <w:tcW w:w="233"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jc w:val="center"/>
              <w:rPr>
                <w:sz w:val="22"/>
                <w:szCs w:val="22"/>
              </w:rPr>
            </w:pPr>
            <w:r>
              <w:rPr>
                <w:sz w:val="22"/>
                <w:szCs w:val="22"/>
              </w:rPr>
              <w:t>5</w:t>
            </w:r>
          </w:p>
        </w:tc>
        <w:tc>
          <w:tcPr>
            <w:tcW w:w="999"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rPr>
                <w:sz w:val="22"/>
                <w:szCs w:val="22"/>
              </w:rPr>
            </w:pPr>
            <w:r w:rsidRPr="00586273">
              <w:rPr>
                <w:sz w:val="22"/>
                <w:szCs w:val="22"/>
              </w:rPr>
              <w:t>Закони України</w:t>
            </w:r>
          </w:p>
        </w:tc>
        <w:tc>
          <w:tcPr>
            <w:tcW w:w="3768" w:type="pct"/>
            <w:tcBorders>
              <w:top w:val="single" w:sz="4" w:space="0" w:color="auto"/>
              <w:left w:val="single" w:sz="4" w:space="0" w:color="auto"/>
              <w:bottom w:val="single" w:sz="4" w:space="0" w:color="auto"/>
              <w:right w:val="single" w:sz="4" w:space="0" w:color="auto"/>
            </w:tcBorders>
          </w:tcPr>
          <w:p w:rsidR="00707EEB" w:rsidRDefault="00AA7404" w:rsidP="007B2B24">
            <w:pPr>
              <w:pStyle w:val="a4"/>
              <w:spacing w:before="0" w:beforeAutospacing="0" w:after="0" w:afterAutospacing="0"/>
              <w:ind w:firstLine="130"/>
              <w:jc w:val="both"/>
            </w:pPr>
            <w:r>
              <w:t>Закон України «Про ринки капіталу та організовані товарні ринки»</w:t>
            </w:r>
          </w:p>
          <w:p w:rsidR="00E00D0C" w:rsidRPr="009D6BF0" w:rsidRDefault="00E00D0C" w:rsidP="007B2B24">
            <w:pPr>
              <w:pStyle w:val="a4"/>
              <w:spacing w:before="0" w:beforeAutospacing="0" w:after="0" w:afterAutospacing="0"/>
              <w:ind w:firstLine="130"/>
              <w:jc w:val="both"/>
            </w:pPr>
            <w:r>
              <w:t>Закон України «Про адміністративну процедуру»</w:t>
            </w:r>
          </w:p>
        </w:tc>
      </w:tr>
      <w:tr w:rsidR="00707EEB" w:rsidRPr="006D3622" w:rsidTr="00FA1608">
        <w:tc>
          <w:tcPr>
            <w:tcW w:w="233"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jc w:val="center"/>
              <w:rPr>
                <w:sz w:val="22"/>
                <w:szCs w:val="22"/>
              </w:rPr>
            </w:pPr>
            <w:r>
              <w:rPr>
                <w:sz w:val="22"/>
                <w:szCs w:val="22"/>
              </w:rPr>
              <w:t>6</w:t>
            </w:r>
          </w:p>
        </w:tc>
        <w:tc>
          <w:tcPr>
            <w:tcW w:w="999"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rPr>
                <w:sz w:val="22"/>
                <w:szCs w:val="22"/>
              </w:rPr>
            </w:pPr>
            <w:r w:rsidRPr="00586273">
              <w:rPr>
                <w:color w:val="000000"/>
                <w:sz w:val="22"/>
                <w:szCs w:val="22"/>
                <w:shd w:val="clear" w:color="auto" w:fill="FFFFFF"/>
              </w:rPr>
              <w:t>Акти Кабінету Міністрів України</w:t>
            </w:r>
          </w:p>
        </w:tc>
        <w:tc>
          <w:tcPr>
            <w:tcW w:w="3768" w:type="pct"/>
            <w:tcBorders>
              <w:top w:val="single" w:sz="4" w:space="0" w:color="auto"/>
              <w:left w:val="single" w:sz="4" w:space="0" w:color="auto"/>
              <w:bottom w:val="single" w:sz="4" w:space="0" w:color="auto"/>
              <w:right w:val="single" w:sz="4" w:space="0" w:color="auto"/>
            </w:tcBorders>
          </w:tcPr>
          <w:p w:rsidR="00707EEB" w:rsidRPr="009D6BF0" w:rsidRDefault="00707EEB" w:rsidP="00E428AA"/>
        </w:tc>
      </w:tr>
      <w:tr w:rsidR="00707EEB" w:rsidRPr="006D3622" w:rsidTr="00FA1608">
        <w:tc>
          <w:tcPr>
            <w:tcW w:w="233"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jc w:val="center"/>
              <w:rPr>
                <w:sz w:val="22"/>
                <w:szCs w:val="22"/>
              </w:rPr>
            </w:pPr>
            <w:r>
              <w:rPr>
                <w:sz w:val="22"/>
                <w:szCs w:val="22"/>
              </w:rPr>
              <w:t>7</w:t>
            </w:r>
          </w:p>
        </w:tc>
        <w:tc>
          <w:tcPr>
            <w:tcW w:w="999" w:type="pct"/>
            <w:tcBorders>
              <w:top w:val="single" w:sz="4" w:space="0" w:color="auto"/>
              <w:left w:val="single" w:sz="4" w:space="0" w:color="auto"/>
              <w:bottom w:val="single" w:sz="4" w:space="0" w:color="auto"/>
              <w:right w:val="single" w:sz="4" w:space="0" w:color="auto"/>
            </w:tcBorders>
          </w:tcPr>
          <w:p w:rsidR="00707EEB" w:rsidRPr="00586273" w:rsidRDefault="00707EEB" w:rsidP="00E428AA">
            <w:pPr>
              <w:rPr>
                <w:color w:val="000000"/>
                <w:sz w:val="22"/>
                <w:szCs w:val="22"/>
                <w:shd w:val="clear" w:color="auto" w:fill="FFFFFF"/>
              </w:rPr>
            </w:pPr>
            <w:r w:rsidRPr="00586273">
              <w:rPr>
                <w:color w:val="000000"/>
                <w:sz w:val="22"/>
                <w:szCs w:val="22"/>
                <w:shd w:val="clear" w:color="auto" w:fill="FFFFFF"/>
              </w:rPr>
              <w:t>Нормативні документи НКЦПФР</w:t>
            </w:r>
          </w:p>
        </w:tc>
        <w:tc>
          <w:tcPr>
            <w:tcW w:w="3768" w:type="pct"/>
            <w:tcBorders>
              <w:top w:val="single" w:sz="4" w:space="0" w:color="auto"/>
              <w:left w:val="single" w:sz="4" w:space="0" w:color="auto"/>
              <w:bottom w:val="single" w:sz="4" w:space="0" w:color="auto"/>
              <w:right w:val="single" w:sz="4" w:space="0" w:color="auto"/>
            </w:tcBorders>
          </w:tcPr>
          <w:p w:rsidR="00707EEB" w:rsidRDefault="00707EEB" w:rsidP="00E428AA">
            <w:pPr>
              <w:ind w:firstLine="252"/>
              <w:jc w:val="both"/>
            </w:pPr>
            <w:r>
              <w:t>Рішення Національ</w:t>
            </w:r>
            <w:r w:rsidRPr="00F6024E">
              <w:t xml:space="preserve">ної комісії з цінних паперів та фондового ринку від </w:t>
            </w:r>
            <w:r>
              <w:t xml:space="preserve">21 червня </w:t>
            </w:r>
            <w:r w:rsidRPr="00233DFF">
              <w:t>201</w:t>
            </w:r>
            <w:r>
              <w:t>8</w:t>
            </w:r>
            <w:r w:rsidRPr="00DA2441">
              <w:t xml:space="preserve"> року </w:t>
            </w:r>
            <w:r>
              <w:t>№425</w:t>
            </w:r>
            <w:r w:rsidRPr="00F6024E">
              <w:t xml:space="preserve"> «Про затвердження </w:t>
            </w:r>
            <w:r w:rsidRPr="00233DFF">
              <w:t>По</w:t>
            </w:r>
            <w:r>
              <w:t>ложення про порядок здійснення емісії облігацій підприємств та їх обігу»</w:t>
            </w:r>
            <w:r w:rsidRPr="00F6024E">
              <w:t xml:space="preserve">, зареєстроване в Міністерстві юстиції України </w:t>
            </w:r>
            <w:r>
              <w:t>19</w:t>
            </w:r>
            <w:r w:rsidRPr="00233DFF">
              <w:t xml:space="preserve"> </w:t>
            </w:r>
            <w:r>
              <w:t>лип</w:t>
            </w:r>
            <w:r w:rsidRPr="00233DFF">
              <w:t>ня 201</w:t>
            </w:r>
            <w:r>
              <w:t>8</w:t>
            </w:r>
            <w:r w:rsidRPr="00233DFF">
              <w:t xml:space="preserve"> р</w:t>
            </w:r>
            <w:r>
              <w:t>оку</w:t>
            </w:r>
            <w:r w:rsidRPr="00233DFF">
              <w:t xml:space="preserve"> за </w:t>
            </w:r>
            <w:r>
              <w:t>№843</w:t>
            </w:r>
            <w:r w:rsidRPr="00233DFF">
              <w:t>/</w:t>
            </w:r>
            <w:r>
              <w:t>32295 (Далі – Положення 425)</w:t>
            </w:r>
          </w:p>
          <w:p w:rsidR="00172E85" w:rsidRPr="005F46EC" w:rsidRDefault="00172E85" w:rsidP="00172E85">
            <w:pPr>
              <w:pStyle w:val="a4"/>
              <w:spacing w:before="0" w:beforeAutospacing="0" w:after="0" w:afterAutospacing="0"/>
              <w:ind w:firstLine="170"/>
              <w:jc w:val="both"/>
            </w:pPr>
            <w:r w:rsidRPr="005F46EC">
              <w:t>Рішення Національної комісії з цінних паперів та фондового ринку від 06 вересня 2024 року № 28/21/1105/К03 «Про затвердження Положення про порядок здійснення емісії корпоративних облігацій та їх обігу», зареєстроване в Міністерстві юстиції України 20 вересня 2024 року за №1414/42759 (Далі – Положення 1105)</w:t>
            </w:r>
          </w:p>
          <w:p w:rsidR="00BA7F27" w:rsidRDefault="00BA7F27" w:rsidP="00E428AA">
            <w:pPr>
              <w:ind w:firstLine="252"/>
              <w:jc w:val="both"/>
            </w:pPr>
            <w:r>
              <w:t>Р</w:t>
            </w:r>
            <w:r w:rsidRPr="00F6024E">
              <w:t xml:space="preserve">ішення </w:t>
            </w:r>
            <w:r>
              <w:t>Національ</w:t>
            </w:r>
            <w:r w:rsidRPr="00F6024E">
              <w:t>ної комісії з цінних паперів та фондового ри</w:t>
            </w:r>
            <w:r>
              <w:t xml:space="preserve">нку від </w:t>
            </w:r>
            <w:r w:rsidRPr="00504DAC">
              <w:rPr>
                <w:lang w:eastAsia="en-US"/>
              </w:rPr>
              <w:t xml:space="preserve">23 липня 2020 </w:t>
            </w:r>
            <w:r>
              <w:t>року № 393</w:t>
            </w:r>
            <w:r w:rsidRPr="00F6024E">
              <w:t xml:space="preserve"> «</w:t>
            </w:r>
            <w:r w:rsidRPr="00D450C2">
              <w:t xml:space="preserve">Про затвердження </w:t>
            </w:r>
            <w:r w:rsidRPr="00C84987">
              <w:rPr>
                <w:lang w:eastAsia="en-US"/>
              </w:rPr>
              <w:t>Положення про порядок здійснення емісії сертифікатів фонду операцій з нерухомістю та їх обігу</w:t>
            </w:r>
            <w:r w:rsidRPr="00F6024E">
              <w:t xml:space="preserve">», зареєстрованого у Міністерстві юстиції України </w:t>
            </w:r>
            <w:r>
              <w:t>14 вересня 2020 р. за №885/35168</w:t>
            </w:r>
            <w:r w:rsidRPr="00F6024E">
              <w:t>;</w:t>
            </w:r>
            <w:r>
              <w:t xml:space="preserve"> (Далі – Положення 393)</w:t>
            </w:r>
          </w:p>
          <w:p w:rsidR="00BA7F27" w:rsidRDefault="00BA7F27" w:rsidP="00BA7F27">
            <w:pPr>
              <w:ind w:firstLine="252"/>
              <w:jc w:val="both"/>
            </w:pPr>
            <w:r>
              <w:t>Р</w:t>
            </w:r>
            <w:r w:rsidRPr="00B70F26">
              <w:t xml:space="preserve">ішення  Національної комісії з цінних паперів та фондового ринку від </w:t>
            </w:r>
            <w:r>
              <w:t>09</w:t>
            </w:r>
            <w:r w:rsidRPr="00B70F26">
              <w:t xml:space="preserve"> </w:t>
            </w:r>
            <w:r>
              <w:t>верес</w:t>
            </w:r>
            <w:r w:rsidRPr="00B70F26">
              <w:t>ня 202</w:t>
            </w:r>
            <w:r>
              <w:t>1</w:t>
            </w:r>
            <w:r w:rsidRPr="00B70F26">
              <w:t xml:space="preserve"> №</w:t>
            </w:r>
            <w:r>
              <w:t>750</w:t>
            </w:r>
            <w:r w:rsidRPr="00B70F26">
              <w:t xml:space="preserve"> “Про затвердження Положення про порядок здійснення емісії </w:t>
            </w:r>
            <w:r>
              <w:t>опціонних сертифікатів</w:t>
            </w:r>
            <w:r w:rsidRPr="00B70F26">
              <w:t xml:space="preserve"> та їх обігу, зареєстроване в Міністерстві юстиції України </w:t>
            </w:r>
            <w:r>
              <w:t>29</w:t>
            </w:r>
            <w:r w:rsidRPr="00B70F26">
              <w:t xml:space="preserve"> </w:t>
            </w:r>
            <w:r>
              <w:t>жовтня</w:t>
            </w:r>
            <w:r w:rsidRPr="00B70F26">
              <w:t xml:space="preserve"> 202</w:t>
            </w:r>
            <w:r>
              <w:t>1</w:t>
            </w:r>
            <w:r w:rsidRPr="00B70F26">
              <w:t xml:space="preserve"> №</w:t>
            </w:r>
            <w:r>
              <w:t>1399</w:t>
            </w:r>
            <w:r w:rsidRPr="00B70F26">
              <w:t>/</w:t>
            </w:r>
            <w:r>
              <w:t>37021 (далі – Положення 750).</w:t>
            </w:r>
          </w:p>
          <w:p w:rsidR="00172E85" w:rsidRPr="00C82DC0" w:rsidRDefault="00172E85" w:rsidP="00BA7F27">
            <w:pPr>
              <w:ind w:firstLine="252"/>
              <w:jc w:val="both"/>
              <w:rPr>
                <w:rStyle w:val="rvts9"/>
                <w:bCs/>
                <w:shd w:val="clear" w:color="auto" w:fill="FFFFFF"/>
              </w:rPr>
            </w:pPr>
            <w:r w:rsidRPr="00C82DC0">
              <w:t xml:space="preserve">Рішення Національної комісії з цінних паперів та фондового ринку від </w:t>
            </w:r>
            <w:r w:rsidRPr="00C82DC0">
              <w:rPr>
                <w:bCs/>
                <w:shd w:val="clear" w:color="auto" w:fill="FFFFFF"/>
              </w:rPr>
              <w:t xml:space="preserve">27.12.2019  № 801 «Про затвердження Положення про порядок здійснення емісії облігацій міжнародних фінансових організацій та їх обігу», </w:t>
            </w:r>
            <w:r w:rsidRPr="00C82DC0">
              <w:t xml:space="preserve">зареєстроване в Міністерстві юстиції України </w:t>
            </w:r>
            <w:r w:rsidRPr="00C82DC0">
              <w:rPr>
                <w:rStyle w:val="rvts9"/>
                <w:bCs/>
                <w:shd w:val="clear" w:color="auto" w:fill="FFFFFF"/>
              </w:rPr>
              <w:t xml:space="preserve">20 березня 2020 </w:t>
            </w:r>
            <w:r w:rsidRPr="00C82DC0">
              <w:rPr>
                <w:rStyle w:val="rvts9"/>
                <w:bCs/>
                <w:shd w:val="clear" w:color="auto" w:fill="FFFFFF"/>
              </w:rPr>
              <w:lastRenderedPageBreak/>
              <w:t xml:space="preserve">р. за № 291/34574 (Далі - </w:t>
            </w:r>
            <w:r w:rsidRPr="00C82DC0">
              <w:rPr>
                <w:rStyle w:val="rvts9"/>
                <w:bCs/>
                <w:shd w:val="clear" w:color="auto" w:fill="FFFFFF"/>
              </w:rPr>
              <w:br/>
              <w:t>Положення 801)</w:t>
            </w:r>
          </w:p>
          <w:p w:rsidR="00172E85" w:rsidRPr="009D6BF0" w:rsidRDefault="00172E85" w:rsidP="00BA7F27">
            <w:pPr>
              <w:ind w:firstLine="252"/>
              <w:jc w:val="both"/>
            </w:pPr>
            <w:r w:rsidRPr="00C82DC0">
              <w:t>Рішення Національної комісії з цінних паперів та фондового ринку від 22 жовтня 2024 року №28/21/1301/К03 «Про затвердження Положення про порядок здійснення емісії кредитних нот  та їх обігу», зареєстроване в Міністерстві юстиції України 01 листопада 2024 року за №1653/42998 (Далі – Положення 1301)</w:t>
            </w:r>
          </w:p>
        </w:tc>
      </w:tr>
      <w:tr w:rsidR="00707EEB" w:rsidRPr="006D3622" w:rsidTr="00E428AA">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707EEB" w:rsidRPr="009D6BF0" w:rsidRDefault="00707EEB" w:rsidP="00E428AA">
            <w:pPr>
              <w:jc w:val="center"/>
            </w:pPr>
            <w:r w:rsidRPr="009D6BF0">
              <w:rPr>
                <w:b/>
              </w:rPr>
              <w:lastRenderedPageBreak/>
              <w:t>Умови отримання адміністративної послуги</w:t>
            </w:r>
          </w:p>
        </w:tc>
      </w:tr>
      <w:tr w:rsidR="00707EEB" w:rsidRPr="00D87FE7" w:rsidTr="00FA1608">
        <w:tc>
          <w:tcPr>
            <w:tcW w:w="233" w:type="pct"/>
            <w:tcBorders>
              <w:top w:val="single" w:sz="4" w:space="0" w:color="auto"/>
              <w:left w:val="single" w:sz="4" w:space="0" w:color="auto"/>
              <w:bottom w:val="single" w:sz="4" w:space="0" w:color="auto"/>
              <w:right w:val="single" w:sz="4" w:space="0" w:color="auto"/>
            </w:tcBorders>
          </w:tcPr>
          <w:p w:rsidR="00707EEB" w:rsidRPr="00D87FE7" w:rsidRDefault="00707EEB" w:rsidP="00E428AA">
            <w:pPr>
              <w:jc w:val="center"/>
            </w:pPr>
            <w:r w:rsidRPr="00D87FE7">
              <w:t>8</w:t>
            </w:r>
          </w:p>
        </w:tc>
        <w:tc>
          <w:tcPr>
            <w:tcW w:w="999" w:type="pct"/>
            <w:tcBorders>
              <w:top w:val="single" w:sz="4" w:space="0" w:color="auto"/>
              <w:left w:val="single" w:sz="4" w:space="0" w:color="auto"/>
              <w:bottom w:val="single" w:sz="4" w:space="0" w:color="auto"/>
              <w:right w:val="single" w:sz="4" w:space="0" w:color="auto"/>
            </w:tcBorders>
          </w:tcPr>
          <w:p w:rsidR="00707EEB" w:rsidRPr="00D87FE7" w:rsidRDefault="00707EEB" w:rsidP="00E428AA">
            <w:r w:rsidRPr="00D87FE7">
              <w:t>Перелік документів, необхідних для отримання адміністративної послуги, вимоги до них</w:t>
            </w:r>
          </w:p>
        </w:tc>
        <w:tc>
          <w:tcPr>
            <w:tcW w:w="3768" w:type="pct"/>
            <w:tcBorders>
              <w:top w:val="single" w:sz="4" w:space="0" w:color="auto"/>
              <w:left w:val="single" w:sz="4" w:space="0" w:color="auto"/>
              <w:bottom w:val="single" w:sz="4" w:space="0" w:color="auto"/>
              <w:right w:val="single" w:sz="4" w:space="0" w:color="auto"/>
            </w:tcBorders>
          </w:tcPr>
          <w:p w:rsidR="00BA7F27" w:rsidRPr="00045A15" w:rsidRDefault="00326FDE" w:rsidP="00D853F3">
            <w:pPr>
              <w:ind w:left="-12" w:firstLine="239"/>
              <w:jc w:val="both"/>
              <w:rPr>
                <w:b/>
              </w:rPr>
            </w:pPr>
            <w:r w:rsidRPr="00045A15">
              <w:rPr>
                <w:b/>
              </w:rPr>
              <w:t xml:space="preserve">1.1 </w:t>
            </w:r>
            <w:r w:rsidR="00BA7F27" w:rsidRPr="00045A15">
              <w:rPr>
                <w:b/>
              </w:rPr>
              <w:t xml:space="preserve">Погодження змін до рішення про емісію облігацій підприємств. </w:t>
            </w:r>
          </w:p>
          <w:p w:rsidR="00707EEB" w:rsidRPr="00045A15" w:rsidRDefault="00707EEB" w:rsidP="00D853F3">
            <w:pPr>
              <w:ind w:left="-12" w:firstLine="239"/>
              <w:jc w:val="both"/>
            </w:pPr>
            <w:r w:rsidRPr="00045A15">
              <w:t>Емітент має право внести зміни до рішення про емісію облігацій, зміни та/або доповнення до проспекту облігацій, а у разі виникнення будь-яких важливих змін, суттєвих помилок або виявлення неточностей, що стосуються інформації, яка міститься у проспекті облігацій та може вплинути на оцінку облігацій, зобов'язаний внести відповідні зміни та/або доповнення до такого проспекту:</w:t>
            </w:r>
          </w:p>
          <w:p w:rsidR="00707EEB" w:rsidRPr="00045A15" w:rsidRDefault="00707EEB" w:rsidP="00D853F3">
            <w:pPr>
              <w:ind w:left="-12" w:firstLine="239"/>
              <w:jc w:val="both"/>
            </w:pPr>
            <w:r w:rsidRPr="00045A15">
              <w:t>1) до закінчення строку дії публічної пропозиції - у разі виникнення будь-яких важливих змін, суттєвих помилок або виявлення неточностей, що стосуються інформації, яка міститься у проспекті облігацій та може вплинути на оцінку облігацій. Зміни до проспекту оформлюються в порядку, визначеному Положенням про здійснення публічної пропозиції цінних паперів;</w:t>
            </w:r>
          </w:p>
          <w:p w:rsidR="00707EEB" w:rsidRPr="00045A15" w:rsidRDefault="00707EEB" w:rsidP="00D853F3">
            <w:pPr>
              <w:ind w:left="-12" w:firstLine="239"/>
              <w:jc w:val="both"/>
            </w:pPr>
            <w:r w:rsidRPr="00045A15">
              <w:t>2) протягом строку обігу облігацій, але не пізніше 15 робочих днів до дати закінчення обігу облігацій - у разі прийняття уповноваженим органом емітента рішення про продовження строків обігу та погашення облігацій. Зміни до рішення про емісію облігацій або проспекту облігацій оформлюються відповідно до вимог цього Положення.</w:t>
            </w:r>
          </w:p>
          <w:p w:rsidR="00707EEB" w:rsidRPr="00045A15" w:rsidRDefault="00707EEB" w:rsidP="00D853F3">
            <w:pPr>
              <w:ind w:left="-12" w:firstLine="239"/>
              <w:jc w:val="both"/>
            </w:pPr>
            <w:r w:rsidRPr="00045A15">
              <w:t>Продовжити строки обігу та погашення облігацій емітент може виключно у випадках:</w:t>
            </w:r>
          </w:p>
          <w:p w:rsidR="00707EEB" w:rsidRPr="00045A15" w:rsidRDefault="00707EEB" w:rsidP="00D853F3">
            <w:pPr>
              <w:ind w:left="-12" w:firstLine="239"/>
              <w:jc w:val="both"/>
            </w:pPr>
            <w:r w:rsidRPr="00045A15">
              <w:t>здійснення емітентом викупу усього відповідного випуску облігацій;</w:t>
            </w:r>
          </w:p>
          <w:p w:rsidR="00707EEB" w:rsidRPr="00045A15" w:rsidRDefault="00707EEB" w:rsidP="00D853F3">
            <w:pPr>
              <w:ind w:left="-12" w:firstLine="239"/>
              <w:jc w:val="both"/>
            </w:pPr>
            <w:r w:rsidRPr="00045A15">
              <w:t>отримання емітентом згоди на продовження таких строків усіх власників відповідного випуску облігацій;</w:t>
            </w:r>
          </w:p>
          <w:p w:rsidR="00707EEB" w:rsidRPr="00045A15" w:rsidRDefault="00707EEB" w:rsidP="00D853F3">
            <w:pPr>
              <w:ind w:left="-12" w:firstLine="239"/>
              <w:jc w:val="both"/>
            </w:pPr>
            <w:r w:rsidRPr="00045A15">
              <w:t>викупу емітентом частини облігацій відповідного випуску та надання усіма власниками решти облігацій згоди на продовження таких строків.</w:t>
            </w:r>
          </w:p>
          <w:p w:rsidR="00707EEB" w:rsidRPr="00045A15" w:rsidRDefault="00707EEB" w:rsidP="00D853F3">
            <w:pPr>
              <w:ind w:left="-12" w:firstLine="239"/>
              <w:jc w:val="both"/>
            </w:pPr>
            <w:r w:rsidRPr="00045A15">
              <w:t>2. Забороняється вносити зміни та/або доповнення до проспекту облігацій або рішення про емісію облігацій в частині:</w:t>
            </w:r>
          </w:p>
          <w:p w:rsidR="00707EEB" w:rsidRPr="00045A15" w:rsidRDefault="00707EEB" w:rsidP="00D853F3">
            <w:pPr>
              <w:ind w:left="-12" w:firstLine="239"/>
              <w:jc w:val="both"/>
            </w:pPr>
            <w:r w:rsidRPr="00045A15">
              <w:t>1) зменшення обсягу прав, які надаються власникам облігацій, кількості облігацій, щодо яких прийнято рішення про розміщення, зміни умов розміщення, встановлених проспектом облігацій або рішенням про емісію облігацій;</w:t>
            </w:r>
          </w:p>
          <w:p w:rsidR="00707EEB" w:rsidRPr="00045A15" w:rsidRDefault="00707EEB" w:rsidP="00D853F3">
            <w:pPr>
              <w:ind w:left="-12" w:firstLine="239"/>
              <w:jc w:val="both"/>
            </w:pPr>
            <w:r w:rsidRPr="00045A15">
              <w:t>2) зміни об'єкта житлового будівництва, яким передбачається виконання зобов'язань за цільовими облігаціями (у разі прийняття рішення про розміщення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w:t>
            </w:r>
          </w:p>
          <w:p w:rsidR="00707EEB" w:rsidRPr="00045A15" w:rsidRDefault="00707EEB" w:rsidP="00D853F3">
            <w:pPr>
              <w:ind w:left="-12" w:firstLine="239"/>
              <w:jc w:val="both"/>
            </w:pPr>
            <w:r w:rsidRPr="00045A15">
              <w:t xml:space="preserve">3. У разі внесення змін до проспекту облігацій або рішення про емісію облігацій протягом строку обігу облігацій (у разі прийняття уповноваженим органом емітента рішення про продовження строків обігу та погашення облігацій) затвердження змін до проспекту </w:t>
            </w:r>
            <w:r w:rsidRPr="00045A15">
              <w:lastRenderedPageBreak/>
              <w:t>облігацій або погодження рішення про емісію облігацій здійснюється у такому порядку:</w:t>
            </w:r>
          </w:p>
          <w:p w:rsidR="00707EEB" w:rsidRPr="00045A15" w:rsidRDefault="00707EEB" w:rsidP="00D853F3">
            <w:pPr>
              <w:ind w:left="-12" w:firstLine="239"/>
              <w:jc w:val="both"/>
            </w:pPr>
            <w:r w:rsidRPr="00045A15">
              <w:t>1) прийняття уповноваженим органом емітента рішення про продовження строків обігу та погашення облігацій;</w:t>
            </w:r>
          </w:p>
          <w:p w:rsidR="00707EEB" w:rsidRPr="00045A15" w:rsidRDefault="00707EEB" w:rsidP="00D853F3">
            <w:pPr>
              <w:ind w:left="-12" w:firstLine="239"/>
              <w:jc w:val="both"/>
            </w:pPr>
            <w:r w:rsidRPr="00045A15">
              <w:t>2) прийняття уповноваженим органом емітента рішення про внесення змін до проспекту облігацій або рішення про емісію облігацій;</w:t>
            </w:r>
          </w:p>
          <w:p w:rsidR="00707EEB" w:rsidRPr="00045A15" w:rsidRDefault="00707EEB" w:rsidP="00D853F3">
            <w:pPr>
              <w:ind w:left="-12" w:firstLine="239"/>
              <w:jc w:val="both"/>
            </w:pPr>
            <w:r w:rsidRPr="00045A15">
              <w:t>3) подання емітентом протягом 7 робочих днів з дня прийняття рішення про внесення змін до проспекту облігацій або рішення про емісію облігацій, але не менш як за 7 робочих днів до закінчення терміну обігу облігацій до реєструвального органу документів для зупинення обігу облігацій, а саме:</w:t>
            </w:r>
          </w:p>
          <w:p w:rsidR="00707EEB" w:rsidRPr="00045A15" w:rsidRDefault="00707EEB" w:rsidP="00D853F3">
            <w:pPr>
              <w:ind w:left="-12" w:firstLine="239"/>
              <w:jc w:val="both"/>
            </w:pPr>
            <w:r w:rsidRPr="00045A15">
              <w:t>заяви про зупинення обігу облігацій (додаток 9);</w:t>
            </w:r>
          </w:p>
          <w:p w:rsidR="00707EEB" w:rsidRPr="00045A15" w:rsidRDefault="00707EEB" w:rsidP="00D853F3">
            <w:pPr>
              <w:ind w:left="-12" w:firstLine="239"/>
              <w:jc w:val="both"/>
            </w:pPr>
            <w:r w:rsidRPr="00045A15">
              <w:t>копії рішення уповноваженого органу емітента про продовження визначених проспектом облігацій або рішенням про емісію облігацій строків обігу та погашення облігацій, засвідченої підписом керівника емітента;</w:t>
            </w:r>
          </w:p>
          <w:p w:rsidR="00707EEB" w:rsidRPr="00045A15" w:rsidRDefault="00707EEB" w:rsidP="00D853F3">
            <w:pPr>
              <w:ind w:left="-12" w:firstLine="239"/>
              <w:jc w:val="both"/>
            </w:pPr>
            <w:r w:rsidRPr="00045A15">
              <w:t>копії рішення уповноваженого органу емітента про внесення змін до проспекту облігацій або рішення про емісію облігацій, засвідченої підписом керівника емітента;</w:t>
            </w:r>
          </w:p>
          <w:p w:rsidR="00707EEB" w:rsidRPr="00045A15" w:rsidRDefault="00707EEB" w:rsidP="00D853F3">
            <w:pPr>
              <w:ind w:left="-12" w:firstLine="239"/>
              <w:jc w:val="both"/>
            </w:pPr>
            <w:r w:rsidRPr="00045A15">
              <w:t>4) видача уповноваженою особою реєструвального органу розпорядження про зупинення обігу облігацій протягом 5 робочих днів з дня отримання документів для зупинення обігу облігацій;</w:t>
            </w:r>
          </w:p>
          <w:p w:rsidR="00707EEB" w:rsidRPr="00045A15" w:rsidRDefault="00707EEB" w:rsidP="00D853F3">
            <w:pPr>
              <w:ind w:left="-12" w:firstLine="239"/>
              <w:jc w:val="both"/>
            </w:pPr>
            <w:r w:rsidRPr="00045A15">
              <w:t>5) оприлюднення реєструвальним органом інформації про зупинення обігу облігацій на офіційному веб-сайті реєструвального органу протягом одного робочого дня з дня видачі відповідного розпорядження;</w:t>
            </w:r>
          </w:p>
          <w:p w:rsidR="00707EEB" w:rsidRPr="00045A15" w:rsidRDefault="00707EEB" w:rsidP="00D853F3">
            <w:pPr>
              <w:ind w:left="-12" w:firstLine="239"/>
              <w:jc w:val="both"/>
            </w:pPr>
            <w:r w:rsidRPr="00045A15">
              <w:t>6) 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реєструвального органу та Центрального депозитарію цінних паперів, не пізніше наступного робочого дня з дня видачі відповідного розпорядження;</w:t>
            </w:r>
          </w:p>
          <w:p w:rsidR="00707EEB" w:rsidRPr="00045A15" w:rsidRDefault="00707EEB" w:rsidP="00D853F3">
            <w:pPr>
              <w:ind w:left="-12" w:firstLine="239"/>
              <w:jc w:val="both"/>
            </w:pPr>
            <w:r w:rsidRPr="00045A15">
              <w:t>7) направлення реєструвальним органом емітенту розпорядження про зупинення обігу облігацій протягом 3 робочих днів з дня видачі такого розпорядження;</w:t>
            </w:r>
          </w:p>
          <w:p w:rsidR="00707EEB" w:rsidRPr="00045A15" w:rsidRDefault="00707EEB" w:rsidP="00D853F3">
            <w:pPr>
              <w:ind w:left="-12" w:firstLine="239"/>
              <w:jc w:val="both"/>
            </w:pPr>
            <w:r w:rsidRPr="00045A15">
              <w:t>8) забезпечення емітентом протягом 10 робочих днів з дати оприлюднення інформації про зупинення обігу облігацій подання до реєструвального органу документів для затвердження змін до проспекту облігацій або погодження змін до рішення про емісію облігацій, а саме:</w:t>
            </w:r>
          </w:p>
          <w:p w:rsidR="00707EEB" w:rsidRPr="00045A15" w:rsidRDefault="00707EEB" w:rsidP="00D853F3">
            <w:pPr>
              <w:ind w:left="-12" w:firstLine="239"/>
              <w:jc w:val="both"/>
            </w:pPr>
            <w:r w:rsidRPr="00045A15">
              <w:t>заяви про затвердження змін до проспекту облігацій/погодження змін до рішення про емісію облігацій (додаток 1);</w:t>
            </w:r>
          </w:p>
          <w:p w:rsidR="00707EEB" w:rsidRPr="00045A15" w:rsidRDefault="00707EEB" w:rsidP="00D853F3">
            <w:pPr>
              <w:ind w:left="-12" w:firstLine="239"/>
              <w:jc w:val="both"/>
            </w:pPr>
            <w:r w:rsidRPr="00045A15">
              <w:t>змін до проспекту облігацій, оформлених у вигляді відповідного додатка, або змін до рішення про емісію облігацій у двох примірниках, що засвідчені підписом керівника емітента;</w:t>
            </w:r>
          </w:p>
          <w:p w:rsidR="00707EEB" w:rsidRPr="00045A15" w:rsidRDefault="00707EEB" w:rsidP="00D853F3">
            <w:pPr>
              <w:ind w:left="-12" w:firstLine="239"/>
              <w:jc w:val="both"/>
            </w:pPr>
            <w:r w:rsidRPr="00045A15">
              <w:t>копії рішення уповноваженого органу емітента про продовження визначених проспектом облігацій або рішенням про емісію облігацій строків обігу та погашення облігацій, засвідченої підписом керівника емітента;</w:t>
            </w:r>
          </w:p>
          <w:p w:rsidR="00707EEB" w:rsidRPr="00045A15" w:rsidRDefault="00707EEB" w:rsidP="00D853F3">
            <w:pPr>
              <w:ind w:left="-12" w:firstLine="239"/>
              <w:jc w:val="both"/>
            </w:pPr>
            <w:r w:rsidRPr="00045A15">
              <w:t>копії рішення уповноваженого органу емітента про внесення змін до проспекту облігацій або рішення про емісію облігацій, засвідченої підписом керівника емітента;</w:t>
            </w:r>
          </w:p>
          <w:p w:rsidR="00707EEB" w:rsidRPr="00045A15" w:rsidRDefault="00707EEB" w:rsidP="00D853F3">
            <w:pPr>
              <w:ind w:left="-12" w:firstLine="239"/>
              <w:jc w:val="both"/>
            </w:pPr>
            <w:r w:rsidRPr="00045A15">
              <w:lastRenderedPageBreak/>
              <w:t>копії довідки про стан рахунку в цінних паперах емітента, що підтверджує здійснення емітентом викупу облігацій відповідного випуску, та/або копії реєстру власників відповідного випуску облігацій, засвідчених підписом керівника емітента, та письмових заяв власників облігацій відповідного випуску облігацій про згоду на продовження строків обігу та погашення облігацій (у разі якщо власником облігацій є фізична особа, заява про згоду на продовження строків обігу та погашення облігацій засвідчується в нотаріальному порядку);</w:t>
            </w:r>
          </w:p>
          <w:p w:rsidR="00707EEB" w:rsidRPr="00045A15" w:rsidRDefault="00707EEB" w:rsidP="00D853F3">
            <w:pPr>
              <w:ind w:left="-12" w:firstLine="239"/>
              <w:jc w:val="both"/>
            </w:pPr>
            <w:r w:rsidRPr="00045A15">
              <w:t>копій документів, визначених підпунктами 10 - 16 глави 2 розділу ІІІ Положення 425 (подаються у разі прийняття уповноваженим органом емітента рішення про продовження визначених проспектом облігацій або рішенням про емісію облігацій строків обігу та погашення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w:t>
            </w:r>
          </w:p>
          <w:p w:rsidR="00707EEB" w:rsidRPr="00045A15" w:rsidRDefault="00707EEB" w:rsidP="00D853F3">
            <w:pPr>
              <w:ind w:left="-12" w:firstLine="239"/>
              <w:jc w:val="both"/>
            </w:pPr>
            <w:r w:rsidRPr="00045A15">
              <w:t>9) затвердження реєструвальним органом чи відмова у затвердженні змін до проспекту облігацій або погодження змін до рішення про емісію облігацій чи відмова у погодженні змін до рішення про емісію облігацій з одночасною видачею уповноваженою особою реєструвального органу розпорядження про відновлення обігу облігацій.</w:t>
            </w:r>
          </w:p>
          <w:p w:rsidR="00707EEB" w:rsidRPr="00045A15" w:rsidRDefault="00707EEB" w:rsidP="00D853F3">
            <w:pPr>
              <w:ind w:left="-12" w:firstLine="239"/>
              <w:jc w:val="both"/>
            </w:pPr>
            <w:r w:rsidRPr="00045A15">
              <w:t>У разі неотримання від емітента документів для затвердження змін до проспекту облігацій або погодження змін до рішення про емісію облігацій протягом 10 робочих днів з дати оприлюднення інформації про зупинення обігу облігацій уповноважена особа реєструвального органу видає розпорядження про відновлення обігу облігацій.</w:t>
            </w:r>
          </w:p>
          <w:p w:rsidR="00707EEB" w:rsidRPr="00045A15" w:rsidRDefault="00707EEB" w:rsidP="00D853F3">
            <w:pPr>
              <w:ind w:left="-12" w:firstLine="239"/>
              <w:jc w:val="both"/>
            </w:pPr>
            <w:r w:rsidRPr="00045A15">
              <w:t>10) оприлюднення реєструвальним органом інформації про відновлення обігу облігацій на офіційному веб-сайті реєструвального органу не пізніше наступного робочого дня з дня видачі відповідного розпорядження;</w:t>
            </w:r>
          </w:p>
          <w:p w:rsidR="00707EEB" w:rsidRPr="00045A15" w:rsidRDefault="00707EEB" w:rsidP="00D853F3">
            <w:pPr>
              <w:ind w:left="-12" w:firstLine="239"/>
              <w:jc w:val="both"/>
            </w:pPr>
            <w:r w:rsidRPr="00045A15">
              <w:t>11) направлення відповідного розпорядження до Центрального депозитарію цінних паперів відповідно до нормативно-правового акта реєструвального органу щодо порядку обміну електронними документами реєструвального органу та Центрального депозитарію цінних паперів, не пізніше наступного робочого дня з дня видачі відповідного розпорядження;</w:t>
            </w:r>
          </w:p>
          <w:p w:rsidR="00707EEB" w:rsidRPr="00045A15" w:rsidRDefault="00707EEB" w:rsidP="00D853F3">
            <w:pPr>
              <w:ind w:left="-12" w:firstLine="239"/>
              <w:jc w:val="both"/>
            </w:pPr>
            <w:r w:rsidRPr="00045A15">
              <w:t>12) направлення реєструвальним органом емітенту розпорядження про відновлення обігу облігацій протягом 3 робочих днів з дня видачі такого розпорядження;</w:t>
            </w:r>
          </w:p>
          <w:p w:rsidR="00707EEB" w:rsidRPr="00045A15" w:rsidRDefault="00707EEB" w:rsidP="00D853F3">
            <w:pPr>
              <w:ind w:left="-12" w:firstLine="239"/>
              <w:jc w:val="both"/>
            </w:pPr>
            <w:r w:rsidRPr="00045A15">
              <w:t>13) оприлюднення емітентом затверджених змін до проспекту (у разі оформлення проспекту облігацій) відповідно до нормативно-правового акта реєструвального органу щодо здійснення публічної пропозиції цінних паперів.</w:t>
            </w:r>
          </w:p>
          <w:p w:rsidR="00707EEB" w:rsidRPr="00045A15" w:rsidRDefault="00707EEB" w:rsidP="00D853F3">
            <w:pPr>
              <w:ind w:left="-12" w:firstLine="239"/>
              <w:jc w:val="both"/>
            </w:pPr>
            <w:r w:rsidRPr="00045A15">
              <w:t>Публічне акціонерне товариство, або емітент облігацій, що здійснює публічну пропозицію (у разі неоформлення проспекту облігацій), або емітент, що має непогашені випуски облігацій, щодо яких було здійснено публічну пропозицію, оприлюднює у спосіб, визначений статтею 39 Закону України "Про цінні папери та фондовий ринок", погоджені зміни до рішення про емісію протягом 3 робочих днів з дня погодження таких змін.</w:t>
            </w:r>
          </w:p>
          <w:p w:rsidR="00707EEB" w:rsidRPr="00045A15" w:rsidRDefault="00707EEB" w:rsidP="00D853F3">
            <w:pPr>
              <w:ind w:left="-12" w:firstLine="239"/>
              <w:jc w:val="both"/>
            </w:pPr>
            <w:r w:rsidRPr="00045A15">
              <w:t xml:space="preserve">14) надання через депозитарну систему України емітентом протягом 3 робочих днів з дня затвердження додатків до проспекту </w:t>
            </w:r>
            <w:r w:rsidRPr="00045A15">
              <w:lastRenderedPageBreak/>
              <w:t>облігацій (погодження змін до рішення про емісію облігацій) копії таких змін власникам облігацій на дату погодження (затвердження) таких змін.</w:t>
            </w:r>
          </w:p>
          <w:p w:rsidR="00707EEB" w:rsidRPr="00045A15" w:rsidRDefault="00707EEB" w:rsidP="00D853F3">
            <w:pPr>
              <w:pStyle w:val="ListParagraph1"/>
              <w:ind w:left="-12" w:firstLine="239"/>
              <w:jc w:val="both"/>
              <w:rPr>
                <w:lang w:val="uk-UA" w:eastAsia="uk-UA"/>
              </w:rPr>
            </w:pPr>
            <w:r w:rsidRPr="00045A15">
              <w:rPr>
                <w:lang w:val="uk-UA" w:eastAsia="uk-UA"/>
              </w:rPr>
              <w:t>15) надання емітентом протягом 15 днів з дня затвердження змін до проспекту облігацій або погодження змін до рішення про емісію облігацій копії таких змін Центральному депозитарію цінних паперів.</w:t>
            </w:r>
          </w:p>
          <w:p w:rsidR="00326FDE" w:rsidRPr="00045A15" w:rsidRDefault="00326FDE" w:rsidP="00D853F3">
            <w:pPr>
              <w:pStyle w:val="ListParagraph1"/>
              <w:ind w:left="-12" w:firstLine="239"/>
              <w:jc w:val="both"/>
              <w:rPr>
                <w:lang w:val="uk-UA" w:eastAsia="uk-UA"/>
              </w:rPr>
            </w:pPr>
          </w:p>
          <w:p w:rsidR="00326FDE" w:rsidRPr="00045A15" w:rsidRDefault="00326FDE" w:rsidP="00D853F3">
            <w:pPr>
              <w:ind w:left="-12" w:firstLine="239"/>
              <w:jc w:val="both"/>
              <w:rPr>
                <w:b/>
              </w:rPr>
            </w:pPr>
            <w:r w:rsidRPr="00045A15">
              <w:rPr>
                <w:b/>
              </w:rPr>
              <w:t>1.2 Погодження змін до рішення про емісію корпоративних облігацій.</w:t>
            </w:r>
          </w:p>
          <w:p w:rsidR="00326FDE" w:rsidRPr="00045A15" w:rsidRDefault="00326FDE" w:rsidP="00D853F3">
            <w:pPr>
              <w:pStyle w:val="rvps2"/>
              <w:spacing w:before="0" w:beforeAutospacing="0" w:after="0" w:afterAutospacing="0"/>
              <w:ind w:left="-12" w:firstLine="239"/>
              <w:jc w:val="both"/>
              <w:rPr>
                <w:rStyle w:val="spanrvts0"/>
                <w:lang w:val="uk" w:eastAsia="uk"/>
              </w:rPr>
            </w:pPr>
            <w:r w:rsidRPr="00045A15">
              <w:rPr>
                <w:rStyle w:val="spanrvts0"/>
                <w:lang w:val="uk" w:eastAsia="uk"/>
              </w:rPr>
              <w:t>Здійснення емітентом протягом 10 робочих днів з дати оприлюднення інформації про зупинення обігу облігацій подання до НКЦПФР документів для погодження змін до рішення про емісію облігацій, а саме:</w:t>
            </w:r>
          </w:p>
          <w:p w:rsidR="00326FDE" w:rsidRPr="00045A15" w:rsidRDefault="00326FDE" w:rsidP="00D853F3">
            <w:pPr>
              <w:pStyle w:val="rvps2"/>
              <w:spacing w:before="0" w:beforeAutospacing="0" w:after="0" w:afterAutospacing="0"/>
              <w:ind w:left="-12" w:firstLine="239"/>
              <w:jc w:val="both"/>
              <w:rPr>
                <w:rStyle w:val="spanrvts0"/>
                <w:lang w:val="uk" w:eastAsia="uk"/>
              </w:rPr>
            </w:pPr>
            <w:bookmarkStart w:id="0" w:name="n635"/>
            <w:bookmarkEnd w:id="0"/>
            <w:r w:rsidRPr="00045A15">
              <w:rPr>
                <w:rStyle w:val="spanrvts0"/>
                <w:lang w:val="uk" w:eastAsia="uk"/>
              </w:rPr>
              <w:t>заяви про погодження змін до рішення про емісію облігацій / затвердження змін та / або доповнень до проспекту / остаточних умов (</w:t>
            </w:r>
            <w:hyperlink w:anchor="n1259" w:history="1">
              <w:r w:rsidRPr="00045A15">
                <w:rPr>
                  <w:rStyle w:val="arvts99"/>
                  <w:color w:val="auto"/>
                  <w:lang w:val="uk" w:eastAsia="uk"/>
                </w:rPr>
                <w:t>додаток 13</w:t>
              </w:r>
            </w:hyperlink>
            <w:r w:rsidRPr="00045A15">
              <w:rPr>
                <w:rStyle w:val="spanrvts0"/>
                <w:lang w:val="uk" w:eastAsia="uk"/>
              </w:rPr>
              <w:t xml:space="preserve"> до Положення 1105);</w:t>
            </w:r>
          </w:p>
          <w:p w:rsidR="00326FDE" w:rsidRPr="00045A15" w:rsidRDefault="00326FDE" w:rsidP="00D853F3">
            <w:pPr>
              <w:pStyle w:val="rvps2"/>
              <w:spacing w:before="0" w:beforeAutospacing="0" w:after="0" w:afterAutospacing="0"/>
              <w:ind w:left="-12" w:firstLine="239"/>
              <w:jc w:val="both"/>
              <w:rPr>
                <w:rStyle w:val="spanrvts0"/>
                <w:lang w:val="uk" w:eastAsia="uk"/>
              </w:rPr>
            </w:pPr>
            <w:bookmarkStart w:id="1" w:name="n636"/>
            <w:bookmarkEnd w:id="1"/>
            <w:r w:rsidRPr="00045A15">
              <w:rPr>
                <w:rStyle w:val="spanrvts0"/>
                <w:lang w:val="uk" w:eastAsia="uk"/>
              </w:rPr>
              <w:t>змін до рішення про емісію облігацій, що засвідчені підписом керівника емітента;</w:t>
            </w:r>
          </w:p>
          <w:p w:rsidR="00326FDE" w:rsidRPr="00045A15" w:rsidRDefault="00326FDE" w:rsidP="00D853F3">
            <w:pPr>
              <w:pStyle w:val="rvps2"/>
              <w:spacing w:before="0" w:beforeAutospacing="0" w:after="0" w:afterAutospacing="0"/>
              <w:ind w:left="-12" w:firstLine="239"/>
              <w:jc w:val="both"/>
              <w:rPr>
                <w:rStyle w:val="spanrvts0"/>
                <w:lang w:val="uk" w:eastAsia="uk"/>
              </w:rPr>
            </w:pPr>
            <w:bookmarkStart w:id="2" w:name="n637"/>
            <w:bookmarkEnd w:id="2"/>
            <w:r w:rsidRPr="00045A15">
              <w:rPr>
                <w:rStyle w:val="spanrvts0"/>
                <w:lang w:val="uk" w:eastAsia="uk"/>
              </w:rPr>
              <w:t>копії рішення уповноваженого органу емітента про прийняття відповідного рішення, передбаченого пп. 2-6 пункту 81 Положення 1105, засвідченої підписом керівника емітента;</w:t>
            </w:r>
          </w:p>
          <w:p w:rsidR="00326FDE" w:rsidRDefault="00326FDE" w:rsidP="00D853F3">
            <w:pPr>
              <w:pStyle w:val="rvps2"/>
              <w:spacing w:before="0" w:beforeAutospacing="0" w:after="0" w:afterAutospacing="0"/>
              <w:ind w:left="-12" w:firstLine="239"/>
              <w:jc w:val="both"/>
              <w:rPr>
                <w:rStyle w:val="spanrvts0"/>
                <w:lang w:val="uk" w:eastAsia="uk"/>
              </w:rPr>
            </w:pPr>
            <w:bookmarkStart w:id="3" w:name="n638"/>
            <w:bookmarkEnd w:id="3"/>
            <w:r w:rsidRPr="00045A15">
              <w:rPr>
                <w:rStyle w:val="spanrvts0"/>
                <w:lang w:val="uk" w:eastAsia="uk"/>
              </w:rPr>
              <w:t>копії рішення уповноваженого</w:t>
            </w:r>
            <w:r>
              <w:rPr>
                <w:rStyle w:val="spanrvts0"/>
                <w:lang w:val="uk" w:eastAsia="uk"/>
              </w:rPr>
              <w:t xml:space="preserve"> органу емітента про внесення змін до рішення про емісію облігацій або проспекту / остаточних умов, засвідченої підписом керівника емітента;</w:t>
            </w:r>
          </w:p>
          <w:p w:rsidR="00326FDE" w:rsidRDefault="00326FDE" w:rsidP="00D853F3">
            <w:pPr>
              <w:pStyle w:val="rvps2"/>
              <w:spacing w:before="0" w:beforeAutospacing="0" w:after="0" w:afterAutospacing="0"/>
              <w:ind w:left="-12" w:firstLine="239"/>
              <w:jc w:val="both"/>
              <w:rPr>
                <w:rStyle w:val="spanrvts0"/>
                <w:lang w:val="uk" w:eastAsia="uk"/>
              </w:rPr>
            </w:pPr>
            <w:bookmarkStart w:id="4" w:name="n639"/>
            <w:bookmarkEnd w:id="4"/>
            <w:r>
              <w:rPr>
                <w:rStyle w:val="spanrvts0"/>
                <w:lang w:val="uk" w:eastAsia="uk"/>
              </w:rPr>
              <w:t>копії довідки про стан рахунку в цінних паперах емітента, що підтверджує здійснення емітентом викупу облігацій відповідного випуску, та / або копії реєстру власників відповідного випуску облігацій, засвідчених підписом керівника емітента, та письмових заяв власників облігацій відповідного випуску облігацій про згоду або протокол зборів власників облігацій, на якому прийнято рішення про надання згоди на внесення змін до рішення про емісію облігацій, передбаченого абзацами 2-6 пункту 81 Положення 1105 (у разі якщо власником облігацій є фізична особа, заява про згоду на внесення змін до рішення про емісію облігацій передбачених абзацами 2-6 пункту 81 Положення 1105, засвідчується в нотаріальному порядку);</w:t>
            </w:r>
          </w:p>
          <w:p w:rsidR="00326FDE" w:rsidRDefault="00326FDE" w:rsidP="00D853F3">
            <w:pPr>
              <w:pStyle w:val="rvps2"/>
              <w:spacing w:before="0" w:beforeAutospacing="0" w:after="0" w:afterAutospacing="0"/>
              <w:ind w:left="-12" w:firstLine="239"/>
              <w:jc w:val="both"/>
              <w:rPr>
                <w:rStyle w:val="spanrvts0"/>
                <w:lang w:val="uk" w:eastAsia="uk"/>
              </w:rPr>
            </w:pPr>
            <w:bookmarkStart w:id="5" w:name="n640"/>
            <w:bookmarkStart w:id="6" w:name="n641"/>
            <w:bookmarkEnd w:id="5"/>
            <w:bookmarkEnd w:id="6"/>
            <w:r>
              <w:rPr>
                <w:rStyle w:val="spanrvts0"/>
                <w:lang w:val="uk" w:eastAsia="uk"/>
              </w:rPr>
              <w:t xml:space="preserve">копій документів, визначених </w:t>
            </w:r>
            <w:hyperlink w:anchor="n533" w:history="1">
              <w:r>
                <w:rPr>
                  <w:rStyle w:val="arvts99"/>
                  <w:lang w:val="uk" w:eastAsia="uk"/>
                </w:rPr>
                <w:t>підпунктами 9-17</w:t>
              </w:r>
            </w:hyperlink>
            <w:r>
              <w:rPr>
                <w:rStyle w:val="spanrvts0"/>
                <w:lang w:val="uk" w:eastAsia="uk"/>
              </w:rPr>
              <w:t xml:space="preserve"> пункту 78  Положення </w:t>
            </w:r>
            <w:r w:rsidR="001C5111">
              <w:rPr>
                <w:rStyle w:val="spanrvts0"/>
                <w:lang w:val="uk" w:eastAsia="uk"/>
              </w:rPr>
              <w:t xml:space="preserve">1105 </w:t>
            </w:r>
            <w:r>
              <w:rPr>
                <w:rStyle w:val="spanrvts0"/>
                <w:lang w:val="uk" w:eastAsia="uk"/>
              </w:rPr>
              <w:t xml:space="preserve">(подаються у разі прийняття уповноваженим органом емітента відповідного рішення, передбаченого </w:t>
            </w:r>
            <w:hyperlink w:anchor="n599" w:history="1">
              <w:r>
                <w:rPr>
                  <w:rStyle w:val="arvts99"/>
                  <w:lang w:val="uk" w:eastAsia="uk"/>
                </w:rPr>
                <w:t>абзацами 2-6</w:t>
              </w:r>
            </w:hyperlink>
            <w:r>
              <w:rPr>
                <w:rStyle w:val="spanrvts0"/>
                <w:lang w:val="uk" w:eastAsia="uk"/>
              </w:rPr>
              <w:t xml:space="preserve"> пункту 81 Положення 1105, щодо емісії цільових корпоративних облігацій, погашення яких здійснюється шляхом передачі об’єкта (частини об’єкта) житлового будівництва);</w:t>
            </w:r>
          </w:p>
          <w:p w:rsidR="00326FDE" w:rsidRDefault="00326FDE" w:rsidP="00D853F3">
            <w:pPr>
              <w:pStyle w:val="rvps2"/>
              <w:spacing w:before="0" w:beforeAutospacing="0" w:after="0" w:afterAutospacing="0"/>
              <w:ind w:left="-12" w:firstLine="239"/>
              <w:jc w:val="both"/>
              <w:rPr>
                <w:rStyle w:val="spanrvts0"/>
                <w:lang w:val="uk" w:eastAsia="uk"/>
              </w:rPr>
            </w:pPr>
            <w:bookmarkStart w:id="7" w:name="n642"/>
            <w:bookmarkEnd w:id="7"/>
            <w:r>
              <w:rPr>
                <w:rStyle w:val="spanrvts0"/>
                <w:lang w:val="uk" w:eastAsia="uk"/>
              </w:rPr>
              <w:t xml:space="preserve">копій документів, визначених у </w:t>
            </w:r>
            <w:hyperlink w:anchor="n542" w:history="1">
              <w:r>
                <w:rPr>
                  <w:rStyle w:val="arvts99"/>
                  <w:lang w:val="uk" w:eastAsia="uk"/>
                </w:rPr>
                <w:t>підпунктах 18-20</w:t>
              </w:r>
            </w:hyperlink>
            <w:r>
              <w:rPr>
                <w:rStyle w:val="spanrvts0"/>
                <w:lang w:val="uk" w:eastAsia="uk"/>
              </w:rPr>
              <w:t xml:space="preserve"> пункту 78 Положення</w:t>
            </w:r>
            <w:r w:rsidR="001C5111">
              <w:rPr>
                <w:rStyle w:val="spanrvts0"/>
                <w:lang w:val="uk" w:eastAsia="uk"/>
              </w:rPr>
              <w:t xml:space="preserve"> 1105</w:t>
            </w:r>
            <w:r>
              <w:rPr>
                <w:rStyle w:val="spanrvts0"/>
                <w:lang w:val="uk" w:eastAsia="uk"/>
              </w:rPr>
              <w:t xml:space="preserve"> (подаються у разі прийняття уповноваженим органом емітента відповідного рішення, передбаченого абзацами 2-6 пункту 81 Положення 1105, щодо емісії облігацій з метою переведення зобов’язань в облігації);</w:t>
            </w:r>
          </w:p>
          <w:p w:rsidR="00326FDE" w:rsidRDefault="00326FDE" w:rsidP="00D853F3">
            <w:pPr>
              <w:pStyle w:val="rvps2"/>
              <w:spacing w:before="0" w:beforeAutospacing="0" w:after="0" w:afterAutospacing="0"/>
              <w:ind w:left="-12" w:firstLine="239"/>
              <w:jc w:val="both"/>
              <w:rPr>
                <w:rStyle w:val="spanrvts0"/>
                <w:lang w:val="uk" w:eastAsia="uk"/>
              </w:rPr>
            </w:pPr>
            <w:bookmarkStart w:id="8" w:name="n643"/>
            <w:bookmarkEnd w:id="8"/>
            <w:r>
              <w:rPr>
                <w:rStyle w:val="spanrvts0"/>
                <w:lang w:val="uk" w:eastAsia="uk"/>
              </w:rPr>
              <w:t xml:space="preserve">копій документів, визначених </w:t>
            </w:r>
            <w:hyperlink w:anchor="n548" w:history="1">
              <w:r>
                <w:rPr>
                  <w:rStyle w:val="arvts99"/>
                  <w:lang w:val="uk" w:eastAsia="uk"/>
                </w:rPr>
                <w:t>підпунктами 21-23</w:t>
              </w:r>
            </w:hyperlink>
            <w:r>
              <w:rPr>
                <w:rStyle w:val="spanrvts0"/>
                <w:lang w:val="uk" w:eastAsia="uk"/>
              </w:rPr>
              <w:t xml:space="preserve"> пункту 78 Положення </w:t>
            </w:r>
            <w:r w:rsidR="004F4CB5">
              <w:rPr>
                <w:rStyle w:val="spanrvts0"/>
                <w:lang w:val="uk" w:eastAsia="uk"/>
              </w:rPr>
              <w:t xml:space="preserve">1105 </w:t>
            </w:r>
            <w:r>
              <w:rPr>
                <w:rStyle w:val="spanrvts0"/>
                <w:lang w:val="uk" w:eastAsia="uk"/>
              </w:rPr>
              <w:t>(подаються у разі прийняття уповноваженим органом емітента відповідного рішення, передбаченого абзацами 2-6 пункту 81  Положення</w:t>
            </w:r>
            <w:r w:rsidR="004F4CB5">
              <w:rPr>
                <w:rStyle w:val="spanrvts0"/>
                <w:lang w:val="uk" w:eastAsia="uk"/>
              </w:rPr>
              <w:t xml:space="preserve"> 1105 </w:t>
            </w:r>
            <w:r>
              <w:rPr>
                <w:rStyle w:val="spanrvts0"/>
                <w:lang w:val="uk" w:eastAsia="uk"/>
              </w:rPr>
              <w:t>, щодо емісії зелених облігацій);</w:t>
            </w:r>
          </w:p>
          <w:p w:rsidR="00326FDE" w:rsidRPr="00326FDE" w:rsidRDefault="00326FDE" w:rsidP="00D853F3">
            <w:pPr>
              <w:ind w:left="-12" w:firstLine="239"/>
              <w:jc w:val="both"/>
              <w:rPr>
                <w:b/>
                <w:color w:val="FF0000"/>
              </w:rPr>
            </w:pPr>
            <w:bookmarkStart w:id="9" w:name="n644"/>
            <w:bookmarkEnd w:id="9"/>
            <w:r>
              <w:rPr>
                <w:rStyle w:val="spanrvts0"/>
                <w:lang w:val="uk" w:eastAsia="uk"/>
              </w:rPr>
              <w:t xml:space="preserve">копій документів, визначених </w:t>
            </w:r>
            <w:hyperlink w:anchor="n551" w:history="1">
              <w:r>
                <w:rPr>
                  <w:rStyle w:val="arvts99"/>
                  <w:lang w:val="uk" w:eastAsia="uk"/>
                </w:rPr>
                <w:t>підпунктами 24</w:t>
              </w:r>
            </w:hyperlink>
            <w:r>
              <w:rPr>
                <w:rStyle w:val="spanrvts0"/>
                <w:lang w:val="uk" w:eastAsia="uk"/>
              </w:rPr>
              <w:t xml:space="preserve">, </w:t>
            </w:r>
            <w:hyperlink w:anchor="n552" w:history="1">
              <w:r>
                <w:rPr>
                  <w:rStyle w:val="arvts99"/>
                  <w:lang w:val="uk" w:eastAsia="uk"/>
                </w:rPr>
                <w:t>25</w:t>
              </w:r>
            </w:hyperlink>
            <w:r>
              <w:rPr>
                <w:rStyle w:val="spanrvts0"/>
                <w:lang w:val="uk" w:eastAsia="uk"/>
              </w:rPr>
              <w:t xml:space="preserve"> пункту 78 Положення </w:t>
            </w:r>
            <w:r w:rsidR="004F4CB5">
              <w:rPr>
                <w:rStyle w:val="spanrvts0"/>
                <w:lang w:val="uk" w:eastAsia="uk"/>
              </w:rPr>
              <w:t xml:space="preserve">1105 </w:t>
            </w:r>
            <w:r>
              <w:rPr>
                <w:rStyle w:val="spanrvts0"/>
                <w:lang w:val="uk" w:eastAsia="uk"/>
              </w:rPr>
              <w:t>(подаються у разі прийняття уповноваженим органом емітента відповідного рішення, передбаченого абзацами 2-6 пункту 81 цього Положення, щодо емісії інфраструктурних облігацій)</w:t>
            </w:r>
            <w:r w:rsidRPr="00326FDE">
              <w:rPr>
                <w:b/>
                <w:color w:val="FF0000"/>
              </w:rPr>
              <w:t xml:space="preserve"> </w:t>
            </w:r>
          </w:p>
          <w:p w:rsidR="00BA7F27" w:rsidRDefault="00BA7F27" w:rsidP="00D853F3">
            <w:pPr>
              <w:pStyle w:val="ListParagraph1"/>
              <w:ind w:left="-12" w:firstLine="239"/>
              <w:jc w:val="both"/>
              <w:rPr>
                <w:b/>
                <w:lang w:val="uk-UA" w:eastAsia="uk-UA"/>
              </w:rPr>
            </w:pPr>
          </w:p>
          <w:p w:rsidR="00BA7F27" w:rsidRPr="00916DF0" w:rsidRDefault="00BA7F27" w:rsidP="00D853F3">
            <w:pPr>
              <w:pStyle w:val="ListParagraph1"/>
              <w:numPr>
                <w:ilvl w:val="0"/>
                <w:numId w:val="2"/>
              </w:numPr>
              <w:ind w:left="-12" w:firstLine="239"/>
              <w:jc w:val="both"/>
              <w:rPr>
                <w:b/>
                <w:shd w:val="clear" w:color="auto" w:fill="FFFFFF"/>
                <w:lang w:val="uk-UA"/>
              </w:rPr>
            </w:pPr>
            <w:r w:rsidRPr="00916DF0">
              <w:rPr>
                <w:b/>
                <w:lang w:val="uk-UA" w:eastAsia="uk-UA"/>
              </w:rPr>
              <w:t>Погодження змін до рішення про емісію сертифікатів ФОН</w:t>
            </w:r>
          </w:p>
          <w:p w:rsidR="00BA7F27" w:rsidRPr="00916DF0" w:rsidRDefault="00BA7F27" w:rsidP="00D853F3">
            <w:pPr>
              <w:pStyle w:val="rvps2"/>
              <w:shd w:val="clear" w:color="auto" w:fill="FFFFFF"/>
              <w:spacing w:before="0" w:beforeAutospacing="0" w:after="0" w:afterAutospacing="0"/>
              <w:ind w:left="-12" w:firstLine="239"/>
              <w:jc w:val="both"/>
            </w:pPr>
            <w:r w:rsidRPr="00916DF0">
              <w:t>У разі внесення змін до рішення про емісію сертифікатів ФОН, погодження рішення про емісію сертифікатів ФОН здійснюється у такому порядку:</w:t>
            </w:r>
          </w:p>
          <w:p w:rsidR="00BA7F27" w:rsidRPr="00916DF0" w:rsidRDefault="00BA7F27" w:rsidP="00D853F3">
            <w:pPr>
              <w:pStyle w:val="rvps2"/>
              <w:shd w:val="clear" w:color="auto" w:fill="FFFFFF"/>
              <w:spacing w:before="0" w:beforeAutospacing="0" w:after="0" w:afterAutospacing="0"/>
              <w:ind w:left="-12" w:firstLine="239"/>
              <w:jc w:val="both"/>
            </w:pPr>
            <w:bookmarkStart w:id="10" w:name="n268"/>
            <w:bookmarkEnd w:id="10"/>
            <w:r w:rsidRPr="00916DF0">
              <w:t>1) прийняття уповноваженим органом емітента рішення про внесення змін до рішення про емісію сертифікатів ФОН;</w:t>
            </w:r>
          </w:p>
          <w:p w:rsidR="00BA7F27" w:rsidRPr="00916DF0" w:rsidRDefault="00BA7F27" w:rsidP="00D853F3">
            <w:pPr>
              <w:pStyle w:val="rvps2"/>
              <w:shd w:val="clear" w:color="auto" w:fill="FFFFFF"/>
              <w:spacing w:before="0" w:beforeAutospacing="0" w:after="0" w:afterAutospacing="0"/>
              <w:ind w:left="-12" w:firstLine="239"/>
              <w:jc w:val="both"/>
            </w:pPr>
            <w:bookmarkStart w:id="11" w:name="n269"/>
            <w:bookmarkEnd w:id="11"/>
            <w:r w:rsidRPr="00916DF0">
              <w:t>2) подання емітентом протягом 7 робочих днів з дня прийняття рішення про внесення змін до рішення про емісію сертифікатів ФОН, а саме:</w:t>
            </w:r>
          </w:p>
          <w:p w:rsidR="00BA7F27" w:rsidRPr="00916DF0" w:rsidRDefault="00BA7F27" w:rsidP="00D853F3">
            <w:pPr>
              <w:pStyle w:val="rvps2"/>
              <w:shd w:val="clear" w:color="auto" w:fill="FFFFFF"/>
              <w:spacing w:before="0" w:beforeAutospacing="0" w:after="0" w:afterAutospacing="0"/>
              <w:ind w:left="-12" w:firstLine="239"/>
              <w:jc w:val="both"/>
            </w:pPr>
            <w:bookmarkStart w:id="12" w:name="n270"/>
            <w:bookmarkEnd w:id="12"/>
            <w:r w:rsidRPr="00916DF0">
              <w:t>заяви про погодження змін до рішення про емісію сертифікатів ФОН (</w:t>
            </w:r>
            <w:hyperlink r:id="rId9" w:anchor="n482" w:history="1">
              <w:r w:rsidRPr="00916DF0">
                <w:rPr>
                  <w:rStyle w:val="a3"/>
                  <w:color w:val="auto"/>
                </w:rPr>
                <w:t>додаток 9</w:t>
              </w:r>
            </w:hyperlink>
            <w:r w:rsidR="00FA0C4A" w:rsidRPr="00916DF0">
              <w:t xml:space="preserve"> Положення 393</w:t>
            </w:r>
            <w:r w:rsidRPr="00916DF0">
              <w:t>);</w:t>
            </w:r>
          </w:p>
          <w:p w:rsidR="00BA7F27" w:rsidRPr="00916DF0" w:rsidRDefault="00BA7F27" w:rsidP="00D853F3">
            <w:pPr>
              <w:pStyle w:val="rvps2"/>
              <w:shd w:val="clear" w:color="auto" w:fill="FFFFFF"/>
              <w:spacing w:before="0" w:beforeAutospacing="0" w:after="0" w:afterAutospacing="0"/>
              <w:ind w:left="-12" w:firstLine="239"/>
              <w:jc w:val="both"/>
            </w:pPr>
            <w:bookmarkStart w:id="13" w:name="n271"/>
            <w:bookmarkEnd w:id="13"/>
            <w:r w:rsidRPr="00916DF0">
              <w:t>змін до рішення про емісію сертифікатів ФОН у двох примірниках, що засвідчені підписом керівника емітента;</w:t>
            </w:r>
          </w:p>
          <w:p w:rsidR="00BA7F27" w:rsidRPr="00916DF0" w:rsidRDefault="00BA7F27" w:rsidP="00D853F3">
            <w:pPr>
              <w:pStyle w:val="rvps2"/>
              <w:shd w:val="clear" w:color="auto" w:fill="FFFFFF"/>
              <w:spacing w:before="0" w:beforeAutospacing="0" w:after="0" w:afterAutospacing="0"/>
              <w:ind w:left="-12" w:firstLine="239"/>
              <w:jc w:val="both"/>
            </w:pPr>
            <w:bookmarkStart w:id="14" w:name="n272"/>
            <w:bookmarkEnd w:id="14"/>
            <w:r w:rsidRPr="00916DF0">
              <w:t xml:space="preserve">копії рішення уповноваженого органу емітента про внесення змін </w:t>
            </w:r>
            <w:r w:rsidR="00FA0C4A" w:rsidRPr="00916DF0">
              <w:t xml:space="preserve">до </w:t>
            </w:r>
            <w:r w:rsidRPr="00916DF0">
              <w:t>рішення про емісію сертифікатів ФОН, засвідченої підписом керівника емітента;</w:t>
            </w:r>
          </w:p>
          <w:p w:rsidR="00BA7F27" w:rsidRPr="00916DF0" w:rsidRDefault="00BA7F27" w:rsidP="00D853F3">
            <w:pPr>
              <w:pStyle w:val="rvps2"/>
              <w:shd w:val="clear" w:color="auto" w:fill="FFFFFF"/>
              <w:spacing w:before="0" w:beforeAutospacing="0" w:after="0" w:afterAutospacing="0"/>
              <w:ind w:left="-12" w:firstLine="239"/>
              <w:jc w:val="both"/>
            </w:pPr>
            <w:bookmarkStart w:id="15" w:name="n273"/>
            <w:bookmarkEnd w:id="15"/>
            <w:r w:rsidRPr="00916DF0">
              <w:t>3) погодження змін до рішення про емісію сертифікатів ФОН чи відмова у погодженні змін до рішення про емісію сертифікатів;</w:t>
            </w:r>
          </w:p>
          <w:p w:rsidR="00BA7F27" w:rsidRPr="00916DF0" w:rsidRDefault="00BA7F27" w:rsidP="00D853F3">
            <w:pPr>
              <w:pStyle w:val="rvps2"/>
              <w:shd w:val="clear" w:color="auto" w:fill="FFFFFF"/>
              <w:spacing w:before="0" w:beforeAutospacing="0" w:after="0" w:afterAutospacing="0"/>
              <w:ind w:left="-12" w:firstLine="239"/>
              <w:jc w:val="both"/>
            </w:pPr>
            <w:bookmarkStart w:id="16" w:name="n274"/>
            <w:bookmarkEnd w:id="16"/>
            <w:r w:rsidRPr="00916DF0">
              <w:t>4</w:t>
            </w:r>
            <w:bookmarkStart w:id="17" w:name="n275"/>
            <w:bookmarkEnd w:id="17"/>
            <w:r w:rsidRPr="00916DF0">
              <w:t>) надання емітентом протягом 5 днів з дня погодження змін до рішення про емісію сертифікатів ФОН копії таких змін Центральному депозитарію цінних паперів.</w:t>
            </w:r>
          </w:p>
          <w:p w:rsidR="00FA0C4A" w:rsidRPr="00916DF0" w:rsidRDefault="00FA0C4A" w:rsidP="00D853F3">
            <w:pPr>
              <w:pStyle w:val="rvps2"/>
              <w:shd w:val="clear" w:color="auto" w:fill="FFFFFF"/>
              <w:spacing w:before="0" w:beforeAutospacing="0" w:after="0" w:afterAutospacing="0"/>
              <w:ind w:left="-12" w:firstLine="239"/>
              <w:jc w:val="both"/>
            </w:pPr>
          </w:p>
          <w:p w:rsidR="00FA0C4A" w:rsidRPr="00916DF0" w:rsidRDefault="00FA0C4A" w:rsidP="00D853F3">
            <w:pPr>
              <w:pStyle w:val="rvps2"/>
              <w:numPr>
                <w:ilvl w:val="0"/>
                <w:numId w:val="2"/>
              </w:numPr>
              <w:shd w:val="clear" w:color="auto" w:fill="FFFFFF"/>
              <w:spacing w:before="0" w:beforeAutospacing="0" w:after="0" w:afterAutospacing="0"/>
              <w:ind w:left="-12" w:firstLine="239"/>
              <w:jc w:val="both"/>
              <w:rPr>
                <w:b/>
              </w:rPr>
            </w:pPr>
            <w:r w:rsidRPr="00916DF0">
              <w:rPr>
                <w:b/>
              </w:rPr>
              <w:t>Погодження змін до рішення про емісію опціонних сертифікатів</w:t>
            </w:r>
          </w:p>
          <w:p w:rsidR="00FA0C4A" w:rsidRPr="00916DF0" w:rsidRDefault="00FA0C4A" w:rsidP="00D853F3">
            <w:pPr>
              <w:shd w:val="clear" w:color="auto" w:fill="FFFFFF"/>
              <w:ind w:left="-12" w:firstLine="239"/>
              <w:jc w:val="both"/>
              <w:rPr>
                <w:rFonts w:ascii="IBM Plex Serif" w:hAnsi="IBM Plex Serif"/>
              </w:rPr>
            </w:pPr>
            <w:r w:rsidRPr="00916DF0">
              <w:rPr>
                <w:rFonts w:ascii="IBM Plex Serif" w:hAnsi="IBM Plex Serif"/>
              </w:rPr>
              <w:t>Емітент протягом 10 робочих днів з дати оприлюднення інформації про зупинення обігу о</w:t>
            </w:r>
            <w:r w:rsidR="00AF4E4C">
              <w:rPr>
                <w:rFonts w:ascii="IBM Plex Serif" w:hAnsi="IBM Plex Serif"/>
              </w:rPr>
              <w:t>пціонних сертифікатів подає</w:t>
            </w:r>
            <w:r w:rsidRPr="00916DF0">
              <w:rPr>
                <w:rFonts w:ascii="IBM Plex Serif" w:hAnsi="IBM Plex Serif"/>
              </w:rPr>
              <w:t xml:space="preserve"> до реєструвального органу документ</w:t>
            </w:r>
            <w:r w:rsidR="00AF4E4C">
              <w:rPr>
                <w:rFonts w:ascii="IBM Plex Serif" w:hAnsi="IBM Plex Serif"/>
              </w:rPr>
              <w:t>и</w:t>
            </w:r>
            <w:r w:rsidRPr="00916DF0">
              <w:rPr>
                <w:rFonts w:ascii="IBM Plex Serif" w:hAnsi="IBM Plex Serif"/>
              </w:rPr>
              <w:t xml:space="preserve"> для погодження змін до рішення про емісію опціонних сертифікатів, а саме:</w:t>
            </w:r>
          </w:p>
          <w:p w:rsidR="00FA0C4A" w:rsidRPr="00916DF0" w:rsidRDefault="00FA0C4A" w:rsidP="00D853F3">
            <w:pPr>
              <w:shd w:val="clear" w:color="auto" w:fill="FFFFFF"/>
              <w:ind w:left="-12" w:firstLine="239"/>
              <w:jc w:val="both"/>
              <w:rPr>
                <w:rFonts w:ascii="IBM Plex Serif" w:hAnsi="IBM Plex Serif"/>
              </w:rPr>
            </w:pPr>
            <w:r w:rsidRPr="00916DF0">
              <w:rPr>
                <w:rFonts w:ascii="IBM Plex Serif" w:hAnsi="IBM Plex Serif"/>
              </w:rPr>
              <w:t>заяви про погодження змін до рішення про емісію опціонних сертифікатів (додаток 11</w:t>
            </w:r>
            <w:r w:rsidR="001F4A79" w:rsidRPr="00916DF0">
              <w:rPr>
                <w:rFonts w:ascii="IBM Plex Serif" w:hAnsi="IBM Plex Serif"/>
              </w:rPr>
              <w:t xml:space="preserve"> Положення 750</w:t>
            </w:r>
            <w:r w:rsidRPr="00916DF0">
              <w:rPr>
                <w:rFonts w:ascii="IBM Plex Serif" w:hAnsi="IBM Plex Serif"/>
              </w:rPr>
              <w:t>);</w:t>
            </w:r>
          </w:p>
          <w:p w:rsidR="00FA0C4A" w:rsidRPr="00916DF0" w:rsidRDefault="00FA0C4A" w:rsidP="00D853F3">
            <w:pPr>
              <w:shd w:val="clear" w:color="auto" w:fill="FFFFFF"/>
              <w:ind w:left="-12" w:firstLine="239"/>
              <w:jc w:val="both"/>
              <w:rPr>
                <w:rFonts w:ascii="IBM Plex Serif" w:hAnsi="IBM Plex Serif"/>
              </w:rPr>
            </w:pPr>
            <w:r w:rsidRPr="00916DF0">
              <w:rPr>
                <w:rFonts w:ascii="IBM Plex Serif" w:hAnsi="IBM Plex Serif"/>
              </w:rPr>
              <w:t>змін до рішення про емісію опціонних сертифікатів, що засвідчені підписом керівника емітента;</w:t>
            </w:r>
          </w:p>
          <w:p w:rsidR="00FA0C4A" w:rsidRPr="00916DF0" w:rsidRDefault="00FA0C4A" w:rsidP="00D853F3">
            <w:pPr>
              <w:shd w:val="clear" w:color="auto" w:fill="FFFFFF"/>
              <w:ind w:left="-12" w:firstLine="239"/>
              <w:jc w:val="both"/>
              <w:rPr>
                <w:rFonts w:ascii="IBM Plex Serif" w:hAnsi="IBM Plex Serif"/>
              </w:rPr>
            </w:pPr>
            <w:r w:rsidRPr="00916DF0">
              <w:rPr>
                <w:rFonts w:ascii="IBM Plex Serif" w:hAnsi="IBM Plex Serif"/>
              </w:rPr>
              <w:t>копії рішення уповноваженого органу емітента про продовження визначених рішенням про емісію опціонних сертифікатів строків обігу та погашення опціонних сертифікатів, засвідченої підписом керівника емітента;</w:t>
            </w:r>
          </w:p>
          <w:p w:rsidR="00FA0C4A" w:rsidRPr="00916DF0" w:rsidRDefault="00FA0C4A" w:rsidP="00D853F3">
            <w:pPr>
              <w:shd w:val="clear" w:color="auto" w:fill="FFFFFF"/>
              <w:ind w:left="-12" w:firstLine="239"/>
              <w:jc w:val="both"/>
              <w:rPr>
                <w:rFonts w:ascii="IBM Plex Serif" w:hAnsi="IBM Plex Serif"/>
              </w:rPr>
            </w:pPr>
            <w:r w:rsidRPr="00916DF0">
              <w:rPr>
                <w:rFonts w:ascii="IBM Plex Serif" w:hAnsi="IBM Plex Serif"/>
              </w:rPr>
              <w:t>копії рішення уповноваженого органу емітента про внесення змін до рішення про емісію опціонних сертифікатів, засвідченої підписом керівника емітента;</w:t>
            </w:r>
          </w:p>
          <w:p w:rsidR="00BA7F27" w:rsidRDefault="00FA0C4A" w:rsidP="00D853F3">
            <w:pPr>
              <w:shd w:val="clear" w:color="auto" w:fill="FFFFFF"/>
              <w:ind w:left="-12" w:firstLine="239"/>
              <w:jc w:val="both"/>
              <w:rPr>
                <w:rFonts w:ascii="IBM Plex Serif" w:hAnsi="IBM Plex Serif"/>
              </w:rPr>
            </w:pPr>
            <w:r w:rsidRPr="00916DF0">
              <w:rPr>
                <w:rFonts w:ascii="IBM Plex Serif" w:hAnsi="IBM Plex Serif"/>
              </w:rPr>
              <w:t>копії реєстру власників відповідного випуску опціонних сертифікатів, засвідчених підписом керівника емітента, та письмових заяв власників опціонних сертифікатів відповідного випуску опціонних сертифікатів про згоду на продовження строків обігу та погашення опціонних сертифікатів (у разі якщо власником опціонних сертифікатів є фізична особа, заява про згоду на продовження строків обігу та погашення опціонних сертифікатів засвідчу</w:t>
            </w:r>
            <w:r w:rsidR="00A9012C">
              <w:rPr>
                <w:rFonts w:ascii="IBM Plex Serif" w:hAnsi="IBM Plex Serif"/>
              </w:rPr>
              <w:t>ється в нотаріальному порядку).</w:t>
            </w:r>
          </w:p>
          <w:p w:rsidR="00A9012C" w:rsidRDefault="00A9012C" w:rsidP="00D853F3">
            <w:pPr>
              <w:shd w:val="clear" w:color="auto" w:fill="FFFFFF"/>
              <w:ind w:left="-12" w:firstLine="239"/>
              <w:jc w:val="both"/>
              <w:rPr>
                <w:rFonts w:ascii="IBM Plex Serif" w:hAnsi="IBM Plex Serif"/>
              </w:rPr>
            </w:pPr>
          </w:p>
          <w:p w:rsidR="00A9012C" w:rsidRPr="00916DF0" w:rsidRDefault="00A9012C" w:rsidP="00D853F3">
            <w:pPr>
              <w:pStyle w:val="rvps2"/>
              <w:numPr>
                <w:ilvl w:val="0"/>
                <w:numId w:val="2"/>
              </w:numPr>
              <w:shd w:val="clear" w:color="auto" w:fill="FFFFFF"/>
              <w:spacing w:before="0" w:beforeAutospacing="0" w:after="0" w:afterAutospacing="0"/>
              <w:ind w:left="-12" w:firstLine="239"/>
              <w:jc w:val="both"/>
              <w:rPr>
                <w:b/>
              </w:rPr>
            </w:pPr>
            <w:r w:rsidRPr="00916DF0">
              <w:rPr>
                <w:b/>
              </w:rPr>
              <w:t xml:space="preserve">Погодження змін до рішення про емісію </w:t>
            </w:r>
            <w:r>
              <w:rPr>
                <w:b/>
              </w:rPr>
              <w:t>облігацій міжнародних фінансових організацій</w:t>
            </w:r>
          </w:p>
          <w:p w:rsidR="00A9012C" w:rsidRPr="00B85452" w:rsidRDefault="00A9012C" w:rsidP="00D853F3">
            <w:pPr>
              <w:pStyle w:val="ac"/>
              <w:spacing w:after="0" w:line="240" w:lineRule="auto"/>
              <w:ind w:left="-12" w:firstLine="239"/>
              <w:rPr>
                <w:sz w:val="24"/>
                <w:szCs w:val="24"/>
              </w:rPr>
            </w:pPr>
            <w:r w:rsidRPr="00B85452">
              <w:rPr>
                <w:sz w:val="24"/>
                <w:szCs w:val="24"/>
              </w:rPr>
              <w:t xml:space="preserve">1. У разі внесення змін до рішення про емісію облігацій, змін та/або доповнень до проспекту/остаточних умов (у тому числі у зв’язку з виникненням будь-яких важливих змін, суттєвих помилок або </w:t>
            </w:r>
            <w:r w:rsidRPr="00B85452">
              <w:rPr>
                <w:sz w:val="24"/>
                <w:szCs w:val="24"/>
              </w:rPr>
              <w:lastRenderedPageBreak/>
              <w:t>виявленням неточностей, що стосуються інформації, яка міститься у проспекті/остаточних умовах та може вплинути на оцінку облігацій), крім внесення змін та/або доповнень у зв’язку з продовженням строків обігу та погашення облігацій або збільшенням кількості облігацій у випуску або у будь-якій із серій (за їх наявності), емітент подає до реєструвального органу:</w:t>
            </w:r>
          </w:p>
          <w:p w:rsidR="00A9012C" w:rsidRPr="00B85452" w:rsidRDefault="00A9012C" w:rsidP="00D853F3">
            <w:pPr>
              <w:pStyle w:val="ac"/>
              <w:spacing w:after="0" w:line="240" w:lineRule="auto"/>
              <w:ind w:left="-12" w:firstLine="239"/>
              <w:rPr>
                <w:sz w:val="24"/>
                <w:szCs w:val="24"/>
              </w:rPr>
            </w:pPr>
            <w:r w:rsidRPr="00B85452">
              <w:rPr>
                <w:sz w:val="24"/>
                <w:szCs w:val="24"/>
              </w:rPr>
              <w:t xml:space="preserve">1) заяву про затвердження змін та/або доповнень до проспекту/остаточних умов/погодження змін до рішення про емісію облігацій, складену згідно з </w:t>
            </w:r>
            <w:r>
              <w:rPr>
                <w:sz w:val="24"/>
                <w:szCs w:val="24"/>
              </w:rPr>
              <w:t>додатком 13 до Положення 801</w:t>
            </w:r>
            <w:r w:rsidRPr="00B85452">
              <w:rPr>
                <w:sz w:val="24"/>
                <w:szCs w:val="24"/>
              </w:rPr>
              <w:t>;</w:t>
            </w:r>
          </w:p>
          <w:p w:rsidR="00A9012C" w:rsidRDefault="00A9012C" w:rsidP="00D853F3">
            <w:pPr>
              <w:pStyle w:val="ListParagraph1"/>
              <w:ind w:left="-12" w:firstLine="239"/>
              <w:jc w:val="both"/>
              <w:rPr>
                <w:lang w:val="uk-UA"/>
              </w:rPr>
            </w:pPr>
            <w:r w:rsidRPr="00B85452">
              <w:rPr>
                <w:lang w:val="uk-UA"/>
              </w:rPr>
              <w:t>2) зміни та/або доповнення до проспекту/остаточних умов, оформлені у вигляді відповідного додатка, або зміни до рішення про емісію облігацій, що засвідчені підписом уповноваженої особи емітента.</w:t>
            </w:r>
          </w:p>
          <w:p w:rsidR="00A9012C" w:rsidRDefault="00A9012C" w:rsidP="00D853F3">
            <w:pPr>
              <w:pStyle w:val="ListParagraph1"/>
              <w:ind w:left="-12" w:firstLine="239"/>
              <w:jc w:val="both"/>
              <w:rPr>
                <w:lang w:val="uk-UA"/>
              </w:rPr>
            </w:pPr>
          </w:p>
          <w:p w:rsidR="00A9012C" w:rsidRPr="00DF0663" w:rsidRDefault="00A9012C" w:rsidP="00D853F3">
            <w:pPr>
              <w:pStyle w:val="ac"/>
              <w:spacing w:after="0" w:line="240" w:lineRule="auto"/>
              <w:ind w:left="-12" w:firstLine="239"/>
              <w:rPr>
                <w:sz w:val="24"/>
                <w:szCs w:val="24"/>
              </w:rPr>
            </w:pPr>
            <w:r w:rsidRPr="0047793B">
              <w:rPr>
                <w:sz w:val="24"/>
                <w:szCs w:val="24"/>
              </w:rPr>
              <w:t>2</w:t>
            </w:r>
            <w:r>
              <w:t xml:space="preserve">. </w:t>
            </w:r>
            <w:r w:rsidRPr="00DF0663">
              <w:rPr>
                <w:sz w:val="24"/>
                <w:szCs w:val="24"/>
              </w:rPr>
              <w:t>Протягом 10 робочих днів з дати оприлюднення інформації про зупинення обігу облігацій (у разі продовження строків обігу та погашення облігацій) подання до реєструвального органу документів для затвердження змін та/або доповнень до проспекту/остаточних умов або погодження змін до рішення про емісію облігацій, а саме:</w:t>
            </w:r>
          </w:p>
          <w:p w:rsidR="00A9012C" w:rsidRPr="00DF0663" w:rsidRDefault="00A9012C" w:rsidP="00D853F3">
            <w:pPr>
              <w:pStyle w:val="ac"/>
              <w:spacing w:after="0" w:line="240" w:lineRule="auto"/>
              <w:ind w:left="-12" w:firstLine="239"/>
              <w:rPr>
                <w:sz w:val="24"/>
                <w:szCs w:val="24"/>
              </w:rPr>
            </w:pPr>
            <w:r w:rsidRPr="00DF0663">
              <w:rPr>
                <w:sz w:val="24"/>
                <w:szCs w:val="24"/>
              </w:rPr>
              <w:t xml:space="preserve">заяви про затвердження змін та/або доповнень до проспекту/остаточних умов/погодження змін до рішення про емісію облігацій, складеної згідно </w:t>
            </w:r>
            <w:r>
              <w:rPr>
                <w:sz w:val="24"/>
                <w:szCs w:val="24"/>
              </w:rPr>
              <w:t>з додатком 13 Положення 801:</w:t>
            </w:r>
          </w:p>
          <w:p w:rsidR="00A9012C" w:rsidRPr="00DF0663" w:rsidRDefault="00A9012C" w:rsidP="00D853F3">
            <w:pPr>
              <w:pStyle w:val="ac"/>
              <w:spacing w:after="0" w:line="240" w:lineRule="auto"/>
              <w:ind w:left="-12" w:firstLine="239"/>
              <w:rPr>
                <w:sz w:val="24"/>
                <w:szCs w:val="24"/>
              </w:rPr>
            </w:pPr>
            <w:r w:rsidRPr="00DF0663">
              <w:rPr>
                <w:sz w:val="24"/>
                <w:szCs w:val="24"/>
              </w:rPr>
              <w:t>змін та/або доповнень до проспекту/остаточних умов, оформлених у вигляді відповідного додатка, або змін до рішення про емісію облігацій у двох примірниках, що засвідчені підписом уповноваженої особи емітента;</w:t>
            </w:r>
          </w:p>
          <w:p w:rsidR="00A9012C" w:rsidRPr="00DF0663" w:rsidRDefault="00A9012C" w:rsidP="00D853F3">
            <w:pPr>
              <w:pStyle w:val="ListParagraph1"/>
              <w:ind w:left="-12" w:firstLine="239"/>
              <w:jc w:val="both"/>
              <w:rPr>
                <w:lang w:val="uk-UA"/>
              </w:rPr>
            </w:pPr>
            <w:r w:rsidRPr="00DF0663">
              <w:rPr>
                <w:lang w:val="uk-UA"/>
              </w:rPr>
              <w:t>копії довідки про стан рахунку в цінних паперах емітента, що підтверджує здійснення емітентом викупу облігацій відповідного випуску, та/або копії реєстру власників відповідного випуску облігацій, засвідчених підписом уповноваженої особи емітента, та письмових заяв власників облігацій відповідного випуску облігацій про згоду на продовження строків обігу та погашення облігацій (якщо власником облігацій є фізична особа, заява про згоду на продовження строків обігу та погашення облігацій засвідчується в нотаріальному порядку).</w:t>
            </w:r>
          </w:p>
          <w:p w:rsidR="00A9012C" w:rsidRPr="00DF0663" w:rsidRDefault="00A9012C" w:rsidP="00D853F3">
            <w:pPr>
              <w:pStyle w:val="ListParagraph1"/>
              <w:ind w:left="-12" w:firstLine="239"/>
              <w:jc w:val="both"/>
              <w:rPr>
                <w:lang w:val="uk-UA"/>
              </w:rPr>
            </w:pPr>
          </w:p>
          <w:p w:rsidR="00A9012C" w:rsidRPr="00DF0663" w:rsidRDefault="00A9012C" w:rsidP="00D853F3">
            <w:pPr>
              <w:pStyle w:val="ac"/>
              <w:spacing w:after="0" w:line="240" w:lineRule="auto"/>
              <w:ind w:left="-12" w:firstLine="239"/>
              <w:rPr>
                <w:sz w:val="24"/>
                <w:szCs w:val="24"/>
              </w:rPr>
            </w:pPr>
            <w:r w:rsidRPr="00DF0663">
              <w:rPr>
                <w:sz w:val="24"/>
                <w:szCs w:val="24"/>
              </w:rPr>
              <w:t xml:space="preserve">3. Емітент після отримання свідоцтва про реєстрацію випуску облігацій протягом строку обігу облігацій, але не пізніше ніж за 15 робочих днів до дати закінчення такого строку, має право внести зміни до рішення про емісію облігацій, зміни та/або доповнення до проспекту/остаточних умов щодо збільшення кількості облігацій у випуску або одній із серій (за їх наявності), понад обсяг облігацій, визначений у рішенні про емісію облігацій або у проспекті/остаточних умовах. Емітент має право внести зміни до рішення про емісію облігацій, зміни та/або доповнення до проспекту/остаточних умов щодо збільшення кількості облігацій у випуску або одній із серій (за їх наявності) тільки на умовах та за реквізитами облігацій, визначених у рішенні про емісію облігацій або у проспекті/остаточних умовах. </w:t>
            </w:r>
          </w:p>
          <w:p w:rsidR="00A9012C" w:rsidRPr="00DF0663" w:rsidRDefault="00A9012C" w:rsidP="00D853F3">
            <w:pPr>
              <w:pStyle w:val="ac"/>
              <w:spacing w:after="0" w:line="240" w:lineRule="auto"/>
              <w:ind w:left="-12" w:firstLine="239"/>
              <w:rPr>
                <w:sz w:val="24"/>
                <w:szCs w:val="24"/>
              </w:rPr>
            </w:pPr>
            <w:r>
              <w:rPr>
                <w:sz w:val="24"/>
                <w:szCs w:val="24"/>
              </w:rPr>
              <w:t>Емітент</w:t>
            </w:r>
            <w:r w:rsidRPr="00DF0663">
              <w:rPr>
                <w:sz w:val="24"/>
                <w:szCs w:val="24"/>
              </w:rPr>
              <w:t xml:space="preserve"> не пізніше ніж за 10 робочих днів до закінчення терміну обігу облігацій до реєструвального органу </w:t>
            </w:r>
            <w:r>
              <w:rPr>
                <w:sz w:val="24"/>
                <w:szCs w:val="24"/>
              </w:rPr>
              <w:t>надає такі</w:t>
            </w:r>
            <w:r w:rsidRPr="00DF0663">
              <w:rPr>
                <w:sz w:val="24"/>
                <w:szCs w:val="24"/>
              </w:rPr>
              <w:t xml:space="preserve"> документ</w:t>
            </w:r>
            <w:r>
              <w:rPr>
                <w:sz w:val="24"/>
                <w:szCs w:val="24"/>
              </w:rPr>
              <w:t>и</w:t>
            </w:r>
            <w:r w:rsidRPr="00DF0663">
              <w:rPr>
                <w:sz w:val="24"/>
                <w:szCs w:val="24"/>
              </w:rPr>
              <w:t>:</w:t>
            </w:r>
          </w:p>
          <w:p w:rsidR="00A9012C" w:rsidRPr="00DF0663" w:rsidRDefault="00A9012C" w:rsidP="00D853F3">
            <w:pPr>
              <w:pStyle w:val="ac"/>
              <w:spacing w:after="0" w:line="240" w:lineRule="auto"/>
              <w:ind w:left="-12" w:firstLine="239"/>
              <w:rPr>
                <w:sz w:val="24"/>
                <w:szCs w:val="24"/>
              </w:rPr>
            </w:pPr>
            <w:r w:rsidRPr="00DF0663">
              <w:rPr>
                <w:sz w:val="24"/>
                <w:szCs w:val="24"/>
              </w:rPr>
              <w:t>копії рішення (за наявності) уповноваженого органу (уповноваженої особи) емітента про збільшення кількості облігацій, засвідченої підписом уповноваженої особи емітента;</w:t>
            </w:r>
          </w:p>
          <w:p w:rsidR="00A9012C" w:rsidRPr="00DF0663" w:rsidRDefault="00A9012C" w:rsidP="00D853F3">
            <w:pPr>
              <w:pStyle w:val="ac"/>
              <w:spacing w:after="0" w:line="240" w:lineRule="auto"/>
              <w:ind w:left="-12" w:firstLine="239"/>
              <w:rPr>
                <w:sz w:val="24"/>
                <w:szCs w:val="24"/>
              </w:rPr>
            </w:pPr>
            <w:r w:rsidRPr="00DF0663">
              <w:rPr>
                <w:sz w:val="24"/>
                <w:szCs w:val="24"/>
              </w:rPr>
              <w:lastRenderedPageBreak/>
              <w:t>копії рішення (за наявності) уповноваженого органу (уповноваженої особи) емітента про внесення змін до рішення про емісію облігацій, змін та/або доповнень до проспекту/остаточних умов щодо збільшення кількості облігацій, засвідченої підписом уповноваженої особи емітента;</w:t>
            </w:r>
          </w:p>
          <w:p w:rsidR="00A9012C" w:rsidRPr="00DF0663" w:rsidRDefault="00A9012C" w:rsidP="00D853F3">
            <w:pPr>
              <w:pStyle w:val="ac"/>
              <w:spacing w:after="0" w:line="240" w:lineRule="auto"/>
              <w:ind w:left="-12" w:firstLine="239"/>
              <w:rPr>
                <w:sz w:val="24"/>
                <w:szCs w:val="24"/>
              </w:rPr>
            </w:pPr>
            <w:r w:rsidRPr="00DF0663">
              <w:rPr>
                <w:sz w:val="24"/>
                <w:szCs w:val="24"/>
              </w:rPr>
              <w:t>заяви про затвердження змін та/або доповнень до проспекту/остаточних умов/погодження змін до рішення про емісію облігацій</w:t>
            </w:r>
            <w:r>
              <w:rPr>
                <w:sz w:val="24"/>
                <w:szCs w:val="24"/>
              </w:rPr>
              <w:t>, складеної згідно з додатком</w:t>
            </w:r>
            <w:r w:rsidRPr="00DF0663">
              <w:rPr>
                <w:sz w:val="24"/>
                <w:szCs w:val="24"/>
              </w:rPr>
              <w:t>;</w:t>
            </w:r>
          </w:p>
          <w:p w:rsidR="00A9012C" w:rsidRPr="00DF0663" w:rsidRDefault="00A9012C" w:rsidP="00D853F3">
            <w:pPr>
              <w:pStyle w:val="ac"/>
              <w:spacing w:after="0" w:line="240" w:lineRule="auto"/>
              <w:ind w:left="-12" w:firstLine="239"/>
              <w:rPr>
                <w:sz w:val="24"/>
                <w:szCs w:val="24"/>
              </w:rPr>
            </w:pPr>
            <w:r w:rsidRPr="00DF0663">
              <w:rPr>
                <w:sz w:val="24"/>
                <w:szCs w:val="24"/>
              </w:rPr>
              <w:t>зміни та/або доповнення до проспекту/остаточних умов щодо збільшення кількості облігацій, оформлених у вигляді відповідного додатка, та/або змін до рішення про емісію облігацій у двох примірниках, що засвідчені підписом уповноваженої особи емітента;</w:t>
            </w:r>
          </w:p>
          <w:p w:rsidR="00A9012C" w:rsidRPr="0096290B" w:rsidRDefault="00A9012C" w:rsidP="00D853F3">
            <w:pPr>
              <w:pStyle w:val="ac"/>
              <w:spacing w:after="0" w:line="240" w:lineRule="auto"/>
              <w:ind w:left="-12" w:firstLine="239"/>
            </w:pPr>
            <w:r w:rsidRPr="00DF0663">
              <w:rPr>
                <w:sz w:val="24"/>
                <w:szCs w:val="24"/>
              </w:rPr>
              <w:t>копії довідки про стан рахунку в цінних паперах емітента, що підтверджує здійснення емітентом викупу облігацій відповідного випуску, та/або копії реєстру власників відповідного випуску облігацій, засвідчених підписом уповноваженої особи емітента, та письмових заяв власників облігацій відповідного випуску облігацій про згоду збільшення кількості облігацій (якщо власником облігацій є фізична особа, заява про згоду на збільшення кількості облігацій засвідчується в нотаріальному порядку);</w:t>
            </w:r>
          </w:p>
          <w:p w:rsidR="00A9012C" w:rsidRDefault="00A9012C" w:rsidP="00D853F3">
            <w:pPr>
              <w:pStyle w:val="ListParagraph1"/>
              <w:ind w:left="-12" w:firstLine="239"/>
              <w:jc w:val="both"/>
              <w:rPr>
                <w:lang w:val="uk-UA"/>
              </w:rPr>
            </w:pPr>
            <w:r w:rsidRPr="00DF0663">
              <w:rPr>
                <w:lang w:val="uk-UA"/>
              </w:rPr>
              <w:t>інших документів (за наявності), необхідних для реєстрації випуску облігацій (щодо збільшення кількості облігацій) та/або затвердження проспекту/остаточних умов (у разі оформлення)</w:t>
            </w:r>
            <w:r>
              <w:rPr>
                <w:lang w:val="uk-UA"/>
              </w:rPr>
              <w:t>.</w:t>
            </w:r>
          </w:p>
          <w:p w:rsidR="00A9012C" w:rsidRDefault="00A9012C" w:rsidP="00D853F3">
            <w:pPr>
              <w:shd w:val="clear" w:color="auto" w:fill="FFFFFF"/>
              <w:ind w:left="-12" w:firstLine="239"/>
              <w:jc w:val="both"/>
            </w:pPr>
            <w:r>
              <w:t>Р</w:t>
            </w:r>
            <w:r w:rsidRPr="004C6067">
              <w:t>еєструвальним органом</w:t>
            </w:r>
            <w:r>
              <w:t xml:space="preserve"> здійснюється реєстрація</w:t>
            </w:r>
            <w:r w:rsidRPr="004C6067">
              <w:t xml:space="preserve"> випуску облігацій (щодо збільшення кількості облігацій у випуску) та/або затвердження проспекту/остаточних умов та видача тимчасового свідоцтва про реєстрацію випуску облігацій у обсязі, на який збільшується кількість облігацій у випуску</w:t>
            </w:r>
            <w:r>
              <w:t>.</w:t>
            </w:r>
          </w:p>
          <w:p w:rsidR="00C82DC0" w:rsidRDefault="00C82DC0" w:rsidP="00D853F3">
            <w:pPr>
              <w:shd w:val="clear" w:color="auto" w:fill="FFFFFF"/>
              <w:ind w:left="-12" w:firstLine="239"/>
              <w:jc w:val="both"/>
            </w:pPr>
          </w:p>
          <w:p w:rsidR="00C82DC0" w:rsidRPr="00C82DC0" w:rsidRDefault="00C82DC0" w:rsidP="00D853F3">
            <w:pPr>
              <w:numPr>
                <w:ilvl w:val="0"/>
                <w:numId w:val="2"/>
              </w:numPr>
              <w:shd w:val="clear" w:color="auto" w:fill="FFFFFF"/>
              <w:ind w:left="-12" w:firstLine="239"/>
              <w:jc w:val="both"/>
              <w:rPr>
                <w:rFonts w:ascii="IBM Plex Serif" w:hAnsi="IBM Plex Serif"/>
              </w:rPr>
            </w:pPr>
            <w:r w:rsidRPr="00916DF0">
              <w:rPr>
                <w:b/>
              </w:rPr>
              <w:t>Погодження змін до рішення про емісію</w:t>
            </w:r>
            <w:r>
              <w:rPr>
                <w:b/>
              </w:rPr>
              <w:t xml:space="preserve"> кредитних нот</w:t>
            </w:r>
          </w:p>
          <w:p w:rsidR="00C82DC0" w:rsidRDefault="00C82DC0" w:rsidP="00D853F3">
            <w:pPr>
              <w:pStyle w:val="rvps2"/>
              <w:spacing w:before="0" w:beforeAutospacing="0" w:after="0" w:afterAutospacing="0"/>
              <w:ind w:left="-12" w:firstLine="239"/>
              <w:jc w:val="both"/>
              <w:rPr>
                <w:rStyle w:val="spanrvts0"/>
                <w:lang w:val="uk" w:eastAsia="uk"/>
              </w:rPr>
            </w:pPr>
            <w:r>
              <w:rPr>
                <w:rStyle w:val="spanrvts0"/>
                <w:lang w:val="uk" w:eastAsia="uk"/>
              </w:rPr>
              <w:t>Протягом 10 робочих днів з дати оприлюднення інформації про зупинення обігу кредитних нот, емітент  подає до НКЦПФР документи для погодження змін до рішення про емісію кредитних нот, а саме:</w:t>
            </w:r>
          </w:p>
          <w:p w:rsidR="00C82DC0" w:rsidRDefault="00C82DC0" w:rsidP="00D853F3">
            <w:pPr>
              <w:pStyle w:val="rvps2"/>
              <w:spacing w:before="0" w:beforeAutospacing="0" w:after="0" w:afterAutospacing="0"/>
              <w:ind w:left="-12" w:firstLine="239"/>
              <w:jc w:val="both"/>
              <w:rPr>
                <w:rStyle w:val="spanrvts0"/>
                <w:lang w:val="uk" w:eastAsia="uk"/>
              </w:rPr>
            </w:pPr>
            <w:bookmarkStart w:id="18" w:name="n404"/>
            <w:bookmarkEnd w:id="18"/>
            <w:r>
              <w:rPr>
                <w:rStyle w:val="spanrvts0"/>
                <w:lang w:val="uk" w:eastAsia="uk"/>
              </w:rPr>
              <w:t>заяви про затвердження змін до проспекту / остаточних умов / погодження змін до рішення про емісію кредитних нот (</w:t>
            </w:r>
            <w:hyperlink w:anchor="n827" w:history="1">
              <w:r>
                <w:rPr>
                  <w:rStyle w:val="arvts99"/>
                  <w:lang w:val="uk" w:eastAsia="uk"/>
                </w:rPr>
                <w:t>додаток 14</w:t>
              </w:r>
            </w:hyperlink>
            <w:r>
              <w:rPr>
                <w:rStyle w:val="arvts99"/>
                <w:lang w:val="uk" w:eastAsia="uk"/>
              </w:rPr>
              <w:t xml:space="preserve"> до Положення 1301</w:t>
            </w:r>
            <w:r>
              <w:rPr>
                <w:rStyle w:val="spanrvts0"/>
                <w:lang w:val="uk" w:eastAsia="uk"/>
              </w:rPr>
              <w:t>);</w:t>
            </w:r>
          </w:p>
          <w:p w:rsidR="00C82DC0" w:rsidRDefault="00C82DC0" w:rsidP="00D853F3">
            <w:pPr>
              <w:pStyle w:val="rvps2"/>
              <w:spacing w:before="0" w:beforeAutospacing="0" w:after="0" w:afterAutospacing="0"/>
              <w:ind w:left="-12" w:firstLine="239"/>
              <w:jc w:val="both"/>
              <w:rPr>
                <w:rStyle w:val="spanrvts0"/>
                <w:lang w:val="uk" w:eastAsia="uk"/>
              </w:rPr>
            </w:pPr>
            <w:bookmarkStart w:id="19" w:name="n405"/>
            <w:bookmarkEnd w:id="19"/>
            <w:r>
              <w:rPr>
                <w:rStyle w:val="spanrvts0"/>
                <w:lang w:val="uk" w:eastAsia="uk"/>
              </w:rPr>
              <w:t>змін до проспекту / остаточних умов, оформлених у вигляді відповідного додатка, або змін до рішення про емісію кредитних нот, що засвідчені підписом керівника емітента;</w:t>
            </w:r>
          </w:p>
          <w:p w:rsidR="00C82DC0" w:rsidRDefault="00C82DC0" w:rsidP="00D853F3">
            <w:pPr>
              <w:pStyle w:val="rvps2"/>
              <w:spacing w:before="0" w:beforeAutospacing="0" w:after="0" w:afterAutospacing="0"/>
              <w:ind w:left="-12" w:firstLine="239"/>
              <w:jc w:val="both"/>
              <w:rPr>
                <w:rStyle w:val="spanrvts0"/>
                <w:lang w:val="uk" w:eastAsia="uk"/>
              </w:rPr>
            </w:pPr>
            <w:bookmarkStart w:id="20" w:name="n406"/>
            <w:bookmarkEnd w:id="20"/>
            <w:r>
              <w:rPr>
                <w:rStyle w:val="spanrvts0"/>
                <w:lang w:val="uk" w:eastAsia="uk"/>
              </w:rPr>
              <w:t>копії рішення уповноваженого органу емітента про внесення змін до рішенням про емісію кредитних нот або проспекту / остаточних умов, засвідченої підписом керівника емітента;</w:t>
            </w:r>
          </w:p>
          <w:p w:rsidR="00C82DC0" w:rsidRPr="00AF4E4C" w:rsidRDefault="00C82DC0" w:rsidP="00D853F3">
            <w:pPr>
              <w:shd w:val="clear" w:color="auto" w:fill="FFFFFF"/>
              <w:ind w:left="-12" w:firstLine="239"/>
              <w:jc w:val="both"/>
              <w:rPr>
                <w:rFonts w:ascii="IBM Plex Serif" w:hAnsi="IBM Plex Serif"/>
              </w:rPr>
            </w:pPr>
            <w:bookmarkStart w:id="21" w:name="n407"/>
            <w:bookmarkEnd w:id="21"/>
            <w:r>
              <w:rPr>
                <w:rStyle w:val="spanrvts0"/>
                <w:lang w:val="uk" w:eastAsia="uk"/>
              </w:rPr>
              <w:t>копії реєстру власників відповідного випуску кредитних нот, засвідчених підписом керівника емітента, та письмових заяв власників кредитних нот відповідного випуску кредитних нот про згоду на внесення змін до рішення про емісію кредитних нот або проспекту / остаточних умов (у разі якщо власником кредитних нот є фізична особа, заява про згоду засвідчується в нотаріальному порядку), або рішення зборів власників</w:t>
            </w:r>
          </w:p>
        </w:tc>
      </w:tr>
      <w:tr w:rsidR="00707EEB" w:rsidRPr="00D87FE7" w:rsidTr="00FA1608">
        <w:tc>
          <w:tcPr>
            <w:tcW w:w="233" w:type="pct"/>
            <w:tcBorders>
              <w:top w:val="single" w:sz="4" w:space="0" w:color="auto"/>
              <w:left w:val="single" w:sz="4" w:space="0" w:color="auto"/>
              <w:bottom w:val="single" w:sz="4" w:space="0" w:color="auto"/>
              <w:right w:val="single" w:sz="4" w:space="0" w:color="auto"/>
            </w:tcBorders>
          </w:tcPr>
          <w:p w:rsidR="00707EEB" w:rsidRPr="00D87FE7" w:rsidRDefault="00707EEB" w:rsidP="00E428AA">
            <w:pPr>
              <w:jc w:val="center"/>
            </w:pPr>
            <w:r w:rsidRPr="00D87FE7">
              <w:lastRenderedPageBreak/>
              <w:t>9</w:t>
            </w:r>
          </w:p>
        </w:tc>
        <w:tc>
          <w:tcPr>
            <w:tcW w:w="999" w:type="pct"/>
            <w:tcBorders>
              <w:top w:val="single" w:sz="4" w:space="0" w:color="auto"/>
              <w:left w:val="single" w:sz="4" w:space="0" w:color="auto"/>
              <w:bottom w:val="single" w:sz="4" w:space="0" w:color="auto"/>
              <w:right w:val="single" w:sz="4" w:space="0" w:color="auto"/>
            </w:tcBorders>
          </w:tcPr>
          <w:p w:rsidR="00707EEB" w:rsidRPr="00D87FE7" w:rsidRDefault="00707EEB" w:rsidP="00E428AA">
            <w:r w:rsidRPr="00D87FE7">
              <w:t xml:space="preserve">Платність (безоплатність) надання </w:t>
            </w:r>
            <w:r w:rsidRPr="00D87FE7">
              <w:lastRenderedPageBreak/>
              <w:t>адміністративної послуги</w:t>
            </w:r>
          </w:p>
        </w:tc>
        <w:tc>
          <w:tcPr>
            <w:tcW w:w="3768" w:type="pct"/>
            <w:tcBorders>
              <w:top w:val="single" w:sz="4" w:space="0" w:color="auto"/>
              <w:left w:val="single" w:sz="4" w:space="0" w:color="auto"/>
              <w:bottom w:val="single" w:sz="4" w:space="0" w:color="auto"/>
              <w:right w:val="single" w:sz="4" w:space="0" w:color="auto"/>
            </w:tcBorders>
          </w:tcPr>
          <w:p w:rsidR="00EE5808" w:rsidRPr="00D87FE7" w:rsidRDefault="00707EEB" w:rsidP="00E428AA">
            <w:pPr>
              <w:jc w:val="both"/>
            </w:pPr>
            <w:r w:rsidRPr="00D87FE7">
              <w:lastRenderedPageBreak/>
              <w:t>Адміністративна послуга надається безоплатно.</w:t>
            </w:r>
          </w:p>
        </w:tc>
      </w:tr>
      <w:tr w:rsidR="00707EEB" w:rsidRPr="00D87FE7" w:rsidTr="00FA1608">
        <w:tc>
          <w:tcPr>
            <w:tcW w:w="233" w:type="pct"/>
            <w:tcBorders>
              <w:top w:val="single" w:sz="4" w:space="0" w:color="auto"/>
              <w:left w:val="single" w:sz="4" w:space="0" w:color="auto"/>
              <w:bottom w:val="single" w:sz="4" w:space="0" w:color="auto"/>
              <w:right w:val="single" w:sz="4" w:space="0" w:color="auto"/>
            </w:tcBorders>
          </w:tcPr>
          <w:p w:rsidR="00707EEB" w:rsidRPr="00D87FE7" w:rsidRDefault="00707EEB" w:rsidP="00E428AA">
            <w:pPr>
              <w:jc w:val="center"/>
            </w:pPr>
            <w:r w:rsidRPr="00D87FE7">
              <w:t>10</w:t>
            </w:r>
          </w:p>
        </w:tc>
        <w:tc>
          <w:tcPr>
            <w:tcW w:w="999" w:type="pct"/>
            <w:tcBorders>
              <w:top w:val="single" w:sz="4" w:space="0" w:color="auto"/>
              <w:left w:val="single" w:sz="4" w:space="0" w:color="auto"/>
              <w:bottom w:val="single" w:sz="4" w:space="0" w:color="auto"/>
              <w:right w:val="single" w:sz="4" w:space="0" w:color="auto"/>
            </w:tcBorders>
          </w:tcPr>
          <w:p w:rsidR="00707EEB" w:rsidRPr="00D87FE7" w:rsidRDefault="00707EEB" w:rsidP="00E428AA">
            <w:r w:rsidRPr="00D87FE7">
              <w:t>Порядок та спосіб подання документів</w:t>
            </w:r>
          </w:p>
        </w:tc>
        <w:tc>
          <w:tcPr>
            <w:tcW w:w="3768" w:type="pct"/>
            <w:tcBorders>
              <w:top w:val="single" w:sz="4" w:space="0" w:color="auto"/>
              <w:left w:val="single" w:sz="4" w:space="0" w:color="auto"/>
              <w:bottom w:val="single" w:sz="4" w:space="0" w:color="auto"/>
              <w:right w:val="single" w:sz="4" w:space="0" w:color="auto"/>
            </w:tcBorders>
          </w:tcPr>
          <w:p w:rsidR="00707EEB" w:rsidRDefault="00707EEB" w:rsidP="00FA1608">
            <w:pPr>
              <w:pStyle w:val="rvps2"/>
              <w:spacing w:before="0" w:beforeAutospacing="0" w:after="0" w:afterAutospacing="0"/>
              <w:ind w:firstLine="227"/>
              <w:jc w:val="both"/>
            </w:pPr>
            <w:r w:rsidRPr="00D87FE7">
              <w:t>Суб’єкт звернення надсилає документи поштою або подає їх особисто до НКЦПФР.</w:t>
            </w:r>
          </w:p>
          <w:p w:rsidR="00FA0C4A" w:rsidRPr="00D87FE7" w:rsidRDefault="00045A15" w:rsidP="00045A15">
            <w:pPr>
              <w:pStyle w:val="rvps2"/>
              <w:spacing w:before="0" w:beforeAutospacing="0" w:after="0" w:afterAutospacing="0"/>
              <w:ind w:firstLine="227"/>
              <w:jc w:val="both"/>
            </w:pPr>
            <w:r>
              <w:rPr>
                <w:rStyle w:val="spanrvts0"/>
              </w:rPr>
              <w:t xml:space="preserve">Надання документів, передбачених  Положенням </w:t>
            </w:r>
            <w:r w:rsidR="00C9434B">
              <w:rPr>
                <w:rStyle w:val="spanrvts0"/>
              </w:rPr>
              <w:t xml:space="preserve">750, </w:t>
            </w:r>
            <w:r>
              <w:rPr>
                <w:rStyle w:val="spanrvts0"/>
              </w:rPr>
              <w:t>1105, 1301,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r w:rsidR="00707EEB" w:rsidRPr="00D87FE7" w:rsidTr="00FA1608">
        <w:tc>
          <w:tcPr>
            <w:tcW w:w="233" w:type="pct"/>
            <w:tcBorders>
              <w:top w:val="single" w:sz="4" w:space="0" w:color="auto"/>
              <w:left w:val="single" w:sz="4" w:space="0" w:color="auto"/>
              <w:bottom w:val="single" w:sz="4" w:space="0" w:color="auto"/>
              <w:right w:val="single" w:sz="4" w:space="0" w:color="auto"/>
            </w:tcBorders>
          </w:tcPr>
          <w:p w:rsidR="00707EEB" w:rsidRPr="00D87FE7" w:rsidRDefault="00707EEB" w:rsidP="00E428AA">
            <w:pPr>
              <w:jc w:val="center"/>
            </w:pPr>
            <w:r w:rsidRPr="00D87FE7">
              <w:t>11</w:t>
            </w:r>
          </w:p>
        </w:tc>
        <w:tc>
          <w:tcPr>
            <w:tcW w:w="999" w:type="pct"/>
            <w:tcBorders>
              <w:top w:val="single" w:sz="4" w:space="0" w:color="auto"/>
              <w:left w:val="single" w:sz="4" w:space="0" w:color="auto"/>
              <w:bottom w:val="single" w:sz="4" w:space="0" w:color="auto"/>
              <w:right w:val="single" w:sz="4" w:space="0" w:color="auto"/>
            </w:tcBorders>
          </w:tcPr>
          <w:p w:rsidR="00707EEB" w:rsidRPr="00D87FE7" w:rsidRDefault="00707EEB" w:rsidP="00E428AA">
            <w:r w:rsidRPr="00D87FE7">
              <w:t>Строк надання адміністративної послуги</w:t>
            </w:r>
          </w:p>
        </w:tc>
        <w:tc>
          <w:tcPr>
            <w:tcW w:w="3768" w:type="pct"/>
            <w:tcBorders>
              <w:top w:val="single" w:sz="4" w:space="0" w:color="auto"/>
              <w:left w:val="single" w:sz="4" w:space="0" w:color="auto"/>
              <w:bottom w:val="single" w:sz="4" w:space="0" w:color="auto"/>
              <w:right w:val="single" w:sz="4" w:space="0" w:color="auto"/>
            </w:tcBorders>
          </w:tcPr>
          <w:p w:rsidR="001E1976" w:rsidRDefault="00707EEB" w:rsidP="00A9012C">
            <w:pPr>
              <w:ind w:firstLine="227"/>
              <w:jc w:val="both"/>
              <w:rPr>
                <w:color w:val="000000"/>
                <w:shd w:val="clear" w:color="auto" w:fill="FFFFFF"/>
              </w:rPr>
            </w:pPr>
            <w:r w:rsidRPr="003F1CD5">
              <w:rPr>
                <w:color w:val="000000"/>
                <w:shd w:val="clear" w:color="auto" w:fill="FFFFFF"/>
              </w:rPr>
              <w:t>Реєструвальний орган протягом 7 робочих днів з дати отримання заяви та всіх необхідних документів для погодження змін до рішення про емісію облігацій</w:t>
            </w:r>
            <w:r w:rsidR="001F4A79">
              <w:rPr>
                <w:color w:val="000000"/>
                <w:shd w:val="clear" w:color="auto" w:fill="FFFFFF"/>
              </w:rPr>
              <w:t>/сертифікатів ФОН</w:t>
            </w:r>
            <w:r w:rsidR="00BF1042">
              <w:rPr>
                <w:color w:val="000000"/>
                <w:shd w:val="clear" w:color="auto" w:fill="FFFFFF"/>
              </w:rPr>
              <w:t>/опціонних сертифікатів</w:t>
            </w:r>
            <w:r w:rsidR="00C82DC0">
              <w:rPr>
                <w:color w:val="000000"/>
                <w:shd w:val="clear" w:color="auto" w:fill="FFFFFF"/>
              </w:rPr>
              <w:t>/кредитних нот</w:t>
            </w:r>
            <w:r w:rsidR="00A9012C">
              <w:rPr>
                <w:color w:val="000000"/>
                <w:shd w:val="clear" w:color="auto" w:fill="FFFFFF"/>
              </w:rPr>
              <w:t xml:space="preserve"> </w:t>
            </w:r>
            <w:r w:rsidRPr="003F1CD5">
              <w:rPr>
                <w:color w:val="000000"/>
                <w:shd w:val="clear" w:color="auto" w:fill="FFFFFF"/>
              </w:rPr>
              <w:t xml:space="preserve"> здійснює погодження змін до рішення про емісію облігацій</w:t>
            </w:r>
            <w:r w:rsidR="001F4A79">
              <w:rPr>
                <w:color w:val="000000"/>
                <w:shd w:val="clear" w:color="auto" w:fill="FFFFFF"/>
              </w:rPr>
              <w:t>/сертифікатів ФОН</w:t>
            </w:r>
            <w:r w:rsidR="00BF1042">
              <w:rPr>
                <w:color w:val="000000"/>
                <w:shd w:val="clear" w:color="auto" w:fill="FFFFFF"/>
              </w:rPr>
              <w:t>/опціонних сертифікатів</w:t>
            </w:r>
            <w:r w:rsidR="00C82DC0">
              <w:rPr>
                <w:color w:val="000000"/>
                <w:shd w:val="clear" w:color="auto" w:fill="FFFFFF"/>
              </w:rPr>
              <w:t>/кредитних нот</w:t>
            </w:r>
            <w:r w:rsidRPr="003F1CD5">
              <w:rPr>
                <w:color w:val="000000"/>
                <w:shd w:val="clear" w:color="auto" w:fill="FFFFFF"/>
              </w:rPr>
              <w:t xml:space="preserve"> або відмовляє в погодженні </w:t>
            </w:r>
          </w:p>
          <w:p w:rsidR="00A9012C" w:rsidRPr="007B2B24" w:rsidRDefault="00A9012C" w:rsidP="007B2B24">
            <w:pPr>
              <w:ind w:firstLine="271"/>
              <w:jc w:val="both"/>
              <w:rPr>
                <w:rStyle w:val="rvts0"/>
              </w:rPr>
            </w:pPr>
            <w:r w:rsidRPr="003F1CD5">
              <w:rPr>
                <w:color w:val="000000"/>
                <w:shd w:val="clear" w:color="auto" w:fill="FFFFFF"/>
              </w:rPr>
              <w:t xml:space="preserve">Реєструвальний орган </w:t>
            </w:r>
            <w:r>
              <w:rPr>
                <w:color w:val="000000"/>
                <w:shd w:val="clear" w:color="auto" w:fill="FFFFFF"/>
              </w:rPr>
              <w:t>п</w:t>
            </w:r>
            <w:r w:rsidRPr="00AF5FE1">
              <w:rPr>
                <w:color w:val="000000"/>
                <w:shd w:val="clear" w:color="auto" w:fill="FFFFFF"/>
              </w:rPr>
              <w:t>ротягом 10 робочих днів з дати отримання заяви та інших необхідних документів для погодження змін до рішення про емісію обліг</w:t>
            </w:r>
            <w:r>
              <w:rPr>
                <w:color w:val="000000"/>
                <w:shd w:val="clear" w:color="auto" w:fill="FFFFFF"/>
              </w:rPr>
              <w:t>ацій МФО</w:t>
            </w:r>
            <w:r w:rsidRPr="00AF5FE1">
              <w:rPr>
                <w:color w:val="000000"/>
                <w:shd w:val="clear" w:color="auto" w:fill="FFFFFF"/>
              </w:rPr>
              <w:t xml:space="preserve"> погоджує рішення про емісію облігацій міжнародних фінансових організа</w:t>
            </w:r>
            <w:r w:rsidR="007B2B24">
              <w:rPr>
                <w:color w:val="000000"/>
                <w:shd w:val="clear" w:color="auto" w:fill="FFFFFF"/>
              </w:rPr>
              <w:t>цій, або відмовляє в погодженні.</w:t>
            </w:r>
          </w:p>
        </w:tc>
      </w:tr>
      <w:tr w:rsidR="00707EEB" w:rsidRPr="00D87FE7" w:rsidTr="00FA1608">
        <w:trPr>
          <w:trHeight w:val="627"/>
        </w:trPr>
        <w:tc>
          <w:tcPr>
            <w:tcW w:w="233" w:type="pct"/>
            <w:tcBorders>
              <w:top w:val="single" w:sz="4" w:space="0" w:color="auto"/>
              <w:left w:val="single" w:sz="4" w:space="0" w:color="auto"/>
              <w:bottom w:val="single" w:sz="4" w:space="0" w:color="auto"/>
              <w:right w:val="single" w:sz="4" w:space="0" w:color="auto"/>
            </w:tcBorders>
          </w:tcPr>
          <w:p w:rsidR="00707EEB" w:rsidRPr="00D87FE7" w:rsidRDefault="00707EEB" w:rsidP="00E428AA">
            <w:pPr>
              <w:jc w:val="center"/>
            </w:pPr>
            <w:r w:rsidRPr="00D87FE7">
              <w:t>12</w:t>
            </w:r>
          </w:p>
        </w:tc>
        <w:tc>
          <w:tcPr>
            <w:tcW w:w="999" w:type="pct"/>
            <w:tcBorders>
              <w:top w:val="single" w:sz="4" w:space="0" w:color="auto"/>
              <w:left w:val="single" w:sz="4" w:space="0" w:color="auto"/>
              <w:bottom w:val="single" w:sz="4" w:space="0" w:color="auto"/>
              <w:right w:val="single" w:sz="4" w:space="0" w:color="auto"/>
            </w:tcBorders>
          </w:tcPr>
          <w:p w:rsidR="00707EEB" w:rsidRPr="00D87FE7" w:rsidRDefault="00707EEB" w:rsidP="00E428AA">
            <w:r w:rsidRPr="00D87FE7">
              <w:t>Результат надання адміністративної послуги</w:t>
            </w:r>
          </w:p>
        </w:tc>
        <w:tc>
          <w:tcPr>
            <w:tcW w:w="3768" w:type="pct"/>
            <w:tcBorders>
              <w:top w:val="single" w:sz="4" w:space="0" w:color="auto"/>
              <w:left w:val="single" w:sz="4" w:space="0" w:color="auto"/>
              <w:bottom w:val="single" w:sz="4" w:space="0" w:color="auto"/>
              <w:right w:val="single" w:sz="4" w:space="0" w:color="auto"/>
            </w:tcBorders>
          </w:tcPr>
          <w:p w:rsidR="001E1976" w:rsidRDefault="00707EEB" w:rsidP="00FA1608">
            <w:pPr>
              <w:ind w:firstLine="227"/>
              <w:jc w:val="both"/>
              <w:rPr>
                <w:color w:val="000000"/>
                <w:lang w:eastAsia="ru-RU"/>
              </w:rPr>
            </w:pPr>
            <w:r w:rsidRPr="003F1CD5">
              <w:rPr>
                <w:color w:val="000000"/>
                <w:lang w:eastAsia="ru-RU"/>
              </w:rPr>
              <w:t xml:space="preserve">Погоджені зміни до рішення про емісію </w:t>
            </w:r>
            <w:r w:rsidR="00C82DC0">
              <w:rPr>
                <w:color w:val="000000"/>
                <w:lang w:eastAsia="ru-RU"/>
              </w:rPr>
              <w:t>сертифікатів ФОН, облігацій МФО</w:t>
            </w:r>
            <w:r w:rsidR="00FA0C4A">
              <w:rPr>
                <w:color w:val="000000"/>
                <w:lang w:eastAsia="ru-RU"/>
              </w:rPr>
              <w:t xml:space="preserve"> </w:t>
            </w:r>
            <w:r w:rsidRPr="003F1CD5">
              <w:rPr>
                <w:color w:val="000000"/>
                <w:lang w:eastAsia="ru-RU"/>
              </w:rPr>
              <w:t>засвідчуються підписом уповноваженої особи реєструвального органу, штампом "ПОГОДЖЕНО" і печ</w:t>
            </w:r>
            <w:r w:rsidR="001E1976">
              <w:rPr>
                <w:color w:val="000000"/>
                <w:lang w:eastAsia="ru-RU"/>
              </w:rPr>
              <w:t xml:space="preserve">аткою реєструвального органу. </w:t>
            </w:r>
          </w:p>
          <w:p w:rsidR="00707EEB" w:rsidRDefault="00707EEB" w:rsidP="00FA1608">
            <w:pPr>
              <w:ind w:firstLine="227"/>
              <w:jc w:val="both"/>
              <w:rPr>
                <w:color w:val="000000"/>
                <w:lang w:eastAsia="ru-RU"/>
              </w:rPr>
            </w:pPr>
            <w:r w:rsidRPr="003F1CD5">
              <w:rPr>
                <w:color w:val="000000"/>
                <w:lang w:eastAsia="ru-RU"/>
              </w:rPr>
              <w:t xml:space="preserve">Один примірник  погоджених змін до рішення про емісію </w:t>
            </w:r>
            <w:r w:rsidR="00FA0C4A">
              <w:rPr>
                <w:color w:val="000000"/>
                <w:lang w:eastAsia="ru-RU"/>
              </w:rPr>
              <w:t>цінних паперів</w:t>
            </w:r>
            <w:r w:rsidRPr="003F1CD5">
              <w:rPr>
                <w:color w:val="000000"/>
                <w:lang w:eastAsia="ru-RU"/>
              </w:rPr>
              <w:t xml:space="preserve"> після погодження повертається емітенту.</w:t>
            </w:r>
          </w:p>
          <w:p w:rsidR="00FA0C4A" w:rsidRPr="00FA0C4A" w:rsidRDefault="001F4A79" w:rsidP="00FA1608">
            <w:pPr>
              <w:ind w:firstLine="227"/>
              <w:jc w:val="both"/>
            </w:pPr>
            <w:r>
              <w:rPr>
                <w:rFonts w:ascii="IBM Plex Serif" w:hAnsi="IBM Plex Serif"/>
              </w:rPr>
              <w:t xml:space="preserve">Погоджені зміни до рішення про емісію </w:t>
            </w:r>
            <w:r w:rsidR="00283903">
              <w:rPr>
                <w:rFonts w:ascii="IBM Plex Serif" w:hAnsi="IBM Plex Serif"/>
              </w:rPr>
              <w:t>корпоративних обліга</w:t>
            </w:r>
            <w:r w:rsidR="00C82DC0">
              <w:rPr>
                <w:rFonts w:ascii="IBM Plex Serif" w:hAnsi="IBM Plex Serif"/>
              </w:rPr>
              <w:t>ц</w:t>
            </w:r>
            <w:r w:rsidR="00283903">
              <w:rPr>
                <w:rFonts w:ascii="IBM Plex Serif" w:hAnsi="IBM Plex Serif"/>
              </w:rPr>
              <w:t>і</w:t>
            </w:r>
            <w:r w:rsidR="00C82DC0">
              <w:rPr>
                <w:rFonts w:ascii="IBM Plex Serif" w:hAnsi="IBM Plex Serif"/>
              </w:rPr>
              <w:t xml:space="preserve">й/ </w:t>
            </w:r>
            <w:r w:rsidR="00FA0C4A" w:rsidRPr="00C147B9">
              <w:rPr>
                <w:rFonts w:ascii="IBM Plex Serif" w:hAnsi="IBM Plex Serif"/>
              </w:rPr>
              <w:t>опціонних сертифікатів</w:t>
            </w:r>
            <w:r w:rsidR="00283903">
              <w:rPr>
                <w:rFonts w:ascii="IBM Plex Serif" w:hAnsi="IBM Plex Serif"/>
              </w:rPr>
              <w:t>/ кредитних нот</w:t>
            </w:r>
            <w:r w:rsidR="00FA0C4A" w:rsidRPr="00C147B9">
              <w:rPr>
                <w:rFonts w:ascii="IBM Plex Serif" w:hAnsi="IBM Plex Serif"/>
              </w:rPr>
              <w:t xml:space="preserve"> засвідчу</w:t>
            </w:r>
            <w:r w:rsidR="00FA0C4A">
              <w:rPr>
                <w:rFonts w:ascii="IBM Plex Serif" w:hAnsi="IBM Plex Serif"/>
              </w:rPr>
              <w:t>ю</w:t>
            </w:r>
            <w:r w:rsidR="00FA0C4A" w:rsidRPr="00C147B9">
              <w:rPr>
                <w:rFonts w:ascii="IBM Plex Serif" w:hAnsi="IBM Plex Serif"/>
              </w:rPr>
              <w:t>ться шляхом накладання кваліфікованого підпису уповноваженої особи реєструвального органу</w:t>
            </w:r>
            <w:r w:rsidR="00FA0C4A">
              <w:rPr>
                <w:rFonts w:ascii="IBM Plex Serif" w:hAnsi="IBM Plex Serif"/>
              </w:rPr>
              <w:t>.</w:t>
            </w:r>
          </w:p>
        </w:tc>
      </w:tr>
      <w:tr w:rsidR="00707EEB" w:rsidRPr="00D87FE7" w:rsidTr="00FA1608">
        <w:tc>
          <w:tcPr>
            <w:tcW w:w="233" w:type="pct"/>
            <w:tcBorders>
              <w:top w:val="single" w:sz="4" w:space="0" w:color="auto"/>
              <w:left w:val="single" w:sz="4" w:space="0" w:color="auto"/>
              <w:bottom w:val="single" w:sz="4" w:space="0" w:color="auto"/>
              <w:right w:val="single" w:sz="4" w:space="0" w:color="auto"/>
            </w:tcBorders>
          </w:tcPr>
          <w:p w:rsidR="00707EEB" w:rsidRPr="00D87FE7" w:rsidRDefault="00707EEB" w:rsidP="00E428AA">
            <w:pPr>
              <w:jc w:val="center"/>
            </w:pPr>
            <w:r w:rsidRPr="00D87FE7">
              <w:t>13</w:t>
            </w:r>
          </w:p>
        </w:tc>
        <w:tc>
          <w:tcPr>
            <w:tcW w:w="999" w:type="pct"/>
            <w:tcBorders>
              <w:top w:val="single" w:sz="4" w:space="0" w:color="auto"/>
              <w:left w:val="single" w:sz="4" w:space="0" w:color="auto"/>
              <w:bottom w:val="single" w:sz="4" w:space="0" w:color="auto"/>
              <w:right w:val="single" w:sz="4" w:space="0" w:color="auto"/>
            </w:tcBorders>
          </w:tcPr>
          <w:p w:rsidR="00707EEB" w:rsidRPr="00D87FE7" w:rsidRDefault="00707EEB" w:rsidP="00E428AA">
            <w:r w:rsidRPr="00D87FE7">
              <w:t>Способи отримання відповіді (результату)</w:t>
            </w:r>
          </w:p>
        </w:tc>
        <w:tc>
          <w:tcPr>
            <w:tcW w:w="3768" w:type="pct"/>
            <w:tcBorders>
              <w:top w:val="single" w:sz="4" w:space="0" w:color="auto"/>
              <w:left w:val="single" w:sz="4" w:space="0" w:color="auto"/>
              <w:bottom w:val="single" w:sz="4" w:space="0" w:color="auto"/>
              <w:right w:val="single" w:sz="4" w:space="0" w:color="auto"/>
            </w:tcBorders>
          </w:tcPr>
          <w:p w:rsidR="00707EEB" w:rsidRPr="00D87FE7" w:rsidRDefault="00707EEB" w:rsidP="00FA1608">
            <w:pPr>
              <w:ind w:firstLine="227"/>
              <w:jc w:val="both"/>
            </w:pPr>
            <w:r w:rsidRPr="005442D0">
              <w:t xml:space="preserve">Повідомлення емітента про погодження змін до рішення про емісію </w:t>
            </w:r>
            <w:r w:rsidR="00FA0C4A">
              <w:t>цінних паперів</w:t>
            </w:r>
            <w:r w:rsidRPr="005442D0">
              <w:t xml:space="preserve"> здійснюється засобами телекомунікаційного зв’язку</w:t>
            </w:r>
            <w:r w:rsidRPr="00D87FE7">
              <w:rPr>
                <w:color w:val="000000"/>
              </w:rPr>
              <w:t>.</w:t>
            </w:r>
          </w:p>
          <w:p w:rsidR="00707EEB" w:rsidRDefault="00707EEB" w:rsidP="00FA1608">
            <w:pPr>
              <w:ind w:firstLine="227"/>
              <w:jc w:val="both"/>
            </w:pPr>
            <w:r w:rsidRPr="00D87FE7">
              <w:t>Отримання оригіналів затверджених документів здійснюється заявником особисто або через уповноважену особу</w:t>
            </w:r>
          </w:p>
          <w:p w:rsidR="00FA0C4A" w:rsidRPr="00D87FE7" w:rsidRDefault="00045A15" w:rsidP="00045A15">
            <w:pPr>
              <w:ind w:firstLine="227"/>
              <w:jc w:val="both"/>
            </w:pPr>
            <w:r>
              <w:rPr>
                <w:rStyle w:val="spanrvts0"/>
              </w:rPr>
              <w:t>Відправлення НКЦПФР емітенту документів, передбачених  Положенням 1105, 1301,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bl>
    <w:p w:rsidR="00707EEB" w:rsidRPr="00D87FE7" w:rsidRDefault="00707EEB" w:rsidP="00707EEB">
      <w:pPr>
        <w:jc w:val="both"/>
        <w:rPr>
          <w:b/>
        </w:rPr>
      </w:pPr>
    </w:p>
    <w:p w:rsidR="007B2B24" w:rsidRDefault="007B2B24" w:rsidP="007B2B24">
      <w:pPr>
        <w:pStyle w:val="a4"/>
        <w:spacing w:before="0" w:beforeAutospacing="0" w:after="0" w:afterAutospacing="0"/>
        <w:jc w:val="both"/>
      </w:pPr>
      <w:r>
        <w:t xml:space="preserve">Примітки: </w:t>
      </w:r>
    </w:p>
    <w:p w:rsidR="007B2B24" w:rsidRDefault="007B2B24" w:rsidP="007B2B24">
      <w:pPr>
        <w:pStyle w:val="a4"/>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7B2B24" w:rsidRDefault="007B2B24" w:rsidP="007B2B24">
      <w:pPr>
        <w:pStyle w:val="a4"/>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7B2B24" w:rsidRDefault="007B2B24" w:rsidP="007B2B24">
      <w:pPr>
        <w:pStyle w:val="a4"/>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7B2B24" w:rsidRDefault="007B2B24" w:rsidP="007B2B24">
      <w:pPr>
        <w:pStyle w:val="a4"/>
        <w:spacing w:before="0" w:beforeAutospacing="0" w:after="0" w:afterAutospacing="0"/>
        <w:jc w:val="both"/>
        <w:rPr>
          <w:spacing w:val="-16"/>
        </w:rPr>
      </w:pPr>
      <w:r>
        <w:lastRenderedPageBreak/>
        <w:t>Результати надання адміністративної послуги можуть бути оскаржені до суду в порядку, встановленому законом.</w:t>
      </w:r>
    </w:p>
    <w:p w:rsidR="007B2B24" w:rsidRDefault="007B2B24" w:rsidP="007B2B24">
      <w:pPr>
        <w:pStyle w:val="a4"/>
        <w:spacing w:before="0" w:beforeAutospacing="0" w:after="0" w:afterAutospacing="0"/>
        <w:jc w:val="both"/>
        <w:rPr>
          <w:color w:val="000000"/>
          <w:sz w:val="28"/>
          <w:szCs w:val="28"/>
        </w:rPr>
      </w:pPr>
    </w:p>
    <w:p w:rsidR="007B2B24" w:rsidRDefault="007B2B24" w:rsidP="007B2B24">
      <w:pPr>
        <w:pStyle w:val="a4"/>
        <w:spacing w:before="0" w:beforeAutospacing="0" w:after="0" w:afterAutospacing="0"/>
        <w:jc w:val="both"/>
        <w:rPr>
          <w:color w:val="000000"/>
          <w:sz w:val="28"/>
          <w:szCs w:val="28"/>
        </w:rPr>
      </w:pPr>
    </w:p>
    <w:p w:rsidR="00283903" w:rsidRDefault="00283903" w:rsidP="00707EEB">
      <w:pPr>
        <w:pStyle w:val="a4"/>
        <w:spacing w:before="0" w:beforeAutospacing="0" w:after="0" w:afterAutospacing="0"/>
        <w:jc w:val="both"/>
        <w:rPr>
          <w:b/>
          <w:color w:val="000000"/>
        </w:rPr>
      </w:pPr>
      <w:bookmarkStart w:id="22" w:name="_GoBack"/>
      <w:bookmarkEnd w:id="22"/>
    </w:p>
    <w:p w:rsidR="007B2B24" w:rsidRDefault="007B2B24" w:rsidP="00707EEB">
      <w:pPr>
        <w:pStyle w:val="a4"/>
        <w:spacing w:before="0" w:beforeAutospacing="0" w:after="0" w:afterAutospacing="0"/>
        <w:jc w:val="both"/>
        <w:rPr>
          <w:b/>
          <w:color w:val="000000"/>
        </w:rPr>
      </w:pPr>
    </w:p>
    <w:p w:rsidR="007B2B24" w:rsidRDefault="007B2B24" w:rsidP="00707EEB">
      <w:pPr>
        <w:pStyle w:val="a4"/>
        <w:spacing w:before="0" w:beforeAutospacing="0" w:after="0" w:afterAutospacing="0"/>
        <w:jc w:val="both"/>
        <w:rPr>
          <w:b/>
          <w:color w:val="000000"/>
        </w:rPr>
        <w:sectPr w:rsidR="007B2B24" w:rsidSect="001E1976">
          <w:headerReference w:type="default" r:id="rId10"/>
          <w:pgSz w:w="11906" w:h="16838"/>
          <w:pgMar w:top="850" w:right="850" w:bottom="850" w:left="1417" w:header="454" w:footer="708" w:gutter="0"/>
          <w:cols w:space="708"/>
          <w:titlePg/>
          <w:docGrid w:linePitch="360"/>
        </w:sectPr>
      </w:pPr>
    </w:p>
    <w:p w:rsidR="00A13C48" w:rsidRDefault="00A13C48" w:rsidP="00A13C48">
      <w:pPr>
        <w:pStyle w:val="a4"/>
        <w:spacing w:before="0" w:beforeAutospacing="0" w:after="0" w:afterAutospacing="0"/>
        <w:jc w:val="right"/>
        <w:rPr>
          <w:b/>
          <w:color w:val="000000"/>
        </w:rPr>
      </w:pPr>
      <w:r>
        <w:rPr>
          <w:b/>
          <w:color w:val="000000"/>
        </w:rPr>
        <w:lastRenderedPageBreak/>
        <w:t>Додаток 1</w:t>
      </w:r>
    </w:p>
    <w:tbl>
      <w:tblPr>
        <w:tblW w:w="5000" w:type="pct"/>
        <w:jc w:val="center"/>
        <w:tblCellMar>
          <w:left w:w="0" w:type="dxa"/>
          <w:right w:w="0" w:type="dxa"/>
        </w:tblCellMar>
        <w:tblLook w:val="05E0" w:firstRow="1" w:lastRow="1" w:firstColumn="1" w:lastColumn="1" w:noHBand="0" w:noVBand="1"/>
      </w:tblPr>
      <w:tblGrid>
        <w:gridCol w:w="5103"/>
        <w:gridCol w:w="4536"/>
      </w:tblGrid>
      <w:tr w:rsidR="00A13C48" w:rsidTr="00476DE4">
        <w:trPr>
          <w:jc w:val="center"/>
        </w:trPr>
        <w:tc>
          <w:tcPr>
            <w:tcW w:w="2250" w:type="pct"/>
            <w:shd w:val="clear" w:color="auto" w:fill="auto"/>
            <w:tcMar>
              <w:top w:w="0" w:type="dxa"/>
              <w:left w:w="0" w:type="dxa"/>
              <w:bottom w:w="0" w:type="dxa"/>
              <w:right w:w="0" w:type="dxa"/>
            </w:tcMar>
          </w:tcPr>
          <w:p w:rsidR="00A13C48" w:rsidRPr="00476DE4" w:rsidRDefault="00A13C48" w:rsidP="00476DE4">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 xml:space="preserve">Додаток 13 </w:t>
            </w:r>
            <w:r w:rsidRPr="00476DE4">
              <w:rPr>
                <w:rStyle w:val="spanrvts0"/>
                <w:lang w:val="uk" w:eastAsia="uk"/>
              </w:rPr>
              <w:br/>
              <w:t>до Положення 1105</w:t>
            </w:r>
          </w:p>
        </w:tc>
      </w:tr>
    </w:tbl>
    <w:p w:rsidR="00A13C48" w:rsidRDefault="00A13C48" w:rsidP="00A13C48">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473"/>
        <w:gridCol w:w="4166"/>
      </w:tblGrid>
      <w:tr w:rsidR="00A13C48" w:rsidTr="00476DE4">
        <w:trPr>
          <w:trHeight w:val="60"/>
          <w:jc w:val="center"/>
        </w:trPr>
        <w:tc>
          <w:tcPr>
            <w:tcW w:w="5995" w:type="dxa"/>
            <w:shd w:val="clear" w:color="auto" w:fill="auto"/>
            <w:tcMar>
              <w:top w:w="20" w:type="dxa"/>
              <w:left w:w="20" w:type="dxa"/>
              <w:bottom w:w="20" w:type="dxa"/>
              <w:right w:w="20" w:type="dxa"/>
            </w:tcMar>
            <w:hideMark/>
          </w:tcPr>
          <w:p w:rsidR="00A13C48" w:rsidRPr="00476DE4" w:rsidRDefault="00A13C48" w:rsidP="00476DE4">
            <w:pPr>
              <w:pStyle w:val="rvps9"/>
              <w:spacing w:after="150"/>
              <w:ind w:left="90"/>
              <w:rPr>
                <w:rStyle w:val="spanrvts0"/>
                <w:lang w:val="uk" w:eastAsia="uk"/>
              </w:rPr>
            </w:pPr>
            <w:bookmarkStart w:id="23" w:name="n1258"/>
            <w:bookmarkEnd w:id="23"/>
            <w:r w:rsidRPr="00476DE4">
              <w:rPr>
                <w:rStyle w:val="spanrvts0"/>
                <w:lang w:val="uk" w:eastAsia="uk"/>
              </w:rPr>
              <w:t xml:space="preserve">___ ______________ 20___ року № ____ </w:t>
            </w:r>
            <w:r w:rsidRPr="00476DE4">
              <w:rPr>
                <w:rStyle w:val="spanrvts0"/>
                <w:lang w:val="uk" w:eastAsia="uk"/>
              </w:rPr>
              <w:br/>
            </w:r>
            <w:r w:rsidRPr="00476DE4">
              <w:rPr>
                <w:rStyle w:val="spanrvts82"/>
                <w:lang w:val="uk" w:eastAsia="uk"/>
              </w:rPr>
              <w:t>(дата подання заяви)</w:t>
            </w:r>
          </w:p>
        </w:tc>
        <w:tc>
          <w:tcPr>
            <w:tcW w:w="4570" w:type="dxa"/>
            <w:shd w:val="clear" w:color="auto" w:fill="auto"/>
            <w:tcMar>
              <w:top w:w="20" w:type="dxa"/>
              <w:left w:w="20" w:type="dxa"/>
              <w:bottom w:w="20" w:type="dxa"/>
              <w:right w:w="20"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 xml:space="preserve">Національна комісія з цінних паперів </w:t>
            </w:r>
            <w:r w:rsidRPr="00476DE4">
              <w:rPr>
                <w:rStyle w:val="spanrvts0"/>
                <w:lang w:val="uk" w:eastAsia="uk"/>
              </w:rPr>
              <w:br/>
              <w:t>та фондового ринку</w:t>
            </w:r>
          </w:p>
        </w:tc>
      </w:tr>
    </w:tbl>
    <w:p w:rsidR="00A13C48" w:rsidRPr="00AF4E4C" w:rsidRDefault="00A13C48" w:rsidP="00A13C48">
      <w:pPr>
        <w:pStyle w:val="rvps7"/>
        <w:spacing w:before="150" w:after="150"/>
        <w:ind w:left="450" w:right="450"/>
        <w:rPr>
          <w:rStyle w:val="spanrvts0"/>
          <w:lang w:val="uk" w:eastAsia="uk"/>
        </w:rPr>
      </w:pPr>
      <w:bookmarkStart w:id="24" w:name="n1259"/>
      <w:bookmarkEnd w:id="24"/>
      <w:r w:rsidRPr="00AF4E4C">
        <w:rPr>
          <w:rStyle w:val="spanrvts15"/>
          <w:bCs w:val="0"/>
          <w:lang w:val="uk" w:eastAsia="uk"/>
        </w:rPr>
        <w:t xml:space="preserve">ЗАЯВА </w:t>
      </w:r>
      <w:r w:rsidRPr="00AF4E4C">
        <w:rPr>
          <w:rStyle w:val="spanrvts15"/>
          <w:bCs w:val="0"/>
          <w:lang w:val="uk" w:eastAsia="uk"/>
        </w:rPr>
        <w:br/>
        <w:t>про погодження змін до рішення про емісію облігацій / затвердження змін та/або доповнень до проспекту / остаточних умов</w:t>
      </w:r>
    </w:p>
    <w:tbl>
      <w:tblPr>
        <w:tblW w:w="5388" w:type="pct"/>
        <w:jc w:val="center"/>
        <w:tblCellMar>
          <w:top w:w="15" w:type="dxa"/>
          <w:left w:w="15" w:type="dxa"/>
          <w:bottom w:w="15" w:type="dxa"/>
          <w:right w:w="15" w:type="dxa"/>
        </w:tblCellMar>
        <w:tblLook w:val="05E0" w:firstRow="1" w:lastRow="1" w:firstColumn="1" w:lastColumn="1" w:noHBand="0" w:noVBand="1"/>
      </w:tblPr>
      <w:tblGrid>
        <w:gridCol w:w="7351"/>
        <w:gridCol w:w="3019"/>
      </w:tblGrid>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bookmarkStart w:id="25" w:name="n1260"/>
            <w:bookmarkEnd w:id="25"/>
            <w:r w:rsidRPr="00476DE4">
              <w:rPr>
                <w:rStyle w:val="spanrvts0"/>
                <w:lang w:val="uk" w:eastAsia="uk"/>
              </w:rPr>
              <w:t>Повне найменування емітента</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 xml:space="preserve">Ідентифікаційний код юридичної особи </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Місцезнаходження</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Засоби зв’язку (телефон, електронна пошта)</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IBAN поточного рахунку та найменування банку, у якому відкрито рахунок</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Орган, який прийняв рішення про внесення змін до проспекту облігацій / остаточних умов або рішення про емісію облігацій</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Дата і номер рішення про внесення змін до проспекту облігацій / остаточних умов або рішення про емісію облігацій, підстава для прийняття рішення</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Дата затвердження проспекту облігацій / остаточних умов (у разі їх наявності)</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Дата затвердження змін до проспекту облігацій / остаточних умов (у разі їх наявності)</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Дата реєстрації та реєстраційний номер випуску згідно зі свідоцтвом про реєстрацію випуску облігацій</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Дата оприлюднення публічної пропозиції (у разі здійснення публічної пропозиції облігацій) із зазначенням способу оприлюднення</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Дата оприлюднення проспекту облігацій / остаточних умов (у разі затвердження проспекту облігацій / остаточних умов НКЦПФР) із зазначенням способу оприлюднення</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r w:rsidR="00A13C48" w:rsidTr="00476DE4">
        <w:trPr>
          <w:trHeight w:val="60"/>
          <w:jc w:val="center"/>
        </w:trPr>
        <w:tc>
          <w:tcPr>
            <w:tcW w:w="739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13C48" w:rsidRPr="00476DE4" w:rsidRDefault="00A13C48" w:rsidP="00476DE4">
            <w:pPr>
              <w:pStyle w:val="rvps14"/>
              <w:spacing w:before="150" w:after="150"/>
              <w:rPr>
                <w:rStyle w:val="spanrvts0"/>
                <w:lang w:val="uk" w:eastAsia="uk"/>
              </w:rPr>
            </w:pPr>
            <w:r w:rsidRPr="00476DE4">
              <w:rPr>
                <w:rStyle w:val="spanrvts0"/>
                <w:lang w:val="uk" w:eastAsia="uk"/>
              </w:rPr>
              <w:t>Надання згоди на направлення НКЦПФР документів емітента до Центрального депозитарію відповідно до</w:t>
            </w:r>
            <w:hyperlink w:anchor="n449" w:history="1">
              <w:r w:rsidRPr="00476DE4">
                <w:rPr>
                  <w:rStyle w:val="arvts99"/>
                  <w:lang w:val="uk" w:eastAsia="uk"/>
                </w:rPr>
                <w:t>пункту 68</w:t>
              </w:r>
            </w:hyperlink>
            <w:r w:rsidRPr="00476DE4">
              <w:rPr>
                <w:rStyle w:val="spanrvts0"/>
                <w:lang w:val="uk" w:eastAsia="uk"/>
              </w:rPr>
              <w:t xml:space="preserve"> Положення (так)</w:t>
            </w:r>
          </w:p>
        </w:tc>
        <w:tc>
          <w:tcPr>
            <w:tcW w:w="3042"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A13C48" w:rsidRPr="00476DE4" w:rsidRDefault="00A13C48" w:rsidP="00476DE4">
            <w:pPr>
              <w:pStyle w:val="rvps14"/>
              <w:spacing w:before="150" w:after="150"/>
              <w:rPr>
                <w:rStyle w:val="spanrvts0"/>
                <w:lang w:val="uk" w:eastAsia="uk"/>
              </w:rPr>
            </w:pPr>
          </w:p>
        </w:tc>
      </w:tr>
    </w:tbl>
    <w:p w:rsidR="00A13C48" w:rsidRDefault="00A13C48" w:rsidP="00A13C48">
      <w:pPr>
        <w:pStyle w:val="a4"/>
        <w:spacing w:before="0" w:beforeAutospacing="0" w:after="0" w:afterAutospacing="0"/>
        <w:jc w:val="right"/>
        <w:rPr>
          <w:b/>
          <w:color w:val="000000"/>
        </w:rPr>
      </w:pPr>
      <w:r>
        <w:rPr>
          <w:b/>
          <w:color w:val="000000"/>
        </w:rPr>
        <w:t>Додаток 2</w:t>
      </w:r>
    </w:p>
    <w:tbl>
      <w:tblPr>
        <w:tblW w:w="5000" w:type="pct"/>
        <w:jc w:val="center"/>
        <w:tblCellMar>
          <w:left w:w="0" w:type="dxa"/>
          <w:right w:w="0" w:type="dxa"/>
        </w:tblCellMar>
        <w:tblLook w:val="05E0" w:firstRow="1" w:lastRow="1" w:firstColumn="1" w:lastColumn="1" w:noHBand="0" w:noVBand="1"/>
      </w:tblPr>
      <w:tblGrid>
        <w:gridCol w:w="5103"/>
        <w:gridCol w:w="4536"/>
      </w:tblGrid>
      <w:tr w:rsidR="005F46EC" w:rsidTr="00476DE4">
        <w:trPr>
          <w:jc w:val="center"/>
        </w:trPr>
        <w:tc>
          <w:tcPr>
            <w:tcW w:w="2250" w:type="pct"/>
            <w:shd w:val="clear" w:color="auto" w:fill="auto"/>
            <w:tcMar>
              <w:top w:w="0" w:type="dxa"/>
              <w:left w:w="0" w:type="dxa"/>
              <w:bottom w:w="0" w:type="dxa"/>
              <w:right w:w="0" w:type="dxa"/>
            </w:tcMar>
          </w:tcPr>
          <w:p w:rsidR="005F46EC" w:rsidRPr="00476DE4" w:rsidRDefault="005F46EC" w:rsidP="00476DE4">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 xml:space="preserve">Додаток 9 </w:t>
            </w:r>
            <w:r w:rsidRPr="00476DE4">
              <w:rPr>
                <w:rStyle w:val="spanrvts0"/>
                <w:lang w:val="uk" w:eastAsia="uk"/>
              </w:rPr>
              <w:br/>
              <w:t>до Положення 393</w:t>
            </w:r>
          </w:p>
        </w:tc>
      </w:tr>
    </w:tbl>
    <w:p w:rsidR="005F46EC" w:rsidRDefault="005F46EC" w:rsidP="005F46EC">
      <w:pPr>
        <w:rPr>
          <w:vanish/>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5F46EC" w:rsidTr="00476DE4">
        <w:trPr>
          <w:jc w:val="center"/>
        </w:trPr>
        <w:tc>
          <w:tcPr>
            <w:tcW w:w="2250" w:type="pct"/>
            <w:shd w:val="clear" w:color="auto" w:fill="auto"/>
            <w:tcMar>
              <w:top w:w="0" w:type="dxa"/>
              <w:left w:w="0" w:type="dxa"/>
              <w:bottom w:w="0" w:type="dxa"/>
              <w:right w:w="0" w:type="dxa"/>
            </w:tcMar>
          </w:tcPr>
          <w:p w:rsidR="005F46EC" w:rsidRPr="00476DE4" w:rsidRDefault="005F46EC" w:rsidP="00476DE4">
            <w:pPr>
              <w:pStyle w:val="rvps14"/>
              <w:spacing w:before="150" w:after="150"/>
              <w:rPr>
                <w:rStyle w:val="spanrvts0"/>
                <w:lang w:val="uk" w:eastAsia="uk"/>
              </w:rPr>
            </w:pPr>
            <w:bookmarkStart w:id="26" w:name="n481"/>
            <w:bookmarkEnd w:id="26"/>
          </w:p>
        </w:tc>
        <w:tc>
          <w:tcPr>
            <w:tcW w:w="2000" w:type="pct"/>
            <w:shd w:val="clear" w:color="auto" w:fill="auto"/>
            <w:tcMar>
              <w:top w:w="0" w:type="dxa"/>
              <w:left w:w="0" w:type="dxa"/>
              <w:bottom w:w="0" w:type="dxa"/>
              <w:right w:w="0"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 xml:space="preserve">Національна комісія </w:t>
            </w:r>
            <w:r w:rsidRPr="00476DE4">
              <w:rPr>
                <w:rStyle w:val="spanrvts0"/>
                <w:lang w:val="uk" w:eastAsia="uk"/>
              </w:rPr>
              <w:br/>
              <w:t xml:space="preserve">з цінних паперів та фондового ринку </w:t>
            </w:r>
            <w:r w:rsidRPr="00476DE4">
              <w:rPr>
                <w:rStyle w:val="spanrvts0"/>
                <w:lang w:val="uk" w:eastAsia="uk"/>
              </w:rPr>
              <w:br/>
              <w:t xml:space="preserve">____________ 20__ року № ____ </w:t>
            </w:r>
            <w:r w:rsidRPr="00476DE4">
              <w:rPr>
                <w:rStyle w:val="spanrvts0"/>
                <w:lang w:val="uk" w:eastAsia="uk"/>
              </w:rPr>
              <w:br/>
            </w:r>
            <w:r w:rsidRPr="00476DE4">
              <w:rPr>
                <w:rStyle w:val="spanrvts82"/>
                <w:lang w:val="uk" w:eastAsia="uk"/>
              </w:rPr>
              <w:t>(дата подання заяви)</w:t>
            </w:r>
          </w:p>
        </w:tc>
      </w:tr>
    </w:tbl>
    <w:p w:rsidR="005F46EC" w:rsidRDefault="005F46EC" w:rsidP="005F46EC">
      <w:pPr>
        <w:pStyle w:val="rvps7"/>
        <w:spacing w:before="150" w:after="150"/>
        <w:ind w:left="450" w:right="450"/>
        <w:rPr>
          <w:rStyle w:val="spanrvts0"/>
          <w:lang w:val="uk" w:eastAsia="uk"/>
        </w:rPr>
      </w:pPr>
      <w:bookmarkStart w:id="27" w:name="n482"/>
      <w:bookmarkEnd w:id="27"/>
      <w:r>
        <w:rPr>
          <w:rStyle w:val="spanrvts15"/>
          <w:lang w:val="uk" w:eastAsia="uk"/>
        </w:rPr>
        <w:t xml:space="preserve">ЗАЯВА </w:t>
      </w:r>
      <w:r>
        <w:rPr>
          <w:rStyle w:val="spanrvts15"/>
          <w:lang w:val="uk" w:eastAsia="uk"/>
        </w:rPr>
        <w:br/>
        <w:t>про затвердження змін та/або доповнень до проспекту сертифікатів ФОН / погодження змін до рішення про емісію сертифікатів ФОН</w:t>
      </w:r>
    </w:p>
    <w:tbl>
      <w:tblPr>
        <w:tblW w:w="5198" w:type="pct"/>
        <w:jc w:val="center"/>
        <w:tblCellMar>
          <w:top w:w="15" w:type="dxa"/>
          <w:left w:w="15" w:type="dxa"/>
          <w:bottom w:w="15" w:type="dxa"/>
          <w:right w:w="15" w:type="dxa"/>
        </w:tblCellMar>
        <w:tblLook w:val="05E0" w:firstRow="1" w:lastRow="1" w:firstColumn="1" w:lastColumn="1" w:noHBand="0" w:noVBand="1"/>
      </w:tblPr>
      <w:tblGrid>
        <w:gridCol w:w="6925"/>
        <w:gridCol w:w="3079"/>
      </w:tblGrid>
      <w:tr w:rsidR="005F46EC" w:rsidTr="00476DE4">
        <w:trPr>
          <w:trHeight w:val="447"/>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bookmarkStart w:id="28" w:name="n483"/>
            <w:bookmarkEnd w:id="28"/>
            <w:r w:rsidRPr="00476DE4">
              <w:rPr>
                <w:rStyle w:val="spanrvts0"/>
                <w:lang w:val="uk" w:eastAsia="uk"/>
              </w:rPr>
              <w:t>Повне найменування емітента</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Ідентифікаційний код</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Місцезнаходження</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Засоби зв'язку (телефон, факс, електронна пошта)</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Номер поточного рахунку та найменування банку, у якому відкрито рахунок</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Орган, який прийняв рішення про внесення змін та/або доповнень до проспекту сертифікатів ФОН / рішення про емісію сертифікатів ФОН</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Дата і номер рішення про внесення змін та/або доповнень до проспекту сертифікатів ФОН / рішення про емісію сертифікатів ФОН, підстава для прийняття рішення</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Дата затвердження проспекту сертифікатів ФОН (у разі його наявності)</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Дата затвердження змін та/або доповнень до проспекту сертифікатів ФОН (у разі їх наявності)</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Дата реєстрації та реєстраційний номер випуску згідно зі свідоцтвом про реєстрацію випуску сертифікатів ФОН</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Дата оприлюднення публічної пропозиції (у разі здійснення публічної пропозиції сертифікатів ФОН) із зазначенням способу оприлюднення</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r w:rsidR="005F46EC" w:rsidTr="00476DE4">
        <w:trPr>
          <w:jc w:val="center"/>
        </w:trPr>
        <w:tc>
          <w:tcPr>
            <w:tcW w:w="346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r w:rsidRPr="00476DE4">
              <w:rPr>
                <w:rStyle w:val="spanrvts0"/>
                <w:lang w:val="uk" w:eastAsia="uk"/>
              </w:rPr>
              <w:t>Дата оприлюднення проспекту сертифікатів ФОН (у разі затвердження проспекту сертифікатів ФОН реєструвальним органом) із зазначенням способу оприлюднення</w:t>
            </w:r>
          </w:p>
        </w:tc>
        <w:tc>
          <w:tcPr>
            <w:tcW w:w="1539"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F46EC" w:rsidRPr="00476DE4" w:rsidRDefault="005F46EC" w:rsidP="00476DE4">
            <w:pPr>
              <w:pStyle w:val="rvps14"/>
              <w:spacing w:before="150" w:after="150"/>
              <w:rPr>
                <w:rStyle w:val="spanrvts0"/>
                <w:lang w:val="uk" w:eastAsia="uk"/>
              </w:rPr>
            </w:pPr>
          </w:p>
        </w:tc>
      </w:tr>
    </w:tbl>
    <w:p w:rsidR="005F46EC" w:rsidRDefault="005F46EC" w:rsidP="00A13C48">
      <w:pPr>
        <w:pStyle w:val="a4"/>
        <w:spacing w:before="0" w:beforeAutospacing="0" w:after="0" w:afterAutospacing="0"/>
        <w:jc w:val="right"/>
        <w:rPr>
          <w:b/>
          <w:color w:val="000000"/>
        </w:rPr>
      </w:pPr>
      <w:bookmarkStart w:id="29" w:name="n484"/>
      <w:bookmarkEnd w:id="29"/>
      <w:r>
        <w:rPr>
          <w:b/>
          <w:color w:val="000000"/>
        </w:rPr>
        <w:t>Додаток 3</w:t>
      </w:r>
    </w:p>
    <w:tbl>
      <w:tblPr>
        <w:tblW w:w="5000" w:type="pct"/>
        <w:tblCellMar>
          <w:left w:w="0" w:type="dxa"/>
          <w:right w:w="0" w:type="dxa"/>
        </w:tblCellMar>
        <w:tblLook w:val="05E0" w:firstRow="1" w:lastRow="1" w:firstColumn="1" w:lastColumn="1" w:noHBand="0" w:noVBand="1"/>
      </w:tblPr>
      <w:tblGrid>
        <w:gridCol w:w="5103"/>
        <w:gridCol w:w="4536"/>
      </w:tblGrid>
      <w:tr w:rsidR="00AF4E4C" w:rsidTr="00476DE4">
        <w:tc>
          <w:tcPr>
            <w:tcW w:w="2250" w:type="pct"/>
            <w:shd w:val="clear" w:color="auto" w:fill="auto"/>
            <w:tcMar>
              <w:top w:w="0" w:type="dxa"/>
              <w:left w:w="0" w:type="dxa"/>
              <w:bottom w:w="0" w:type="dxa"/>
              <w:right w:w="0" w:type="dxa"/>
            </w:tcMar>
          </w:tcPr>
          <w:p w:rsidR="00AF4E4C" w:rsidRPr="00476DE4" w:rsidRDefault="00AF4E4C" w:rsidP="00476DE4">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AF4E4C" w:rsidRPr="00476DE4" w:rsidRDefault="00AF4E4C" w:rsidP="00476DE4">
            <w:pPr>
              <w:pStyle w:val="rvps14"/>
              <w:spacing w:before="150" w:after="150"/>
              <w:ind w:firstLine="1421"/>
              <w:rPr>
                <w:rStyle w:val="spanrvts0"/>
                <w:lang w:val="uk" w:eastAsia="uk"/>
              </w:rPr>
            </w:pPr>
            <w:r w:rsidRPr="00476DE4">
              <w:rPr>
                <w:rStyle w:val="spanrvts0"/>
                <w:lang w:val="uk" w:eastAsia="uk"/>
              </w:rPr>
              <w:t xml:space="preserve">Додаток 11 до Положення 750 </w:t>
            </w:r>
          </w:p>
        </w:tc>
      </w:tr>
    </w:tbl>
    <w:p w:rsidR="00AF4E4C" w:rsidRDefault="00AF4E4C" w:rsidP="00AF4E4C">
      <w:pPr>
        <w:pStyle w:val="rvps14"/>
        <w:spacing w:before="150" w:after="150"/>
        <w:rPr>
          <w:rStyle w:val="spanrvts0"/>
          <w:lang w:val="uk" w:eastAsia="uk"/>
        </w:rPr>
      </w:pPr>
      <w:bookmarkStart w:id="30" w:name="n466"/>
      <w:bookmarkEnd w:id="30"/>
      <w:r>
        <w:rPr>
          <w:rStyle w:val="spanrvts0"/>
          <w:lang w:val="uk" w:eastAsia="uk"/>
        </w:rPr>
        <w:t xml:space="preserve">Національна комісія </w:t>
      </w:r>
      <w:r>
        <w:rPr>
          <w:rStyle w:val="spanrvts0"/>
          <w:lang w:val="uk" w:eastAsia="uk"/>
        </w:rPr>
        <w:br/>
        <w:t xml:space="preserve">з цінних паперів та фондового ринку </w:t>
      </w:r>
      <w:r>
        <w:rPr>
          <w:rStyle w:val="spanrvts0"/>
          <w:lang w:val="uk" w:eastAsia="uk"/>
        </w:rPr>
        <w:br/>
        <w:t xml:space="preserve">____ _______________ 20___ року № _____ </w:t>
      </w:r>
      <w:r>
        <w:rPr>
          <w:rStyle w:val="spanrvts0"/>
          <w:lang w:val="uk" w:eastAsia="uk"/>
        </w:rPr>
        <w:br/>
      </w:r>
      <w:r>
        <w:rPr>
          <w:rStyle w:val="spanrvts82"/>
          <w:lang w:val="uk" w:eastAsia="uk"/>
        </w:rPr>
        <w:t>(дата подання заяви)</w:t>
      </w:r>
    </w:p>
    <w:p w:rsidR="00AF4E4C" w:rsidRPr="00AF4E4C" w:rsidRDefault="00AF4E4C" w:rsidP="00AF4E4C">
      <w:pPr>
        <w:pStyle w:val="rvps7"/>
        <w:spacing w:before="150" w:after="150"/>
        <w:ind w:left="450" w:right="450"/>
        <w:rPr>
          <w:rStyle w:val="spanrvts0"/>
          <w:lang w:val="uk" w:eastAsia="uk"/>
        </w:rPr>
      </w:pPr>
      <w:bookmarkStart w:id="31" w:name="n467"/>
      <w:bookmarkEnd w:id="31"/>
      <w:r w:rsidRPr="00AF4E4C">
        <w:rPr>
          <w:rStyle w:val="spanrvts15"/>
          <w:bCs w:val="0"/>
          <w:lang w:val="uk" w:eastAsia="uk"/>
        </w:rPr>
        <w:t xml:space="preserve">ЗАЯВА </w:t>
      </w:r>
      <w:r w:rsidRPr="00AF4E4C">
        <w:rPr>
          <w:rStyle w:val="spanrvts15"/>
          <w:bCs w:val="0"/>
          <w:lang w:val="uk" w:eastAsia="uk"/>
        </w:rPr>
        <w:br/>
        <w:t>про затвердження змін до проспекту опціонних сертифікатів/ погодження змін до рішення про емісію опціонних сертифікатів</w:t>
      </w:r>
    </w:p>
    <w:tbl>
      <w:tblPr>
        <w:tblW w:w="5370" w:type="pct"/>
        <w:jc w:val="center"/>
        <w:tblCellMar>
          <w:top w:w="15" w:type="dxa"/>
          <w:left w:w="15" w:type="dxa"/>
          <w:bottom w:w="15" w:type="dxa"/>
          <w:right w:w="15" w:type="dxa"/>
        </w:tblCellMar>
        <w:tblLook w:val="05E0" w:firstRow="1" w:lastRow="1" w:firstColumn="1" w:lastColumn="1" w:noHBand="0" w:noVBand="1"/>
      </w:tblPr>
      <w:tblGrid>
        <w:gridCol w:w="7633"/>
        <w:gridCol w:w="2702"/>
      </w:tblGrid>
      <w:tr w:rsidR="00AF4E4C" w:rsidTr="00476DE4">
        <w:trPr>
          <w:trHeight w:val="60"/>
          <w:jc w:val="center"/>
        </w:trPr>
        <w:tc>
          <w:tcPr>
            <w:tcW w:w="7677"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bookmarkStart w:id="32" w:name="n468"/>
            <w:bookmarkEnd w:id="32"/>
            <w:r w:rsidRPr="00476DE4">
              <w:rPr>
                <w:rStyle w:val="spanrvts0"/>
                <w:lang w:val="uk" w:eastAsia="uk"/>
              </w:rPr>
              <w:t>Повне найменування емітента</w:t>
            </w:r>
          </w:p>
        </w:tc>
        <w:tc>
          <w:tcPr>
            <w:tcW w:w="2722" w:type="dxa"/>
            <w:tcBorders>
              <w:top w:val="single" w:sz="6" w:space="0" w:color="000000"/>
              <w:bottom w:val="single" w:sz="6" w:space="0" w:color="000000"/>
              <w:right w:val="single" w:sz="6" w:space="0" w:color="000000"/>
            </w:tcBorders>
            <w:shd w:val="clear" w:color="auto" w:fill="auto"/>
            <w:tcMar>
              <w:top w:w="22"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Код за ЄДРПОУ</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Місцезнаходження</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Засоби зв’язку:</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телефон</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адреса електронної пошти</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Номер поточного рахунку та найменування банку, у якому відкрито рахунок</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Орган, який прийняв рішення про внесення змін до проспекту опціонних сертифікатів / рішення про емісію опціонних сертифікатів</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Дата і номер рішення про внесення змін до проспекту опціонних сертифікатів / рішення про емісію опціонних сертифікатів, підстава для прийняття рішення</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Дата затвердження проспекту опціонних сертифікатів (у разі їх наявності)</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Дата затвердження змін до проспекту емісії опціонних сертифікатів (у разі їх наявності)</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Дата реєстрації та реєстраційний номер випуску згідно зі свідоцтвом про реєстрацію випуску опціонних сертифікатів</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Дата оприлюднення публічної пропозиції (у разі здійснення публічної пропозиції опціонних сертифікатів) із зазначенням способу оприлюднення</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r w:rsidR="00AF4E4C" w:rsidTr="00476DE4">
        <w:trPr>
          <w:trHeight w:val="60"/>
          <w:jc w:val="center"/>
        </w:trPr>
        <w:tc>
          <w:tcPr>
            <w:tcW w:w="7677"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AF4E4C" w:rsidRPr="00476DE4" w:rsidRDefault="00AF4E4C" w:rsidP="00476DE4">
            <w:pPr>
              <w:pStyle w:val="rvps14"/>
              <w:spacing w:before="150" w:after="150"/>
              <w:rPr>
                <w:rStyle w:val="spanrvts0"/>
                <w:lang w:val="uk" w:eastAsia="uk"/>
              </w:rPr>
            </w:pPr>
            <w:r w:rsidRPr="00476DE4">
              <w:rPr>
                <w:rStyle w:val="spanrvts0"/>
                <w:lang w:val="uk" w:eastAsia="uk"/>
              </w:rPr>
              <w:t>Дата оприлюднення проспекту опціонних сертифікатів (у разі затвердження проспекту опціонних сертифікатів реєструвальним органом) із зазначенням способу оприлюднення</w:t>
            </w:r>
          </w:p>
        </w:tc>
        <w:tc>
          <w:tcPr>
            <w:tcW w:w="272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AF4E4C" w:rsidRPr="00476DE4" w:rsidRDefault="00AF4E4C" w:rsidP="00476DE4">
            <w:pPr>
              <w:pStyle w:val="rvps14"/>
              <w:spacing w:before="150" w:after="150"/>
              <w:rPr>
                <w:rStyle w:val="spanrvts0"/>
                <w:lang w:val="uk" w:eastAsia="uk"/>
              </w:rPr>
            </w:pPr>
          </w:p>
        </w:tc>
      </w:tr>
    </w:tbl>
    <w:p w:rsidR="005F46EC" w:rsidRDefault="00AF4E4C" w:rsidP="00AF4E4C">
      <w:pPr>
        <w:pStyle w:val="a4"/>
        <w:spacing w:before="0" w:beforeAutospacing="0" w:after="0" w:afterAutospacing="0"/>
        <w:jc w:val="right"/>
        <w:rPr>
          <w:b/>
          <w:color w:val="000000"/>
        </w:rPr>
      </w:pPr>
      <w:bookmarkStart w:id="33" w:name="n469"/>
      <w:bookmarkEnd w:id="33"/>
      <w:r>
        <w:rPr>
          <w:b/>
          <w:color w:val="000000"/>
        </w:rPr>
        <w:lastRenderedPageBreak/>
        <w:t>Додаток 4</w:t>
      </w:r>
    </w:p>
    <w:tbl>
      <w:tblPr>
        <w:tblW w:w="5021" w:type="pct"/>
        <w:jc w:val="center"/>
        <w:tblCellMar>
          <w:left w:w="0" w:type="dxa"/>
          <w:right w:w="0" w:type="dxa"/>
        </w:tblCellMar>
        <w:tblLook w:val="05E0" w:firstRow="1" w:lastRow="1" w:firstColumn="1" w:lastColumn="1" w:noHBand="0" w:noVBand="1"/>
      </w:tblPr>
      <w:tblGrid>
        <w:gridCol w:w="19"/>
        <w:gridCol w:w="4820"/>
        <w:gridCol w:w="283"/>
        <w:gridCol w:w="4536"/>
        <w:gridCol w:w="21"/>
      </w:tblGrid>
      <w:tr w:rsidR="00283903" w:rsidTr="007B2B24">
        <w:trPr>
          <w:gridBefore w:val="1"/>
          <w:gridAfter w:val="1"/>
          <w:wBefore w:w="10" w:type="pct"/>
          <w:wAfter w:w="10" w:type="pct"/>
          <w:jc w:val="center"/>
        </w:trPr>
        <w:tc>
          <w:tcPr>
            <w:tcW w:w="2636" w:type="pct"/>
            <w:gridSpan w:val="2"/>
            <w:shd w:val="clear" w:color="auto" w:fill="auto"/>
            <w:tcMar>
              <w:top w:w="0" w:type="dxa"/>
              <w:left w:w="0" w:type="dxa"/>
              <w:bottom w:w="0" w:type="dxa"/>
              <w:right w:w="0" w:type="dxa"/>
            </w:tcMar>
          </w:tcPr>
          <w:p w:rsidR="00283903" w:rsidRPr="00B02BAE" w:rsidRDefault="00283903" w:rsidP="00B02BAE">
            <w:pPr>
              <w:pStyle w:val="rvps14"/>
              <w:spacing w:before="150" w:after="150"/>
              <w:rPr>
                <w:rStyle w:val="spanrvts0"/>
                <w:lang w:val="uk" w:eastAsia="uk"/>
              </w:rPr>
            </w:pPr>
          </w:p>
        </w:tc>
        <w:tc>
          <w:tcPr>
            <w:tcW w:w="2343" w:type="pct"/>
            <w:shd w:val="clear" w:color="auto" w:fill="auto"/>
            <w:tcMar>
              <w:top w:w="0" w:type="dxa"/>
              <w:left w:w="0" w:type="dxa"/>
              <w:bottom w:w="0" w:type="dxa"/>
              <w:right w:w="0"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 xml:space="preserve">Додаток 13 </w:t>
            </w:r>
            <w:r w:rsidRPr="00B02BAE">
              <w:rPr>
                <w:rStyle w:val="spanrvts0"/>
                <w:lang w:val="uk" w:eastAsia="uk"/>
              </w:rPr>
              <w:br/>
              <w:t>до Положення 801</w:t>
            </w:r>
          </w:p>
        </w:tc>
      </w:tr>
      <w:tr w:rsidR="00283903" w:rsidTr="007B2B24">
        <w:tblPrEx>
          <w:tblCellMar>
            <w:top w:w="15" w:type="dxa"/>
            <w:left w:w="15" w:type="dxa"/>
            <w:bottom w:w="15" w:type="dxa"/>
            <w:right w:w="15" w:type="dxa"/>
          </w:tblCellMar>
        </w:tblPrEx>
        <w:trPr>
          <w:jc w:val="center"/>
        </w:trPr>
        <w:tc>
          <w:tcPr>
            <w:tcW w:w="2500" w:type="pct"/>
            <w:gridSpan w:val="2"/>
            <w:shd w:val="clear" w:color="auto" w:fill="auto"/>
            <w:tcMar>
              <w:top w:w="20" w:type="dxa"/>
              <w:left w:w="20" w:type="dxa"/>
              <w:bottom w:w="20" w:type="dxa"/>
              <w:right w:w="20" w:type="dxa"/>
            </w:tcMar>
            <w:hideMark/>
          </w:tcPr>
          <w:p w:rsidR="00283903" w:rsidRPr="00B02BAE" w:rsidRDefault="00283903" w:rsidP="00B02BAE">
            <w:pPr>
              <w:pStyle w:val="rvps14"/>
              <w:spacing w:before="150" w:after="150"/>
              <w:rPr>
                <w:rStyle w:val="spanrvts0"/>
                <w:lang w:val="uk" w:eastAsia="uk"/>
              </w:rPr>
            </w:pPr>
            <w:bookmarkStart w:id="34" w:name="n653"/>
            <w:bookmarkEnd w:id="34"/>
            <w:r w:rsidRPr="00B02BAE">
              <w:rPr>
                <w:rStyle w:val="spanrvts0"/>
                <w:lang w:val="uk" w:eastAsia="uk"/>
              </w:rPr>
              <w:t>___ ____________ 20__ року № ____</w:t>
            </w:r>
          </w:p>
        </w:tc>
        <w:tc>
          <w:tcPr>
            <w:tcW w:w="2500" w:type="pct"/>
            <w:gridSpan w:val="3"/>
            <w:shd w:val="clear" w:color="auto" w:fill="auto"/>
            <w:tcMar>
              <w:top w:w="20" w:type="dxa"/>
              <w:left w:w="20" w:type="dxa"/>
              <w:bottom w:w="20" w:type="dxa"/>
              <w:right w:w="20"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Національна комісія з цінних паперів та фондового ринку</w:t>
            </w:r>
          </w:p>
        </w:tc>
      </w:tr>
    </w:tbl>
    <w:p w:rsidR="00283903" w:rsidRPr="00283903" w:rsidRDefault="00283903" w:rsidP="00283903">
      <w:pPr>
        <w:pStyle w:val="rvps7"/>
        <w:spacing w:before="150" w:after="150"/>
        <w:ind w:left="450" w:right="450"/>
        <w:rPr>
          <w:rStyle w:val="spanrvts0"/>
          <w:lang w:val="uk" w:eastAsia="uk"/>
        </w:rPr>
      </w:pPr>
      <w:bookmarkStart w:id="35" w:name="n654"/>
      <w:bookmarkEnd w:id="35"/>
      <w:r w:rsidRPr="00283903">
        <w:rPr>
          <w:rStyle w:val="spanrvts15"/>
          <w:bCs w:val="0"/>
          <w:lang w:val="uk" w:eastAsia="uk"/>
        </w:rPr>
        <w:t>ЗАЯВА ___</w:t>
      </w:r>
      <w:r w:rsidRPr="00283903">
        <w:rPr>
          <w:rStyle w:val="spanrvts0"/>
          <w:lang w:val="uk" w:eastAsia="uk"/>
        </w:rPr>
        <w:t xml:space="preserve"> </w:t>
      </w:r>
      <w:r w:rsidRPr="00283903">
        <w:rPr>
          <w:rStyle w:val="spanrvts0"/>
          <w:lang w:val="uk" w:eastAsia="uk"/>
        </w:rPr>
        <w:br/>
      </w:r>
      <w:r w:rsidRPr="00283903">
        <w:rPr>
          <w:rStyle w:val="spanrvts15"/>
          <w:bCs w:val="0"/>
          <w:lang w:val="uk" w:eastAsia="uk"/>
        </w:rPr>
        <w:t>про затвердження змін та/або доповнень до проспекту / остаточних умов / погодження змін до рішення про емісію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3291"/>
        <w:gridCol w:w="1551"/>
        <w:gridCol w:w="1642"/>
        <w:gridCol w:w="3199"/>
      </w:tblGrid>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bookmarkStart w:id="36" w:name="n655"/>
            <w:bookmarkEnd w:id="36"/>
            <w:r w:rsidRPr="00B02BAE">
              <w:rPr>
                <w:rStyle w:val="spanrvts0"/>
                <w:lang w:val="uk" w:eastAsia="uk"/>
              </w:rPr>
              <w:t>Повне найменування заявника</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Місцезнаходження</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Засоби зв'язку (телефон, електронна пошта)</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і номер рішення (за наявності) про внесення змін та/або доповнень до проспекту / остаточних умов / змін до рішення про емісію облігацій</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затвердження проспекту / остаточних умов облігацій (за наявності)</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реєстрації та реєстраційний номер випуску згідно з тимчасовим свідоцтвом / свідоцтвом про реєстрацію випуску облігацій</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оприлюднення публічної пропозиції (у разі здійснення публічної пропозиції облігацій) із зазначенням способу оприлюднення (якщо інформація про публічну пропозицію не міститься в оприлюдненому проспекті / остаточних умовах)</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оприлюднення проспекту / остаточних умов облігацій (у разі затвердження проспекту / остаточних умов облігацій реєструвальним органом) із зазначенням способу оприлюднення</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B02BAE">
        <w:trPr>
          <w:jc w:val="center"/>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Уповноважена особа (уповноважений орган) емітента</w:t>
            </w:r>
          </w:p>
        </w:tc>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p>
        </w:tc>
      </w:tr>
      <w:tr w:rsidR="00283903" w:rsidTr="007B2B24">
        <w:trPr>
          <w:jc w:val="center"/>
        </w:trPr>
        <w:tc>
          <w:tcPr>
            <w:tcW w:w="1699" w:type="pct"/>
            <w:shd w:val="clear" w:color="auto" w:fill="auto"/>
            <w:tcMar>
              <w:top w:w="20" w:type="dxa"/>
              <w:left w:w="20" w:type="dxa"/>
              <w:bottom w:w="20" w:type="dxa"/>
              <w:right w:w="20" w:type="dxa"/>
            </w:tcMar>
            <w:hideMark/>
          </w:tcPr>
          <w:p w:rsidR="00283903" w:rsidRPr="00B02BAE" w:rsidRDefault="00283903" w:rsidP="00B02BAE">
            <w:pPr>
              <w:pStyle w:val="rvps12"/>
              <w:spacing w:before="150" w:after="150"/>
              <w:rPr>
                <w:rStyle w:val="spanrvts0"/>
                <w:lang w:val="uk" w:eastAsia="uk"/>
              </w:rPr>
            </w:pPr>
            <w:bookmarkStart w:id="37" w:name="n656"/>
            <w:bookmarkEnd w:id="37"/>
            <w:r w:rsidRPr="00B02BAE">
              <w:rPr>
                <w:rStyle w:val="spanrvts0"/>
                <w:lang w:val="uk" w:eastAsia="uk"/>
              </w:rPr>
              <w:t xml:space="preserve">___________________ </w:t>
            </w:r>
            <w:r w:rsidRPr="00B02BAE">
              <w:rPr>
                <w:rStyle w:val="spanrvts0"/>
                <w:lang w:val="uk" w:eastAsia="uk"/>
              </w:rPr>
              <w:br/>
            </w:r>
            <w:r w:rsidRPr="00B02BAE">
              <w:rPr>
                <w:rStyle w:val="spanrvts82"/>
                <w:lang w:val="uk" w:eastAsia="uk"/>
              </w:rPr>
              <w:t>(посада)</w:t>
            </w:r>
          </w:p>
        </w:tc>
        <w:tc>
          <w:tcPr>
            <w:tcW w:w="1649" w:type="pct"/>
            <w:gridSpan w:val="2"/>
            <w:shd w:val="clear" w:color="auto" w:fill="auto"/>
            <w:tcMar>
              <w:top w:w="20" w:type="dxa"/>
              <w:left w:w="20" w:type="dxa"/>
              <w:bottom w:w="20" w:type="dxa"/>
              <w:right w:w="20" w:type="dxa"/>
            </w:tcMar>
            <w:hideMark/>
          </w:tcPr>
          <w:p w:rsidR="00283903" w:rsidRPr="00B02BAE" w:rsidRDefault="00283903" w:rsidP="00B02BAE">
            <w:pPr>
              <w:pStyle w:val="rvps12"/>
              <w:spacing w:before="150" w:after="150"/>
              <w:rPr>
                <w:rStyle w:val="spanrvts0"/>
                <w:lang w:val="uk" w:eastAsia="uk"/>
              </w:rPr>
            </w:pPr>
            <w:r w:rsidRPr="00B02BAE">
              <w:rPr>
                <w:rStyle w:val="spanrvts0"/>
                <w:lang w:val="uk" w:eastAsia="uk"/>
              </w:rPr>
              <w:t xml:space="preserve">______________ </w:t>
            </w:r>
            <w:r w:rsidRPr="00B02BAE">
              <w:rPr>
                <w:rStyle w:val="spanrvts0"/>
                <w:lang w:val="uk" w:eastAsia="uk"/>
              </w:rPr>
              <w:br/>
            </w:r>
            <w:r w:rsidRPr="00B02BAE">
              <w:rPr>
                <w:rStyle w:val="spanrvts82"/>
                <w:lang w:val="uk" w:eastAsia="uk"/>
              </w:rPr>
              <w:t>(підпис)</w:t>
            </w:r>
          </w:p>
        </w:tc>
        <w:tc>
          <w:tcPr>
            <w:tcW w:w="1649" w:type="pct"/>
            <w:shd w:val="clear" w:color="auto" w:fill="auto"/>
            <w:tcMar>
              <w:top w:w="20" w:type="dxa"/>
              <w:left w:w="20" w:type="dxa"/>
              <w:bottom w:w="20" w:type="dxa"/>
              <w:right w:w="20" w:type="dxa"/>
            </w:tcMar>
            <w:hideMark/>
          </w:tcPr>
          <w:p w:rsidR="00283903" w:rsidRPr="00B02BAE" w:rsidRDefault="00283903" w:rsidP="00B02BAE">
            <w:pPr>
              <w:pStyle w:val="rvps12"/>
              <w:spacing w:before="150" w:after="150"/>
              <w:rPr>
                <w:rStyle w:val="spanrvts0"/>
                <w:lang w:val="uk" w:eastAsia="uk"/>
              </w:rPr>
            </w:pPr>
            <w:r w:rsidRPr="00B02BAE">
              <w:rPr>
                <w:rStyle w:val="spanrvts0"/>
                <w:lang w:val="uk" w:eastAsia="uk"/>
              </w:rPr>
              <w:t xml:space="preserve">______________________ </w:t>
            </w:r>
            <w:r w:rsidRPr="00B02BAE">
              <w:rPr>
                <w:rStyle w:val="spanrvts0"/>
                <w:lang w:val="uk" w:eastAsia="uk"/>
              </w:rPr>
              <w:br/>
            </w:r>
            <w:r w:rsidRPr="00B02BAE">
              <w:rPr>
                <w:rStyle w:val="spanrvts82"/>
                <w:lang w:val="uk" w:eastAsia="uk"/>
              </w:rPr>
              <w:t>(прізвище, ім'я, по батькові)</w:t>
            </w:r>
          </w:p>
        </w:tc>
      </w:tr>
    </w:tbl>
    <w:p w:rsidR="00283903" w:rsidRDefault="00283903" w:rsidP="00AF4E4C">
      <w:pPr>
        <w:pStyle w:val="a4"/>
        <w:spacing w:before="0" w:beforeAutospacing="0" w:after="0" w:afterAutospacing="0"/>
        <w:jc w:val="right"/>
        <w:rPr>
          <w:b/>
          <w:color w:val="000000"/>
        </w:rPr>
      </w:pPr>
    </w:p>
    <w:p w:rsidR="00AF4E4C" w:rsidRDefault="00283903" w:rsidP="00AF4E4C">
      <w:pPr>
        <w:pStyle w:val="a4"/>
        <w:spacing w:before="0" w:beforeAutospacing="0" w:after="0" w:afterAutospacing="0"/>
        <w:jc w:val="right"/>
        <w:rPr>
          <w:b/>
          <w:color w:val="000000"/>
        </w:rPr>
      </w:pPr>
      <w:r>
        <w:rPr>
          <w:b/>
          <w:color w:val="000000"/>
        </w:rPr>
        <w:t>Додаток 5</w:t>
      </w:r>
    </w:p>
    <w:tbl>
      <w:tblPr>
        <w:tblW w:w="5000" w:type="pct"/>
        <w:jc w:val="center"/>
        <w:tblCellMar>
          <w:left w:w="0" w:type="dxa"/>
          <w:right w:w="0" w:type="dxa"/>
        </w:tblCellMar>
        <w:tblLook w:val="05E0" w:firstRow="1" w:lastRow="1" w:firstColumn="1" w:lastColumn="1" w:noHBand="0" w:noVBand="1"/>
      </w:tblPr>
      <w:tblGrid>
        <w:gridCol w:w="5103"/>
        <w:gridCol w:w="4536"/>
      </w:tblGrid>
      <w:tr w:rsidR="00283903" w:rsidTr="00B02BAE">
        <w:trPr>
          <w:jc w:val="center"/>
        </w:trPr>
        <w:tc>
          <w:tcPr>
            <w:tcW w:w="2250" w:type="pct"/>
            <w:shd w:val="clear" w:color="auto" w:fill="auto"/>
            <w:tcMar>
              <w:top w:w="0" w:type="dxa"/>
              <w:left w:w="0" w:type="dxa"/>
              <w:bottom w:w="0" w:type="dxa"/>
              <w:right w:w="0" w:type="dxa"/>
            </w:tcMar>
          </w:tcPr>
          <w:p w:rsidR="00283903" w:rsidRPr="00B02BAE" w:rsidRDefault="00283903" w:rsidP="00B02BAE">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 xml:space="preserve">Додаток 14 </w:t>
            </w:r>
            <w:r w:rsidRPr="00B02BAE">
              <w:rPr>
                <w:rStyle w:val="spanrvts0"/>
                <w:lang w:val="uk" w:eastAsia="uk"/>
              </w:rPr>
              <w:br/>
              <w:t>до Положення 1301</w:t>
            </w:r>
          </w:p>
        </w:tc>
      </w:tr>
    </w:tbl>
    <w:p w:rsidR="00283903" w:rsidRDefault="00283903" w:rsidP="00283903">
      <w:pPr>
        <w:rPr>
          <w:vanish/>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283903" w:rsidTr="00B02BAE">
        <w:trPr>
          <w:jc w:val="center"/>
        </w:trPr>
        <w:tc>
          <w:tcPr>
            <w:tcW w:w="2250" w:type="pct"/>
            <w:shd w:val="clear" w:color="auto" w:fill="auto"/>
            <w:tcMar>
              <w:top w:w="0" w:type="dxa"/>
              <w:left w:w="0" w:type="dxa"/>
              <w:bottom w:w="0" w:type="dxa"/>
              <w:right w:w="0" w:type="dxa"/>
            </w:tcMar>
            <w:hideMark/>
          </w:tcPr>
          <w:p w:rsidR="00283903" w:rsidRPr="00B02BAE" w:rsidRDefault="00283903" w:rsidP="00B02BAE">
            <w:pPr>
              <w:pStyle w:val="rvps14"/>
              <w:spacing w:before="150" w:after="150"/>
              <w:rPr>
                <w:rStyle w:val="spanrvts0"/>
                <w:lang w:val="uk" w:eastAsia="uk"/>
              </w:rPr>
            </w:pPr>
            <w:bookmarkStart w:id="38" w:name="n826"/>
            <w:bookmarkEnd w:id="38"/>
            <w:r w:rsidRPr="00B02BAE">
              <w:rPr>
                <w:rStyle w:val="spanrvts0"/>
                <w:lang w:val="uk" w:eastAsia="uk"/>
              </w:rPr>
              <w:t xml:space="preserve">Національна комісія з цінних паперів </w:t>
            </w:r>
            <w:r w:rsidRPr="00B02BAE">
              <w:rPr>
                <w:rStyle w:val="spanrvts0"/>
                <w:lang w:val="uk" w:eastAsia="uk"/>
              </w:rPr>
              <w:br/>
              <w:t xml:space="preserve">та фондового ринку </w:t>
            </w:r>
            <w:r w:rsidRPr="00B02BAE">
              <w:rPr>
                <w:rStyle w:val="spanrvts0"/>
                <w:lang w:val="uk" w:eastAsia="uk"/>
              </w:rPr>
              <w:br/>
              <w:t xml:space="preserve">«___» _________ 20___ року № ___ </w:t>
            </w:r>
            <w:r w:rsidRPr="00B02BAE">
              <w:rPr>
                <w:rStyle w:val="spanrvts0"/>
                <w:lang w:val="uk" w:eastAsia="uk"/>
              </w:rPr>
              <w:br/>
            </w:r>
            <w:r w:rsidRPr="00B02BAE">
              <w:rPr>
                <w:rStyle w:val="spanrvts82"/>
                <w:lang w:val="uk" w:eastAsia="uk"/>
              </w:rPr>
              <w:t>(дата подання заяви)</w:t>
            </w:r>
          </w:p>
        </w:tc>
        <w:tc>
          <w:tcPr>
            <w:tcW w:w="2000" w:type="pct"/>
            <w:shd w:val="clear" w:color="auto" w:fill="auto"/>
            <w:tcMar>
              <w:top w:w="0" w:type="dxa"/>
              <w:left w:w="0" w:type="dxa"/>
              <w:bottom w:w="0" w:type="dxa"/>
              <w:right w:w="0" w:type="dxa"/>
            </w:tcMar>
          </w:tcPr>
          <w:p w:rsidR="00283903" w:rsidRPr="00B02BAE" w:rsidRDefault="00283903" w:rsidP="00B02BAE">
            <w:pPr>
              <w:pStyle w:val="rvps14"/>
              <w:spacing w:before="150" w:after="150"/>
              <w:rPr>
                <w:rStyle w:val="spanrvts0"/>
                <w:lang w:val="uk" w:eastAsia="uk"/>
              </w:rPr>
            </w:pPr>
          </w:p>
        </w:tc>
      </w:tr>
    </w:tbl>
    <w:p w:rsidR="00283903" w:rsidRDefault="00283903" w:rsidP="00283903">
      <w:pPr>
        <w:pStyle w:val="rvps7"/>
        <w:spacing w:before="150" w:after="150"/>
        <w:ind w:left="450" w:right="450"/>
        <w:rPr>
          <w:rStyle w:val="spanrvts0"/>
          <w:lang w:val="uk" w:eastAsia="uk"/>
        </w:rPr>
      </w:pPr>
      <w:bookmarkStart w:id="39" w:name="n827"/>
      <w:bookmarkEnd w:id="39"/>
      <w:r>
        <w:rPr>
          <w:rStyle w:val="spanrvts15"/>
          <w:b w:val="0"/>
          <w:bCs w:val="0"/>
          <w:lang w:val="uk" w:eastAsia="uk"/>
        </w:rPr>
        <w:t xml:space="preserve">ЗАЯВА </w:t>
      </w:r>
      <w:r>
        <w:rPr>
          <w:rStyle w:val="spanrvts15"/>
          <w:b w:val="0"/>
          <w:bCs w:val="0"/>
          <w:lang w:val="uk" w:eastAsia="uk"/>
        </w:rPr>
        <w:br/>
        <w:t>про затвердження змін до проспекту / остаточних умов / погодження змін до рішення про емісію кредитних нот</w:t>
      </w:r>
    </w:p>
    <w:tbl>
      <w:tblPr>
        <w:tblW w:w="5000" w:type="pct"/>
        <w:jc w:val="center"/>
        <w:tblCellMar>
          <w:top w:w="15" w:type="dxa"/>
          <w:left w:w="15" w:type="dxa"/>
          <w:bottom w:w="15" w:type="dxa"/>
          <w:right w:w="15" w:type="dxa"/>
        </w:tblCellMar>
        <w:tblLook w:val="05E0" w:firstRow="1" w:lastRow="1" w:firstColumn="1" w:lastColumn="1" w:noHBand="0" w:noVBand="1"/>
      </w:tblPr>
      <w:tblGrid>
        <w:gridCol w:w="5047"/>
        <w:gridCol w:w="4636"/>
      </w:tblGrid>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bookmarkStart w:id="40" w:name="n828"/>
            <w:bookmarkEnd w:id="40"/>
            <w:r w:rsidRPr="00B02BAE">
              <w:rPr>
                <w:rStyle w:val="spanrvts0"/>
                <w:lang w:val="uk" w:eastAsia="uk"/>
              </w:rPr>
              <w:t>Повне найменування емітента</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Ідентифікаційний код юридичної особи</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Місцезнаходження</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Засоби зв’язку:</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номер телефону</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адреса електронної пошти</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IBAN поточного рахунку та найменування банку, у якому відкрито рахунок</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Орган, який прийняв рішення про внесення змін до проспекту кредитних нот / остаточних умов або рішення про емісію кредитних нот</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і номер рішення про внесення змін до проспекту кредитних нот / остаточних умов або рішення про емісію кредитних нот, підстава для прийняття рішення</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затвердження проспекту кредитних нот / остаточних умов (у разі їх наявності)</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затвердження змін до проспекту кредитних нот / остаточних умов (у разі їх наявності)</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реєстрації та реєстраційний номер випуску згідно зі свідоцтвом про реєстрацію випуску кредитних нот</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 xml:space="preserve">Дата оприлюднення публічної пропозиції (у разі здійснення публічної пропозиції кредитних нот) </w:t>
            </w:r>
            <w:r w:rsidRPr="00B02BAE">
              <w:rPr>
                <w:rStyle w:val="spanrvts0"/>
                <w:lang w:val="uk" w:eastAsia="uk"/>
              </w:rPr>
              <w:lastRenderedPageBreak/>
              <w:t>із зазначенням способу оприлюднення</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Дата оприлюднення проспекту кредитних нот / остаточних умов (у разі затвердження проспекту кредитних нот НКЦПФР) із зазначенням способу оприлюднення</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r w:rsidR="00283903" w:rsidTr="00B02BAE">
        <w:trPr>
          <w:trHeight w:val="60"/>
          <w:jc w:val="center"/>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83903" w:rsidRPr="00B02BAE" w:rsidRDefault="00283903" w:rsidP="00B02BAE">
            <w:pPr>
              <w:pStyle w:val="rvps14"/>
              <w:spacing w:before="150" w:after="150"/>
              <w:rPr>
                <w:rStyle w:val="spanrvts0"/>
                <w:lang w:val="uk" w:eastAsia="uk"/>
              </w:rPr>
            </w:pPr>
            <w:r w:rsidRPr="00B02BAE">
              <w:rPr>
                <w:rStyle w:val="spanrvts0"/>
                <w:lang w:val="uk" w:eastAsia="uk"/>
              </w:rPr>
              <w:t xml:space="preserve">Надання згоди на направлення НКЦПФР документів заявника до Центрального депозитарію відповідно до </w:t>
            </w:r>
            <w:hyperlink w:anchor="n194" w:history="1">
              <w:r w:rsidRPr="00B02BAE">
                <w:rPr>
                  <w:rStyle w:val="arvts99"/>
                  <w:lang w:val="uk" w:eastAsia="uk"/>
                </w:rPr>
                <w:t>пункту 40</w:t>
              </w:r>
            </w:hyperlink>
            <w:r w:rsidRPr="00B02BAE">
              <w:rPr>
                <w:rStyle w:val="spanrvts0"/>
                <w:lang w:val="uk" w:eastAsia="uk"/>
              </w:rPr>
              <w:t xml:space="preserve"> Положення (Так) </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83903" w:rsidRPr="00B02BAE" w:rsidRDefault="00283903" w:rsidP="00B02BAE">
            <w:pPr>
              <w:pStyle w:val="rvps14"/>
              <w:spacing w:before="150" w:after="150"/>
              <w:rPr>
                <w:rStyle w:val="spanrvts0"/>
                <w:lang w:val="uk" w:eastAsia="uk"/>
              </w:rPr>
            </w:pPr>
          </w:p>
        </w:tc>
      </w:tr>
    </w:tbl>
    <w:p w:rsidR="00283903" w:rsidRDefault="00283903" w:rsidP="00AF4E4C">
      <w:pPr>
        <w:pStyle w:val="a4"/>
        <w:spacing w:before="0" w:beforeAutospacing="0" w:after="0" w:afterAutospacing="0"/>
        <w:jc w:val="right"/>
        <w:rPr>
          <w:b/>
          <w:color w:val="000000"/>
        </w:rPr>
      </w:pPr>
    </w:p>
    <w:sectPr w:rsidR="00283903" w:rsidSect="001E1976">
      <w:pgSz w:w="11906" w:h="16838"/>
      <w:pgMar w:top="850" w:right="850" w:bottom="850"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6F" w:rsidRDefault="00BC7B6F" w:rsidP="001E1976">
      <w:r>
        <w:separator/>
      </w:r>
    </w:p>
  </w:endnote>
  <w:endnote w:type="continuationSeparator" w:id="0">
    <w:p w:rsidR="00BC7B6F" w:rsidRDefault="00BC7B6F" w:rsidP="001E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falt">
    <w:altName w:val="Arial Unicode MS"/>
    <w:panose1 w:val="00000000000000000000"/>
    <w:charset w:val="88"/>
    <w:family w:val="auto"/>
    <w:notTrueType/>
    <w:pitch w:val="variable"/>
    <w:sig w:usb0="00000001" w:usb1="08080000" w:usb2="00000010" w:usb3="00000000" w:csb0="00100000" w:csb1="00000000"/>
  </w:font>
  <w:font w:name="IBM Plex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6F" w:rsidRDefault="00BC7B6F" w:rsidP="001E1976">
      <w:r>
        <w:separator/>
      </w:r>
    </w:p>
  </w:footnote>
  <w:footnote w:type="continuationSeparator" w:id="0">
    <w:p w:rsidR="00BC7B6F" w:rsidRDefault="00BC7B6F" w:rsidP="001E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76" w:rsidRDefault="001E1976">
    <w:pPr>
      <w:pStyle w:val="a7"/>
      <w:jc w:val="center"/>
    </w:pPr>
    <w:r>
      <w:fldChar w:fldCharType="begin"/>
    </w:r>
    <w:r>
      <w:instrText>PAGE   \* MERGEFORMAT</w:instrText>
    </w:r>
    <w:r>
      <w:fldChar w:fldCharType="separate"/>
    </w:r>
    <w:r w:rsidR="008C3BC5">
      <w:rPr>
        <w:noProof/>
      </w:rPr>
      <w:t>12</w:t>
    </w:r>
    <w:r>
      <w:fldChar w:fldCharType="end"/>
    </w:r>
  </w:p>
  <w:p w:rsidR="001E1976" w:rsidRDefault="001E19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95F"/>
    <w:multiLevelType w:val="hybridMultilevel"/>
    <w:tmpl w:val="3FEA4BC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DA24FF2"/>
    <w:multiLevelType w:val="hybridMultilevel"/>
    <w:tmpl w:val="3FEA4BC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2395218"/>
    <w:multiLevelType w:val="hybridMultilevel"/>
    <w:tmpl w:val="DF044B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EB"/>
    <w:rsid w:val="000156B9"/>
    <w:rsid w:val="00045A15"/>
    <w:rsid w:val="00055A80"/>
    <w:rsid w:val="00172E85"/>
    <w:rsid w:val="0017576E"/>
    <w:rsid w:val="001C5111"/>
    <w:rsid w:val="001E1976"/>
    <w:rsid w:val="001F4A79"/>
    <w:rsid w:val="00274686"/>
    <w:rsid w:val="00283903"/>
    <w:rsid w:val="002E2BC2"/>
    <w:rsid w:val="00326FDE"/>
    <w:rsid w:val="003A2900"/>
    <w:rsid w:val="003B10E3"/>
    <w:rsid w:val="004228C7"/>
    <w:rsid w:val="004438F3"/>
    <w:rsid w:val="00476DE4"/>
    <w:rsid w:val="004E68AD"/>
    <w:rsid w:val="004F4CB5"/>
    <w:rsid w:val="005F46EC"/>
    <w:rsid w:val="006412B1"/>
    <w:rsid w:val="006A25EC"/>
    <w:rsid w:val="006B6449"/>
    <w:rsid w:val="006E4924"/>
    <w:rsid w:val="00707EEB"/>
    <w:rsid w:val="00723980"/>
    <w:rsid w:val="007972BA"/>
    <w:rsid w:val="007B0342"/>
    <w:rsid w:val="007B2B24"/>
    <w:rsid w:val="008A23B6"/>
    <w:rsid w:val="008C2708"/>
    <w:rsid w:val="008C3BC5"/>
    <w:rsid w:val="008F5CF7"/>
    <w:rsid w:val="00916DF0"/>
    <w:rsid w:val="009176E9"/>
    <w:rsid w:val="00994D5C"/>
    <w:rsid w:val="009E5E8C"/>
    <w:rsid w:val="00A13C48"/>
    <w:rsid w:val="00A256BD"/>
    <w:rsid w:val="00A41574"/>
    <w:rsid w:val="00A6575E"/>
    <w:rsid w:val="00A9012C"/>
    <w:rsid w:val="00AA7404"/>
    <w:rsid w:val="00AF4E4C"/>
    <w:rsid w:val="00B02BAE"/>
    <w:rsid w:val="00B24D7E"/>
    <w:rsid w:val="00B45CFE"/>
    <w:rsid w:val="00BA0A60"/>
    <w:rsid w:val="00BA7F27"/>
    <w:rsid w:val="00BB0FF3"/>
    <w:rsid w:val="00BC45A8"/>
    <w:rsid w:val="00BC7B6F"/>
    <w:rsid w:val="00BF1042"/>
    <w:rsid w:val="00C44632"/>
    <w:rsid w:val="00C82DC0"/>
    <w:rsid w:val="00C9434B"/>
    <w:rsid w:val="00CF700E"/>
    <w:rsid w:val="00D60BA0"/>
    <w:rsid w:val="00D853F3"/>
    <w:rsid w:val="00E00D0C"/>
    <w:rsid w:val="00E07B30"/>
    <w:rsid w:val="00E23F10"/>
    <w:rsid w:val="00E428AA"/>
    <w:rsid w:val="00E855D8"/>
    <w:rsid w:val="00EA59C7"/>
    <w:rsid w:val="00EE5808"/>
    <w:rsid w:val="00F10749"/>
    <w:rsid w:val="00FA0C4A"/>
    <w:rsid w:val="00FA1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E9B60-E0A1-4040-B75D-5D4CFDB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EE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07EEB"/>
  </w:style>
  <w:style w:type="character" w:styleId="a3">
    <w:name w:val="Hyperlink"/>
    <w:rsid w:val="00707EEB"/>
    <w:rPr>
      <w:color w:val="0000FF"/>
      <w:u w:val="single"/>
    </w:rPr>
  </w:style>
  <w:style w:type="paragraph" w:styleId="a4">
    <w:name w:val="Normal (Web)"/>
    <w:basedOn w:val="a"/>
    <w:rsid w:val="00707EEB"/>
    <w:pPr>
      <w:spacing w:before="100" w:beforeAutospacing="1" w:after="100" w:afterAutospacing="1"/>
    </w:pPr>
  </w:style>
  <w:style w:type="character" w:customStyle="1" w:styleId="rvts0">
    <w:name w:val="rvts0"/>
    <w:basedOn w:val="a0"/>
    <w:rsid w:val="00707EEB"/>
  </w:style>
  <w:style w:type="paragraph" w:customStyle="1" w:styleId="rvps2">
    <w:name w:val="rvps2"/>
    <w:basedOn w:val="a"/>
    <w:rsid w:val="00707EEB"/>
    <w:pPr>
      <w:spacing w:before="100" w:beforeAutospacing="1" w:after="100" w:afterAutospacing="1"/>
    </w:pPr>
  </w:style>
  <w:style w:type="paragraph" w:customStyle="1" w:styleId="ListParagraph1">
    <w:name w:val="List Paragraph1"/>
    <w:basedOn w:val="a"/>
    <w:rsid w:val="00707EEB"/>
    <w:pPr>
      <w:ind w:left="720"/>
      <w:contextualSpacing/>
    </w:pPr>
    <w:rPr>
      <w:lang w:val="ru-RU" w:eastAsia="ru-RU"/>
    </w:rPr>
  </w:style>
  <w:style w:type="paragraph" w:styleId="a5">
    <w:name w:val="Balloon Text"/>
    <w:basedOn w:val="a"/>
    <w:link w:val="a6"/>
    <w:uiPriority w:val="99"/>
    <w:semiHidden/>
    <w:unhideWhenUsed/>
    <w:rsid w:val="00B45CFE"/>
    <w:rPr>
      <w:rFonts w:ascii="Segoe UI" w:hAnsi="Segoe UI" w:cs="Segoe UI"/>
      <w:sz w:val="18"/>
      <w:szCs w:val="18"/>
    </w:rPr>
  </w:style>
  <w:style w:type="character" w:customStyle="1" w:styleId="a6">
    <w:name w:val="Текст у виносці Знак"/>
    <w:link w:val="a5"/>
    <w:uiPriority w:val="99"/>
    <w:semiHidden/>
    <w:rsid w:val="00B45CFE"/>
    <w:rPr>
      <w:rFonts w:ascii="Segoe UI" w:eastAsia="Times New Roman" w:hAnsi="Segoe UI" w:cs="Segoe UI"/>
      <w:sz w:val="18"/>
      <w:szCs w:val="18"/>
      <w:lang w:eastAsia="uk-UA"/>
    </w:rPr>
  </w:style>
  <w:style w:type="paragraph" w:styleId="a7">
    <w:name w:val="header"/>
    <w:basedOn w:val="a"/>
    <w:link w:val="a8"/>
    <w:uiPriority w:val="99"/>
    <w:unhideWhenUsed/>
    <w:rsid w:val="001E1976"/>
    <w:pPr>
      <w:tabs>
        <w:tab w:val="center" w:pos="4819"/>
        <w:tab w:val="right" w:pos="9639"/>
      </w:tabs>
    </w:pPr>
  </w:style>
  <w:style w:type="character" w:customStyle="1" w:styleId="a8">
    <w:name w:val="Верхній колонтитул Знак"/>
    <w:link w:val="a7"/>
    <w:uiPriority w:val="99"/>
    <w:rsid w:val="001E1976"/>
    <w:rPr>
      <w:rFonts w:ascii="Times New Roman" w:eastAsia="Times New Roman" w:hAnsi="Times New Roman"/>
      <w:sz w:val="24"/>
      <w:szCs w:val="24"/>
    </w:rPr>
  </w:style>
  <w:style w:type="paragraph" w:styleId="a9">
    <w:name w:val="footer"/>
    <w:basedOn w:val="a"/>
    <w:link w:val="aa"/>
    <w:unhideWhenUsed/>
    <w:rsid w:val="001E1976"/>
    <w:pPr>
      <w:tabs>
        <w:tab w:val="center" w:pos="4819"/>
        <w:tab w:val="right" w:pos="9639"/>
      </w:tabs>
    </w:pPr>
  </w:style>
  <w:style w:type="character" w:customStyle="1" w:styleId="aa">
    <w:name w:val="Нижній колонтитул Знак"/>
    <w:link w:val="a9"/>
    <w:uiPriority w:val="99"/>
    <w:rsid w:val="001E1976"/>
    <w:rPr>
      <w:rFonts w:ascii="Times New Roman" w:eastAsia="Times New Roman" w:hAnsi="Times New Roman"/>
      <w:sz w:val="24"/>
      <w:szCs w:val="24"/>
    </w:rPr>
  </w:style>
  <w:style w:type="character" w:customStyle="1" w:styleId="block3dot">
    <w:name w:val="block3dot"/>
    <w:rsid w:val="00FA0C4A"/>
  </w:style>
  <w:style w:type="character" w:styleId="ab">
    <w:name w:val="Strong"/>
    <w:uiPriority w:val="22"/>
    <w:qFormat/>
    <w:rsid w:val="00FA0C4A"/>
    <w:rPr>
      <w:b/>
      <w:bCs/>
    </w:rPr>
  </w:style>
  <w:style w:type="character" w:customStyle="1" w:styleId="rvts9">
    <w:name w:val="rvts9"/>
    <w:rsid w:val="00172E85"/>
  </w:style>
  <w:style w:type="character" w:customStyle="1" w:styleId="spanrvts0">
    <w:name w:val="span_rvts0"/>
    <w:rsid w:val="00326FDE"/>
    <w:rPr>
      <w:rFonts w:ascii="Times New Roman" w:eastAsia="Times New Roman" w:hAnsi="Times New Roman" w:cs="Times New Roman"/>
      <w:b w:val="0"/>
      <w:bCs w:val="0"/>
      <w:i w:val="0"/>
      <w:iCs w:val="0"/>
      <w:sz w:val="24"/>
      <w:szCs w:val="24"/>
    </w:rPr>
  </w:style>
  <w:style w:type="character" w:customStyle="1" w:styleId="arvts99">
    <w:name w:val="a_rvts99"/>
    <w:rsid w:val="00326FDE"/>
    <w:rPr>
      <w:rFonts w:ascii="Times New Roman" w:eastAsia="Times New Roman" w:hAnsi="Times New Roman" w:cs="Times New Roman"/>
      <w:b w:val="0"/>
      <w:bCs w:val="0"/>
      <w:i w:val="0"/>
      <w:iCs w:val="0"/>
      <w:color w:val="006600"/>
      <w:sz w:val="24"/>
      <w:szCs w:val="24"/>
    </w:rPr>
  </w:style>
  <w:style w:type="paragraph" w:customStyle="1" w:styleId="rvps14">
    <w:name w:val="rvps14"/>
    <w:basedOn w:val="a"/>
    <w:rsid w:val="00A13C48"/>
    <w:rPr>
      <w:lang w:val="en-US" w:eastAsia="en-US"/>
    </w:rPr>
  </w:style>
  <w:style w:type="character" w:customStyle="1" w:styleId="spanrvts15">
    <w:name w:val="span_rvts15"/>
    <w:rsid w:val="00A13C48"/>
    <w:rPr>
      <w:rFonts w:ascii="Times New Roman" w:eastAsia="Times New Roman" w:hAnsi="Times New Roman" w:cs="Times New Roman"/>
      <w:b/>
      <w:bCs/>
      <w:i w:val="0"/>
      <w:iCs w:val="0"/>
      <w:sz w:val="28"/>
      <w:szCs w:val="28"/>
    </w:rPr>
  </w:style>
  <w:style w:type="paragraph" w:customStyle="1" w:styleId="rvps7">
    <w:name w:val="rvps7"/>
    <w:basedOn w:val="a"/>
    <w:rsid w:val="00A13C48"/>
    <w:pPr>
      <w:jc w:val="center"/>
    </w:pPr>
    <w:rPr>
      <w:lang w:val="en-US" w:eastAsia="en-US"/>
    </w:rPr>
  </w:style>
  <w:style w:type="table" w:customStyle="1" w:styleId="articletable">
    <w:name w:val="article_table"/>
    <w:basedOn w:val="a1"/>
    <w:rsid w:val="00A13C48"/>
    <w:rPr>
      <w:rFonts w:ascii="Times New Roman" w:eastAsia="Times New Roman" w:hAnsi="Times New Roman"/>
      <w:lang w:val="en-US" w:eastAsia="en-US"/>
    </w:rPr>
    <w:tblPr/>
  </w:style>
  <w:style w:type="character" w:customStyle="1" w:styleId="spanrvts82">
    <w:name w:val="span_rvts82"/>
    <w:rsid w:val="00A13C48"/>
    <w:rPr>
      <w:rFonts w:ascii="Times New Roman" w:eastAsia="Times New Roman" w:hAnsi="Times New Roman" w:cs="Times New Roman"/>
      <w:b w:val="0"/>
      <w:bCs w:val="0"/>
      <w:i w:val="0"/>
      <w:iCs w:val="0"/>
      <w:sz w:val="20"/>
      <w:szCs w:val="20"/>
    </w:rPr>
  </w:style>
  <w:style w:type="paragraph" w:customStyle="1" w:styleId="rvps9">
    <w:name w:val="rvps9"/>
    <w:basedOn w:val="a"/>
    <w:rsid w:val="00A13C48"/>
    <w:rPr>
      <w:lang w:val="en-US" w:eastAsia="en-US"/>
    </w:rPr>
  </w:style>
  <w:style w:type="paragraph" w:customStyle="1" w:styleId="rvps12">
    <w:name w:val="rvps12"/>
    <w:basedOn w:val="a"/>
    <w:rsid w:val="005F46EC"/>
    <w:pPr>
      <w:jc w:val="center"/>
    </w:pPr>
    <w:rPr>
      <w:lang w:val="en-US" w:eastAsia="en-US"/>
    </w:rPr>
  </w:style>
  <w:style w:type="paragraph" w:styleId="ac">
    <w:name w:val="Body Text"/>
    <w:aliases w:val="0 Абзац"/>
    <w:basedOn w:val="a"/>
    <w:link w:val="ad"/>
    <w:rsid w:val="00A9012C"/>
    <w:pPr>
      <w:spacing w:after="180" w:line="260" w:lineRule="atLeast"/>
      <w:ind w:firstLine="567"/>
      <w:jc w:val="both"/>
    </w:pPr>
    <w:rPr>
      <w:rFonts w:eastAsia="PMingLiUfalt"/>
      <w:sz w:val="28"/>
      <w:szCs w:val="28"/>
      <w:lang w:eastAsia="ru-RU"/>
    </w:rPr>
  </w:style>
  <w:style w:type="character" w:customStyle="1" w:styleId="ad">
    <w:name w:val="Основний текст Знак"/>
    <w:aliases w:val="0 Абзац Знак"/>
    <w:link w:val="ac"/>
    <w:rsid w:val="00A9012C"/>
    <w:rPr>
      <w:rFonts w:ascii="Times New Roman" w:eastAsia="PMingLiUfalt"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3708">
      <w:bodyDiv w:val="1"/>
      <w:marLeft w:val="0"/>
      <w:marRight w:val="0"/>
      <w:marTop w:val="0"/>
      <w:marBottom w:val="0"/>
      <w:divBdr>
        <w:top w:val="none" w:sz="0" w:space="0" w:color="auto"/>
        <w:left w:val="none" w:sz="0" w:space="0" w:color="auto"/>
        <w:bottom w:val="none" w:sz="0" w:space="0" w:color="auto"/>
        <w:right w:val="none" w:sz="0" w:space="0" w:color="auto"/>
      </w:divBdr>
    </w:div>
    <w:div w:id="418865910">
      <w:bodyDiv w:val="1"/>
      <w:marLeft w:val="0"/>
      <w:marRight w:val="0"/>
      <w:marTop w:val="0"/>
      <w:marBottom w:val="0"/>
      <w:divBdr>
        <w:top w:val="none" w:sz="0" w:space="0" w:color="auto"/>
        <w:left w:val="none" w:sz="0" w:space="0" w:color="auto"/>
        <w:bottom w:val="none" w:sz="0" w:space="0" w:color="auto"/>
        <w:right w:val="none" w:sz="0" w:space="0" w:color="auto"/>
      </w:divBdr>
    </w:div>
    <w:div w:id="1084835671">
      <w:bodyDiv w:val="1"/>
      <w:marLeft w:val="0"/>
      <w:marRight w:val="0"/>
      <w:marTop w:val="0"/>
      <w:marBottom w:val="0"/>
      <w:divBdr>
        <w:top w:val="none" w:sz="0" w:space="0" w:color="auto"/>
        <w:left w:val="none" w:sz="0" w:space="0" w:color="auto"/>
        <w:bottom w:val="none" w:sz="0" w:space="0" w:color="auto"/>
        <w:right w:val="none" w:sz="0" w:space="0" w:color="auto"/>
      </w:divBdr>
    </w:div>
    <w:div w:id="1547794383">
      <w:bodyDiv w:val="1"/>
      <w:marLeft w:val="0"/>
      <w:marRight w:val="0"/>
      <w:marTop w:val="0"/>
      <w:marBottom w:val="0"/>
      <w:divBdr>
        <w:top w:val="none" w:sz="0" w:space="0" w:color="auto"/>
        <w:left w:val="none" w:sz="0" w:space="0" w:color="auto"/>
        <w:bottom w:val="none" w:sz="0" w:space="0" w:color="auto"/>
        <w:right w:val="none" w:sz="0" w:space="0" w:color="auto"/>
      </w:divBdr>
    </w:div>
    <w:div w:id="1591310905">
      <w:bodyDiv w:val="1"/>
      <w:marLeft w:val="0"/>
      <w:marRight w:val="0"/>
      <w:marTop w:val="0"/>
      <w:marBottom w:val="0"/>
      <w:divBdr>
        <w:top w:val="none" w:sz="0" w:space="0" w:color="auto"/>
        <w:left w:val="none" w:sz="0" w:space="0" w:color="auto"/>
        <w:bottom w:val="none" w:sz="0" w:space="0" w:color="auto"/>
        <w:right w:val="none" w:sz="0" w:space="0" w:color="auto"/>
      </w:divBdr>
    </w:div>
    <w:div w:id="2094083429">
      <w:bodyDiv w:val="1"/>
      <w:marLeft w:val="0"/>
      <w:marRight w:val="0"/>
      <w:marTop w:val="0"/>
      <w:marBottom w:val="0"/>
      <w:divBdr>
        <w:top w:val="none" w:sz="0" w:space="0" w:color="auto"/>
        <w:left w:val="none" w:sz="0" w:space="0" w:color="auto"/>
        <w:bottom w:val="none" w:sz="0" w:space="0" w:color="auto"/>
        <w:right w:val="none" w:sz="0" w:space="0" w:color="auto"/>
      </w:divBdr>
    </w:div>
    <w:div w:id="2118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3" Type="http://schemas.openxmlformats.org/officeDocument/2006/relationships/settings" Target="settings.xml"/><Relationship Id="rId7" Type="http://schemas.openxmlformats.org/officeDocument/2006/relationships/hyperlink" Target="https://www.nssmc.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z0885-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21177</Words>
  <Characters>12071</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33182</CharactersWithSpaces>
  <SharedDoc>false</SharedDoc>
  <HLinks>
    <vt:vector size="78" baseType="variant">
      <vt:variant>
        <vt:i4>327767</vt:i4>
      </vt:variant>
      <vt:variant>
        <vt:i4>36</vt:i4>
      </vt:variant>
      <vt:variant>
        <vt:i4>0</vt:i4>
      </vt:variant>
      <vt:variant>
        <vt:i4>5</vt:i4>
      </vt:variant>
      <vt:variant>
        <vt:lpwstr/>
      </vt:variant>
      <vt:variant>
        <vt:lpwstr>n194</vt:lpwstr>
      </vt:variant>
      <vt:variant>
        <vt:i4>852058</vt:i4>
      </vt:variant>
      <vt:variant>
        <vt:i4>33</vt:i4>
      </vt:variant>
      <vt:variant>
        <vt:i4>0</vt:i4>
      </vt:variant>
      <vt:variant>
        <vt:i4>5</vt:i4>
      </vt:variant>
      <vt:variant>
        <vt:lpwstr/>
      </vt:variant>
      <vt:variant>
        <vt:lpwstr>n449</vt:lpwstr>
      </vt:variant>
      <vt:variant>
        <vt:i4>983132</vt:i4>
      </vt:variant>
      <vt:variant>
        <vt:i4>30</vt:i4>
      </vt:variant>
      <vt:variant>
        <vt:i4>0</vt:i4>
      </vt:variant>
      <vt:variant>
        <vt:i4>5</vt:i4>
      </vt:variant>
      <vt:variant>
        <vt:lpwstr/>
      </vt:variant>
      <vt:variant>
        <vt:lpwstr>n827</vt:lpwstr>
      </vt:variant>
      <vt:variant>
        <vt:i4>4718623</vt:i4>
      </vt:variant>
      <vt:variant>
        <vt:i4>27</vt:i4>
      </vt:variant>
      <vt:variant>
        <vt:i4>0</vt:i4>
      </vt:variant>
      <vt:variant>
        <vt:i4>5</vt:i4>
      </vt:variant>
      <vt:variant>
        <vt:lpwstr>https://zakon.rada.gov.ua/laws/show/z0885-20</vt:lpwstr>
      </vt:variant>
      <vt:variant>
        <vt:lpwstr>n482</vt:lpwstr>
      </vt:variant>
      <vt:variant>
        <vt:i4>458843</vt:i4>
      </vt:variant>
      <vt:variant>
        <vt:i4>24</vt:i4>
      </vt:variant>
      <vt:variant>
        <vt:i4>0</vt:i4>
      </vt:variant>
      <vt:variant>
        <vt:i4>5</vt:i4>
      </vt:variant>
      <vt:variant>
        <vt:lpwstr/>
      </vt:variant>
      <vt:variant>
        <vt:lpwstr>n552</vt:lpwstr>
      </vt:variant>
      <vt:variant>
        <vt:i4>262235</vt:i4>
      </vt:variant>
      <vt:variant>
        <vt:i4>21</vt:i4>
      </vt:variant>
      <vt:variant>
        <vt:i4>0</vt:i4>
      </vt:variant>
      <vt:variant>
        <vt:i4>5</vt:i4>
      </vt:variant>
      <vt:variant>
        <vt:lpwstr/>
      </vt:variant>
      <vt:variant>
        <vt:lpwstr>n551</vt:lpwstr>
      </vt:variant>
      <vt:variant>
        <vt:i4>852058</vt:i4>
      </vt:variant>
      <vt:variant>
        <vt:i4>18</vt:i4>
      </vt:variant>
      <vt:variant>
        <vt:i4>0</vt:i4>
      </vt:variant>
      <vt:variant>
        <vt:i4>5</vt:i4>
      </vt:variant>
      <vt:variant>
        <vt:lpwstr/>
      </vt:variant>
      <vt:variant>
        <vt:lpwstr>n548</vt:lpwstr>
      </vt:variant>
      <vt:variant>
        <vt:i4>458842</vt:i4>
      </vt:variant>
      <vt:variant>
        <vt:i4>15</vt:i4>
      </vt:variant>
      <vt:variant>
        <vt:i4>0</vt:i4>
      </vt:variant>
      <vt:variant>
        <vt:i4>5</vt:i4>
      </vt:variant>
      <vt:variant>
        <vt:lpwstr/>
      </vt:variant>
      <vt:variant>
        <vt:lpwstr>n542</vt:lpwstr>
      </vt:variant>
      <vt:variant>
        <vt:i4>786519</vt:i4>
      </vt:variant>
      <vt:variant>
        <vt:i4>12</vt:i4>
      </vt:variant>
      <vt:variant>
        <vt:i4>0</vt:i4>
      </vt:variant>
      <vt:variant>
        <vt:i4>5</vt:i4>
      </vt:variant>
      <vt:variant>
        <vt:lpwstr/>
      </vt:variant>
      <vt:variant>
        <vt:lpwstr>n599</vt:lpwstr>
      </vt:variant>
      <vt:variant>
        <vt:i4>393309</vt:i4>
      </vt:variant>
      <vt:variant>
        <vt:i4>9</vt:i4>
      </vt:variant>
      <vt:variant>
        <vt:i4>0</vt:i4>
      </vt:variant>
      <vt:variant>
        <vt:i4>5</vt:i4>
      </vt:variant>
      <vt:variant>
        <vt:lpwstr/>
      </vt:variant>
      <vt:variant>
        <vt:lpwstr>n533</vt:lpwstr>
      </vt:variant>
      <vt:variant>
        <vt:i4>262236</vt:i4>
      </vt:variant>
      <vt:variant>
        <vt:i4>6</vt:i4>
      </vt:variant>
      <vt:variant>
        <vt:i4>0</vt:i4>
      </vt:variant>
      <vt:variant>
        <vt:i4>5</vt:i4>
      </vt:variant>
      <vt:variant>
        <vt:lpwstr/>
      </vt:variant>
      <vt:variant>
        <vt:lpwstr>n1259</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Кучерява</dc:creator>
  <cp:keywords/>
  <dc:description/>
  <cp:lastModifiedBy>Admin</cp:lastModifiedBy>
  <cp:revision>2</cp:revision>
  <cp:lastPrinted>2019-03-27T15:16:00Z</cp:lastPrinted>
  <dcterms:created xsi:type="dcterms:W3CDTF">2025-03-31T06:40:00Z</dcterms:created>
  <dcterms:modified xsi:type="dcterms:W3CDTF">2025-03-31T06:40:00Z</dcterms:modified>
</cp:coreProperties>
</file>