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BD4" w:rsidRPr="00682E44" w:rsidRDefault="00F50BD4" w:rsidP="00C56C06">
      <w:pPr>
        <w:pStyle w:val="a6"/>
        <w:widowControl w:val="0"/>
        <w:spacing w:before="0" w:beforeAutospacing="0" w:after="0" w:afterAutospacing="0"/>
        <w:ind w:left="5103"/>
        <w:jc w:val="right"/>
        <w:rPr>
          <w:lang w:val="en-US"/>
        </w:rPr>
      </w:pPr>
      <w:r w:rsidRPr="00C56C06">
        <w:t xml:space="preserve">Додаток </w:t>
      </w:r>
      <w:r w:rsidRPr="00C56C06">
        <w:rPr>
          <w:lang w:val="ru-RU"/>
        </w:rPr>
        <w:t>7</w:t>
      </w:r>
      <w:r w:rsidR="00682E44">
        <w:rPr>
          <w:lang w:val="en-US"/>
        </w:rPr>
        <w:t>1</w:t>
      </w:r>
    </w:p>
    <w:p w:rsidR="00F50BD4" w:rsidRPr="00C56C06" w:rsidRDefault="00F50BD4" w:rsidP="00C56C06">
      <w:pPr>
        <w:pStyle w:val="a6"/>
        <w:widowControl w:val="0"/>
        <w:spacing w:before="0" w:beforeAutospacing="0" w:after="0" w:afterAutospacing="0"/>
        <w:ind w:left="5103"/>
        <w:jc w:val="both"/>
      </w:pPr>
      <w:r w:rsidRPr="00C56C06">
        <w:t xml:space="preserve">до розпорядження Голови Національної комісії з цінних паперів та фондового ринку </w:t>
      </w:r>
    </w:p>
    <w:p w:rsidR="00F50BD4" w:rsidRDefault="00C56C06" w:rsidP="00C56C06">
      <w:pPr>
        <w:pStyle w:val="a6"/>
        <w:widowControl w:val="0"/>
        <w:spacing w:before="0" w:beforeAutospacing="0" w:after="0" w:afterAutospacing="0"/>
        <w:ind w:left="5103"/>
        <w:jc w:val="both"/>
        <w:rPr>
          <w:sz w:val="28"/>
          <w:szCs w:val="28"/>
        </w:rPr>
      </w:pPr>
      <w:r>
        <w:t>від 25.03.2025 № 22/20/1911/С04</w:t>
      </w:r>
    </w:p>
    <w:p w:rsidR="00580886" w:rsidRDefault="00580886" w:rsidP="00F50BD4">
      <w:pPr>
        <w:ind w:left="5387"/>
        <w:jc w:val="center"/>
        <w:rPr>
          <w:b/>
          <w:sz w:val="28"/>
          <w:szCs w:val="28"/>
        </w:rPr>
      </w:pPr>
    </w:p>
    <w:p w:rsidR="00F50BD4" w:rsidRDefault="00F50BD4" w:rsidP="0036708C">
      <w:pPr>
        <w:jc w:val="center"/>
        <w:rPr>
          <w:b/>
          <w:sz w:val="28"/>
          <w:szCs w:val="28"/>
        </w:rPr>
      </w:pPr>
    </w:p>
    <w:p w:rsidR="00E75851" w:rsidRPr="00541B14" w:rsidRDefault="00784293" w:rsidP="0036708C">
      <w:pPr>
        <w:jc w:val="center"/>
        <w:rPr>
          <w:b/>
          <w:sz w:val="28"/>
          <w:szCs w:val="28"/>
        </w:rPr>
      </w:pPr>
      <w:r w:rsidRPr="00541B14">
        <w:rPr>
          <w:b/>
          <w:sz w:val="28"/>
          <w:szCs w:val="28"/>
        </w:rPr>
        <w:t>ІНФОРМАЦІЙНА КАРТКА</w:t>
      </w:r>
    </w:p>
    <w:p w:rsidR="00784293" w:rsidRDefault="00E75851" w:rsidP="0036708C">
      <w:pPr>
        <w:jc w:val="center"/>
        <w:rPr>
          <w:b/>
          <w:sz w:val="28"/>
          <w:szCs w:val="28"/>
        </w:rPr>
      </w:pPr>
      <w:r w:rsidRPr="00541B14">
        <w:rPr>
          <w:b/>
          <w:sz w:val="28"/>
          <w:szCs w:val="28"/>
        </w:rPr>
        <w:t>адміністративної послуги</w:t>
      </w:r>
    </w:p>
    <w:p w:rsidR="00541B14" w:rsidRPr="00541B14" w:rsidRDefault="00541B14" w:rsidP="0036708C">
      <w:pPr>
        <w:jc w:val="center"/>
        <w:rPr>
          <w:b/>
          <w:sz w:val="28"/>
          <w:szCs w:val="28"/>
        </w:rPr>
      </w:pPr>
    </w:p>
    <w:p w:rsidR="00E75851" w:rsidRPr="00541B14" w:rsidRDefault="00663BA2" w:rsidP="0036708C">
      <w:pPr>
        <w:jc w:val="center"/>
        <w:rPr>
          <w:b/>
          <w:sz w:val="28"/>
          <w:szCs w:val="28"/>
        </w:rPr>
      </w:pPr>
      <w:r w:rsidRPr="00541B14">
        <w:rPr>
          <w:b/>
          <w:sz w:val="28"/>
          <w:szCs w:val="28"/>
        </w:rPr>
        <w:t>«</w:t>
      </w:r>
      <w:r w:rsidR="0098102F" w:rsidRPr="00541B14">
        <w:rPr>
          <w:b/>
          <w:sz w:val="28"/>
          <w:szCs w:val="28"/>
        </w:rPr>
        <w:t>Реєстрація випуску облігацій міжнародних фінансових організацій, реєстрація випуску та затвердження проспекту/остаточних умов емісії облігацій міжнародних фінансових організацій</w:t>
      </w:r>
      <w:r w:rsidRPr="00541B14">
        <w:rPr>
          <w:b/>
          <w:sz w:val="28"/>
          <w:szCs w:val="28"/>
        </w:rPr>
        <w:t>»</w:t>
      </w:r>
    </w:p>
    <w:p w:rsidR="008E62B7" w:rsidRPr="00541B14" w:rsidRDefault="008E62B7" w:rsidP="0036708C">
      <w:pPr>
        <w:jc w:val="both"/>
        <w:rPr>
          <w:b/>
          <w:sz w:val="28"/>
          <w:szCs w:val="28"/>
        </w:rPr>
      </w:pP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2007"/>
        <w:gridCol w:w="7397"/>
      </w:tblGrid>
      <w:tr w:rsidR="00B5354C" w:rsidRPr="006D3622" w:rsidTr="00B5354C">
        <w:trPr>
          <w:trHeight w:val="43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5354C" w:rsidRPr="009D6BF0" w:rsidRDefault="00B5354C" w:rsidP="00B5354C">
            <w:pPr>
              <w:jc w:val="center"/>
            </w:pPr>
            <w:r w:rsidRPr="006D3622">
              <w:rPr>
                <w:b/>
              </w:rPr>
              <w:t>Інформація про суб’єкта надання адміністративної послуги</w:t>
            </w:r>
          </w:p>
        </w:tc>
      </w:tr>
      <w:tr w:rsidR="00B5354C" w:rsidRPr="006D3622" w:rsidTr="00541B14">
        <w:tc>
          <w:tcPr>
            <w:tcW w:w="217" w:type="pct"/>
            <w:tcBorders>
              <w:top w:val="single" w:sz="4" w:space="0" w:color="auto"/>
              <w:left w:val="single" w:sz="4" w:space="0" w:color="auto"/>
              <w:bottom w:val="single" w:sz="4" w:space="0" w:color="auto"/>
              <w:right w:val="single" w:sz="4" w:space="0" w:color="auto"/>
            </w:tcBorders>
          </w:tcPr>
          <w:p w:rsidR="00B5354C" w:rsidRPr="00586273" w:rsidRDefault="00B5354C" w:rsidP="00B5354C">
            <w:pPr>
              <w:jc w:val="center"/>
              <w:rPr>
                <w:sz w:val="22"/>
                <w:szCs w:val="22"/>
              </w:rPr>
            </w:pPr>
            <w:r w:rsidRPr="00586273">
              <w:rPr>
                <w:sz w:val="22"/>
                <w:szCs w:val="22"/>
              </w:rPr>
              <w:t>1</w:t>
            </w:r>
          </w:p>
        </w:tc>
        <w:tc>
          <w:tcPr>
            <w:tcW w:w="997" w:type="pct"/>
            <w:tcBorders>
              <w:top w:val="single" w:sz="4" w:space="0" w:color="auto"/>
              <w:left w:val="single" w:sz="4" w:space="0" w:color="auto"/>
              <w:bottom w:val="single" w:sz="4" w:space="0" w:color="auto"/>
              <w:right w:val="single" w:sz="4" w:space="0" w:color="auto"/>
            </w:tcBorders>
          </w:tcPr>
          <w:p w:rsidR="00B5354C" w:rsidRPr="00586273" w:rsidRDefault="00B5354C" w:rsidP="00B5354C">
            <w:pPr>
              <w:rPr>
                <w:sz w:val="22"/>
                <w:szCs w:val="22"/>
              </w:rPr>
            </w:pPr>
            <w:r>
              <w:rPr>
                <w:sz w:val="22"/>
                <w:szCs w:val="22"/>
              </w:rPr>
              <w:t>Найменування суб’єкта</w:t>
            </w:r>
          </w:p>
        </w:tc>
        <w:tc>
          <w:tcPr>
            <w:tcW w:w="3786" w:type="pct"/>
            <w:tcBorders>
              <w:top w:val="single" w:sz="4" w:space="0" w:color="auto"/>
              <w:left w:val="single" w:sz="4" w:space="0" w:color="auto"/>
              <w:bottom w:val="single" w:sz="4" w:space="0" w:color="auto"/>
              <w:right w:val="single" w:sz="4" w:space="0" w:color="auto"/>
            </w:tcBorders>
          </w:tcPr>
          <w:p w:rsidR="00F50BD4" w:rsidRPr="00663BA2" w:rsidRDefault="00B5354C" w:rsidP="00F50BD4">
            <w:pPr>
              <w:ind w:left="34"/>
              <w:jc w:val="both"/>
              <w:rPr>
                <w:shd w:val="clear" w:color="auto" w:fill="FFFFFF"/>
                <w:lang w:eastAsia="ru-RU"/>
              </w:rPr>
            </w:pPr>
            <w:r>
              <w:rPr>
                <w:shd w:val="clear" w:color="auto" w:fill="FFFFFF"/>
                <w:lang w:eastAsia="ru-RU"/>
              </w:rPr>
              <w:t xml:space="preserve">Національна комісія з цінних паперів та фондового ринку </w:t>
            </w:r>
          </w:p>
          <w:p w:rsidR="00B5354C" w:rsidRPr="00663BA2" w:rsidRDefault="00B5354C" w:rsidP="00B5354C">
            <w:pPr>
              <w:ind w:left="34"/>
              <w:jc w:val="both"/>
              <w:rPr>
                <w:shd w:val="clear" w:color="auto" w:fill="FFFFFF"/>
                <w:lang w:eastAsia="ru-RU"/>
              </w:rPr>
            </w:pPr>
          </w:p>
        </w:tc>
      </w:tr>
      <w:tr w:rsidR="00B5354C" w:rsidRPr="006D3622" w:rsidTr="00541B14">
        <w:tc>
          <w:tcPr>
            <w:tcW w:w="217" w:type="pct"/>
            <w:tcBorders>
              <w:top w:val="single" w:sz="4" w:space="0" w:color="auto"/>
              <w:left w:val="single" w:sz="4" w:space="0" w:color="auto"/>
              <w:bottom w:val="single" w:sz="4" w:space="0" w:color="auto"/>
              <w:right w:val="single" w:sz="4" w:space="0" w:color="auto"/>
            </w:tcBorders>
          </w:tcPr>
          <w:p w:rsidR="00B5354C" w:rsidRPr="00586273" w:rsidRDefault="00B5354C" w:rsidP="00B5354C">
            <w:pPr>
              <w:jc w:val="center"/>
              <w:rPr>
                <w:sz w:val="22"/>
                <w:szCs w:val="22"/>
              </w:rPr>
            </w:pPr>
            <w:r w:rsidRPr="00586273">
              <w:rPr>
                <w:sz w:val="22"/>
                <w:szCs w:val="22"/>
              </w:rPr>
              <w:t>2</w:t>
            </w:r>
          </w:p>
        </w:tc>
        <w:tc>
          <w:tcPr>
            <w:tcW w:w="997" w:type="pct"/>
            <w:tcBorders>
              <w:top w:val="single" w:sz="4" w:space="0" w:color="auto"/>
              <w:left w:val="single" w:sz="4" w:space="0" w:color="auto"/>
              <w:bottom w:val="single" w:sz="4" w:space="0" w:color="auto"/>
              <w:right w:val="single" w:sz="4" w:space="0" w:color="auto"/>
            </w:tcBorders>
          </w:tcPr>
          <w:p w:rsidR="00B5354C" w:rsidRPr="00586273" w:rsidRDefault="00B5354C" w:rsidP="00B5354C">
            <w:pPr>
              <w:rPr>
                <w:sz w:val="22"/>
                <w:szCs w:val="22"/>
              </w:rPr>
            </w:pPr>
            <w:r w:rsidRPr="00586273">
              <w:rPr>
                <w:sz w:val="22"/>
                <w:szCs w:val="22"/>
              </w:rPr>
              <w:t>Місцезнаходження</w:t>
            </w:r>
          </w:p>
        </w:tc>
        <w:tc>
          <w:tcPr>
            <w:tcW w:w="3786" w:type="pct"/>
            <w:tcBorders>
              <w:top w:val="single" w:sz="4" w:space="0" w:color="auto"/>
              <w:left w:val="single" w:sz="4" w:space="0" w:color="auto"/>
              <w:bottom w:val="single" w:sz="4" w:space="0" w:color="auto"/>
              <w:right w:val="single" w:sz="4" w:space="0" w:color="auto"/>
            </w:tcBorders>
          </w:tcPr>
          <w:p w:rsidR="00B5354C" w:rsidRPr="009D6BF0" w:rsidRDefault="00B5354C" w:rsidP="00F50BD4">
            <w:pPr>
              <w:ind w:left="34"/>
              <w:jc w:val="both"/>
              <w:rPr>
                <w:shd w:val="clear" w:color="auto" w:fill="FFFFFF"/>
                <w:lang w:val="en-US" w:eastAsia="ru-RU"/>
              </w:rPr>
            </w:pPr>
            <w:smartTag w:uri="urn:schemas-microsoft-com:office:smarttags" w:element="metricconverter">
              <w:smartTagPr>
                <w:attr w:name="ProductID" w:val="01010, м"/>
              </w:smartTagPr>
              <w:r w:rsidRPr="00951C76">
                <w:rPr>
                  <w:color w:val="000000"/>
                </w:rPr>
                <w:t>01010, м</w:t>
              </w:r>
            </w:smartTag>
            <w:r w:rsidRPr="00951C76">
              <w:rPr>
                <w:color w:val="000000"/>
              </w:rPr>
              <w:t xml:space="preserve">. Київ, вул. </w:t>
            </w:r>
            <w:r w:rsidR="002C32D3">
              <w:rPr>
                <w:color w:val="000000"/>
              </w:rPr>
              <w:t>Князів Острозьких</w:t>
            </w:r>
            <w:r w:rsidRPr="00951C76">
              <w:rPr>
                <w:color w:val="000000"/>
              </w:rPr>
              <w:t>, 8, корп. 30</w:t>
            </w:r>
          </w:p>
        </w:tc>
      </w:tr>
      <w:tr w:rsidR="00B5354C" w:rsidRPr="006D3622" w:rsidTr="00541B14">
        <w:tc>
          <w:tcPr>
            <w:tcW w:w="217" w:type="pct"/>
            <w:tcBorders>
              <w:top w:val="single" w:sz="4" w:space="0" w:color="auto"/>
              <w:left w:val="single" w:sz="4" w:space="0" w:color="auto"/>
              <w:bottom w:val="single" w:sz="4" w:space="0" w:color="auto"/>
              <w:right w:val="single" w:sz="4" w:space="0" w:color="auto"/>
            </w:tcBorders>
          </w:tcPr>
          <w:p w:rsidR="00B5354C" w:rsidRPr="00586273" w:rsidRDefault="00B5354C" w:rsidP="00B5354C">
            <w:pPr>
              <w:jc w:val="center"/>
              <w:rPr>
                <w:sz w:val="22"/>
                <w:szCs w:val="22"/>
              </w:rPr>
            </w:pPr>
            <w:r w:rsidRPr="00586273">
              <w:rPr>
                <w:sz w:val="22"/>
                <w:szCs w:val="22"/>
              </w:rPr>
              <w:t>3</w:t>
            </w:r>
          </w:p>
        </w:tc>
        <w:tc>
          <w:tcPr>
            <w:tcW w:w="997" w:type="pct"/>
            <w:tcBorders>
              <w:top w:val="single" w:sz="4" w:space="0" w:color="auto"/>
              <w:left w:val="single" w:sz="4" w:space="0" w:color="auto"/>
              <w:bottom w:val="single" w:sz="4" w:space="0" w:color="auto"/>
              <w:right w:val="single" w:sz="4" w:space="0" w:color="auto"/>
            </w:tcBorders>
          </w:tcPr>
          <w:p w:rsidR="00B5354C" w:rsidRPr="00586273" w:rsidRDefault="00B5354C" w:rsidP="00B5354C">
            <w:pPr>
              <w:rPr>
                <w:sz w:val="22"/>
                <w:szCs w:val="22"/>
              </w:rPr>
            </w:pPr>
            <w:r w:rsidRPr="00586273">
              <w:rPr>
                <w:sz w:val="22"/>
                <w:szCs w:val="22"/>
              </w:rPr>
              <w:t xml:space="preserve">Режим роботи </w:t>
            </w:r>
          </w:p>
        </w:tc>
        <w:tc>
          <w:tcPr>
            <w:tcW w:w="3786" w:type="pct"/>
            <w:tcBorders>
              <w:top w:val="single" w:sz="4" w:space="0" w:color="auto"/>
              <w:left w:val="single" w:sz="4" w:space="0" w:color="auto"/>
              <w:bottom w:val="single" w:sz="4" w:space="0" w:color="auto"/>
              <w:right w:val="single" w:sz="4" w:space="0" w:color="auto"/>
            </w:tcBorders>
          </w:tcPr>
          <w:p w:rsidR="00B5354C" w:rsidRDefault="00B5354C" w:rsidP="00B5354C">
            <w:r>
              <w:t xml:space="preserve">Понеділок – четвер з 9:00 до 18:00; </w:t>
            </w:r>
          </w:p>
          <w:p w:rsidR="00B5354C" w:rsidRDefault="00B5354C" w:rsidP="00B5354C">
            <w:r>
              <w:t>п’ятниця з 9:00 до 16:45;</w:t>
            </w:r>
          </w:p>
          <w:p w:rsidR="00B5354C" w:rsidRPr="009D6BF0" w:rsidRDefault="00B5354C" w:rsidP="00B5354C">
            <w:r>
              <w:t>обідня перерва з 13:00 до 13:45 </w:t>
            </w:r>
          </w:p>
        </w:tc>
      </w:tr>
      <w:tr w:rsidR="00B5354C" w:rsidRPr="006D3622" w:rsidTr="00541B14">
        <w:tc>
          <w:tcPr>
            <w:tcW w:w="217" w:type="pct"/>
            <w:tcBorders>
              <w:top w:val="single" w:sz="4" w:space="0" w:color="auto"/>
              <w:left w:val="single" w:sz="4" w:space="0" w:color="auto"/>
              <w:bottom w:val="single" w:sz="4" w:space="0" w:color="auto"/>
              <w:right w:val="single" w:sz="4" w:space="0" w:color="auto"/>
            </w:tcBorders>
          </w:tcPr>
          <w:p w:rsidR="00B5354C" w:rsidRPr="00586273" w:rsidRDefault="00B5354C" w:rsidP="00B5354C">
            <w:pPr>
              <w:jc w:val="center"/>
              <w:rPr>
                <w:sz w:val="22"/>
                <w:szCs w:val="22"/>
              </w:rPr>
            </w:pPr>
            <w:r>
              <w:rPr>
                <w:sz w:val="22"/>
                <w:szCs w:val="22"/>
              </w:rPr>
              <w:t>4</w:t>
            </w:r>
          </w:p>
        </w:tc>
        <w:tc>
          <w:tcPr>
            <w:tcW w:w="997" w:type="pct"/>
            <w:tcBorders>
              <w:top w:val="single" w:sz="4" w:space="0" w:color="auto"/>
              <w:left w:val="single" w:sz="4" w:space="0" w:color="auto"/>
              <w:bottom w:val="single" w:sz="4" w:space="0" w:color="auto"/>
              <w:right w:val="single" w:sz="4" w:space="0" w:color="auto"/>
            </w:tcBorders>
          </w:tcPr>
          <w:p w:rsidR="00B5354C" w:rsidRPr="00586273" w:rsidRDefault="00B5354C" w:rsidP="00B5354C">
            <w:pPr>
              <w:rPr>
                <w:sz w:val="22"/>
                <w:szCs w:val="22"/>
              </w:rPr>
            </w:pPr>
            <w:r w:rsidRPr="00586273">
              <w:rPr>
                <w:sz w:val="22"/>
                <w:szCs w:val="22"/>
              </w:rPr>
              <w:t xml:space="preserve">Телефон/факс (довідки), адреса електронної пошти та </w:t>
            </w:r>
            <w:r w:rsidRPr="00586273">
              <w:rPr>
                <w:rStyle w:val="spelle"/>
                <w:sz w:val="22"/>
                <w:szCs w:val="22"/>
              </w:rPr>
              <w:t>веб-сайт</w:t>
            </w:r>
            <w:r w:rsidRPr="00586273">
              <w:rPr>
                <w:sz w:val="22"/>
                <w:szCs w:val="22"/>
              </w:rPr>
              <w:t xml:space="preserve"> </w:t>
            </w:r>
          </w:p>
        </w:tc>
        <w:tc>
          <w:tcPr>
            <w:tcW w:w="3786" w:type="pct"/>
            <w:tcBorders>
              <w:top w:val="single" w:sz="4" w:space="0" w:color="auto"/>
              <w:left w:val="single" w:sz="4" w:space="0" w:color="auto"/>
              <w:bottom w:val="single" w:sz="4" w:space="0" w:color="auto"/>
              <w:right w:val="single" w:sz="4" w:space="0" w:color="auto"/>
            </w:tcBorders>
          </w:tcPr>
          <w:p w:rsidR="00F50BD4" w:rsidRDefault="00F50BD4" w:rsidP="00F50BD4">
            <w:r>
              <w:t>Телефон: 280-85-95</w:t>
            </w:r>
          </w:p>
          <w:p w:rsidR="00F50BD4" w:rsidRDefault="00F50BD4" w:rsidP="00F50BD4">
            <w:r>
              <w:t xml:space="preserve">Вебсайт: </w:t>
            </w:r>
            <w:hyperlink r:id="rId7" w:history="1">
              <w:r>
                <w:rPr>
                  <w:rStyle w:val="a4"/>
                </w:rPr>
                <w:t>https://www.nssmc.gov.ua/</w:t>
              </w:r>
            </w:hyperlink>
          </w:p>
          <w:p w:rsidR="00B5354C" w:rsidRPr="009D6BF0" w:rsidRDefault="00F50BD4" w:rsidP="00F50BD4">
            <w:pPr>
              <w:rPr>
                <w:lang w:val="ru-RU"/>
              </w:rPr>
            </w:pPr>
            <w:r>
              <w:t xml:space="preserve">Засоби комплексної інформаційної системи (КІС) </w:t>
            </w:r>
            <w:hyperlink r:id="rId8" w:history="1">
              <w:r>
                <w:rPr>
                  <w:rStyle w:val="a4"/>
                </w:rPr>
                <w:t>https://services.nssmc.gov.ua</w:t>
              </w:r>
            </w:hyperlink>
          </w:p>
        </w:tc>
      </w:tr>
      <w:tr w:rsidR="00B5354C" w:rsidRPr="006D3622" w:rsidTr="00B5354C">
        <w:trPr>
          <w:trHeight w:val="428"/>
        </w:trPr>
        <w:tc>
          <w:tcPr>
            <w:tcW w:w="5000" w:type="pct"/>
            <w:gridSpan w:val="3"/>
            <w:tcBorders>
              <w:top w:val="single" w:sz="4" w:space="0" w:color="auto"/>
              <w:left w:val="single" w:sz="4" w:space="0" w:color="auto"/>
              <w:bottom w:val="single" w:sz="4" w:space="0" w:color="auto"/>
              <w:right w:val="single" w:sz="4" w:space="0" w:color="auto"/>
            </w:tcBorders>
            <w:vAlign w:val="center"/>
          </w:tcPr>
          <w:p w:rsidR="00B5354C" w:rsidRPr="00E75851" w:rsidRDefault="00B5354C" w:rsidP="00B5354C">
            <w:pPr>
              <w:jc w:val="center"/>
              <w:rPr>
                <w:b/>
              </w:rPr>
            </w:pPr>
            <w:r w:rsidRPr="00E75851">
              <w:rPr>
                <w:b/>
                <w:color w:val="000000"/>
                <w:shd w:val="clear" w:color="auto" w:fill="FFFFFF"/>
              </w:rPr>
              <w:t>Нормативні акти, якими регламентується надання адміністративної послуги</w:t>
            </w:r>
          </w:p>
        </w:tc>
      </w:tr>
      <w:tr w:rsidR="00B5354C" w:rsidRPr="006D3622" w:rsidTr="00541B14">
        <w:tc>
          <w:tcPr>
            <w:tcW w:w="217" w:type="pct"/>
            <w:tcBorders>
              <w:top w:val="single" w:sz="4" w:space="0" w:color="auto"/>
              <w:left w:val="single" w:sz="4" w:space="0" w:color="auto"/>
              <w:bottom w:val="single" w:sz="4" w:space="0" w:color="auto"/>
              <w:right w:val="single" w:sz="4" w:space="0" w:color="auto"/>
            </w:tcBorders>
          </w:tcPr>
          <w:p w:rsidR="00B5354C" w:rsidRPr="00586273" w:rsidRDefault="00B5354C" w:rsidP="00B5354C">
            <w:pPr>
              <w:jc w:val="center"/>
              <w:rPr>
                <w:sz w:val="22"/>
                <w:szCs w:val="22"/>
              </w:rPr>
            </w:pPr>
            <w:r>
              <w:rPr>
                <w:sz w:val="22"/>
                <w:szCs w:val="22"/>
              </w:rPr>
              <w:t>5</w:t>
            </w:r>
          </w:p>
        </w:tc>
        <w:tc>
          <w:tcPr>
            <w:tcW w:w="997" w:type="pct"/>
            <w:tcBorders>
              <w:top w:val="single" w:sz="4" w:space="0" w:color="auto"/>
              <w:left w:val="single" w:sz="4" w:space="0" w:color="auto"/>
              <w:bottom w:val="single" w:sz="4" w:space="0" w:color="auto"/>
              <w:right w:val="single" w:sz="4" w:space="0" w:color="auto"/>
            </w:tcBorders>
          </w:tcPr>
          <w:p w:rsidR="00B5354C" w:rsidRPr="00586273" w:rsidRDefault="00B5354C" w:rsidP="00B5354C">
            <w:pPr>
              <w:rPr>
                <w:sz w:val="22"/>
                <w:szCs w:val="22"/>
              </w:rPr>
            </w:pPr>
            <w:r w:rsidRPr="00586273">
              <w:rPr>
                <w:sz w:val="22"/>
                <w:szCs w:val="22"/>
              </w:rPr>
              <w:t>Закони України</w:t>
            </w:r>
          </w:p>
        </w:tc>
        <w:tc>
          <w:tcPr>
            <w:tcW w:w="3786" w:type="pct"/>
            <w:tcBorders>
              <w:top w:val="single" w:sz="4" w:space="0" w:color="auto"/>
              <w:left w:val="single" w:sz="4" w:space="0" w:color="auto"/>
              <w:bottom w:val="single" w:sz="4" w:space="0" w:color="auto"/>
              <w:right w:val="single" w:sz="4" w:space="0" w:color="auto"/>
            </w:tcBorders>
          </w:tcPr>
          <w:p w:rsidR="00B63AC4" w:rsidRDefault="00B63AC4" w:rsidP="00B63AC4">
            <w:pPr>
              <w:jc w:val="both"/>
            </w:pPr>
            <w:r>
              <w:t>Закон України «Про державне регулювання ринків капіталу та організованих товарних ринків»</w:t>
            </w:r>
          </w:p>
          <w:p w:rsidR="00B5354C" w:rsidRDefault="00B63AC4" w:rsidP="00B63AC4">
            <w:pPr>
              <w:pStyle w:val="a6"/>
              <w:spacing w:before="0" w:beforeAutospacing="0" w:after="0" w:afterAutospacing="0"/>
              <w:jc w:val="both"/>
            </w:pPr>
            <w:r>
              <w:t xml:space="preserve"> Закон України «Про ринки капіталу та організовані товарні ринки»</w:t>
            </w:r>
          </w:p>
          <w:p w:rsidR="000D57DA" w:rsidRPr="0098102F" w:rsidRDefault="000D57DA" w:rsidP="00B63AC4">
            <w:pPr>
              <w:pStyle w:val="a6"/>
              <w:spacing w:before="0" w:beforeAutospacing="0" w:after="0" w:afterAutospacing="0"/>
              <w:jc w:val="both"/>
            </w:pPr>
            <w:r>
              <w:t>Закон України «Про адміністративну процедуру»</w:t>
            </w:r>
          </w:p>
        </w:tc>
      </w:tr>
      <w:tr w:rsidR="00B5354C" w:rsidRPr="006D3622" w:rsidTr="00541B14">
        <w:tc>
          <w:tcPr>
            <w:tcW w:w="217" w:type="pct"/>
            <w:tcBorders>
              <w:top w:val="single" w:sz="4" w:space="0" w:color="auto"/>
              <w:left w:val="single" w:sz="4" w:space="0" w:color="auto"/>
              <w:bottom w:val="single" w:sz="4" w:space="0" w:color="auto"/>
              <w:right w:val="single" w:sz="4" w:space="0" w:color="auto"/>
            </w:tcBorders>
          </w:tcPr>
          <w:p w:rsidR="00B5354C" w:rsidRPr="00586273" w:rsidRDefault="00B5354C" w:rsidP="00B5354C">
            <w:pPr>
              <w:jc w:val="center"/>
              <w:rPr>
                <w:sz w:val="22"/>
                <w:szCs w:val="22"/>
              </w:rPr>
            </w:pPr>
            <w:r>
              <w:rPr>
                <w:sz w:val="22"/>
                <w:szCs w:val="22"/>
              </w:rPr>
              <w:t>6</w:t>
            </w:r>
          </w:p>
        </w:tc>
        <w:tc>
          <w:tcPr>
            <w:tcW w:w="997" w:type="pct"/>
            <w:tcBorders>
              <w:top w:val="single" w:sz="4" w:space="0" w:color="auto"/>
              <w:left w:val="single" w:sz="4" w:space="0" w:color="auto"/>
              <w:bottom w:val="single" w:sz="4" w:space="0" w:color="auto"/>
              <w:right w:val="single" w:sz="4" w:space="0" w:color="auto"/>
            </w:tcBorders>
          </w:tcPr>
          <w:p w:rsidR="00B5354C" w:rsidRPr="00586273" w:rsidRDefault="00B5354C" w:rsidP="00B5354C">
            <w:pPr>
              <w:rPr>
                <w:sz w:val="22"/>
                <w:szCs w:val="22"/>
              </w:rPr>
            </w:pPr>
            <w:r w:rsidRPr="00586273">
              <w:rPr>
                <w:color w:val="000000"/>
                <w:sz w:val="22"/>
                <w:szCs w:val="22"/>
                <w:shd w:val="clear" w:color="auto" w:fill="FFFFFF"/>
              </w:rPr>
              <w:t>Акти Кабінету Міністрів України</w:t>
            </w:r>
          </w:p>
        </w:tc>
        <w:tc>
          <w:tcPr>
            <w:tcW w:w="3786" w:type="pct"/>
            <w:tcBorders>
              <w:top w:val="single" w:sz="4" w:space="0" w:color="auto"/>
              <w:left w:val="single" w:sz="4" w:space="0" w:color="auto"/>
              <w:bottom w:val="single" w:sz="4" w:space="0" w:color="auto"/>
              <w:right w:val="single" w:sz="4" w:space="0" w:color="auto"/>
            </w:tcBorders>
          </w:tcPr>
          <w:p w:rsidR="00B5354C" w:rsidRPr="009D6BF0" w:rsidRDefault="00B5354C" w:rsidP="00B5354C">
            <w:r w:rsidRPr="00F6024E">
              <w:t>Декрет Кабінету Міністрів України "Про державне мито" від 21 січня 1993 року.</w:t>
            </w:r>
          </w:p>
        </w:tc>
      </w:tr>
      <w:tr w:rsidR="00B5354C" w:rsidRPr="006D3622" w:rsidTr="00541B14">
        <w:tc>
          <w:tcPr>
            <w:tcW w:w="217" w:type="pct"/>
            <w:tcBorders>
              <w:top w:val="single" w:sz="4" w:space="0" w:color="auto"/>
              <w:left w:val="single" w:sz="4" w:space="0" w:color="auto"/>
              <w:bottom w:val="single" w:sz="4" w:space="0" w:color="auto"/>
              <w:right w:val="single" w:sz="4" w:space="0" w:color="auto"/>
            </w:tcBorders>
          </w:tcPr>
          <w:p w:rsidR="00B5354C" w:rsidRPr="00586273" w:rsidRDefault="00B5354C" w:rsidP="00B5354C">
            <w:pPr>
              <w:jc w:val="center"/>
              <w:rPr>
                <w:sz w:val="22"/>
                <w:szCs w:val="22"/>
              </w:rPr>
            </w:pPr>
            <w:r>
              <w:rPr>
                <w:sz w:val="22"/>
                <w:szCs w:val="22"/>
              </w:rPr>
              <w:t>7</w:t>
            </w:r>
          </w:p>
        </w:tc>
        <w:tc>
          <w:tcPr>
            <w:tcW w:w="997" w:type="pct"/>
            <w:tcBorders>
              <w:top w:val="single" w:sz="4" w:space="0" w:color="auto"/>
              <w:left w:val="single" w:sz="4" w:space="0" w:color="auto"/>
              <w:bottom w:val="single" w:sz="4" w:space="0" w:color="auto"/>
              <w:right w:val="single" w:sz="4" w:space="0" w:color="auto"/>
            </w:tcBorders>
          </w:tcPr>
          <w:p w:rsidR="00B5354C" w:rsidRPr="00586273" w:rsidRDefault="00B5354C" w:rsidP="00B5354C">
            <w:pPr>
              <w:rPr>
                <w:color w:val="000000"/>
                <w:sz w:val="22"/>
                <w:szCs w:val="22"/>
                <w:shd w:val="clear" w:color="auto" w:fill="FFFFFF"/>
              </w:rPr>
            </w:pPr>
            <w:r w:rsidRPr="00586273">
              <w:rPr>
                <w:color w:val="000000"/>
                <w:sz w:val="22"/>
                <w:szCs w:val="22"/>
                <w:shd w:val="clear" w:color="auto" w:fill="FFFFFF"/>
              </w:rPr>
              <w:t>Нормативні документи НКЦПФР</w:t>
            </w:r>
          </w:p>
        </w:tc>
        <w:tc>
          <w:tcPr>
            <w:tcW w:w="3786" w:type="pct"/>
            <w:tcBorders>
              <w:top w:val="single" w:sz="4" w:space="0" w:color="auto"/>
              <w:left w:val="single" w:sz="4" w:space="0" w:color="auto"/>
              <w:bottom w:val="single" w:sz="4" w:space="0" w:color="auto"/>
              <w:right w:val="single" w:sz="4" w:space="0" w:color="auto"/>
            </w:tcBorders>
          </w:tcPr>
          <w:p w:rsidR="00B5354C" w:rsidRPr="00A3765F" w:rsidRDefault="00B5354C" w:rsidP="00B5354C">
            <w:pPr>
              <w:pStyle w:val="a6"/>
              <w:spacing w:before="0" w:beforeAutospacing="0" w:after="0" w:afterAutospacing="0"/>
              <w:jc w:val="both"/>
              <w:rPr>
                <w:sz w:val="4"/>
                <w:szCs w:val="4"/>
              </w:rPr>
            </w:pPr>
          </w:p>
          <w:p w:rsidR="00B5354C" w:rsidRPr="00432164" w:rsidRDefault="00432164" w:rsidP="00F50BD4">
            <w:pPr>
              <w:pStyle w:val="a6"/>
              <w:spacing w:before="0" w:beforeAutospacing="0" w:after="0" w:afterAutospacing="0"/>
              <w:jc w:val="both"/>
            </w:pPr>
            <w:r>
              <w:t>Рішення Національ</w:t>
            </w:r>
            <w:r w:rsidRPr="00F6024E">
              <w:t xml:space="preserve">ної комісії з цінних паперів та фондового ринку від </w:t>
            </w:r>
            <w:r>
              <w:t>2</w:t>
            </w:r>
            <w:r w:rsidR="0098102F">
              <w:t>7</w:t>
            </w:r>
            <w:r>
              <w:t xml:space="preserve"> </w:t>
            </w:r>
            <w:r w:rsidR="0098102F">
              <w:t>груд</w:t>
            </w:r>
            <w:r>
              <w:t xml:space="preserve">ня </w:t>
            </w:r>
            <w:r w:rsidRPr="00233DFF">
              <w:t>201</w:t>
            </w:r>
            <w:r w:rsidR="0098102F">
              <w:t>9</w:t>
            </w:r>
            <w:r w:rsidRPr="00DA2441">
              <w:t xml:space="preserve"> року </w:t>
            </w:r>
            <w:r>
              <w:t>№</w:t>
            </w:r>
            <w:r w:rsidR="0098102F">
              <w:t>801</w:t>
            </w:r>
            <w:r w:rsidRPr="00F6024E">
              <w:t xml:space="preserve"> «Про затвердження </w:t>
            </w:r>
            <w:r w:rsidR="0098102F" w:rsidRPr="0098102F">
              <w:t>Положення про порядок здійснення емісії облігацій міжнародних фінансових організацій та їх обігу, зареєстроване в МЮУ 20.03.2020 за № 291/34574</w:t>
            </w:r>
            <w:r w:rsidR="0000515D">
              <w:t xml:space="preserve"> (далі - Положення 801)</w:t>
            </w:r>
          </w:p>
        </w:tc>
      </w:tr>
      <w:tr w:rsidR="00B5354C" w:rsidRPr="006D3622" w:rsidTr="00B5354C">
        <w:trPr>
          <w:trHeight w:val="471"/>
        </w:trPr>
        <w:tc>
          <w:tcPr>
            <w:tcW w:w="5000" w:type="pct"/>
            <w:gridSpan w:val="3"/>
            <w:tcBorders>
              <w:top w:val="single" w:sz="4" w:space="0" w:color="auto"/>
              <w:left w:val="single" w:sz="4" w:space="0" w:color="auto"/>
              <w:bottom w:val="single" w:sz="4" w:space="0" w:color="auto"/>
              <w:right w:val="single" w:sz="4" w:space="0" w:color="auto"/>
            </w:tcBorders>
            <w:vAlign w:val="center"/>
          </w:tcPr>
          <w:p w:rsidR="00B5354C" w:rsidRPr="009D6BF0" w:rsidRDefault="00B5354C" w:rsidP="00B5354C">
            <w:pPr>
              <w:jc w:val="center"/>
            </w:pPr>
            <w:r w:rsidRPr="009D6BF0">
              <w:rPr>
                <w:b/>
              </w:rPr>
              <w:t>Умови отримання адміністративної послуги</w:t>
            </w:r>
          </w:p>
        </w:tc>
      </w:tr>
      <w:tr w:rsidR="00B5354C" w:rsidRPr="00010732" w:rsidTr="00541B14">
        <w:tc>
          <w:tcPr>
            <w:tcW w:w="217" w:type="pct"/>
            <w:tcBorders>
              <w:top w:val="single" w:sz="4" w:space="0" w:color="auto"/>
              <w:left w:val="single" w:sz="4" w:space="0" w:color="auto"/>
              <w:bottom w:val="single" w:sz="4" w:space="0" w:color="auto"/>
              <w:right w:val="single" w:sz="4" w:space="0" w:color="auto"/>
            </w:tcBorders>
          </w:tcPr>
          <w:p w:rsidR="00B5354C" w:rsidRPr="00586273" w:rsidRDefault="00B5354C" w:rsidP="00B5354C">
            <w:pPr>
              <w:jc w:val="center"/>
              <w:rPr>
                <w:sz w:val="22"/>
                <w:szCs w:val="22"/>
              </w:rPr>
            </w:pPr>
            <w:r>
              <w:rPr>
                <w:sz w:val="22"/>
                <w:szCs w:val="22"/>
              </w:rPr>
              <w:t>8</w:t>
            </w:r>
          </w:p>
        </w:tc>
        <w:tc>
          <w:tcPr>
            <w:tcW w:w="997" w:type="pct"/>
            <w:tcBorders>
              <w:top w:val="single" w:sz="4" w:space="0" w:color="auto"/>
              <w:left w:val="single" w:sz="4" w:space="0" w:color="auto"/>
              <w:bottom w:val="single" w:sz="4" w:space="0" w:color="auto"/>
              <w:right w:val="single" w:sz="4" w:space="0" w:color="auto"/>
            </w:tcBorders>
          </w:tcPr>
          <w:p w:rsidR="00B5354C" w:rsidRPr="00586273" w:rsidRDefault="00B5354C" w:rsidP="00B5354C">
            <w:pPr>
              <w:rPr>
                <w:sz w:val="22"/>
                <w:szCs w:val="22"/>
              </w:rPr>
            </w:pPr>
            <w:r w:rsidRPr="00586273">
              <w:rPr>
                <w:sz w:val="22"/>
                <w:szCs w:val="22"/>
              </w:rPr>
              <w:t>Перелік документів, необхідних для отримання адміністративної послуги, вимоги до них</w:t>
            </w:r>
          </w:p>
        </w:tc>
        <w:tc>
          <w:tcPr>
            <w:tcW w:w="3786" w:type="pct"/>
            <w:tcBorders>
              <w:top w:val="single" w:sz="4" w:space="0" w:color="auto"/>
              <w:left w:val="single" w:sz="4" w:space="0" w:color="auto"/>
              <w:bottom w:val="single" w:sz="4" w:space="0" w:color="auto"/>
              <w:right w:val="single" w:sz="4" w:space="0" w:color="auto"/>
            </w:tcBorders>
          </w:tcPr>
          <w:p w:rsidR="0098102F" w:rsidRPr="006B75FE" w:rsidRDefault="0000515D" w:rsidP="001F1A67">
            <w:pPr>
              <w:pStyle w:val="a0"/>
              <w:spacing w:after="0" w:line="240" w:lineRule="auto"/>
              <w:ind w:firstLine="145"/>
              <w:rPr>
                <w:sz w:val="24"/>
                <w:szCs w:val="24"/>
              </w:rPr>
            </w:pPr>
            <w:r w:rsidRPr="006B75FE">
              <w:rPr>
                <w:sz w:val="24"/>
                <w:szCs w:val="24"/>
              </w:rPr>
              <w:t xml:space="preserve">1. </w:t>
            </w:r>
            <w:r w:rsidR="0098102F" w:rsidRPr="006B75FE">
              <w:rPr>
                <w:sz w:val="24"/>
                <w:szCs w:val="24"/>
              </w:rPr>
              <w:t>Для реєстрації випуску облігацій, випуску облігацій та затвердження проспекту/остаточних умов емітент до реєструвального органу подає:</w:t>
            </w:r>
          </w:p>
          <w:p w:rsidR="0098102F" w:rsidRPr="006B75FE" w:rsidRDefault="0098102F" w:rsidP="001F1A67">
            <w:pPr>
              <w:pStyle w:val="a0"/>
              <w:spacing w:after="0" w:line="240" w:lineRule="auto"/>
              <w:ind w:firstLine="145"/>
              <w:rPr>
                <w:sz w:val="24"/>
                <w:szCs w:val="24"/>
              </w:rPr>
            </w:pPr>
            <w:r w:rsidRPr="006B75FE">
              <w:rPr>
                <w:sz w:val="24"/>
                <w:szCs w:val="24"/>
              </w:rPr>
              <w:t>1) заяву про реєстрацію випуску облігацій, складену згідно з додатком 6 до цього Положення;</w:t>
            </w:r>
          </w:p>
          <w:p w:rsidR="0098102F" w:rsidRPr="006B75FE" w:rsidRDefault="0098102F" w:rsidP="001F1A67">
            <w:pPr>
              <w:pStyle w:val="a0"/>
              <w:spacing w:after="0" w:line="240" w:lineRule="auto"/>
              <w:ind w:firstLine="145"/>
              <w:rPr>
                <w:sz w:val="24"/>
                <w:szCs w:val="24"/>
              </w:rPr>
            </w:pPr>
            <w:r w:rsidRPr="006B75FE">
              <w:rPr>
                <w:sz w:val="24"/>
                <w:szCs w:val="24"/>
              </w:rPr>
              <w:t>2) публічну пропозицію, складену згідно з додатком 7 до Положення</w:t>
            </w:r>
            <w:r w:rsidR="0000515D" w:rsidRPr="006B75FE">
              <w:rPr>
                <w:sz w:val="24"/>
                <w:szCs w:val="24"/>
              </w:rPr>
              <w:t xml:space="preserve"> 801</w:t>
            </w:r>
            <w:r w:rsidRPr="006B75FE">
              <w:rPr>
                <w:sz w:val="24"/>
                <w:szCs w:val="24"/>
              </w:rPr>
              <w:t xml:space="preserve"> (подається у разі емісії облігацій шляхом здійснення публічної пропозиції, якщо інформації про публічну пропозицію немає у рішенні про емісію або проспекті/остаточних умовах);</w:t>
            </w:r>
          </w:p>
          <w:p w:rsidR="0098102F" w:rsidRPr="006B75FE" w:rsidRDefault="0098102F" w:rsidP="001F1A67">
            <w:pPr>
              <w:pStyle w:val="a0"/>
              <w:spacing w:after="0" w:line="240" w:lineRule="auto"/>
              <w:ind w:firstLine="145"/>
              <w:rPr>
                <w:sz w:val="24"/>
                <w:szCs w:val="24"/>
              </w:rPr>
            </w:pPr>
            <w:r w:rsidRPr="006B75FE">
              <w:rPr>
                <w:sz w:val="24"/>
                <w:szCs w:val="24"/>
              </w:rPr>
              <w:t>3) копію дозволу на здійснення емісії облігацій (подається у разі, якщо копія такого дозволу не подавалась реєструвальному органу раніше, або якщо поданий раніше дозвіл (його копія) не покриває емісії облігацій, яка здійснюється емітентом);</w:t>
            </w:r>
          </w:p>
          <w:p w:rsidR="0098102F" w:rsidRPr="006B75FE" w:rsidRDefault="0098102F" w:rsidP="001F1A67">
            <w:pPr>
              <w:pStyle w:val="a0"/>
              <w:spacing w:after="0" w:line="240" w:lineRule="auto"/>
              <w:ind w:firstLine="145"/>
              <w:rPr>
                <w:sz w:val="24"/>
                <w:szCs w:val="24"/>
              </w:rPr>
            </w:pPr>
            <w:r w:rsidRPr="006B75FE">
              <w:rPr>
                <w:sz w:val="24"/>
                <w:szCs w:val="24"/>
              </w:rPr>
              <w:lastRenderedPageBreak/>
              <w:t>4) копію документа, що підтверджує погодження Кабінету Міністрів України щодо використання коштів, отриманих від розміщення облігацій (подається у разі, якщо Україна не є членом міжнародної фінансової організації та з такою організацією не укладено міжнародний договір України);</w:t>
            </w:r>
          </w:p>
          <w:p w:rsidR="0098102F" w:rsidRPr="006B75FE" w:rsidRDefault="0098102F" w:rsidP="001F1A67">
            <w:pPr>
              <w:pStyle w:val="a0"/>
              <w:spacing w:after="0" w:line="240" w:lineRule="auto"/>
              <w:ind w:firstLine="145"/>
              <w:rPr>
                <w:sz w:val="24"/>
                <w:szCs w:val="24"/>
              </w:rPr>
            </w:pPr>
            <w:r w:rsidRPr="006B75FE">
              <w:rPr>
                <w:sz w:val="24"/>
                <w:szCs w:val="24"/>
              </w:rPr>
              <w:t>5) останню річну фінансову звітність емітента, що складається відповідно до стандартів бухгалтерського обліку, які використовуються емітентом.</w:t>
            </w:r>
          </w:p>
          <w:p w:rsidR="0098102F" w:rsidRPr="006B75FE" w:rsidRDefault="0098102F" w:rsidP="001F1A67">
            <w:pPr>
              <w:pStyle w:val="a0"/>
              <w:spacing w:after="0" w:line="240" w:lineRule="auto"/>
              <w:ind w:firstLine="145"/>
              <w:rPr>
                <w:sz w:val="24"/>
                <w:szCs w:val="24"/>
              </w:rPr>
            </w:pPr>
            <w:r w:rsidRPr="006B75FE">
              <w:rPr>
                <w:sz w:val="24"/>
                <w:szCs w:val="24"/>
              </w:rPr>
              <w:t>Якщо фінансова звітність є у публічному доступі внаслідок її оприлюднення на вебсайті емітента, емітент може не надавати її копії. У такому разі заява про реєстрацію випуску облігацій має містити посилання на вебсторінку (URL-адресу), на якій оприлюднена відповідна інформація.</w:t>
            </w:r>
          </w:p>
          <w:p w:rsidR="0098102F" w:rsidRPr="006B75FE" w:rsidRDefault="0098102F" w:rsidP="001F1A67">
            <w:pPr>
              <w:pStyle w:val="a0"/>
              <w:spacing w:after="0" w:line="240" w:lineRule="auto"/>
              <w:ind w:firstLine="145"/>
              <w:rPr>
                <w:sz w:val="24"/>
                <w:szCs w:val="24"/>
              </w:rPr>
            </w:pPr>
            <w:r w:rsidRPr="006B75FE">
              <w:rPr>
                <w:sz w:val="24"/>
                <w:szCs w:val="24"/>
              </w:rPr>
              <w:t>У разі складення річної фінансової звітності емітента англійською мовою переклад такої звітності державною мовою України не вимагається;</w:t>
            </w:r>
          </w:p>
          <w:p w:rsidR="0098102F" w:rsidRPr="006B75FE" w:rsidRDefault="0098102F" w:rsidP="001F1A67">
            <w:pPr>
              <w:pStyle w:val="a0"/>
              <w:spacing w:after="0" w:line="240" w:lineRule="auto"/>
              <w:ind w:firstLine="145"/>
              <w:rPr>
                <w:sz w:val="24"/>
                <w:szCs w:val="24"/>
              </w:rPr>
            </w:pPr>
            <w:r w:rsidRPr="006B75FE">
              <w:rPr>
                <w:sz w:val="24"/>
                <w:szCs w:val="24"/>
              </w:rPr>
              <w:t>6) копію платіжного документа, який підтверджує сплату державного мита відповідно до Декрету Кабінету Міністрів України від 21 січня 1993 року № 7-93 «Про державне мито» (подається у разі, якщо законодавством України чи міжнародним договором України не передбачено звільнення емітента від сплати державного мита);</w:t>
            </w:r>
          </w:p>
          <w:p w:rsidR="0098102F" w:rsidRPr="006B75FE" w:rsidRDefault="0098102F" w:rsidP="001F1A67">
            <w:pPr>
              <w:pStyle w:val="a0"/>
              <w:spacing w:after="0" w:line="240" w:lineRule="auto"/>
              <w:ind w:firstLine="145"/>
              <w:rPr>
                <w:sz w:val="24"/>
                <w:szCs w:val="24"/>
              </w:rPr>
            </w:pPr>
            <w:r w:rsidRPr="006B75FE">
              <w:rPr>
                <w:sz w:val="24"/>
                <w:szCs w:val="24"/>
              </w:rPr>
              <w:t>7) відповідні додаткові документи, визначені пунктами 2–</w:t>
            </w:r>
            <w:r w:rsidR="0000515D" w:rsidRPr="006B75FE">
              <w:rPr>
                <w:sz w:val="24"/>
                <w:szCs w:val="24"/>
              </w:rPr>
              <w:t>5</w:t>
            </w:r>
            <w:r w:rsidRPr="006B75FE">
              <w:rPr>
                <w:sz w:val="24"/>
                <w:szCs w:val="24"/>
              </w:rPr>
              <w:t>, залежно від особливостей емісії облігацій.</w:t>
            </w:r>
          </w:p>
          <w:p w:rsidR="0098102F" w:rsidRPr="006B75FE" w:rsidRDefault="0098102F" w:rsidP="001F1A67">
            <w:pPr>
              <w:pStyle w:val="a0"/>
              <w:spacing w:after="0" w:line="240" w:lineRule="auto"/>
              <w:ind w:firstLine="145"/>
              <w:rPr>
                <w:sz w:val="24"/>
                <w:szCs w:val="24"/>
              </w:rPr>
            </w:pPr>
            <w:r w:rsidRPr="006B75FE">
              <w:rPr>
                <w:sz w:val="24"/>
                <w:szCs w:val="24"/>
              </w:rPr>
              <w:t>2. У разі емісії облігацій (у тому числі шляхом здійснення публічної пропозиції), яка не потребує оформлення проспекту (у випадках, передбачених пунктом 5 глави 2 розділу I цього Положення</w:t>
            </w:r>
            <w:r w:rsidR="0000515D" w:rsidRPr="006B75FE">
              <w:rPr>
                <w:sz w:val="24"/>
                <w:szCs w:val="24"/>
              </w:rPr>
              <w:t xml:space="preserve"> 801</w:t>
            </w:r>
            <w:r w:rsidRPr="006B75FE">
              <w:rPr>
                <w:sz w:val="24"/>
                <w:szCs w:val="24"/>
              </w:rPr>
              <w:t>), емітент додатково до до</w:t>
            </w:r>
            <w:r w:rsidR="0000515D" w:rsidRPr="006B75FE">
              <w:rPr>
                <w:sz w:val="24"/>
                <w:szCs w:val="24"/>
              </w:rPr>
              <w:t>кументів, зазначених у пункті 1</w:t>
            </w:r>
            <w:r w:rsidRPr="006B75FE">
              <w:rPr>
                <w:sz w:val="24"/>
                <w:szCs w:val="24"/>
              </w:rPr>
              <w:t>, подає до реєструвального органу рішення уповноваженого органу (уповноваженої особи) емітента про емісію облігацій.</w:t>
            </w:r>
          </w:p>
          <w:p w:rsidR="0098102F" w:rsidRPr="006B75FE" w:rsidRDefault="0098102F" w:rsidP="001F1A67">
            <w:pPr>
              <w:pStyle w:val="a0"/>
              <w:spacing w:after="0" w:line="240" w:lineRule="auto"/>
              <w:ind w:firstLine="145"/>
              <w:rPr>
                <w:sz w:val="24"/>
                <w:szCs w:val="24"/>
              </w:rPr>
            </w:pPr>
            <w:r w:rsidRPr="006B75FE">
              <w:rPr>
                <w:sz w:val="24"/>
                <w:szCs w:val="24"/>
              </w:rPr>
              <w:t>Рішення про емісію облігацій може оформлюватися в формі, яку легко зрозуміти та проаналізувати, відповідно до внутрішніх документів (положень) емітента та має містити відомості та інформацію, що наведені в додатку 8 до Положення</w:t>
            </w:r>
            <w:r w:rsidR="0000515D" w:rsidRPr="006B75FE">
              <w:rPr>
                <w:sz w:val="24"/>
                <w:szCs w:val="24"/>
              </w:rPr>
              <w:t xml:space="preserve"> 801</w:t>
            </w:r>
            <w:r w:rsidRPr="006B75FE">
              <w:rPr>
                <w:sz w:val="24"/>
                <w:szCs w:val="24"/>
              </w:rPr>
              <w:t>.</w:t>
            </w:r>
          </w:p>
          <w:p w:rsidR="0098102F" w:rsidRPr="006B75FE" w:rsidRDefault="0098102F" w:rsidP="001F1A67">
            <w:pPr>
              <w:pStyle w:val="a0"/>
              <w:spacing w:after="0" w:line="240" w:lineRule="auto"/>
              <w:ind w:firstLine="145"/>
              <w:rPr>
                <w:sz w:val="24"/>
                <w:szCs w:val="24"/>
              </w:rPr>
            </w:pPr>
            <w:r w:rsidRPr="006B75FE">
              <w:rPr>
                <w:sz w:val="24"/>
                <w:szCs w:val="24"/>
              </w:rPr>
              <w:t>Емітент може вільно визначити послідовність викладення відомостей та інформації, що вимагається згідно з додатком 8 до Положення</w:t>
            </w:r>
            <w:r w:rsidR="0000515D" w:rsidRPr="006B75FE">
              <w:rPr>
                <w:sz w:val="24"/>
                <w:szCs w:val="24"/>
              </w:rPr>
              <w:t xml:space="preserve"> 801</w:t>
            </w:r>
            <w:r w:rsidRPr="006B75FE">
              <w:rPr>
                <w:sz w:val="24"/>
                <w:szCs w:val="24"/>
              </w:rPr>
              <w:t>, в рішенні про емісію облігацій, поданому відповідно до цього пункту. При цьому, у разі якщо порядок викладення інформації в поданому рішенні про емісію облігацій не збігається з порядком викладення відомостей та інформації, зазначени</w:t>
            </w:r>
            <w:r w:rsidR="0000515D" w:rsidRPr="006B75FE">
              <w:rPr>
                <w:sz w:val="24"/>
                <w:szCs w:val="24"/>
              </w:rPr>
              <w:t>ми в додатку 8 до</w:t>
            </w:r>
            <w:r w:rsidRPr="006B75FE">
              <w:rPr>
                <w:sz w:val="24"/>
                <w:szCs w:val="24"/>
              </w:rPr>
              <w:t xml:space="preserve"> Положення</w:t>
            </w:r>
            <w:r w:rsidR="0000515D" w:rsidRPr="006B75FE">
              <w:rPr>
                <w:sz w:val="24"/>
                <w:szCs w:val="24"/>
              </w:rPr>
              <w:t xml:space="preserve"> 801</w:t>
            </w:r>
            <w:r w:rsidRPr="006B75FE">
              <w:rPr>
                <w:sz w:val="24"/>
                <w:szCs w:val="24"/>
              </w:rPr>
              <w:t>, емітент повинен додатково подати до реєструвального органу детальний зміст із посиланням на сторінки поданого рішення про емісію облігацій, на яких та чи інша інформація може бути знайдена відповідно до послідовності, викладеної в додатку 8 до Положення</w:t>
            </w:r>
            <w:r w:rsidR="0000515D" w:rsidRPr="006B75FE">
              <w:rPr>
                <w:sz w:val="24"/>
                <w:szCs w:val="24"/>
              </w:rPr>
              <w:t xml:space="preserve"> 801</w:t>
            </w:r>
            <w:r w:rsidRPr="006B75FE">
              <w:rPr>
                <w:sz w:val="24"/>
                <w:szCs w:val="24"/>
              </w:rPr>
              <w:t>.</w:t>
            </w:r>
          </w:p>
          <w:p w:rsidR="0098102F" w:rsidRPr="006B75FE" w:rsidRDefault="0098102F" w:rsidP="001F1A67">
            <w:pPr>
              <w:pStyle w:val="a0"/>
              <w:spacing w:after="0" w:line="240" w:lineRule="auto"/>
              <w:ind w:firstLine="145"/>
              <w:rPr>
                <w:sz w:val="24"/>
                <w:szCs w:val="24"/>
              </w:rPr>
            </w:pPr>
            <w:r w:rsidRPr="006B75FE">
              <w:rPr>
                <w:sz w:val="24"/>
                <w:szCs w:val="24"/>
              </w:rPr>
              <w:t>3. У разі емісії облігацій (у тому числі шляхом здійснення публічної пропозиції) з оформленням проспекту (крім базового проспекту) емітент додатково до документів, зазначених у пункті 1 цієї глави, подає до реєструвального органу проспект.</w:t>
            </w:r>
          </w:p>
          <w:p w:rsidR="0098102F" w:rsidRPr="006B75FE" w:rsidRDefault="0098102F" w:rsidP="001F1A67">
            <w:pPr>
              <w:pStyle w:val="a0"/>
              <w:spacing w:after="0" w:line="240" w:lineRule="auto"/>
              <w:ind w:firstLine="145"/>
              <w:rPr>
                <w:sz w:val="24"/>
                <w:szCs w:val="24"/>
              </w:rPr>
            </w:pPr>
            <w:r w:rsidRPr="006B75FE">
              <w:rPr>
                <w:sz w:val="24"/>
                <w:szCs w:val="24"/>
              </w:rPr>
              <w:t>Проспект (крім базового проспекту) може оформлюватися у формі, яку легко зрозуміти та проаналізувати, відповідно до внутрішніх документів (положень) емітента та має містити відомості та інформацію, що наведені в додатку 9 до Положення</w:t>
            </w:r>
            <w:r w:rsidR="0000515D" w:rsidRPr="006B75FE">
              <w:rPr>
                <w:sz w:val="24"/>
                <w:szCs w:val="24"/>
              </w:rPr>
              <w:t xml:space="preserve"> 801</w:t>
            </w:r>
            <w:r w:rsidRPr="006B75FE">
              <w:rPr>
                <w:sz w:val="24"/>
                <w:szCs w:val="24"/>
              </w:rPr>
              <w:t>.</w:t>
            </w:r>
          </w:p>
          <w:p w:rsidR="0098102F" w:rsidRPr="006B75FE" w:rsidRDefault="0098102F" w:rsidP="001F1A67">
            <w:pPr>
              <w:pStyle w:val="a0"/>
              <w:spacing w:after="0" w:line="240" w:lineRule="auto"/>
              <w:ind w:firstLine="145"/>
              <w:rPr>
                <w:sz w:val="24"/>
                <w:szCs w:val="24"/>
              </w:rPr>
            </w:pPr>
            <w:r w:rsidRPr="006B75FE">
              <w:rPr>
                <w:sz w:val="24"/>
                <w:szCs w:val="24"/>
              </w:rPr>
              <w:lastRenderedPageBreak/>
              <w:t>Проспект може складатися з одного чи кількох різних документів, які також можуть містити посилання на інші документи, які є у публічному доступі.</w:t>
            </w:r>
          </w:p>
          <w:p w:rsidR="0098102F" w:rsidRPr="006B75FE" w:rsidRDefault="0098102F" w:rsidP="001F1A67">
            <w:pPr>
              <w:pStyle w:val="a0"/>
              <w:spacing w:after="0" w:line="240" w:lineRule="auto"/>
              <w:ind w:firstLine="145"/>
              <w:rPr>
                <w:sz w:val="24"/>
                <w:szCs w:val="24"/>
              </w:rPr>
            </w:pPr>
            <w:r w:rsidRPr="006B75FE">
              <w:rPr>
                <w:sz w:val="24"/>
                <w:szCs w:val="24"/>
              </w:rPr>
              <w:t>Емітент може вільно визначити послідовність викладення відомостей та інформації, що вимагається згідно з додатком 9 до Положення</w:t>
            </w:r>
            <w:r w:rsidR="0000515D" w:rsidRPr="006B75FE">
              <w:rPr>
                <w:sz w:val="24"/>
                <w:szCs w:val="24"/>
              </w:rPr>
              <w:t xml:space="preserve"> 801</w:t>
            </w:r>
            <w:r w:rsidRPr="006B75FE">
              <w:rPr>
                <w:sz w:val="24"/>
                <w:szCs w:val="24"/>
              </w:rPr>
              <w:t>, в проспекті, поданому відповідно до цього пункту. При цьому, якщо порядок викладення інформації в поданому проспекті не збігається з порядком викладення відомостей та інформації, передбаченими в додатку 9 до Положення</w:t>
            </w:r>
            <w:r w:rsidR="0000515D" w:rsidRPr="006B75FE">
              <w:rPr>
                <w:sz w:val="24"/>
                <w:szCs w:val="24"/>
              </w:rPr>
              <w:t xml:space="preserve"> 801</w:t>
            </w:r>
            <w:r w:rsidRPr="006B75FE">
              <w:rPr>
                <w:sz w:val="24"/>
                <w:szCs w:val="24"/>
              </w:rPr>
              <w:t>, емітент повинен додатково подати до реєструвального органу детальний зміст із посиланням на сторінки поданого проспекту, на яких та чи інша інформація може бути знайдена відповідно до послідовності, викладеної в додатку 9 до Положення</w:t>
            </w:r>
            <w:r w:rsidR="0000515D" w:rsidRPr="006B75FE">
              <w:rPr>
                <w:sz w:val="24"/>
                <w:szCs w:val="24"/>
              </w:rPr>
              <w:t xml:space="preserve"> 801</w:t>
            </w:r>
            <w:r w:rsidRPr="006B75FE">
              <w:rPr>
                <w:sz w:val="24"/>
                <w:szCs w:val="24"/>
              </w:rPr>
              <w:t>.</w:t>
            </w:r>
          </w:p>
          <w:p w:rsidR="0098102F" w:rsidRPr="006B75FE" w:rsidRDefault="0098102F" w:rsidP="001F1A67">
            <w:pPr>
              <w:pStyle w:val="a0"/>
              <w:spacing w:after="0" w:line="240" w:lineRule="auto"/>
              <w:ind w:firstLine="145"/>
              <w:rPr>
                <w:sz w:val="24"/>
                <w:szCs w:val="24"/>
              </w:rPr>
            </w:pPr>
            <w:r w:rsidRPr="006B75FE">
              <w:rPr>
                <w:sz w:val="24"/>
                <w:szCs w:val="24"/>
              </w:rPr>
              <w:t xml:space="preserve">У разі наміру емітента здійснити більше ніж одну емісію облігацій емітент може оформити проспект у формі базового проспекту та остаточних умов емісії відповідного </w:t>
            </w:r>
            <w:r w:rsidR="0000515D" w:rsidRPr="006B75FE">
              <w:rPr>
                <w:sz w:val="24"/>
                <w:szCs w:val="24"/>
              </w:rPr>
              <w:t>випуску відповідно до пункту 4</w:t>
            </w:r>
            <w:r w:rsidRPr="006B75FE">
              <w:rPr>
                <w:sz w:val="24"/>
                <w:szCs w:val="24"/>
              </w:rPr>
              <w:t>.</w:t>
            </w:r>
          </w:p>
          <w:p w:rsidR="0098102F" w:rsidRPr="006B75FE" w:rsidRDefault="0098102F" w:rsidP="001F1A67">
            <w:pPr>
              <w:pStyle w:val="a0"/>
              <w:spacing w:after="0" w:line="240" w:lineRule="auto"/>
              <w:ind w:firstLine="145"/>
              <w:rPr>
                <w:sz w:val="24"/>
                <w:szCs w:val="24"/>
              </w:rPr>
            </w:pPr>
            <w:r w:rsidRPr="006B75FE">
              <w:rPr>
                <w:sz w:val="24"/>
                <w:szCs w:val="24"/>
              </w:rPr>
              <w:t>У разі емісії облігацій шляхом здійснення публічної пропозиції з оформленням проспекту (крім базового проспекту) емітент може подати до реєструвального органу інформацію щодо публічної пропозиції як інформацію в складі проспекту.</w:t>
            </w:r>
          </w:p>
          <w:p w:rsidR="0098102F" w:rsidRPr="006B75FE" w:rsidRDefault="0098102F" w:rsidP="001F1A67">
            <w:pPr>
              <w:pStyle w:val="a0"/>
              <w:spacing w:after="0" w:line="240" w:lineRule="auto"/>
              <w:ind w:firstLine="145"/>
              <w:rPr>
                <w:sz w:val="24"/>
                <w:szCs w:val="24"/>
              </w:rPr>
            </w:pPr>
          </w:p>
          <w:p w:rsidR="0098102F" w:rsidRPr="006B75FE" w:rsidRDefault="0098102F" w:rsidP="001F1A67">
            <w:pPr>
              <w:pStyle w:val="a0"/>
              <w:spacing w:after="0" w:line="240" w:lineRule="auto"/>
              <w:ind w:firstLine="145"/>
              <w:rPr>
                <w:sz w:val="24"/>
                <w:szCs w:val="24"/>
              </w:rPr>
            </w:pPr>
            <w:r w:rsidRPr="006B75FE">
              <w:rPr>
                <w:sz w:val="24"/>
                <w:szCs w:val="24"/>
              </w:rPr>
              <w:t>4. У разі емісії облігацій (у тому числі шляхом здійснення публічної пропозиції) з оформленням базового проспекту емітент додатково до до</w:t>
            </w:r>
            <w:r w:rsidR="0000515D" w:rsidRPr="006B75FE">
              <w:rPr>
                <w:sz w:val="24"/>
                <w:szCs w:val="24"/>
              </w:rPr>
              <w:t>кументів, зазначених у пункті 1</w:t>
            </w:r>
            <w:r w:rsidRPr="006B75FE">
              <w:rPr>
                <w:sz w:val="24"/>
                <w:szCs w:val="24"/>
              </w:rPr>
              <w:t>, подає до реєструвального органу базовий проспект та остаточні умови першої емісії облігацій відповідного випуску, а в разі наявності вже зареєстрованого базового проспекту – лише остаточні умови наступної емісії облігацій відповідного випуску.</w:t>
            </w:r>
          </w:p>
          <w:p w:rsidR="0098102F" w:rsidRPr="006B75FE" w:rsidRDefault="0098102F" w:rsidP="001F1A67">
            <w:pPr>
              <w:pStyle w:val="a0"/>
              <w:spacing w:after="0" w:line="240" w:lineRule="auto"/>
              <w:ind w:firstLine="145"/>
              <w:rPr>
                <w:sz w:val="24"/>
                <w:szCs w:val="24"/>
              </w:rPr>
            </w:pPr>
            <w:r w:rsidRPr="006B75FE">
              <w:rPr>
                <w:sz w:val="24"/>
                <w:szCs w:val="24"/>
              </w:rPr>
              <w:t>Базовий проспект має містити всю істотну загальну інформацію про емітента та облігації, щодо яких здійснюється емісія. До базового проспекту мають додаватися остаточні умови про кожну емісію облігацій, випуск якої пропонується до реєстрації в реєструвальному органі. Інформація, що наведена у базовому проспекті, може не повторюватися в остаточних умовах. Базовий проспект може не містити певної інформації, яка невідома на момент затвердження базового проспекту і яка може бути визначена лише на момент затвердження остаточних умов.</w:t>
            </w:r>
          </w:p>
          <w:p w:rsidR="0098102F" w:rsidRPr="006B75FE" w:rsidRDefault="0098102F" w:rsidP="001F1A67">
            <w:pPr>
              <w:pStyle w:val="a0"/>
              <w:spacing w:after="0" w:line="240" w:lineRule="auto"/>
              <w:ind w:firstLine="145"/>
              <w:rPr>
                <w:sz w:val="24"/>
                <w:szCs w:val="24"/>
              </w:rPr>
            </w:pPr>
            <w:r w:rsidRPr="006B75FE">
              <w:rPr>
                <w:sz w:val="24"/>
                <w:szCs w:val="24"/>
              </w:rPr>
              <w:t>Остаточні умови викладаються у вигляді окремого документа у формі, яку легко зрозуміти та проаналізувати. Остаточні умови базового проспекту є невід’ємною частиною базового проспекту та мають аналізуватися у поєднанні з базовим проспектом та додатками до нього. Остаточні умови базового проспекту не можуть бути підставою для внесення змін до інформації, зазначеної в базовому проспекті, якщо інше не передбачено базовим проспектом.</w:t>
            </w:r>
          </w:p>
          <w:p w:rsidR="0098102F" w:rsidRPr="006B75FE" w:rsidRDefault="0098102F" w:rsidP="001F1A67">
            <w:pPr>
              <w:pStyle w:val="a0"/>
              <w:spacing w:after="0" w:line="240" w:lineRule="auto"/>
              <w:ind w:firstLine="145"/>
              <w:rPr>
                <w:sz w:val="24"/>
                <w:szCs w:val="24"/>
              </w:rPr>
            </w:pPr>
            <w:r w:rsidRPr="006B75FE">
              <w:rPr>
                <w:sz w:val="24"/>
                <w:szCs w:val="24"/>
              </w:rPr>
              <w:t xml:space="preserve">Базовий проспект та остаточні умови кожної емісії облігацій відповідного випуску можуть оформлюватися </w:t>
            </w:r>
            <w:r w:rsidRPr="006B75FE">
              <w:rPr>
                <w:sz w:val="24"/>
                <w:szCs w:val="24"/>
                <w:shd w:val="clear" w:color="auto" w:fill="FFFFFF"/>
              </w:rPr>
              <w:t>у формі, яку легко зрозуміти та проаналізувати</w:t>
            </w:r>
            <w:r w:rsidRPr="006B75FE">
              <w:rPr>
                <w:sz w:val="24"/>
                <w:szCs w:val="24"/>
              </w:rPr>
              <w:t>, відповідно до внутрішніх документів (положень) емітента, а обсяг інформації, що зазначається в базовому проспекті, та інформації, що зазначається в остаточних умовах, визначається на власний розсуд емітента. При цьому:</w:t>
            </w:r>
          </w:p>
          <w:p w:rsidR="0098102F" w:rsidRPr="006B75FE" w:rsidRDefault="0098102F" w:rsidP="001F1A67">
            <w:pPr>
              <w:pStyle w:val="a0"/>
              <w:spacing w:after="0" w:line="240" w:lineRule="auto"/>
              <w:ind w:firstLine="145"/>
              <w:rPr>
                <w:sz w:val="24"/>
                <w:szCs w:val="24"/>
              </w:rPr>
            </w:pPr>
            <w:r w:rsidRPr="006B75FE">
              <w:rPr>
                <w:sz w:val="24"/>
                <w:szCs w:val="24"/>
              </w:rPr>
              <w:t>1) базовий проспект та остаточні умови кожної емісії облігацій відповідного випуску мають в сукупності містити всі відомості та інформацію, які вимагаються для складення та оформлення проспекту згідно з пунктом 3 та додатком 9 до  Положення</w:t>
            </w:r>
            <w:r w:rsidR="0000515D" w:rsidRPr="006B75FE">
              <w:rPr>
                <w:sz w:val="24"/>
                <w:szCs w:val="24"/>
              </w:rPr>
              <w:t xml:space="preserve"> 801</w:t>
            </w:r>
            <w:r w:rsidRPr="006B75FE">
              <w:rPr>
                <w:sz w:val="24"/>
                <w:szCs w:val="24"/>
              </w:rPr>
              <w:t>;</w:t>
            </w:r>
          </w:p>
          <w:p w:rsidR="0098102F" w:rsidRPr="006B75FE" w:rsidRDefault="0098102F" w:rsidP="001F1A67">
            <w:pPr>
              <w:pStyle w:val="a0"/>
              <w:spacing w:after="0" w:line="240" w:lineRule="auto"/>
              <w:ind w:firstLine="145"/>
              <w:rPr>
                <w:sz w:val="24"/>
                <w:szCs w:val="24"/>
              </w:rPr>
            </w:pPr>
            <w:r w:rsidRPr="006B75FE">
              <w:rPr>
                <w:sz w:val="24"/>
                <w:szCs w:val="24"/>
              </w:rPr>
              <w:lastRenderedPageBreak/>
              <w:t>2) додатково до мінімального обсягу відомостей та інформації, що мають міститися в базовому проспекті та остаточних умовах згідно з абзацом п’ятим  цього пункту, базовий проспект має містити:</w:t>
            </w:r>
          </w:p>
          <w:p w:rsidR="0098102F" w:rsidRPr="006B75FE" w:rsidRDefault="0098102F" w:rsidP="001F1A67">
            <w:pPr>
              <w:pStyle w:val="a0"/>
              <w:spacing w:after="0" w:line="240" w:lineRule="auto"/>
              <w:ind w:firstLine="145"/>
              <w:rPr>
                <w:sz w:val="24"/>
                <w:szCs w:val="24"/>
              </w:rPr>
            </w:pPr>
            <w:r w:rsidRPr="006B75FE">
              <w:rPr>
                <w:sz w:val="24"/>
                <w:szCs w:val="24"/>
              </w:rPr>
              <w:t>загальний опис інформації, яка може включатися в остаточні умови;</w:t>
            </w:r>
          </w:p>
          <w:p w:rsidR="0098102F" w:rsidRPr="006B75FE" w:rsidRDefault="0098102F" w:rsidP="001F1A67">
            <w:pPr>
              <w:pStyle w:val="a0"/>
              <w:spacing w:after="0" w:line="240" w:lineRule="auto"/>
              <w:ind w:firstLine="145"/>
              <w:rPr>
                <w:sz w:val="24"/>
                <w:szCs w:val="24"/>
              </w:rPr>
            </w:pPr>
            <w:r w:rsidRPr="006B75FE">
              <w:rPr>
                <w:sz w:val="24"/>
                <w:szCs w:val="24"/>
              </w:rPr>
              <w:t>зразок шаблону «Форма остаточних умов».</w:t>
            </w:r>
          </w:p>
          <w:p w:rsidR="0098102F" w:rsidRPr="006B75FE" w:rsidRDefault="0098102F" w:rsidP="001F1A67">
            <w:pPr>
              <w:pStyle w:val="a0"/>
              <w:spacing w:after="0" w:line="240" w:lineRule="auto"/>
              <w:ind w:firstLine="145"/>
              <w:rPr>
                <w:sz w:val="24"/>
                <w:szCs w:val="24"/>
              </w:rPr>
            </w:pPr>
            <w:r w:rsidRPr="006B75FE">
              <w:rPr>
                <w:sz w:val="24"/>
                <w:szCs w:val="24"/>
              </w:rPr>
              <w:t>Емітент може вільно визначити послідовність викладення відомостей та інформації, що вимагається згідно з пунктом 3 та додатком 9 до цього Положення</w:t>
            </w:r>
            <w:r w:rsidR="0000515D" w:rsidRPr="006B75FE">
              <w:rPr>
                <w:sz w:val="24"/>
                <w:szCs w:val="24"/>
              </w:rPr>
              <w:t xml:space="preserve"> 801</w:t>
            </w:r>
            <w:r w:rsidRPr="006B75FE">
              <w:rPr>
                <w:sz w:val="24"/>
                <w:szCs w:val="24"/>
              </w:rPr>
              <w:t>, в базовому проспекті та остаточних умовах, поданих відповідно до цього пункту. При цьому, якщо порядок викладення інформації в поданих базовому проспекті та остаточних умовах не збігається з порядком викладення відомостей та інформації, передбаченими в додатку 9 до Положення</w:t>
            </w:r>
            <w:r w:rsidR="0000515D" w:rsidRPr="006B75FE">
              <w:rPr>
                <w:sz w:val="24"/>
                <w:szCs w:val="24"/>
              </w:rPr>
              <w:t xml:space="preserve"> 801</w:t>
            </w:r>
            <w:r w:rsidRPr="006B75FE">
              <w:rPr>
                <w:sz w:val="24"/>
                <w:szCs w:val="24"/>
              </w:rPr>
              <w:t>, емітент повинен додатково подати до реєструвального органу детальний зміст із посиланням на сторінки поданих базового проспекту та остаточних умов, на яких та чи інша інформація може бути знайдена відповідно до послідовності,</w:t>
            </w:r>
            <w:r w:rsidR="0000515D" w:rsidRPr="006B75FE">
              <w:rPr>
                <w:sz w:val="24"/>
                <w:szCs w:val="24"/>
              </w:rPr>
              <w:t xml:space="preserve"> викладеної в додатку 9 до </w:t>
            </w:r>
            <w:r w:rsidRPr="006B75FE">
              <w:rPr>
                <w:sz w:val="24"/>
                <w:szCs w:val="24"/>
              </w:rPr>
              <w:t xml:space="preserve"> Положення</w:t>
            </w:r>
            <w:r w:rsidR="0000515D" w:rsidRPr="006B75FE">
              <w:rPr>
                <w:sz w:val="24"/>
                <w:szCs w:val="24"/>
              </w:rPr>
              <w:t xml:space="preserve"> 801</w:t>
            </w:r>
            <w:r w:rsidRPr="006B75FE">
              <w:rPr>
                <w:sz w:val="24"/>
                <w:szCs w:val="24"/>
              </w:rPr>
              <w:t>.</w:t>
            </w:r>
          </w:p>
          <w:p w:rsidR="0098102F" w:rsidRPr="006B75FE" w:rsidRDefault="0098102F" w:rsidP="001F1A67">
            <w:pPr>
              <w:pStyle w:val="a0"/>
              <w:spacing w:after="0" w:line="240" w:lineRule="auto"/>
              <w:ind w:firstLine="145"/>
              <w:rPr>
                <w:sz w:val="24"/>
                <w:szCs w:val="24"/>
              </w:rPr>
            </w:pPr>
            <w:r w:rsidRPr="006B75FE">
              <w:rPr>
                <w:sz w:val="24"/>
                <w:szCs w:val="24"/>
              </w:rPr>
              <w:t>У разі емісії облігацій шляхом здійснення публічної пропозиції з оформленням базового проспекту та остаточних умов емітент може подати до реєструвального органу інформацію щодо публічної пропозиції як інформацію в складі базового проспекту та/або остаточних умов.</w:t>
            </w:r>
          </w:p>
          <w:p w:rsidR="0098102F" w:rsidRPr="006B75FE" w:rsidRDefault="0098102F" w:rsidP="001F1A67">
            <w:pPr>
              <w:pStyle w:val="a0"/>
              <w:spacing w:after="0" w:line="240" w:lineRule="auto"/>
              <w:ind w:firstLine="145"/>
              <w:rPr>
                <w:sz w:val="24"/>
                <w:szCs w:val="24"/>
              </w:rPr>
            </w:pPr>
          </w:p>
          <w:p w:rsidR="0098102F" w:rsidRPr="006B75FE" w:rsidRDefault="0098102F" w:rsidP="001F1A67">
            <w:pPr>
              <w:pStyle w:val="a0"/>
              <w:spacing w:after="0" w:line="240" w:lineRule="auto"/>
              <w:ind w:firstLine="145"/>
              <w:rPr>
                <w:sz w:val="24"/>
                <w:szCs w:val="24"/>
              </w:rPr>
            </w:pPr>
            <w:r w:rsidRPr="006B75FE">
              <w:rPr>
                <w:sz w:val="24"/>
                <w:szCs w:val="24"/>
              </w:rPr>
              <w:t>5. У разі емісії облігацій (у тому числі шляхом здійснення публічної пропозиції) міжнародною фінансовою організацією, членом якої є Україна та/або з якою укладено міжнародний договір України, відповідно до базового проспекту (подібного за змістом документа), який є у публічному доступі (зокрема, внаслідок його оприлюднення на вебсайті емітента або іноземної фондової біржі, яка входить до переліку іноземних фондових бірж), емітент додатково до до</w:t>
            </w:r>
            <w:r w:rsidR="0000515D" w:rsidRPr="006B75FE">
              <w:rPr>
                <w:sz w:val="24"/>
                <w:szCs w:val="24"/>
              </w:rPr>
              <w:t>кументів, зазначених у пункті 1</w:t>
            </w:r>
            <w:r w:rsidRPr="006B75FE">
              <w:rPr>
                <w:sz w:val="24"/>
                <w:szCs w:val="24"/>
              </w:rPr>
              <w:t>, подає до реєструвального органу остаточні умови емісії облігацій відповідного випуску (подібний за змістом документ). При цьому:</w:t>
            </w:r>
          </w:p>
          <w:p w:rsidR="0098102F" w:rsidRPr="006B75FE" w:rsidRDefault="0098102F" w:rsidP="001F1A67">
            <w:pPr>
              <w:pStyle w:val="a0"/>
              <w:spacing w:after="0" w:line="240" w:lineRule="auto"/>
              <w:ind w:firstLine="145"/>
              <w:rPr>
                <w:sz w:val="24"/>
                <w:szCs w:val="24"/>
              </w:rPr>
            </w:pPr>
            <w:r w:rsidRPr="006B75FE">
              <w:rPr>
                <w:sz w:val="24"/>
                <w:szCs w:val="24"/>
              </w:rPr>
              <w:t>1) емітент може не надавати реєструвальному органу копії такого базового проспекту (подібного за змістом документа) за умови, що подані остаточні умови (подібний за змістом документ) містять (містить) посилання на URL-адресу, де опублікований такий базовий проспект (подібний за змістом документ). У такому разі заява про реєстрацію випуску облігацій має містити посилання на вебсайт (URL-адресу), на якій оприлюднена відповідна інформація;</w:t>
            </w:r>
          </w:p>
          <w:p w:rsidR="0098102F" w:rsidRPr="006B75FE" w:rsidRDefault="0098102F" w:rsidP="001F1A67">
            <w:pPr>
              <w:pStyle w:val="a0"/>
              <w:spacing w:after="0" w:line="240" w:lineRule="auto"/>
              <w:ind w:firstLine="145"/>
              <w:rPr>
                <w:sz w:val="24"/>
                <w:szCs w:val="24"/>
              </w:rPr>
            </w:pPr>
            <w:r w:rsidRPr="006B75FE">
              <w:rPr>
                <w:sz w:val="24"/>
                <w:szCs w:val="24"/>
              </w:rPr>
              <w:t>2) такий базовий проспект (подібний за змістом документ) вважається складеним та оформленим належним чином згідно з Положенням</w:t>
            </w:r>
            <w:r w:rsidR="0000515D" w:rsidRPr="006B75FE">
              <w:rPr>
                <w:sz w:val="24"/>
                <w:szCs w:val="24"/>
              </w:rPr>
              <w:t xml:space="preserve"> 801</w:t>
            </w:r>
            <w:r w:rsidRPr="006B75FE">
              <w:rPr>
                <w:sz w:val="24"/>
                <w:szCs w:val="24"/>
              </w:rPr>
              <w:t xml:space="preserve"> та законодавством України.</w:t>
            </w:r>
          </w:p>
          <w:p w:rsidR="0098102F" w:rsidRPr="006B75FE" w:rsidRDefault="0098102F" w:rsidP="001F1A67">
            <w:pPr>
              <w:pStyle w:val="a0"/>
              <w:spacing w:after="0" w:line="240" w:lineRule="auto"/>
              <w:ind w:firstLine="145"/>
              <w:rPr>
                <w:sz w:val="24"/>
                <w:szCs w:val="24"/>
              </w:rPr>
            </w:pPr>
            <w:r w:rsidRPr="006B75FE">
              <w:rPr>
                <w:sz w:val="24"/>
                <w:szCs w:val="24"/>
              </w:rPr>
              <w:t>У разі оформлення базового проспекту (подібного за змістом документа) англійською мовою його переклад державною мовою України не вимагається. Остаточні умови (подібний за змістом документ) викладаються українською мовою та, згідно з вимогами базового проспекту чи за бажанням емітента, іншою мовою чи мовами.</w:t>
            </w:r>
          </w:p>
          <w:p w:rsidR="0098102F" w:rsidRPr="006B75FE" w:rsidRDefault="0098102F" w:rsidP="001F1A67">
            <w:pPr>
              <w:pStyle w:val="a0"/>
              <w:spacing w:after="0" w:line="240" w:lineRule="auto"/>
              <w:ind w:firstLine="145"/>
              <w:rPr>
                <w:sz w:val="24"/>
                <w:szCs w:val="24"/>
              </w:rPr>
            </w:pPr>
            <w:r w:rsidRPr="006B75FE">
              <w:rPr>
                <w:sz w:val="24"/>
                <w:szCs w:val="24"/>
              </w:rPr>
              <w:t>Остаточні умови (подібний за змістом документ), які (який) подаються (подається) відповідно до цього пункту, мають (має) бути складені (складений) та оформлені (оформлений) відповідно до вимог базового проспекту (подібний за змістом документ), зазначеного в абзаці першому цього підпункту, та з урахуванням вимог, встановлених цим пунктом.</w:t>
            </w:r>
          </w:p>
          <w:p w:rsidR="0098102F" w:rsidRPr="006B75FE" w:rsidRDefault="0098102F" w:rsidP="001F1A67">
            <w:pPr>
              <w:pStyle w:val="a0"/>
              <w:spacing w:after="0" w:line="240" w:lineRule="auto"/>
              <w:ind w:firstLine="145"/>
              <w:rPr>
                <w:sz w:val="24"/>
                <w:szCs w:val="24"/>
              </w:rPr>
            </w:pPr>
            <w:r w:rsidRPr="006B75FE">
              <w:rPr>
                <w:sz w:val="24"/>
                <w:szCs w:val="24"/>
              </w:rPr>
              <w:lastRenderedPageBreak/>
              <w:t>У разі емісії облігацій шляхом здійснення публічної пропозиції з оформленням остаточних умов емітент може подати до реєструвального органу інформацію щодо публічної пропозиції як інформацію в складі остаточних умов відповідно до базового проспекту, який є у публічному доступі.</w:t>
            </w:r>
          </w:p>
          <w:p w:rsidR="0098102F" w:rsidRPr="006B75FE" w:rsidRDefault="0098102F" w:rsidP="001F1A67">
            <w:pPr>
              <w:pStyle w:val="a0"/>
              <w:spacing w:after="0" w:line="240" w:lineRule="auto"/>
              <w:ind w:firstLine="145"/>
              <w:rPr>
                <w:sz w:val="24"/>
                <w:szCs w:val="24"/>
              </w:rPr>
            </w:pPr>
            <w:r w:rsidRPr="006B75FE">
              <w:rPr>
                <w:sz w:val="24"/>
                <w:szCs w:val="24"/>
              </w:rPr>
              <w:t xml:space="preserve">6. Якщо інформація, яка має бути включена до рішення про емісію облігацій або проспекту/остаточних умов та додатків 8–9 </w:t>
            </w:r>
            <w:r w:rsidR="0000515D" w:rsidRPr="006B75FE">
              <w:rPr>
                <w:sz w:val="24"/>
                <w:szCs w:val="24"/>
              </w:rPr>
              <w:t xml:space="preserve">Положення 801 </w:t>
            </w:r>
            <w:r w:rsidRPr="006B75FE">
              <w:rPr>
                <w:sz w:val="24"/>
                <w:szCs w:val="24"/>
              </w:rPr>
              <w:t>(залежно від особливостей емісії облігацій), не застосовується до емітента або облігацій, щодо яких здійснюється емісія (публічна пропозиція), рішення про емісію облігацій або проспект/остаточні умові має містити інформацію, що найбільш відповідає інформації, яка має бути обов’язково включена до рішення про емісію облігацій або проспекту/остаточних умов.</w:t>
            </w:r>
          </w:p>
          <w:p w:rsidR="00B5354C" w:rsidRPr="006B75FE" w:rsidRDefault="0098102F" w:rsidP="001F1A67">
            <w:pPr>
              <w:spacing w:after="165"/>
              <w:ind w:firstLine="145"/>
              <w:jc w:val="both"/>
            </w:pPr>
            <w:r w:rsidRPr="006B75FE">
              <w:t>7. У разі якщо документи, що вимагаються від емітента згідно з цією главою, складені іноземною мовою, подається також їхній переклад державною мовою України, засвідчений уповноваженою особою емітента або засвідчений у нотаріальному порядку, крім випадків, коли їх текст викладено одночасно іноземною мовою та державною мовою України або цією главою допускається їхнє оформлення та подання іноземною мовою без потреби перекладу.</w:t>
            </w:r>
          </w:p>
        </w:tc>
      </w:tr>
      <w:tr w:rsidR="00B5354C" w:rsidRPr="006D3622" w:rsidTr="00541B14">
        <w:tc>
          <w:tcPr>
            <w:tcW w:w="217" w:type="pct"/>
            <w:tcBorders>
              <w:top w:val="single" w:sz="4" w:space="0" w:color="auto"/>
              <w:left w:val="single" w:sz="4" w:space="0" w:color="auto"/>
              <w:bottom w:val="single" w:sz="4" w:space="0" w:color="auto"/>
              <w:right w:val="single" w:sz="4" w:space="0" w:color="auto"/>
            </w:tcBorders>
          </w:tcPr>
          <w:p w:rsidR="00B5354C" w:rsidRPr="00586273" w:rsidRDefault="00B5354C" w:rsidP="00B5354C">
            <w:pPr>
              <w:jc w:val="center"/>
              <w:rPr>
                <w:sz w:val="22"/>
                <w:szCs w:val="22"/>
              </w:rPr>
            </w:pPr>
            <w:r>
              <w:rPr>
                <w:sz w:val="22"/>
                <w:szCs w:val="22"/>
              </w:rPr>
              <w:lastRenderedPageBreak/>
              <w:t>9</w:t>
            </w:r>
          </w:p>
        </w:tc>
        <w:tc>
          <w:tcPr>
            <w:tcW w:w="997" w:type="pct"/>
            <w:tcBorders>
              <w:top w:val="single" w:sz="4" w:space="0" w:color="auto"/>
              <w:left w:val="single" w:sz="4" w:space="0" w:color="auto"/>
              <w:bottom w:val="single" w:sz="4" w:space="0" w:color="auto"/>
              <w:right w:val="single" w:sz="4" w:space="0" w:color="auto"/>
            </w:tcBorders>
          </w:tcPr>
          <w:p w:rsidR="00B5354C" w:rsidRPr="00586273" w:rsidRDefault="00B5354C" w:rsidP="00B5354C">
            <w:pPr>
              <w:rPr>
                <w:sz w:val="22"/>
                <w:szCs w:val="22"/>
              </w:rPr>
            </w:pPr>
            <w:r w:rsidRPr="00586273">
              <w:rPr>
                <w:sz w:val="22"/>
                <w:szCs w:val="22"/>
              </w:rPr>
              <w:t>Платність (безоплатність) надання адміністративної послуги</w:t>
            </w:r>
          </w:p>
        </w:tc>
        <w:tc>
          <w:tcPr>
            <w:tcW w:w="3786" w:type="pct"/>
            <w:tcBorders>
              <w:top w:val="single" w:sz="4" w:space="0" w:color="auto"/>
              <w:left w:val="single" w:sz="4" w:space="0" w:color="auto"/>
              <w:bottom w:val="single" w:sz="4" w:space="0" w:color="auto"/>
              <w:right w:val="single" w:sz="4" w:space="0" w:color="auto"/>
            </w:tcBorders>
          </w:tcPr>
          <w:p w:rsidR="006B75FE" w:rsidRPr="006B75FE" w:rsidRDefault="00B5354C" w:rsidP="00B5354C">
            <w:pPr>
              <w:jc w:val="both"/>
            </w:pPr>
            <w:r w:rsidRPr="006B75FE">
              <w:t>Послуга є платною</w:t>
            </w:r>
            <w:r w:rsidR="0000515D" w:rsidRPr="006B75FE">
              <w:t xml:space="preserve"> (у разі, якщо законодавством України чи міжнародним договором України не передбачено звільнення емітента від сплати державного мита)</w:t>
            </w:r>
            <w:r w:rsidRPr="006B75FE">
              <w:t xml:space="preserve">. </w:t>
            </w:r>
          </w:p>
          <w:p w:rsidR="00B5354C" w:rsidRPr="006B75FE" w:rsidRDefault="00B5354C" w:rsidP="00B5354C">
            <w:pPr>
              <w:jc w:val="both"/>
            </w:pPr>
            <w:r w:rsidRPr="006B75FE">
              <w:t>За реєстрацію випуску цінних паперів справляється державне мито відповідно до Декрету Кабінету Міністрів України "Про державне мито" від 21 січня 1993 року у розмірі 0,1 відсотка номінальної вартості випуску цінних паперів, але не більше п'ятдесятикратного розміру прожиткового мінімуму для працездатних осіб, встановленого на 1 січня поточного року.</w:t>
            </w:r>
          </w:p>
          <w:p w:rsidR="00B5354C" w:rsidRPr="006B75FE" w:rsidRDefault="00B5354C" w:rsidP="00B5354C">
            <w:pPr>
              <w:jc w:val="both"/>
            </w:pPr>
            <w:r w:rsidRPr="006B75FE">
              <w:t>Плата вноситься до місцевих бюджетів за кодом бюджетної класифікації 22090100 на рахунки місцевих або районних казначейств (за місцем державної реєстрації заявника).</w:t>
            </w:r>
          </w:p>
        </w:tc>
      </w:tr>
      <w:tr w:rsidR="00B5354C" w:rsidRPr="006D3622" w:rsidTr="00541B14">
        <w:tc>
          <w:tcPr>
            <w:tcW w:w="217" w:type="pct"/>
            <w:tcBorders>
              <w:top w:val="single" w:sz="4" w:space="0" w:color="auto"/>
              <w:left w:val="single" w:sz="4" w:space="0" w:color="auto"/>
              <w:bottom w:val="single" w:sz="4" w:space="0" w:color="auto"/>
              <w:right w:val="single" w:sz="4" w:space="0" w:color="auto"/>
            </w:tcBorders>
          </w:tcPr>
          <w:p w:rsidR="00B5354C" w:rsidRPr="00586273" w:rsidRDefault="00B5354C" w:rsidP="00B5354C">
            <w:pPr>
              <w:jc w:val="center"/>
              <w:rPr>
                <w:sz w:val="22"/>
                <w:szCs w:val="22"/>
              </w:rPr>
            </w:pPr>
            <w:r>
              <w:rPr>
                <w:sz w:val="22"/>
                <w:szCs w:val="22"/>
              </w:rPr>
              <w:t>10</w:t>
            </w:r>
          </w:p>
        </w:tc>
        <w:tc>
          <w:tcPr>
            <w:tcW w:w="997" w:type="pct"/>
            <w:tcBorders>
              <w:top w:val="single" w:sz="4" w:space="0" w:color="auto"/>
              <w:left w:val="single" w:sz="4" w:space="0" w:color="auto"/>
              <w:bottom w:val="single" w:sz="4" w:space="0" w:color="auto"/>
              <w:right w:val="single" w:sz="4" w:space="0" w:color="auto"/>
            </w:tcBorders>
          </w:tcPr>
          <w:p w:rsidR="00B5354C" w:rsidRPr="00586273" w:rsidRDefault="00B5354C" w:rsidP="00B5354C">
            <w:pPr>
              <w:rPr>
                <w:sz w:val="22"/>
                <w:szCs w:val="22"/>
              </w:rPr>
            </w:pPr>
            <w:r w:rsidRPr="00586273">
              <w:rPr>
                <w:sz w:val="22"/>
                <w:szCs w:val="22"/>
              </w:rPr>
              <w:t>Порядок та спосіб подання документів</w:t>
            </w:r>
          </w:p>
        </w:tc>
        <w:tc>
          <w:tcPr>
            <w:tcW w:w="3786" w:type="pct"/>
            <w:tcBorders>
              <w:top w:val="single" w:sz="4" w:space="0" w:color="auto"/>
              <w:left w:val="single" w:sz="4" w:space="0" w:color="auto"/>
              <w:bottom w:val="single" w:sz="4" w:space="0" w:color="auto"/>
              <w:right w:val="single" w:sz="4" w:space="0" w:color="auto"/>
            </w:tcBorders>
          </w:tcPr>
          <w:p w:rsidR="00B5354C" w:rsidRPr="006B75FE" w:rsidRDefault="00B5354C" w:rsidP="008F3F32">
            <w:pPr>
              <w:pStyle w:val="rvps2"/>
              <w:jc w:val="both"/>
              <w:rPr>
                <w:color w:val="FF0000"/>
              </w:rPr>
            </w:pPr>
            <w:r w:rsidRPr="006B75FE">
              <w:t>Суб’єкт звернення надсилає документи поштою або подає їх особисто до НКЦПФР.</w:t>
            </w:r>
          </w:p>
        </w:tc>
      </w:tr>
      <w:tr w:rsidR="00B5354C" w:rsidRPr="006D3622" w:rsidTr="00541B14">
        <w:tc>
          <w:tcPr>
            <w:tcW w:w="217" w:type="pct"/>
            <w:tcBorders>
              <w:top w:val="single" w:sz="4" w:space="0" w:color="auto"/>
              <w:left w:val="single" w:sz="4" w:space="0" w:color="auto"/>
              <w:bottom w:val="single" w:sz="4" w:space="0" w:color="auto"/>
              <w:right w:val="single" w:sz="4" w:space="0" w:color="auto"/>
            </w:tcBorders>
          </w:tcPr>
          <w:p w:rsidR="00B5354C" w:rsidRPr="00586273" w:rsidRDefault="00B5354C" w:rsidP="00B5354C">
            <w:pPr>
              <w:jc w:val="center"/>
              <w:rPr>
                <w:sz w:val="22"/>
                <w:szCs w:val="22"/>
              </w:rPr>
            </w:pPr>
            <w:r w:rsidRPr="00586273">
              <w:rPr>
                <w:sz w:val="22"/>
                <w:szCs w:val="22"/>
              </w:rPr>
              <w:t>1</w:t>
            </w:r>
            <w:r>
              <w:rPr>
                <w:sz w:val="22"/>
                <w:szCs w:val="22"/>
              </w:rPr>
              <w:t>1</w:t>
            </w:r>
          </w:p>
        </w:tc>
        <w:tc>
          <w:tcPr>
            <w:tcW w:w="997" w:type="pct"/>
            <w:tcBorders>
              <w:top w:val="single" w:sz="4" w:space="0" w:color="auto"/>
              <w:left w:val="single" w:sz="4" w:space="0" w:color="auto"/>
              <w:bottom w:val="single" w:sz="4" w:space="0" w:color="auto"/>
              <w:right w:val="single" w:sz="4" w:space="0" w:color="auto"/>
            </w:tcBorders>
          </w:tcPr>
          <w:p w:rsidR="00B5354C" w:rsidRPr="00586273" w:rsidRDefault="00B5354C" w:rsidP="00B5354C">
            <w:pPr>
              <w:rPr>
                <w:sz w:val="22"/>
                <w:szCs w:val="22"/>
              </w:rPr>
            </w:pPr>
            <w:r w:rsidRPr="00586273">
              <w:rPr>
                <w:sz w:val="22"/>
                <w:szCs w:val="22"/>
              </w:rPr>
              <w:t>Строк надання адміністративної послуги</w:t>
            </w:r>
          </w:p>
        </w:tc>
        <w:tc>
          <w:tcPr>
            <w:tcW w:w="3786" w:type="pct"/>
            <w:tcBorders>
              <w:top w:val="single" w:sz="4" w:space="0" w:color="auto"/>
              <w:left w:val="single" w:sz="4" w:space="0" w:color="auto"/>
              <w:bottom w:val="single" w:sz="4" w:space="0" w:color="auto"/>
              <w:right w:val="single" w:sz="4" w:space="0" w:color="auto"/>
            </w:tcBorders>
          </w:tcPr>
          <w:p w:rsidR="006B75FE" w:rsidRDefault="006B75FE" w:rsidP="001F1A67">
            <w:pPr>
              <w:pStyle w:val="a0"/>
              <w:spacing w:after="0" w:line="240" w:lineRule="auto"/>
              <w:ind w:firstLine="145"/>
              <w:rPr>
                <w:sz w:val="24"/>
                <w:szCs w:val="24"/>
              </w:rPr>
            </w:pPr>
            <w:r>
              <w:rPr>
                <w:sz w:val="24"/>
                <w:szCs w:val="24"/>
              </w:rPr>
              <w:t>Реєструвальний орган:</w:t>
            </w:r>
          </w:p>
          <w:p w:rsidR="006B75FE" w:rsidRPr="006B75FE" w:rsidRDefault="006B75FE" w:rsidP="001F1A67">
            <w:pPr>
              <w:pStyle w:val="a0"/>
              <w:spacing w:after="0" w:line="240" w:lineRule="auto"/>
              <w:ind w:firstLine="145"/>
              <w:rPr>
                <w:sz w:val="24"/>
                <w:szCs w:val="24"/>
              </w:rPr>
            </w:pPr>
            <w:r w:rsidRPr="006B75FE">
              <w:rPr>
                <w:sz w:val="24"/>
                <w:szCs w:val="24"/>
              </w:rPr>
              <w:t>1) у разі емісії облігацій без здійснення публічної пропозиції – здійснює реєстрацію випуску облігацій або відмовляє у відповідній реєстрації після надання всіх необхідних документів протягом:</w:t>
            </w:r>
          </w:p>
          <w:p w:rsidR="006B75FE" w:rsidRPr="006B75FE" w:rsidRDefault="006B75FE" w:rsidP="001F1A67">
            <w:pPr>
              <w:pStyle w:val="a0"/>
              <w:spacing w:after="0" w:line="240" w:lineRule="auto"/>
              <w:ind w:firstLine="145"/>
              <w:rPr>
                <w:sz w:val="24"/>
                <w:szCs w:val="24"/>
              </w:rPr>
            </w:pPr>
            <w:r w:rsidRPr="006B75FE">
              <w:rPr>
                <w:sz w:val="24"/>
                <w:szCs w:val="24"/>
              </w:rPr>
              <w:t>10 робочих днів – у разі емісії облігацій:</w:t>
            </w:r>
          </w:p>
          <w:p w:rsidR="006B75FE" w:rsidRPr="006B75FE" w:rsidRDefault="006B75FE" w:rsidP="001F1A67">
            <w:pPr>
              <w:pStyle w:val="a0"/>
              <w:spacing w:after="0" w:line="240" w:lineRule="auto"/>
              <w:ind w:firstLine="145"/>
              <w:rPr>
                <w:sz w:val="24"/>
                <w:szCs w:val="24"/>
              </w:rPr>
            </w:pPr>
            <w:r w:rsidRPr="006B75FE">
              <w:rPr>
                <w:sz w:val="24"/>
                <w:szCs w:val="24"/>
              </w:rPr>
              <w:t>міжнародною фінансовою організацією, членом якої є Україна та/або з якою укладено міжнародний договір України;</w:t>
            </w:r>
          </w:p>
          <w:p w:rsidR="006B75FE" w:rsidRPr="006B75FE" w:rsidRDefault="006B75FE" w:rsidP="001F1A67">
            <w:pPr>
              <w:pStyle w:val="a0"/>
              <w:spacing w:after="0" w:line="240" w:lineRule="auto"/>
              <w:ind w:firstLine="145"/>
              <w:rPr>
                <w:sz w:val="24"/>
                <w:szCs w:val="24"/>
              </w:rPr>
            </w:pPr>
            <w:r w:rsidRPr="006B75FE">
              <w:rPr>
                <w:sz w:val="24"/>
                <w:szCs w:val="24"/>
              </w:rPr>
              <w:t>відповідно до остаточних умов наступної емісії облігацій за наявності зареєстрованого базового проспекту;</w:t>
            </w:r>
          </w:p>
          <w:p w:rsidR="006B75FE" w:rsidRPr="006B75FE" w:rsidRDefault="006B75FE" w:rsidP="001F1A67">
            <w:pPr>
              <w:pStyle w:val="a0"/>
              <w:spacing w:after="0" w:line="240" w:lineRule="auto"/>
              <w:ind w:firstLine="145"/>
              <w:rPr>
                <w:sz w:val="24"/>
                <w:szCs w:val="24"/>
              </w:rPr>
            </w:pPr>
            <w:r w:rsidRPr="006B75FE">
              <w:rPr>
                <w:sz w:val="24"/>
                <w:szCs w:val="24"/>
              </w:rPr>
              <w:t>відповідно до остаточних умов емісії облігацій відповідного випуску (або подібного за змістом документу), за умови, що базовий проспект (подібний за змістом документ) є у публічному доступі (зокрема, внаслідок його оприлюднення на вебсайті емітента або іноземної фондової біржі, яка входить до переліку іноземних фондових бірж);</w:t>
            </w:r>
          </w:p>
          <w:p w:rsidR="006B75FE" w:rsidRPr="006B75FE" w:rsidRDefault="006B75FE" w:rsidP="001F1A67">
            <w:pPr>
              <w:pStyle w:val="a0"/>
              <w:spacing w:after="0" w:line="240" w:lineRule="auto"/>
              <w:ind w:firstLine="145"/>
              <w:rPr>
                <w:sz w:val="24"/>
                <w:szCs w:val="24"/>
              </w:rPr>
            </w:pPr>
            <w:r w:rsidRPr="006B75FE">
              <w:rPr>
                <w:sz w:val="24"/>
                <w:szCs w:val="24"/>
              </w:rPr>
              <w:t>25 робочих днів –</w:t>
            </w:r>
            <w:r w:rsidRPr="006B75FE">
              <w:rPr>
                <w:color w:val="FF0000"/>
                <w:sz w:val="24"/>
                <w:szCs w:val="24"/>
              </w:rPr>
              <w:t xml:space="preserve"> </w:t>
            </w:r>
            <w:r w:rsidRPr="006B75FE">
              <w:rPr>
                <w:sz w:val="24"/>
                <w:szCs w:val="24"/>
              </w:rPr>
              <w:t xml:space="preserve">у </w:t>
            </w:r>
            <w:r>
              <w:rPr>
                <w:sz w:val="24"/>
                <w:szCs w:val="24"/>
              </w:rPr>
              <w:t>інших випадках</w:t>
            </w:r>
            <w:r w:rsidRPr="006B75FE">
              <w:rPr>
                <w:sz w:val="24"/>
                <w:szCs w:val="24"/>
              </w:rPr>
              <w:t>;</w:t>
            </w:r>
          </w:p>
          <w:p w:rsidR="006B75FE" w:rsidRPr="006B75FE" w:rsidRDefault="006B75FE" w:rsidP="001F1A67">
            <w:pPr>
              <w:pStyle w:val="a0"/>
              <w:spacing w:after="0" w:line="240" w:lineRule="auto"/>
              <w:ind w:firstLine="145"/>
              <w:rPr>
                <w:sz w:val="24"/>
                <w:szCs w:val="24"/>
              </w:rPr>
            </w:pPr>
          </w:p>
          <w:p w:rsidR="006B75FE" w:rsidRPr="006B75FE" w:rsidRDefault="006B75FE" w:rsidP="001F1A67">
            <w:pPr>
              <w:pStyle w:val="a0"/>
              <w:spacing w:after="0" w:line="240" w:lineRule="auto"/>
              <w:ind w:firstLine="145"/>
              <w:rPr>
                <w:sz w:val="24"/>
                <w:szCs w:val="24"/>
              </w:rPr>
            </w:pPr>
            <w:r w:rsidRPr="006B75FE">
              <w:rPr>
                <w:sz w:val="24"/>
                <w:szCs w:val="24"/>
              </w:rPr>
              <w:t xml:space="preserve">2) у разі емісії облігацій шляхом здійснення публічної пропозиції – здійснює реєстрацію випуску облігацій, реєстрацію випуску облігацій та затвердження проспекту/остаточних умов або відмовляє у </w:t>
            </w:r>
            <w:r w:rsidRPr="006B75FE">
              <w:rPr>
                <w:sz w:val="24"/>
                <w:szCs w:val="24"/>
              </w:rPr>
              <w:lastRenderedPageBreak/>
              <w:t>відповідній реєстрації (затвердженні) після надання всіх необхідних документів протягом:</w:t>
            </w:r>
          </w:p>
          <w:p w:rsidR="006B75FE" w:rsidRPr="006B75FE" w:rsidRDefault="006B75FE" w:rsidP="001F1A67">
            <w:pPr>
              <w:pStyle w:val="a0"/>
              <w:spacing w:after="0" w:line="240" w:lineRule="auto"/>
              <w:ind w:firstLine="145"/>
              <w:rPr>
                <w:sz w:val="24"/>
                <w:szCs w:val="24"/>
              </w:rPr>
            </w:pPr>
            <w:r w:rsidRPr="006B75FE">
              <w:rPr>
                <w:sz w:val="24"/>
                <w:szCs w:val="24"/>
              </w:rPr>
              <w:t>10 робочих днів – у разі емісії облігацій:</w:t>
            </w:r>
          </w:p>
          <w:p w:rsidR="006B75FE" w:rsidRPr="006B75FE" w:rsidRDefault="006B75FE" w:rsidP="001F1A67">
            <w:pPr>
              <w:pStyle w:val="a0"/>
              <w:spacing w:after="0" w:line="240" w:lineRule="auto"/>
              <w:ind w:firstLine="145"/>
              <w:rPr>
                <w:sz w:val="24"/>
                <w:szCs w:val="24"/>
              </w:rPr>
            </w:pPr>
            <w:r w:rsidRPr="006B75FE">
              <w:rPr>
                <w:sz w:val="24"/>
                <w:szCs w:val="24"/>
              </w:rPr>
              <w:t>міжнародною фінансовою організацією, членом якої є Україна та/або з якою укладено міжнародний договір України;</w:t>
            </w:r>
          </w:p>
          <w:p w:rsidR="006B75FE" w:rsidRPr="006B75FE" w:rsidRDefault="006B75FE" w:rsidP="001F1A67">
            <w:pPr>
              <w:pStyle w:val="a0"/>
              <w:spacing w:after="0" w:line="240" w:lineRule="auto"/>
              <w:ind w:firstLine="145"/>
              <w:rPr>
                <w:sz w:val="24"/>
                <w:szCs w:val="24"/>
              </w:rPr>
            </w:pPr>
            <w:r w:rsidRPr="006B75FE">
              <w:rPr>
                <w:sz w:val="24"/>
                <w:szCs w:val="24"/>
              </w:rPr>
              <w:t>відповідно до остаточних умов наступної емісії облігацій за наявності зареєстрованого базового проспекту;</w:t>
            </w:r>
          </w:p>
          <w:p w:rsidR="006B75FE" w:rsidRPr="006B75FE" w:rsidRDefault="006B75FE" w:rsidP="001F1A67">
            <w:pPr>
              <w:pStyle w:val="a0"/>
              <w:spacing w:after="0" w:line="240" w:lineRule="auto"/>
              <w:ind w:firstLine="145"/>
              <w:rPr>
                <w:sz w:val="24"/>
                <w:szCs w:val="24"/>
              </w:rPr>
            </w:pPr>
            <w:r w:rsidRPr="006B75FE">
              <w:rPr>
                <w:sz w:val="24"/>
                <w:szCs w:val="24"/>
              </w:rPr>
              <w:t>відповідно до остаточних умов емісії облігацій відповідного випуску (або подібного за змістом документу), за умови, що базовий проспект (або подібний за змістом документ) є у публічному доступі (зокрема, внаслідок його оприлюднення на вебсайті емітента або іноземної фондової біржі, яка входить до пе</w:t>
            </w:r>
            <w:r>
              <w:rPr>
                <w:sz w:val="24"/>
                <w:szCs w:val="24"/>
              </w:rPr>
              <w:t>реліку іноземних фондових бірж)</w:t>
            </w:r>
            <w:r w:rsidRPr="006B75FE">
              <w:rPr>
                <w:sz w:val="24"/>
                <w:szCs w:val="24"/>
              </w:rPr>
              <w:t>;</w:t>
            </w:r>
          </w:p>
          <w:p w:rsidR="006B75FE" w:rsidRPr="006B75FE" w:rsidRDefault="006B75FE" w:rsidP="001F1A67">
            <w:pPr>
              <w:pStyle w:val="a0"/>
              <w:spacing w:after="0" w:line="240" w:lineRule="auto"/>
              <w:ind w:firstLine="145"/>
              <w:rPr>
                <w:sz w:val="24"/>
                <w:szCs w:val="24"/>
              </w:rPr>
            </w:pPr>
            <w:r w:rsidRPr="006B75FE">
              <w:rPr>
                <w:sz w:val="24"/>
                <w:szCs w:val="24"/>
              </w:rPr>
              <w:t>емітентом, у якого наявні цінні папери, допущені до торгів на фондовій біржі, та/або здійснювалася публічна пропозиція таких цінних паперів;</w:t>
            </w:r>
          </w:p>
          <w:p w:rsidR="00B5354C" w:rsidRPr="006B75FE" w:rsidRDefault="006B75FE" w:rsidP="001F1A67">
            <w:pPr>
              <w:ind w:firstLine="145"/>
              <w:jc w:val="both"/>
              <w:rPr>
                <w:rStyle w:val="rvts0"/>
              </w:rPr>
            </w:pPr>
            <w:r w:rsidRPr="006B75FE">
              <w:t>25 робочих днів –</w:t>
            </w:r>
            <w:r w:rsidRPr="006B75FE">
              <w:rPr>
                <w:color w:val="FF0000"/>
              </w:rPr>
              <w:t xml:space="preserve"> </w:t>
            </w:r>
            <w:r w:rsidRPr="006B75FE">
              <w:t xml:space="preserve">у </w:t>
            </w:r>
            <w:r>
              <w:t xml:space="preserve">інших </w:t>
            </w:r>
            <w:r w:rsidRPr="006B75FE">
              <w:t>випадка</w:t>
            </w:r>
            <w:r>
              <w:t>х</w:t>
            </w:r>
            <w:r w:rsidRPr="006B75FE">
              <w:t>;</w:t>
            </w:r>
          </w:p>
        </w:tc>
      </w:tr>
      <w:tr w:rsidR="00B5354C" w:rsidRPr="006D3622" w:rsidTr="00541B14">
        <w:trPr>
          <w:trHeight w:val="627"/>
        </w:trPr>
        <w:tc>
          <w:tcPr>
            <w:tcW w:w="217" w:type="pct"/>
            <w:tcBorders>
              <w:top w:val="single" w:sz="4" w:space="0" w:color="auto"/>
              <w:left w:val="single" w:sz="4" w:space="0" w:color="auto"/>
              <w:bottom w:val="single" w:sz="4" w:space="0" w:color="auto"/>
              <w:right w:val="single" w:sz="4" w:space="0" w:color="auto"/>
            </w:tcBorders>
          </w:tcPr>
          <w:p w:rsidR="00B5354C" w:rsidRPr="00586273" w:rsidRDefault="00B5354C" w:rsidP="00B5354C">
            <w:pPr>
              <w:jc w:val="center"/>
              <w:rPr>
                <w:sz w:val="22"/>
                <w:szCs w:val="22"/>
              </w:rPr>
            </w:pPr>
            <w:r w:rsidRPr="00586273">
              <w:rPr>
                <w:sz w:val="22"/>
                <w:szCs w:val="22"/>
              </w:rPr>
              <w:lastRenderedPageBreak/>
              <w:t>1</w:t>
            </w:r>
            <w:r>
              <w:rPr>
                <w:sz w:val="22"/>
                <w:szCs w:val="22"/>
              </w:rPr>
              <w:t>2</w:t>
            </w:r>
          </w:p>
        </w:tc>
        <w:tc>
          <w:tcPr>
            <w:tcW w:w="997" w:type="pct"/>
            <w:tcBorders>
              <w:top w:val="single" w:sz="4" w:space="0" w:color="auto"/>
              <w:left w:val="single" w:sz="4" w:space="0" w:color="auto"/>
              <w:bottom w:val="single" w:sz="4" w:space="0" w:color="auto"/>
              <w:right w:val="single" w:sz="4" w:space="0" w:color="auto"/>
            </w:tcBorders>
          </w:tcPr>
          <w:p w:rsidR="00B5354C" w:rsidRPr="00586273" w:rsidRDefault="00B5354C" w:rsidP="00B5354C">
            <w:pPr>
              <w:rPr>
                <w:sz w:val="22"/>
                <w:szCs w:val="22"/>
              </w:rPr>
            </w:pPr>
            <w:r w:rsidRPr="00586273">
              <w:rPr>
                <w:sz w:val="22"/>
                <w:szCs w:val="22"/>
              </w:rPr>
              <w:t>Результат надання адміністративної послуги</w:t>
            </w:r>
          </w:p>
        </w:tc>
        <w:tc>
          <w:tcPr>
            <w:tcW w:w="3786" w:type="pct"/>
            <w:tcBorders>
              <w:top w:val="single" w:sz="4" w:space="0" w:color="auto"/>
              <w:left w:val="single" w:sz="4" w:space="0" w:color="auto"/>
              <w:bottom w:val="single" w:sz="4" w:space="0" w:color="auto"/>
              <w:right w:val="single" w:sz="4" w:space="0" w:color="auto"/>
            </w:tcBorders>
          </w:tcPr>
          <w:p w:rsidR="00B5354C" w:rsidRPr="00F6024E" w:rsidRDefault="00C86084" w:rsidP="00C86084">
            <w:pPr>
              <w:jc w:val="both"/>
            </w:pPr>
            <w:r>
              <w:t>Тимчасове с</w:t>
            </w:r>
            <w:r w:rsidR="00B5354C">
              <w:t xml:space="preserve">відоцтво про реєстрацію випуску </w:t>
            </w:r>
            <w:r>
              <w:t>облігацій</w:t>
            </w:r>
            <w:r w:rsidR="006B75FE">
              <w:t xml:space="preserve"> міжнародних фінансових організацій</w:t>
            </w:r>
            <w:r>
              <w:t xml:space="preserve"> та </w:t>
            </w:r>
            <w:r w:rsidRPr="00C86084">
              <w:t>Затверджений проспект</w:t>
            </w:r>
            <w:r w:rsidR="006B75FE">
              <w:t>/остаточні умови</w:t>
            </w:r>
            <w:r w:rsidRPr="00C86084">
              <w:t xml:space="preserve"> </w:t>
            </w:r>
            <w:r>
              <w:t>облігацій</w:t>
            </w:r>
            <w:r w:rsidR="006B75FE">
              <w:t xml:space="preserve"> МФО</w:t>
            </w:r>
            <w:r>
              <w:t>,</w:t>
            </w:r>
            <w:r w:rsidRPr="00C86084">
              <w:t xml:space="preserve"> засвідч</w:t>
            </w:r>
            <w:r>
              <w:t>ений</w:t>
            </w:r>
            <w:r w:rsidRPr="00C86084">
              <w:t xml:space="preserve"> підписом уповноваженої особи реєструвального органу, штампом «ЗАТВЕРДЖЕНО» і печаткою реєструвального органу</w:t>
            </w:r>
            <w:r w:rsidR="00B5354C" w:rsidRPr="00F6024E">
              <w:t xml:space="preserve"> </w:t>
            </w:r>
          </w:p>
        </w:tc>
      </w:tr>
      <w:tr w:rsidR="00B5354C" w:rsidRPr="006D3622" w:rsidTr="00541B14">
        <w:tc>
          <w:tcPr>
            <w:tcW w:w="217" w:type="pct"/>
            <w:tcBorders>
              <w:top w:val="single" w:sz="4" w:space="0" w:color="auto"/>
              <w:left w:val="single" w:sz="4" w:space="0" w:color="auto"/>
              <w:bottom w:val="single" w:sz="4" w:space="0" w:color="auto"/>
              <w:right w:val="single" w:sz="4" w:space="0" w:color="auto"/>
            </w:tcBorders>
          </w:tcPr>
          <w:p w:rsidR="00B5354C" w:rsidRPr="00586273" w:rsidRDefault="00B5354C" w:rsidP="00B5354C">
            <w:pPr>
              <w:jc w:val="center"/>
              <w:rPr>
                <w:sz w:val="22"/>
                <w:szCs w:val="22"/>
              </w:rPr>
            </w:pPr>
            <w:r w:rsidRPr="00586273">
              <w:rPr>
                <w:sz w:val="22"/>
                <w:szCs w:val="22"/>
              </w:rPr>
              <w:t>1</w:t>
            </w:r>
            <w:r>
              <w:rPr>
                <w:sz w:val="22"/>
                <w:szCs w:val="22"/>
              </w:rPr>
              <w:t>3</w:t>
            </w:r>
          </w:p>
        </w:tc>
        <w:tc>
          <w:tcPr>
            <w:tcW w:w="997" w:type="pct"/>
            <w:tcBorders>
              <w:top w:val="single" w:sz="4" w:space="0" w:color="auto"/>
              <w:left w:val="single" w:sz="4" w:space="0" w:color="auto"/>
              <w:bottom w:val="single" w:sz="4" w:space="0" w:color="auto"/>
              <w:right w:val="single" w:sz="4" w:space="0" w:color="auto"/>
            </w:tcBorders>
          </w:tcPr>
          <w:p w:rsidR="00B5354C" w:rsidRPr="00586273" w:rsidRDefault="00B5354C" w:rsidP="00B5354C">
            <w:pPr>
              <w:rPr>
                <w:sz w:val="22"/>
                <w:szCs w:val="22"/>
              </w:rPr>
            </w:pPr>
            <w:r w:rsidRPr="00586273">
              <w:rPr>
                <w:sz w:val="22"/>
                <w:szCs w:val="22"/>
              </w:rPr>
              <w:t>Способи отримання відповіді (результату)</w:t>
            </w:r>
          </w:p>
        </w:tc>
        <w:tc>
          <w:tcPr>
            <w:tcW w:w="3786" w:type="pct"/>
            <w:tcBorders>
              <w:top w:val="single" w:sz="4" w:space="0" w:color="auto"/>
              <w:left w:val="single" w:sz="4" w:space="0" w:color="auto"/>
              <w:bottom w:val="single" w:sz="4" w:space="0" w:color="auto"/>
              <w:right w:val="single" w:sz="4" w:space="0" w:color="auto"/>
            </w:tcBorders>
          </w:tcPr>
          <w:p w:rsidR="00435562" w:rsidRDefault="00435562" w:rsidP="00C86084">
            <w:pPr>
              <w:jc w:val="both"/>
            </w:pPr>
            <w:r w:rsidRPr="0096290B">
              <w:t>Повідомлення емітента про прийняте реєструвальним органом рішення щодо реєстрації випуску облігацій, реєстрації випуску облігацій та затвердження проспек</w:t>
            </w:r>
            <w:r>
              <w:t xml:space="preserve">ту/остаточних умов </w:t>
            </w:r>
            <w:r w:rsidRPr="0096290B">
              <w:t>здійснюється засобами телекомунікаційного зв</w:t>
            </w:r>
            <w:r>
              <w:t>’</w:t>
            </w:r>
            <w:r w:rsidRPr="0096290B">
              <w:t>язку</w:t>
            </w:r>
          </w:p>
          <w:p w:rsidR="00B5354C" w:rsidRPr="008E62B7" w:rsidRDefault="00B5354C" w:rsidP="00C86084">
            <w:pPr>
              <w:jc w:val="both"/>
            </w:pPr>
            <w:r w:rsidRPr="00F6024E">
              <w:t xml:space="preserve">Отримання </w:t>
            </w:r>
            <w:r w:rsidR="00C86084">
              <w:t xml:space="preserve">тимчасових </w:t>
            </w:r>
            <w:r w:rsidRPr="00F6024E">
              <w:t xml:space="preserve">свідоцтв про реєстрацію випуску </w:t>
            </w:r>
            <w:r w:rsidR="00C86084">
              <w:t>цінних паперів та затвердженого проспекту</w:t>
            </w:r>
            <w:r w:rsidR="006B75FE">
              <w:t>/остаточних умов</w:t>
            </w:r>
            <w:r w:rsidR="00C86084">
              <w:t xml:space="preserve"> цінних паперів</w:t>
            </w:r>
            <w:r>
              <w:t xml:space="preserve"> </w:t>
            </w:r>
            <w:r w:rsidRPr="00F6024E">
              <w:t>здійснюється заявником особисто або через уповноважену особу</w:t>
            </w:r>
          </w:p>
        </w:tc>
      </w:tr>
    </w:tbl>
    <w:p w:rsidR="00B5354C" w:rsidRPr="00B5354C" w:rsidRDefault="00B5354C" w:rsidP="0036708C">
      <w:pPr>
        <w:jc w:val="both"/>
        <w:rPr>
          <w:b/>
        </w:rPr>
      </w:pPr>
    </w:p>
    <w:p w:rsidR="001F1A67" w:rsidRDefault="001F1A67" w:rsidP="001F1A67">
      <w:pPr>
        <w:pStyle w:val="a6"/>
        <w:spacing w:before="0" w:beforeAutospacing="0" w:after="0" w:afterAutospacing="0"/>
        <w:jc w:val="both"/>
      </w:pPr>
      <w:r>
        <w:t xml:space="preserve">Примітки: </w:t>
      </w:r>
    </w:p>
    <w:p w:rsidR="001F1A67" w:rsidRDefault="001F1A67" w:rsidP="001F1A67">
      <w:pPr>
        <w:pStyle w:val="a6"/>
        <w:spacing w:before="0" w:beforeAutospacing="0" w:after="0" w:afterAutospacing="0"/>
        <w:jc w:val="both"/>
      </w:pPr>
      <w:r>
        <w:t>Права та обов’язки заявника визначені в статті 28 Закону України «Про адміністративну процедуру».</w:t>
      </w:r>
    </w:p>
    <w:p w:rsidR="001F1A67" w:rsidRDefault="001F1A67" w:rsidP="001F1A67">
      <w:pPr>
        <w:pStyle w:val="a6"/>
        <w:spacing w:before="0" w:beforeAutospacing="0" w:after="0" w:afterAutospacing="0"/>
        <w:jc w:val="both"/>
      </w:pPr>
      <w:r>
        <w:t>За письмовим запитом заявник має можливість ознайомитися з матеріалами справи в порядку та у строки, встановлені статтею 51 Закону України «Про адміністративну процедуру».</w:t>
      </w:r>
    </w:p>
    <w:p w:rsidR="001F1A67" w:rsidRDefault="001F1A67" w:rsidP="001F1A67">
      <w:pPr>
        <w:pStyle w:val="a6"/>
        <w:spacing w:before="0" w:beforeAutospacing="0" w:after="0" w:afterAutospacing="0"/>
        <w:jc w:val="both"/>
      </w:pPr>
      <w:r>
        <w:t xml:space="preserve">На будь-якому етапі адміністративного провадження до моменту прийняття адміністративного акту, заявником можуть бути подані до НКЦПФР пояснення та/або зауваження у справі у спосіб, визначений статтею 54 Закону України «Про адміністративну процедуру». </w:t>
      </w:r>
    </w:p>
    <w:p w:rsidR="001F1A67" w:rsidRDefault="001F1A67" w:rsidP="001F1A67">
      <w:pPr>
        <w:pStyle w:val="a6"/>
        <w:spacing w:before="0" w:beforeAutospacing="0" w:after="0" w:afterAutospacing="0"/>
        <w:jc w:val="both"/>
        <w:rPr>
          <w:spacing w:val="-16"/>
        </w:rPr>
      </w:pPr>
      <w:r>
        <w:t>Результати надання адміністративної послуги можуть бути оскаржені до суду в порядку, встановленому законом.</w:t>
      </w:r>
    </w:p>
    <w:p w:rsidR="001F1A67" w:rsidRDefault="001F1A67" w:rsidP="001F1A67">
      <w:pPr>
        <w:pStyle w:val="a6"/>
        <w:spacing w:before="0" w:beforeAutospacing="0" w:after="0" w:afterAutospacing="0"/>
        <w:jc w:val="both"/>
        <w:rPr>
          <w:color w:val="000000"/>
          <w:sz w:val="28"/>
          <w:szCs w:val="28"/>
        </w:rPr>
      </w:pPr>
    </w:p>
    <w:p w:rsidR="001F1A67" w:rsidRDefault="001F1A67" w:rsidP="001F1A67">
      <w:pPr>
        <w:pStyle w:val="a6"/>
        <w:spacing w:before="0" w:beforeAutospacing="0" w:after="0" w:afterAutospacing="0"/>
        <w:jc w:val="both"/>
        <w:rPr>
          <w:color w:val="000000"/>
          <w:sz w:val="28"/>
          <w:szCs w:val="28"/>
        </w:rPr>
      </w:pPr>
    </w:p>
    <w:p w:rsidR="00B5354C" w:rsidRPr="00B5354C" w:rsidRDefault="00B5354C" w:rsidP="00B5354C">
      <w:pPr>
        <w:pStyle w:val="a6"/>
        <w:spacing w:before="0" w:beforeAutospacing="0" w:after="0" w:afterAutospacing="0"/>
        <w:jc w:val="both"/>
        <w:rPr>
          <w:b/>
        </w:rPr>
      </w:pPr>
      <w:bookmarkStart w:id="0" w:name="_GoBack"/>
      <w:bookmarkEnd w:id="0"/>
    </w:p>
    <w:p w:rsidR="00541B14" w:rsidRDefault="00541B14" w:rsidP="00541B14">
      <w:pPr>
        <w:pStyle w:val="a6"/>
        <w:jc w:val="right"/>
        <w:sectPr w:rsidR="00541B14" w:rsidSect="00541B14">
          <w:headerReference w:type="default" r:id="rId9"/>
          <w:pgSz w:w="11906" w:h="16838"/>
          <w:pgMar w:top="737" w:right="567" w:bottom="737" w:left="1418" w:header="397" w:footer="709" w:gutter="0"/>
          <w:cols w:space="708"/>
          <w:titlePg/>
          <w:docGrid w:linePitch="360"/>
        </w:sectPr>
      </w:pPr>
    </w:p>
    <w:p w:rsidR="001625CD" w:rsidRDefault="005E3863" w:rsidP="00541B14">
      <w:pPr>
        <w:pStyle w:val="a6"/>
        <w:spacing w:before="0" w:beforeAutospacing="0" w:after="0" w:afterAutospacing="0"/>
        <w:jc w:val="right"/>
      </w:pPr>
      <w:r>
        <w:lastRenderedPageBreak/>
        <w:t>Додаток</w:t>
      </w:r>
    </w:p>
    <w:tbl>
      <w:tblPr>
        <w:tblW w:w="4992" w:type="pct"/>
        <w:tblInd w:w="8" w:type="dxa"/>
        <w:tblCellMar>
          <w:top w:w="15" w:type="dxa"/>
          <w:left w:w="15" w:type="dxa"/>
          <w:bottom w:w="15" w:type="dxa"/>
          <w:right w:w="15" w:type="dxa"/>
        </w:tblCellMar>
        <w:tblLook w:val="00A0" w:firstRow="1" w:lastRow="0" w:firstColumn="1" w:lastColumn="0" w:noHBand="0" w:noVBand="0"/>
      </w:tblPr>
      <w:tblGrid>
        <w:gridCol w:w="4953"/>
        <w:gridCol w:w="4952"/>
      </w:tblGrid>
      <w:tr w:rsidR="005E3863" w:rsidRPr="0010227D" w:rsidTr="00541B14">
        <w:trPr>
          <w:trHeight w:val="60"/>
        </w:trPr>
        <w:tc>
          <w:tcPr>
            <w:tcW w:w="4967" w:type="dxa"/>
          </w:tcPr>
          <w:p w:rsidR="005E3863" w:rsidRPr="0010227D" w:rsidRDefault="005E3863" w:rsidP="007D5560">
            <w:pPr>
              <w:pStyle w:val="a0"/>
              <w:ind w:firstLine="0"/>
              <w:rPr>
                <w:color w:val="000000"/>
                <w:shd w:val="clear" w:color="auto" w:fill="FFFFFF"/>
              </w:rPr>
            </w:pPr>
            <w:r w:rsidRPr="0010227D">
              <w:rPr>
                <w:color w:val="000000"/>
                <w:shd w:val="clear" w:color="auto" w:fill="FFFFFF"/>
              </w:rPr>
              <w:t>___ ______________ 20___ року № ____</w:t>
            </w:r>
          </w:p>
        </w:tc>
        <w:tc>
          <w:tcPr>
            <w:tcW w:w="4968" w:type="dxa"/>
          </w:tcPr>
          <w:p w:rsidR="005E3863" w:rsidRPr="0010227D" w:rsidRDefault="005E3863" w:rsidP="005E3863">
            <w:pPr>
              <w:pStyle w:val="a0"/>
              <w:ind w:firstLine="0"/>
              <w:jc w:val="right"/>
              <w:rPr>
                <w:lang w:eastAsia="uk-UA"/>
              </w:rPr>
            </w:pPr>
            <w:r w:rsidRPr="0010227D">
              <w:rPr>
                <w:lang w:eastAsia="uk-UA"/>
              </w:rPr>
              <w:t xml:space="preserve">Національна комісія </w:t>
            </w:r>
            <w:r w:rsidRPr="0010227D">
              <w:rPr>
                <w:lang w:eastAsia="uk-UA"/>
              </w:rPr>
              <w:br/>
              <w:t>з цінних паперів та фондового ринку</w:t>
            </w:r>
          </w:p>
        </w:tc>
      </w:tr>
    </w:tbl>
    <w:p w:rsidR="005E3863" w:rsidRPr="000329EF" w:rsidRDefault="005E3863" w:rsidP="005E3863">
      <w:pPr>
        <w:pStyle w:val="1"/>
        <w:numPr>
          <w:ilvl w:val="0"/>
          <w:numId w:val="4"/>
        </w:numPr>
        <w:rPr>
          <w:lang w:eastAsia="uk-UA"/>
        </w:rPr>
      </w:pPr>
      <w:bookmarkStart w:id="1" w:name="n702"/>
      <w:bookmarkEnd w:id="1"/>
      <w:r w:rsidRPr="000329EF">
        <w:rPr>
          <w:lang w:eastAsia="uk-UA"/>
        </w:rPr>
        <w:t>ЗАЯВА ___</w:t>
      </w:r>
      <w:r w:rsidRPr="000329EF">
        <w:rPr>
          <w:sz w:val="24"/>
          <w:szCs w:val="24"/>
          <w:lang w:eastAsia="uk-UA"/>
        </w:rPr>
        <w:br/>
      </w:r>
      <w:r w:rsidRPr="000329EF">
        <w:rPr>
          <w:lang w:eastAsia="uk-UA"/>
        </w:rPr>
        <w:t>про реєстрацію випуску облігацій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9"/>
        <w:gridCol w:w="3303"/>
        <w:gridCol w:w="1652"/>
        <w:gridCol w:w="1640"/>
        <w:gridCol w:w="3299"/>
        <w:gridCol w:w="8"/>
      </w:tblGrid>
      <w:tr w:rsidR="005E3863" w:rsidRPr="0010227D" w:rsidTr="005E3863">
        <w:trPr>
          <w:gridBefore w:val="1"/>
          <w:gridAfter w:val="1"/>
          <w:wBefore w:w="8" w:type="dxa"/>
          <w:wAfter w:w="8" w:type="dxa"/>
          <w:trHeight w:val="60"/>
        </w:trPr>
        <w:tc>
          <w:tcPr>
            <w:tcW w:w="4967" w:type="dxa"/>
            <w:gridSpan w:val="2"/>
          </w:tcPr>
          <w:p w:rsidR="005E3863" w:rsidRPr="0010227D" w:rsidRDefault="005E3863" w:rsidP="007D5560">
            <w:pPr>
              <w:pStyle w:val="a0"/>
              <w:spacing w:after="0" w:line="240" w:lineRule="auto"/>
              <w:ind w:right="73" w:firstLine="0"/>
              <w:rPr>
                <w:lang w:eastAsia="uk-UA"/>
              </w:rPr>
            </w:pPr>
            <w:bookmarkStart w:id="2" w:name="n703"/>
            <w:bookmarkEnd w:id="2"/>
            <w:r w:rsidRPr="0010227D">
              <w:rPr>
                <w:lang w:eastAsia="uk-UA"/>
              </w:rPr>
              <w:t>Повне найменування заявника</w:t>
            </w:r>
          </w:p>
        </w:tc>
        <w:tc>
          <w:tcPr>
            <w:tcW w:w="4968" w:type="dxa"/>
            <w:gridSpan w:val="2"/>
          </w:tcPr>
          <w:p w:rsidR="005E3863" w:rsidRPr="0010227D" w:rsidRDefault="005E3863" w:rsidP="007D5560">
            <w:pPr>
              <w:pStyle w:val="a0"/>
              <w:ind w:firstLine="495"/>
              <w:rPr>
                <w:lang w:eastAsia="uk-UA"/>
              </w:rPr>
            </w:pPr>
          </w:p>
        </w:tc>
      </w:tr>
      <w:tr w:rsidR="005E3863" w:rsidRPr="0010227D" w:rsidTr="00541B14">
        <w:trPr>
          <w:gridBefore w:val="1"/>
          <w:gridAfter w:val="1"/>
          <w:wBefore w:w="8" w:type="dxa"/>
          <w:wAfter w:w="8" w:type="dxa"/>
          <w:trHeight w:val="316"/>
        </w:trPr>
        <w:tc>
          <w:tcPr>
            <w:tcW w:w="4967" w:type="dxa"/>
            <w:gridSpan w:val="2"/>
          </w:tcPr>
          <w:p w:rsidR="005E3863" w:rsidRPr="0010227D" w:rsidRDefault="005E3863" w:rsidP="007D5560">
            <w:pPr>
              <w:pStyle w:val="a0"/>
              <w:spacing w:after="0" w:line="240" w:lineRule="auto"/>
              <w:ind w:right="73" w:firstLine="0"/>
              <w:rPr>
                <w:lang w:eastAsia="uk-UA"/>
              </w:rPr>
            </w:pPr>
            <w:r w:rsidRPr="0010227D">
              <w:rPr>
                <w:lang w:eastAsia="uk-UA"/>
              </w:rPr>
              <w:t>Місцезнаходження</w:t>
            </w:r>
          </w:p>
        </w:tc>
        <w:tc>
          <w:tcPr>
            <w:tcW w:w="4968" w:type="dxa"/>
            <w:gridSpan w:val="2"/>
          </w:tcPr>
          <w:p w:rsidR="005E3863" w:rsidRPr="0010227D" w:rsidRDefault="005E3863" w:rsidP="007D5560">
            <w:pPr>
              <w:pStyle w:val="a0"/>
              <w:ind w:firstLine="495"/>
              <w:rPr>
                <w:lang w:eastAsia="uk-UA"/>
              </w:rPr>
            </w:pPr>
          </w:p>
        </w:tc>
      </w:tr>
      <w:tr w:rsidR="005E3863" w:rsidRPr="0010227D" w:rsidTr="005E3863">
        <w:trPr>
          <w:gridBefore w:val="1"/>
          <w:gridAfter w:val="1"/>
          <w:wBefore w:w="8" w:type="dxa"/>
          <w:wAfter w:w="8" w:type="dxa"/>
          <w:trHeight w:val="60"/>
        </w:trPr>
        <w:tc>
          <w:tcPr>
            <w:tcW w:w="4967" w:type="dxa"/>
            <w:gridSpan w:val="2"/>
          </w:tcPr>
          <w:p w:rsidR="005E3863" w:rsidRPr="0010227D" w:rsidRDefault="005E3863" w:rsidP="007D5560">
            <w:pPr>
              <w:pStyle w:val="a0"/>
              <w:spacing w:after="0" w:line="240" w:lineRule="auto"/>
              <w:ind w:right="73" w:firstLine="0"/>
              <w:rPr>
                <w:lang w:eastAsia="uk-UA"/>
              </w:rPr>
            </w:pPr>
            <w:r>
              <w:rPr>
                <w:lang w:eastAsia="uk-UA"/>
              </w:rPr>
              <w:t>Засоби зв’</w:t>
            </w:r>
            <w:r w:rsidRPr="0010227D">
              <w:rPr>
                <w:lang w:eastAsia="uk-UA"/>
              </w:rPr>
              <w:t>язку (телефон, електронна пошта)</w:t>
            </w:r>
          </w:p>
        </w:tc>
        <w:tc>
          <w:tcPr>
            <w:tcW w:w="4968" w:type="dxa"/>
            <w:gridSpan w:val="2"/>
          </w:tcPr>
          <w:p w:rsidR="005E3863" w:rsidRPr="0010227D" w:rsidRDefault="005E3863" w:rsidP="007D5560">
            <w:pPr>
              <w:pStyle w:val="a0"/>
              <w:ind w:firstLine="495"/>
              <w:rPr>
                <w:lang w:eastAsia="uk-UA"/>
              </w:rPr>
            </w:pPr>
          </w:p>
        </w:tc>
      </w:tr>
      <w:tr w:rsidR="005E3863" w:rsidRPr="0010227D" w:rsidTr="005E3863">
        <w:trPr>
          <w:gridBefore w:val="1"/>
          <w:gridAfter w:val="1"/>
          <w:wBefore w:w="8" w:type="dxa"/>
          <w:wAfter w:w="8" w:type="dxa"/>
          <w:trHeight w:val="60"/>
        </w:trPr>
        <w:tc>
          <w:tcPr>
            <w:tcW w:w="4967" w:type="dxa"/>
            <w:gridSpan w:val="2"/>
          </w:tcPr>
          <w:p w:rsidR="005E3863" w:rsidRPr="0010227D" w:rsidRDefault="005E3863" w:rsidP="007D5560">
            <w:pPr>
              <w:pStyle w:val="a0"/>
              <w:spacing w:after="0" w:line="240" w:lineRule="auto"/>
              <w:ind w:right="73" w:firstLine="0"/>
              <w:rPr>
                <w:lang w:eastAsia="uk-UA"/>
              </w:rPr>
            </w:pPr>
            <w:r w:rsidRPr="0010227D">
              <w:rPr>
                <w:lang w:eastAsia="uk-UA"/>
              </w:rPr>
              <w:t xml:space="preserve">Номер поточного </w:t>
            </w:r>
            <w:r>
              <w:rPr>
                <w:lang w:eastAsia="uk-UA"/>
              </w:rPr>
              <w:t xml:space="preserve">або кореспондентського </w:t>
            </w:r>
            <w:r w:rsidRPr="0010227D">
              <w:rPr>
                <w:lang w:eastAsia="uk-UA"/>
              </w:rPr>
              <w:t>рахунку та найменування банку на території України, у якому відкрито рахунок</w:t>
            </w:r>
          </w:p>
        </w:tc>
        <w:tc>
          <w:tcPr>
            <w:tcW w:w="4968" w:type="dxa"/>
            <w:gridSpan w:val="2"/>
          </w:tcPr>
          <w:p w:rsidR="005E3863" w:rsidRPr="0010227D" w:rsidRDefault="005E3863" w:rsidP="007D5560">
            <w:pPr>
              <w:pStyle w:val="a0"/>
              <w:ind w:firstLine="495"/>
              <w:rPr>
                <w:lang w:eastAsia="uk-UA"/>
              </w:rPr>
            </w:pPr>
          </w:p>
        </w:tc>
      </w:tr>
      <w:tr w:rsidR="005E3863" w:rsidRPr="0010227D" w:rsidTr="005E3863">
        <w:trPr>
          <w:gridBefore w:val="1"/>
          <w:gridAfter w:val="1"/>
          <w:wBefore w:w="8" w:type="dxa"/>
          <w:wAfter w:w="8" w:type="dxa"/>
          <w:trHeight w:val="60"/>
        </w:trPr>
        <w:tc>
          <w:tcPr>
            <w:tcW w:w="4967" w:type="dxa"/>
            <w:gridSpan w:val="2"/>
          </w:tcPr>
          <w:p w:rsidR="005E3863" w:rsidRPr="0010227D" w:rsidRDefault="005E3863" w:rsidP="007D5560">
            <w:pPr>
              <w:pStyle w:val="a0"/>
              <w:spacing w:after="0" w:line="240" w:lineRule="auto"/>
              <w:ind w:right="73" w:firstLine="0"/>
              <w:rPr>
                <w:lang w:eastAsia="uk-UA"/>
              </w:rPr>
            </w:pPr>
            <w:r w:rsidRPr="0010227D">
              <w:rPr>
                <w:lang w:eastAsia="uk-UA"/>
              </w:rPr>
              <w:t>Спосіб розміщення облігацій (шляхом публічної пропозиції/без здійснення публічної пропозиції)</w:t>
            </w:r>
          </w:p>
        </w:tc>
        <w:tc>
          <w:tcPr>
            <w:tcW w:w="4968" w:type="dxa"/>
            <w:gridSpan w:val="2"/>
          </w:tcPr>
          <w:p w:rsidR="005E3863" w:rsidRPr="0010227D" w:rsidRDefault="005E3863" w:rsidP="007D5560">
            <w:pPr>
              <w:pStyle w:val="a0"/>
              <w:ind w:firstLine="495"/>
              <w:rPr>
                <w:lang w:eastAsia="uk-UA"/>
              </w:rPr>
            </w:pPr>
          </w:p>
        </w:tc>
      </w:tr>
      <w:tr w:rsidR="005E3863" w:rsidRPr="0010227D" w:rsidTr="005E3863">
        <w:trPr>
          <w:gridBefore w:val="1"/>
          <w:gridAfter w:val="1"/>
          <w:wBefore w:w="8" w:type="dxa"/>
          <w:wAfter w:w="8" w:type="dxa"/>
          <w:trHeight w:val="60"/>
        </w:trPr>
        <w:tc>
          <w:tcPr>
            <w:tcW w:w="4967" w:type="dxa"/>
            <w:gridSpan w:val="2"/>
          </w:tcPr>
          <w:p w:rsidR="005E3863" w:rsidRPr="0010227D" w:rsidRDefault="005E3863" w:rsidP="007D5560">
            <w:pPr>
              <w:pStyle w:val="a0"/>
              <w:spacing w:after="0" w:line="240" w:lineRule="auto"/>
              <w:ind w:right="73" w:firstLine="0"/>
              <w:rPr>
                <w:lang w:eastAsia="uk-UA"/>
              </w:rPr>
            </w:pPr>
            <w:r w:rsidRPr="0010227D">
              <w:rPr>
                <w:lang w:eastAsia="uk-UA"/>
              </w:rPr>
              <w:t>Дата і номер рішення про емісію облігацій (за наявності)</w:t>
            </w:r>
          </w:p>
        </w:tc>
        <w:tc>
          <w:tcPr>
            <w:tcW w:w="4968" w:type="dxa"/>
            <w:gridSpan w:val="2"/>
          </w:tcPr>
          <w:p w:rsidR="005E3863" w:rsidRPr="0010227D" w:rsidRDefault="005E3863" w:rsidP="007D5560">
            <w:pPr>
              <w:pStyle w:val="a0"/>
              <w:ind w:firstLine="495"/>
              <w:rPr>
                <w:lang w:eastAsia="uk-UA"/>
              </w:rPr>
            </w:pPr>
          </w:p>
        </w:tc>
      </w:tr>
      <w:tr w:rsidR="005E3863" w:rsidRPr="0010227D" w:rsidTr="005E3863">
        <w:trPr>
          <w:gridBefore w:val="1"/>
          <w:gridAfter w:val="1"/>
          <w:wBefore w:w="8" w:type="dxa"/>
          <w:wAfter w:w="8" w:type="dxa"/>
          <w:trHeight w:val="60"/>
        </w:trPr>
        <w:tc>
          <w:tcPr>
            <w:tcW w:w="4967" w:type="dxa"/>
            <w:gridSpan w:val="2"/>
          </w:tcPr>
          <w:p w:rsidR="005E3863" w:rsidRPr="0010227D" w:rsidRDefault="005E3863" w:rsidP="007D5560">
            <w:pPr>
              <w:pStyle w:val="a0"/>
              <w:spacing w:after="0" w:line="240" w:lineRule="auto"/>
              <w:ind w:right="73" w:firstLine="0"/>
              <w:rPr>
                <w:lang w:eastAsia="uk-UA"/>
              </w:rPr>
            </w:pPr>
            <w:r w:rsidRPr="0010227D">
              <w:rPr>
                <w:lang w:eastAsia="uk-UA"/>
              </w:rPr>
              <w:t>Дата реєстрації базового проспекту (</w:t>
            </w:r>
            <w:r>
              <w:rPr>
                <w:lang w:eastAsia="uk-UA"/>
              </w:rPr>
              <w:t>за</w:t>
            </w:r>
            <w:r w:rsidRPr="0010227D">
              <w:rPr>
                <w:lang w:eastAsia="uk-UA"/>
              </w:rPr>
              <w:t xml:space="preserve"> наявності) і дата реєстрації останніх змін до проспекту (якщо такі зміни і така реєстрація мали місце)</w:t>
            </w:r>
          </w:p>
        </w:tc>
        <w:tc>
          <w:tcPr>
            <w:tcW w:w="4968" w:type="dxa"/>
            <w:gridSpan w:val="2"/>
          </w:tcPr>
          <w:p w:rsidR="005E3863" w:rsidRPr="0010227D" w:rsidRDefault="005E3863" w:rsidP="007D5560">
            <w:pPr>
              <w:pStyle w:val="a0"/>
              <w:ind w:firstLine="495"/>
              <w:rPr>
                <w:lang w:eastAsia="uk-UA"/>
              </w:rPr>
            </w:pPr>
          </w:p>
        </w:tc>
      </w:tr>
      <w:tr w:rsidR="005E3863" w:rsidRPr="0010227D" w:rsidTr="005E3863">
        <w:trPr>
          <w:gridBefore w:val="1"/>
          <w:gridAfter w:val="1"/>
          <w:wBefore w:w="8" w:type="dxa"/>
          <w:wAfter w:w="8" w:type="dxa"/>
          <w:trHeight w:val="60"/>
        </w:trPr>
        <w:tc>
          <w:tcPr>
            <w:tcW w:w="4967" w:type="dxa"/>
            <w:gridSpan w:val="2"/>
          </w:tcPr>
          <w:p w:rsidR="005E3863" w:rsidRPr="0010227D" w:rsidRDefault="005E3863" w:rsidP="007D5560">
            <w:pPr>
              <w:pStyle w:val="a0"/>
              <w:spacing w:after="0" w:line="240" w:lineRule="auto"/>
              <w:ind w:right="73" w:firstLine="0"/>
              <w:rPr>
                <w:lang w:eastAsia="uk-UA"/>
              </w:rPr>
            </w:pPr>
            <w:r w:rsidRPr="0010227D">
              <w:rPr>
                <w:lang w:eastAsia="uk-UA"/>
              </w:rPr>
              <w:t>Загальна номінальна вартість облігацій, які планується розмістити</w:t>
            </w:r>
          </w:p>
        </w:tc>
        <w:tc>
          <w:tcPr>
            <w:tcW w:w="4968" w:type="dxa"/>
            <w:gridSpan w:val="2"/>
          </w:tcPr>
          <w:p w:rsidR="005E3863" w:rsidRPr="0010227D" w:rsidRDefault="005E3863" w:rsidP="007D5560">
            <w:pPr>
              <w:pStyle w:val="a0"/>
              <w:ind w:firstLine="495"/>
              <w:rPr>
                <w:lang w:eastAsia="uk-UA"/>
              </w:rPr>
            </w:pPr>
          </w:p>
        </w:tc>
      </w:tr>
      <w:tr w:rsidR="005E3863" w:rsidRPr="0010227D" w:rsidTr="005E3863">
        <w:trPr>
          <w:gridBefore w:val="1"/>
          <w:gridAfter w:val="1"/>
          <w:wBefore w:w="8" w:type="dxa"/>
          <w:wAfter w:w="8" w:type="dxa"/>
          <w:trHeight w:val="60"/>
        </w:trPr>
        <w:tc>
          <w:tcPr>
            <w:tcW w:w="4967" w:type="dxa"/>
            <w:gridSpan w:val="2"/>
          </w:tcPr>
          <w:p w:rsidR="005E3863" w:rsidRPr="0010227D" w:rsidRDefault="005E3863" w:rsidP="007D5560">
            <w:pPr>
              <w:pStyle w:val="a0"/>
              <w:spacing w:after="0" w:line="240" w:lineRule="auto"/>
              <w:ind w:right="73" w:firstLine="0"/>
              <w:rPr>
                <w:lang w:eastAsia="uk-UA"/>
              </w:rPr>
            </w:pPr>
            <w:r w:rsidRPr="0010227D">
              <w:rPr>
                <w:lang w:eastAsia="uk-UA"/>
              </w:rPr>
              <w:t>Загальна кількість облігацій, які планується розмістити</w:t>
            </w:r>
          </w:p>
        </w:tc>
        <w:tc>
          <w:tcPr>
            <w:tcW w:w="4968" w:type="dxa"/>
            <w:gridSpan w:val="2"/>
          </w:tcPr>
          <w:p w:rsidR="005E3863" w:rsidRPr="0010227D" w:rsidRDefault="005E3863" w:rsidP="007D5560">
            <w:pPr>
              <w:pStyle w:val="a0"/>
              <w:ind w:firstLine="495"/>
              <w:rPr>
                <w:lang w:eastAsia="uk-UA"/>
              </w:rPr>
            </w:pPr>
          </w:p>
        </w:tc>
      </w:tr>
      <w:tr w:rsidR="005E3863" w:rsidRPr="0010227D" w:rsidTr="005E3863">
        <w:trPr>
          <w:gridBefore w:val="1"/>
          <w:gridAfter w:val="1"/>
          <w:wBefore w:w="8" w:type="dxa"/>
          <w:wAfter w:w="8" w:type="dxa"/>
          <w:trHeight w:val="60"/>
        </w:trPr>
        <w:tc>
          <w:tcPr>
            <w:tcW w:w="4967" w:type="dxa"/>
            <w:gridSpan w:val="2"/>
          </w:tcPr>
          <w:p w:rsidR="005E3863" w:rsidRPr="0010227D" w:rsidRDefault="005E3863" w:rsidP="007D5560">
            <w:pPr>
              <w:pStyle w:val="a0"/>
              <w:spacing w:after="0" w:line="240" w:lineRule="auto"/>
              <w:ind w:right="73" w:firstLine="0"/>
              <w:rPr>
                <w:lang w:eastAsia="uk-UA"/>
              </w:rPr>
            </w:pPr>
            <w:r w:rsidRPr="0010227D">
              <w:rPr>
                <w:lang w:eastAsia="uk-UA"/>
              </w:rPr>
              <w:t>Характеристика облігацій: відсоткові/дисконтні</w:t>
            </w:r>
          </w:p>
        </w:tc>
        <w:tc>
          <w:tcPr>
            <w:tcW w:w="4968" w:type="dxa"/>
            <w:gridSpan w:val="2"/>
          </w:tcPr>
          <w:p w:rsidR="005E3863" w:rsidRPr="0010227D" w:rsidRDefault="005E3863" w:rsidP="007D5560">
            <w:pPr>
              <w:pStyle w:val="a0"/>
              <w:ind w:firstLine="495"/>
              <w:rPr>
                <w:lang w:eastAsia="uk-UA"/>
              </w:rPr>
            </w:pPr>
          </w:p>
        </w:tc>
      </w:tr>
      <w:tr w:rsidR="005E3863" w:rsidRPr="0010227D" w:rsidTr="001B126C">
        <w:trPr>
          <w:gridBefore w:val="1"/>
          <w:gridAfter w:val="1"/>
          <w:wBefore w:w="8" w:type="dxa"/>
          <w:wAfter w:w="8" w:type="dxa"/>
          <w:trHeight w:val="208"/>
        </w:trPr>
        <w:tc>
          <w:tcPr>
            <w:tcW w:w="4967" w:type="dxa"/>
            <w:gridSpan w:val="2"/>
          </w:tcPr>
          <w:p w:rsidR="005E3863" w:rsidRPr="0010227D" w:rsidRDefault="005E3863" w:rsidP="007D5560">
            <w:pPr>
              <w:pStyle w:val="a0"/>
              <w:spacing w:after="0" w:line="240" w:lineRule="auto"/>
              <w:ind w:right="73" w:firstLine="0"/>
              <w:rPr>
                <w:lang w:eastAsia="uk-UA"/>
              </w:rPr>
            </w:pPr>
            <w:r w:rsidRPr="0010227D">
              <w:rPr>
                <w:lang w:eastAsia="uk-UA"/>
              </w:rPr>
              <w:t>Номінальна вартість облігації</w:t>
            </w:r>
          </w:p>
        </w:tc>
        <w:tc>
          <w:tcPr>
            <w:tcW w:w="4968" w:type="dxa"/>
            <w:gridSpan w:val="2"/>
          </w:tcPr>
          <w:p w:rsidR="005E3863" w:rsidRPr="0010227D" w:rsidRDefault="005E3863" w:rsidP="007D5560">
            <w:pPr>
              <w:pStyle w:val="a0"/>
              <w:ind w:firstLine="495"/>
              <w:rPr>
                <w:lang w:eastAsia="uk-UA"/>
              </w:rPr>
            </w:pPr>
          </w:p>
        </w:tc>
      </w:tr>
      <w:tr w:rsidR="005E3863" w:rsidRPr="0010227D" w:rsidTr="005E3863">
        <w:trPr>
          <w:gridBefore w:val="1"/>
          <w:gridAfter w:val="1"/>
          <w:wBefore w:w="8" w:type="dxa"/>
          <w:wAfter w:w="8" w:type="dxa"/>
          <w:trHeight w:val="60"/>
        </w:trPr>
        <w:tc>
          <w:tcPr>
            <w:tcW w:w="4967" w:type="dxa"/>
            <w:gridSpan w:val="2"/>
          </w:tcPr>
          <w:p w:rsidR="005E3863" w:rsidRPr="0010227D" w:rsidRDefault="005E3863" w:rsidP="007D5560">
            <w:pPr>
              <w:pStyle w:val="a0"/>
              <w:spacing w:after="0" w:line="240" w:lineRule="auto"/>
              <w:ind w:right="73" w:firstLine="0"/>
              <w:rPr>
                <w:lang w:eastAsia="uk-UA"/>
              </w:rPr>
            </w:pPr>
            <w:r w:rsidRPr="004A2F6A">
              <w:rPr>
                <w:lang w:eastAsia="uk-UA"/>
              </w:rPr>
              <w:t>Посилання на вебсторінку (URL-адресу), на якій оприлюднена фінансова звітність емітента (якщо фінансова звітність є у публічному доступі)</w:t>
            </w:r>
          </w:p>
        </w:tc>
        <w:tc>
          <w:tcPr>
            <w:tcW w:w="4968" w:type="dxa"/>
            <w:gridSpan w:val="2"/>
          </w:tcPr>
          <w:p w:rsidR="005E3863" w:rsidRPr="0010227D" w:rsidRDefault="005E3863" w:rsidP="007D5560">
            <w:pPr>
              <w:pStyle w:val="a0"/>
              <w:ind w:firstLine="495"/>
              <w:rPr>
                <w:lang w:eastAsia="uk-UA"/>
              </w:rPr>
            </w:pPr>
          </w:p>
        </w:tc>
      </w:tr>
      <w:tr w:rsidR="005E3863" w:rsidRPr="0010227D" w:rsidTr="005E3863">
        <w:trPr>
          <w:gridBefore w:val="1"/>
          <w:gridAfter w:val="1"/>
          <w:wBefore w:w="8" w:type="dxa"/>
          <w:wAfter w:w="8" w:type="dxa"/>
          <w:trHeight w:val="60"/>
        </w:trPr>
        <w:tc>
          <w:tcPr>
            <w:tcW w:w="4967" w:type="dxa"/>
            <w:gridSpan w:val="2"/>
          </w:tcPr>
          <w:p w:rsidR="005E3863" w:rsidRPr="00A142A8" w:rsidRDefault="005E3863" w:rsidP="007D5560">
            <w:pPr>
              <w:pStyle w:val="a0"/>
              <w:spacing w:after="0" w:line="240" w:lineRule="auto"/>
              <w:ind w:right="73" w:firstLine="0"/>
              <w:rPr>
                <w:color w:val="FF0000"/>
                <w:highlight w:val="yellow"/>
                <w:lang w:eastAsia="uk-UA"/>
              </w:rPr>
            </w:pPr>
            <w:r w:rsidRPr="00EE3CA5">
              <w:rPr>
                <w:lang w:eastAsia="uk-UA"/>
              </w:rPr>
              <w:t>Посилання на вебсторінку (URL-адресу), на якій оприлюднений базовий проспект (</w:t>
            </w:r>
            <w:r>
              <w:rPr>
                <w:lang w:eastAsia="uk-UA"/>
              </w:rPr>
              <w:t>подібний за змістом документ</w:t>
            </w:r>
            <w:r w:rsidRPr="00EE3CA5">
              <w:rPr>
                <w:lang w:eastAsia="uk-UA"/>
              </w:rPr>
              <w:t xml:space="preserve">) </w:t>
            </w:r>
            <w:r w:rsidRPr="000D5E54">
              <w:rPr>
                <w:lang w:eastAsia="uk-UA"/>
              </w:rPr>
              <w:t>(якщо базовий проспект (</w:t>
            </w:r>
            <w:r>
              <w:rPr>
                <w:lang w:eastAsia="uk-UA"/>
              </w:rPr>
              <w:t>подібний за змістом документ</w:t>
            </w:r>
            <w:r w:rsidRPr="000D5E54">
              <w:rPr>
                <w:lang w:eastAsia="uk-UA"/>
              </w:rPr>
              <w:t>) є у публічному доступі)</w:t>
            </w:r>
          </w:p>
        </w:tc>
        <w:tc>
          <w:tcPr>
            <w:tcW w:w="4968" w:type="dxa"/>
            <w:gridSpan w:val="2"/>
          </w:tcPr>
          <w:p w:rsidR="005E3863" w:rsidRPr="0010227D" w:rsidRDefault="005E3863" w:rsidP="007D5560">
            <w:pPr>
              <w:pStyle w:val="a0"/>
              <w:ind w:firstLine="495"/>
              <w:rPr>
                <w:lang w:eastAsia="uk-UA"/>
              </w:rPr>
            </w:pPr>
          </w:p>
        </w:tc>
      </w:tr>
      <w:tr w:rsidR="005E3863" w:rsidRPr="0010227D" w:rsidTr="005E3863">
        <w:trPr>
          <w:gridBefore w:val="1"/>
          <w:gridAfter w:val="1"/>
          <w:wBefore w:w="8" w:type="dxa"/>
          <w:wAfter w:w="8" w:type="dxa"/>
          <w:trHeight w:val="60"/>
        </w:trPr>
        <w:tc>
          <w:tcPr>
            <w:tcW w:w="4967" w:type="dxa"/>
            <w:gridSpan w:val="2"/>
          </w:tcPr>
          <w:p w:rsidR="005E3863" w:rsidRPr="00EE3CA5" w:rsidRDefault="005E3863" w:rsidP="007D5560">
            <w:pPr>
              <w:pStyle w:val="a0"/>
              <w:spacing w:after="0" w:line="240" w:lineRule="auto"/>
              <w:ind w:right="73" w:firstLine="0"/>
              <w:rPr>
                <w:lang w:eastAsia="uk-UA"/>
              </w:rPr>
            </w:pPr>
            <w:r>
              <w:rPr>
                <w:szCs w:val="22"/>
                <w:lang w:eastAsia="uk-UA"/>
              </w:rPr>
              <w:t>Уповноважена особа (уповноважений орган) емітента</w:t>
            </w:r>
          </w:p>
        </w:tc>
        <w:tc>
          <w:tcPr>
            <w:tcW w:w="4968" w:type="dxa"/>
            <w:gridSpan w:val="2"/>
          </w:tcPr>
          <w:p w:rsidR="005E3863" w:rsidRPr="0010227D" w:rsidRDefault="005E3863" w:rsidP="007D5560">
            <w:pPr>
              <w:pStyle w:val="a0"/>
              <w:ind w:firstLine="495"/>
              <w:rPr>
                <w:lang w:eastAsia="uk-UA"/>
              </w:rPr>
            </w:pPr>
          </w:p>
        </w:tc>
      </w:tr>
      <w:tr w:rsidR="005E3863" w:rsidRPr="0010227D" w:rsidTr="005E3863">
        <w:trPr>
          <w:trHeight w:val="60"/>
        </w:trPr>
        <w:tc>
          <w:tcPr>
            <w:tcW w:w="3316" w:type="dxa"/>
            <w:gridSpan w:val="2"/>
            <w:tcBorders>
              <w:top w:val="nil"/>
              <w:left w:val="nil"/>
              <w:bottom w:val="nil"/>
              <w:right w:val="nil"/>
            </w:tcBorders>
          </w:tcPr>
          <w:p w:rsidR="005E3863" w:rsidRPr="0010227D" w:rsidRDefault="005E3863" w:rsidP="007D5560">
            <w:pPr>
              <w:pStyle w:val="a0"/>
              <w:ind w:firstLine="495"/>
              <w:jc w:val="center"/>
              <w:rPr>
                <w:sz w:val="20"/>
                <w:szCs w:val="22"/>
                <w:lang w:eastAsia="uk-UA"/>
              </w:rPr>
            </w:pPr>
            <w:bookmarkStart w:id="3" w:name="n704"/>
            <w:bookmarkEnd w:id="3"/>
            <w:r w:rsidRPr="0010227D">
              <w:rPr>
                <w:sz w:val="20"/>
                <w:szCs w:val="22"/>
                <w:lang w:eastAsia="uk-UA"/>
              </w:rPr>
              <w:t>________________________ </w:t>
            </w:r>
            <w:r w:rsidRPr="0010227D">
              <w:rPr>
                <w:sz w:val="20"/>
                <w:szCs w:val="22"/>
                <w:lang w:eastAsia="uk-UA"/>
              </w:rPr>
              <w:br/>
            </w:r>
            <w:r w:rsidRPr="0010227D">
              <w:rPr>
                <w:color w:val="000000"/>
                <w:sz w:val="20"/>
                <w:szCs w:val="22"/>
                <w:lang w:eastAsia="uk-UA"/>
              </w:rPr>
              <w:t>(посада)</w:t>
            </w:r>
          </w:p>
        </w:tc>
        <w:tc>
          <w:tcPr>
            <w:tcW w:w="3318" w:type="dxa"/>
            <w:gridSpan w:val="2"/>
            <w:tcBorders>
              <w:top w:val="nil"/>
              <w:left w:val="nil"/>
              <w:bottom w:val="nil"/>
              <w:right w:val="nil"/>
            </w:tcBorders>
          </w:tcPr>
          <w:p w:rsidR="005E3863" w:rsidRPr="0010227D" w:rsidRDefault="005E3863" w:rsidP="007D5560">
            <w:pPr>
              <w:pStyle w:val="a0"/>
              <w:ind w:firstLine="0"/>
              <w:jc w:val="center"/>
              <w:rPr>
                <w:sz w:val="20"/>
                <w:szCs w:val="22"/>
                <w:lang w:eastAsia="uk-UA"/>
              </w:rPr>
            </w:pPr>
            <w:r w:rsidRPr="0010227D">
              <w:rPr>
                <w:sz w:val="20"/>
                <w:szCs w:val="22"/>
                <w:lang w:eastAsia="uk-UA"/>
              </w:rPr>
              <w:t>_____________ </w:t>
            </w:r>
            <w:r w:rsidRPr="0010227D">
              <w:rPr>
                <w:sz w:val="20"/>
                <w:szCs w:val="22"/>
                <w:lang w:eastAsia="uk-UA"/>
              </w:rPr>
              <w:br/>
            </w:r>
            <w:r w:rsidRPr="0010227D">
              <w:rPr>
                <w:color w:val="000000"/>
                <w:sz w:val="20"/>
                <w:szCs w:val="22"/>
                <w:lang w:eastAsia="uk-UA"/>
              </w:rPr>
              <w:t>(підпис)</w:t>
            </w:r>
          </w:p>
        </w:tc>
        <w:tc>
          <w:tcPr>
            <w:tcW w:w="3317" w:type="dxa"/>
            <w:gridSpan w:val="2"/>
            <w:tcBorders>
              <w:top w:val="nil"/>
              <w:left w:val="nil"/>
              <w:bottom w:val="nil"/>
              <w:right w:val="nil"/>
            </w:tcBorders>
          </w:tcPr>
          <w:p w:rsidR="005E3863" w:rsidRPr="0010227D" w:rsidRDefault="005E3863" w:rsidP="007D5560">
            <w:pPr>
              <w:pStyle w:val="a0"/>
              <w:ind w:firstLine="0"/>
              <w:jc w:val="center"/>
              <w:rPr>
                <w:sz w:val="20"/>
                <w:szCs w:val="22"/>
                <w:lang w:eastAsia="uk-UA"/>
              </w:rPr>
            </w:pPr>
            <w:r w:rsidRPr="0010227D">
              <w:rPr>
                <w:sz w:val="20"/>
                <w:szCs w:val="22"/>
                <w:lang w:eastAsia="uk-UA"/>
              </w:rPr>
              <w:t>_________________________ </w:t>
            </w:r>
            <w:r w:rsidRPr="0010227D">
              <w:rPr>
                <w:sz w:val="20"/>
                <w:szCs w:val="22"/>
                <w:lang w:eastAsia="uk-UA"/>
              </w:rPr>
              <w:br/>
            </w:r>
            <w:r w:rsidRPr="0010227D">
              <w:rPr>
                <w:color w:val="000000"/>
                <w:sz w:val="20"/>
                <w:szCs w:val="22"/>
                <w:lang w:eastAsia="uk-UA"/>
              </w:rPr>
              <w:t>(прізвище, ім</w:t>
            </w:r>
            <w:r>
              <w:rPr>
                <w:color w:val="000000"/>
                <w:sz w:val="20"/>
                <w:szCs w:val="22"/>
                <w:lang w:eastAsia="uk-UA"/>
              </w:rPr>
              <w:t>’</w:t>
            </w:r>
            <w:r w:rsidRPr="0010227D">
              <w:rPr>
                <w:color w:val="000000"/>
                <w:sz w:val="20"/>
                <w:szCs w:val="22"/>
                <w:lang w:eastAsia="uk-UA"/>
              </w:rPr>
              <w:t>я, по батькові)</w:t>
            </w:r>
          </w:p>
        </w:tc>
      </w:tr>
    </w:tbl>
    <w:p w:rsidR="001625CD" w:rsidRDefault="001625CD" w:rsidP="00B5354C">
      <w:pPr>
        <w:pStyle w:val="a6"/>
        <w:jc w:val="right"/>
      </w:pPr>
    </w:p>
    <w:sectPr w:rsidR="001625CD" w:rsidSect="00541B14">
      <w:pgSz w:w="11906" w:h="16838"/>
      <w:pgMar w:top="737" w:right="567" w:bottom="14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558" w:rsidRDefault="00916558">
      <w:r>
        <w:separator/>
      </w:r>
    </w:p>
  </w:endnote>
  <w:endnote w:type="continuationSeparator" w:id="0">
    <w:p w:rsidR="00916558" w:rsidRDefault="0091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MingLiUfalt">
    <w:altName w:val="Arial Unicode MS"/>
    <w:panose1 w:val="00000000000000000000"/>
    <w:charset w:val="88"/>
    <w:family w:val="auto"/>
    <w:notTrueType/>
    <w:pitch w:val="variable"/>
    <w:sig w:usb0="00000001" w:usb1="08080000" w:usb2="00000010" w:usb3="00000000" w:csb0="001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558" w:rsidRDefault="00916558">
      <w:r>
        <w:separator/>
      </w:r>
    </w:p>
  </w:footnote>
  <w:footnote w:type="continuationSeparator" w:id="0">
    <w:p w:rsidR="00916558" w:rsidRDefault="00916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B14" w:rsidRDefault="00541B14">
    <w:pPr>
      <w:pStyle w:val="ab"/>
      <w:jc w:val="center"/>
    </w:pPr>
    <w:r>
      <w:fldChar w:fldCharType="begin"/>
    </w:r>
    <w:r>
      <w:instrText>PAGE   \* MERGEFORMAT</w:instrText>
    </w:r>
    <w:r>
      <w:fldChar w:fldCharType="separate"/>
    </w:r>
    <w:r w:rsidR="009A6A90">
      <w:rPr>
        <w:noProof/>
      </w:rPr>
      <w:t>6</w:t>
    </w:r>
    <w:r>
      <w:fldChar w:fldCharType="end"/>
    </w:r>
  </w:p>
  <w:p w:rsidR="00541B14" w:rsidRDefault="00541B1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C1985"/>
    <w:multiLevelType w:val="multilevel"/>
    <w:tmpl w:val="D70EC034"/>
    <w:styleLink w:val="BMSchedules"/>
    <w:lvl w:ilvl="0">
      <w:start w:val="1"/>
      <w:numFmt w:val="none"/>
      <w:lvlRestart w:val="0"/>
      <w:suff w:val="nothing"/>
      <w:lvlText w:val="%1"/>
      <w:lvlJc w:val="left"/>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2.%3"/>
      <w:lvlJc w:val="left"/>
      <w:pPr>
        <w:tabs>
          <w:tab w:val="num" w:pos="709"/>
        </w:tabs>
        <w:ind w:left="709" w:hanging="709"/>
      </w:pPr>
      <w:rPr>
        <w:rFonts w:cs="Times New Roman" w:hint="default"/>
      </w:rPr>
    </w:lvl>
    <w:lvl w:ilvl="3">
      <w:start w:val="1"/>
      <w:numFmt w:val="lowerLetter"/>
      <w:lvlText w:val="(%4)"/>
      <w:lvlJc w:val="left"/>
      <w:pPr>
        <w:tabs>
          <w:tab w:val="num" w:pos="1418"/>
        </w:tabs>
        <w:ind w:left="1418" w:hanging="709"/>
      </w:pPr>
      <w:rPr>
        <w:rFonts w:cs="Times New Roman" w:hint="default"/>
      </w:rPr>
    </w:lvl>
    <w:lvl w:ilvl="4">
      <w:start w:val="1"/>
      <w:numFmt w:val="lowerRoman"/>
      <w:lvlText w:val="(%5)"/>
      <w:lvlJc w:val="left"/>
      <w:pPr>
        <w:tabs>
          <w:tab w:val="num" w:pos="2126"/>
        </w:tabs>
        <w:ind w:left="2126" w:hanging="708"/>
      </w:pPr>
      <w:rPr>
        <w:rFonts w:cs="Times New Roman" w:hint="default"/>
      </w:rPr>
    </w:lvl>
    <w:lvl w:ilvl="5">
      <w:start w:val="1"/>
      <w:numFmt w:val="upperLetter"/>
      <w:lvlText w:val="(%6)"/>
      <w:lvlJc w:val="left"/>
      <w:pPr>
        <w:tabs>
          <w:tab w:val="num" w:pos="2835"/>
        </w:tabs>
        <w:ind w:left="2835" w:hanging="709"/>
      </w:pPr>
      <w:rPr>
        <w:rFonts w:cs="Times New Roman" w:hint="default"/>
      </w:rPr>
    </w:lvl>
    <w:lvl w:ilvl="6">
      <w:start w:val="1"/>
      <w:numFmt w:val="decimal"/>
      <w:lvlText w:val="(%7)"/>
      <w:lvlJc w:val="left"/>
      <w:pPr>
        <w:tabs>
          <w:tab w:val="num" w:pos="3544"/>
        </w:tabs>
        <w:ind w:left="3544" w:hanging="709"/>
      </w:pPr>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1" w15:restartNumberingAfterBreak="0">
    <w:nsid w:val="10EF4F1D"/>
    <w:multiLevelType w:val="hybridMultilevel"/>
    <w:tmpl w:val="BCE075CA"/>
    <w:lvl w:ilvl="0" w:tplc="6E82F668">
      <w:start w:val="1"/>
      <w:numFmt w:val="decimal"/>
      <w:lvlText w:val="%1."/>
      <w:lvlJc w:val="left"/>
      <w:pPr>
        <w:ind w:left="612" w:hanging="360"/>
      </w:pPr>
      <w:rPr>
        <w:rFonts w:hint="default"/>
      </w:rPr>
    </w:lvl>
    <w:lvl w:ilvl="1" w:tplc="04220019" w:tentative="1">
      <w:start w:val="1"/>
      <w:numFmt w:val="lowerLetter"/>
      <w:lvlText w:val="%2."/>
      <w:lvlJc w:val="left"/>
      <w:pPr>
        <w:ind w:left="1332" w:hanging="360"/>
      </w:pPr>
    </w:lvl>
    <w:lvl w:ilvl="2" w:tplc="0422001B" w:tentative="1">
      <w:start w:val="1"/>
      <w:numFmt w:val="lowerRoman"/>
      <w:lvlText w:val="%3."/>
      <w:lvlJc w:val="right"/>
      <w:pPr>
        <w:ind w:left="2052" w:hanging="180"/>
      </w:pPr>
    </w:lvl>
    <w:lvl w:ilvl="3" w:tplc="0422000F" w:tentative="1">
      <w:start w:val="1"/>
      <w:numFmt w:val="decimal"/>
      <w:lvlText w:val="%4."/>
      <w:lvlJc w:val="left"/>
      <w:pPr>
        <w:ind w:left="2772" w:hanging="360"/>
      </w:pPr>
    </w:lvl>
    <w:lvl w:ilvl="4" w:tplc="04220019" w:tentative="1">
      <w:start w:val="1"/>
      <w:numFmt w:val="lowerLetter"/>
      <w:lvlText w:val="%5."/>
      <w:lvlJc w:val="left"/>
      <w:pPr>
        <w:ind w:left="3492" w:hanging="360"/>
      </w:pPr>
    </w:lvl>
    <w:lvl w:ilvl="5" w:tplc="0422001B" w:tentative="1">
      <w:start w:val="1"/>
      <w:numFmt w:val="lowerRoman"/>
      <w:lvlText w:val="%6."/>
      <w:lvlJc w:val="right"/>
      <w:pPr>
        <w:ind w:left="4212" w:hanging="180"/>
      </w:pPr>
    </w:lvl>
    <w:lvl w:ilvl="6" w:tplc="0422000F" w:tentative="1">
      <w:start w:val="1"/>
      <w:numFmt w:val="decimal"/>
      <w:lvlText w:val="%7."/>
      <w:lvlJc w:val="left"/>
      <w:pPr>
        <w:ind w:left="4932" w:hanging="360"/>
      </w:pPr>
    </w:lvl>
    <w:lvl w:ilvl="7" w:tplc="04220019" w:tentative="1">
      <w:start w:val="1"/>
      <w:numFmt w:val="lowerLetter"/>
      <w:lvlText w:val="%8."/>
      <w:lvlJc w:val="left"/>
      <w:pPr>
        <w:ind w:left="5652" w:hanging="360"/>
      </w:pPr>
    </w:lvl>
    <w:lvl w:ilvl="8" w:tplc="0422001B" w:tentative="1">
      <w:start w:val="1"/>
      <w:numFmt w:val="lowerRoman"/>
      <w:lvlText w:val="%9."/>
      <w:lvlJc w:val="right"/>
      <w:pPr>
        <w:ind w:left="6372" w:hanging="180"/>
      </w:pPr>
    </w:lvl>
  </w:abstractNum>
  <w:abstractNum w:abstractNumId="2" w15:restartNumberingAfterBreak="0">
    <w:nsid w:val="25027EF4"/>
    <w:multiLevelType w:val="hybridMultilevel"/>
    <w:tmpl w:val="C32846B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48FC3910"/>
    <w:multiLevelType w:val="multilevel"/>
    <w:tmpl w:val="6BF0533E"/>
    <w:lvl w:ilvl="0">
      <w:start w:val="1"/>
      <w:numFmt w:val="none"/>
      <w:suff w:val="nothing"/>
      <w:lvlText w:val=""/>
      <w:lvlJc w:val="left"/>
      <w:rPr>
        <w:rFonts w:cs="Times New Roman" w:hint="default"/>
      </w:rPr>
    </w:lvl>
    <w:lvl w:ilvl="1">
      <w:start w:val="1"/>
      <w:numFmt w:val="decimal"/>
      <w:suff w:val="space"/>
      <w:lvlText w:val="%2."/>
      <w:lvlJc w:val="left"/>
      <w:pPr>
        <w:ind w:left="3828" w:hanging="709"/>
      </w:pPr>
      <w:rPr>
        <w:rFonts w:cs="Times New Roman" w:hint="default"/>
      </w:rPr>
    </w:lvl>
    <w:lvl w:ilvl="2">
      <w:start w:val="1"/>
      <w:numFmt w:val="decimal"/>
      <w:suff w:val="space"/>
      <w:lvlText w:val="%3."/>
      <w:lvlJc w:val="left"/>
      <w:pPr>
        <w:ind w:left="1844" w:hanging="709"/>
      </w:pPr>
      <w:rPr>
        <w:rFonts w:cs="Times New Roman" w:hint="default"/>
      </w:rPr>
    </w:lvl>
    <w:lvl w:ilvl="3">
      <w:start w:val="1"/>
      <w:numFmt w:val="decimal"/>
      <w:suff w:val="space"/>
      <w:lvlText w:val="%4)"/>
      <w:lvlJc w:val="left"/>
      <w:pPr>
        <w:ind w:left="1418" w:hanging="709"/>
      </w:pPr>
      <w:rPr>
        <w:rFonts w:cs="Times New Roman" w:hint="default"/>
      </w:rPr>
    </w:lvl>
    <w:lvl w:ilvl="4">
      <w:start w:val="1"/>
      <w:numFmt w:val="lowerRoman"/>
      <w:lvlText w:val="(%5)"/>
      <w:lvlJc w:val="left"/>
      <w:pPr>
        <w:tabs>
          <w:tab w:val="num" w:pos="2126"/>
        </w:tabs>
        <w:ind w:left="2126" w:hanging="708"/>
      </w:pPr>
      <w:rPr>
        <w:rFonts w:cs="Times New Roman" w:hint="default"/>
      </w:rPr>
    </w:lvl>
    <w:lvl w:ilvl="5">
      <w:start w:val="1"/>
      <w:numFmt w:val="upperLetter"/>
      <w:lvlText w:val="(%6)"/>
      <w:lvlJc w:val="left"/>
      <w:pPr>
        <w:tabs>
          <w:tab w:val="num" w:pos="2835"/>
        </w:tabs>
        <w:ind w:left="2835" w:hanging="709"/>
      </w:pPr>
      <w:rPr>
        <w:rFonts w:cs="Times New Roman" w:hint="default"/>
      </w:rPr>
    </w:lvl>
    <w:lvl w:ilvl="6">
      <w:start w:val="1"/>
      <w:numFmt w:val="decimal"/>
      <w:lvlText w:val="(%7)"/>
      <w:lvlJc w:val="left"/>
      <w:pPr>
        <w:tabs>
          <w:tab w:val="num" w:pos="2835"/>
        </w:tabs>
        <w:ind w:left="3544" w:hanging="709"/>
      </w:pPr>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57"/>
    <w:rsid w:val="00004AAA"/>
    <w:rsid w:val="0000515D"/>
    <w:rsid w:val="00010732"/>
    <w:rsid w:val="000349E5"/>
    <w:rsid w:val="00060C12"/>
    <w:rsid w:val="00087A75"/>
    <w:rsid w:val="00087C9F"/>
    <w:rsid w:val="00091720"/>
    <w:rsid w:val="00093679"/>
    <w:rsid w:val="000D57DA"/>
    <w:rsid w:val="000D6ABF"/>
    <w:rsid w:val="000F2D4A"/>
    <w:rsid w:val="00132756"/>
    <w:rsid w:val="00135FA2"/>
    <w:rsid w:val="00140330"/>
    <w:rsid w:val="00151E8A"/>
    <w:rsid w:val="001625CD"/>
    <w:rsid w:val="00165BC3"/>
    <w:rsid w:val="0018272A"/>
    <w:rsid w:val="001B126C"/>
    <w:rsid w:val="001B4B0F"/>
    <w:rsid w:val="001D04BE"/>
    <w:rsid w:val="001D3544"/>
    <w:rsid w:val="001F1A67"/>
    <w:rsid w:val="00203B1A"/>
    <w:rsid w:val="0022603C"/>
    <w:rsid w:val="00240EBB"/>
    <w:rsid w:val="00242B16"/>
    <w:rsid w:val="002C32D3"/>
    <w:rsid w:val="002F6736"/>
    <w:rsid w:val="00310072"/>
    <w:rsid w:val="003230DA"/>
    <w:rsid w:val="0036708C"/>
    <w:rsid w:val="00377E0A"/>
    <w:rsid w:val="003A3CC7"/>
    <w:rsid w:val="003B6125"/>
    <w:rsid w:val="003B665F"/>
    <w:rsid w:val="003C2730"/>
    <w:rsid w:val="003C7C83"/>
    <w:rsid w:val="00432164"/>
    <w:rsid w:val="00435562"/>
    <w:rsid w:val="00471C6B"/>
    <w:rsid w:val="00473DA2"/>
    <w:rsid w:val="00487DB1"/>
    <w:rsid w:val="004924E6"/>
    <w:rsid w:val="00494531"/>
    <w:rsid w:val="004A0100"/>
    <w:rsid w:val="00504102"/>
    <w:rsid w:val="005101AC"/>
    <w:rsid w:val="00515132"/>
    <w:rsid w:val="00523932"/>
    <w:rsid w:val="0052545E"/>
    <w:rsid w:val="00541B14"/>
    <w:rsid w:val="00546400"/>
    <w:rsid w:val="00566EC9"/>
    <w:rsid w:val="00580886"/>
    <w:rsid w:val="00586273"/>
    <w:rsid w:val="005934D1"/>
    <w:rsid w:val="005970EA"/>
    <w:rsid w:val="005D2130"/>
    <w:rsid w:val="005E3863"/>
    <w:rsid w:val="0060034D"/>
    <w:rsid w:val="00635B9C"/>
    <w:rsid w:val="00655A0C"/>
    <w:rsid w:val="00657905"/>
    <w:rsid w:val="006601DA"/>
    <w:rsid w:val="00663BA2"/>
    <w:rsid w:val="0066688F"/>
    <w:rsid w:val="00682E44"/>
    <w:rsid w:val="006B75FE"/>
    <w:rsid w:val="006F68C1"/>
    <w:rsid w:val="007114AB"/>
    <w:rsid w:val="00730020"/>
    <w:rsid w:val="00743FC3"/>
    <w:rsid w:val="0076731E"/>
    <w:rsid w:val="007729F3"/>
    <w:rsid w:val="0078159B"/>
    <w:rsid w:val="00784293"/>
    <w:rsid w:val="00795B03"/>
    <w:rsid w:val="007A4557"/>
    <w:rsid w:val="007B005D"/>
    <w:rsid w:val="007B7746"/>
    <w:rsid w:val="007D5560"/>
    <w:rsid w:val="008160F7"/>
    <w:rsid w:val="00830FF8"/>
    <w:rsid w:val="0084446E"/>
    <w:rsid w:val="00845D77"/>
    <w:rsid w:val="00846BBE"/>
    <w:rsid w:val="0085232C"/>
    <w:rsid w:val="00877256"/>
    <w:rsid w:val="008827C5"/>
    <w:rsid w:val="008A5623"/>
    <w:rsid w:val="008B0BB0"/>
    <w:rsid w:val="008B30A9"/>
    <w:rsid w:val="008E55F6"/>
    <w:rsid w:val="008E62B7"/>
    <w:rsid w:val="008F3F32"/>
    <w:rsid w:val="00916558"/>
    <w:rsid w:val="0092187D"/>
    <w:rsid w:val="009250DA"/>
    <w:rsid w:val="0092787F"/>
    <w:rsid w:val="009547CD"/>
    <w:rsid w:val="00967ADA"/>
    <w:rsid w:val="00974771"/>
    <w:rsid w:val="0098102F"/>
    <w:rsid w:val="00984F77"/>
    <w:rsid w:val="00986DB8"/>
    <w:rsid w:val="00991BD2"/>
    <w:rsid w:val="009A0A45"/>
    <w:rsid w:val="009A6A90"/>
    <w:rsid w:val="009D6BF0"/>
    <w:rsid w:val="009F060B"/>
    <w:rsid w:val="00A06C8C"/>
    <w:rsid w:val="00A573EA"/>
    <w:rsid w:val="00A652E8"/>
    <w:rsid w:val="00A849C8"/>
    <w:rsid w:val="00AA78B5"/>
    <w:rsid w:val="00AC469E"/>
    <w:rsid w:val="00AC61B9"/>
    <w:rsid w:val="00AE6078"/>
    <w:rsid w:val="00AE7062"/>
    <w:rsid w:val="00B43FB9"/>
    <w:rsid w:val="00B5354C"/>
    <w:rsid w:val="00B63078"/>
    <w:rsid w:val="00B63AC4"/>
    <w:rsid w:val="00BC7E02"/>
    <w:rsid w:val="00BE2D80"/>
    <w:rsid w:val="00C25216"/>
    <w:rsid w:val="00C3136C"/>
    <w:rsid w:val="00C56C06"/>
    <w:rsid w:val="00C86084"/>
    <w:rsid w:val="00CC79BA"/>
    <w:rsid w:val="00CE3FBE"/>
    <w:rsid w:val="00CE5B92"/>
    <w:rsid w:val="00CF6027"/>
    <w:rsid w:val="00D237D7"/>
    <w:rsid w:val="00D24B41"/>
    <w:rsid w:val="00DC2CA9"/>
    <w:rsid w:val="00DE2995"/>
    <w:rsid w:val="00DF7D78"/>
    <w:rsid w:val="00E151F5"/>
    <w:rsid w:val="00E22024"/>
    <w:rsid w:val="00E52688"/>
    <w:rsid w:val="00E63310"/>
    <w:rsid w:val="00E646D2"/>
    <w:rsid w:val="00E722BA"/>
    <w:rsid w:val="00E75851"/>
    <w:rsid w:val="00E94AF5"/>
    <w:rsid w:val="00E9522E"/>
    <w:rsid w:val="00EA3D20"/>
    <w:rsid w:val="00EC7B84"/>
    <w:rsid w:val="00ED7566"/>
    <w:rsid w:val="00EE62D7"/>
    <w:rsid w:val="00F47658"/>
    <w:rsid w:val="00F50BD4"/>
    <w:rsid w:val="00F635CE"/>
    <w:rsid w:val="00F92F9A"/>
    <w:rsid w:val="00FA2BE0"/>
    <w:rsid w:val="00FF3E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CEEC799-BFFA-4D33-9F8D-59BCB17A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557"/>
    <w:rPr>
      <w:sz w:val="24"/>
      <w:szCs w:val="24"/>
    </w:rPr>
  </w:style>
  <w:style w:type="paragraph" w:styleId="1">
    <w:name w:val="heading 1"/>
    <w:aliases w:val="H1 Розділ"/>
    <w:basedOn w:val="a"/>
    <w:next w:val="a0"/>
    <w:link w:val="10"/>
    <w:qFormat/>
    <w:rsid w:val="005E3863"/>
    <w:pPr>
      <w:keepNext/>
      <w:numPr>
        <w:numId w:val="9"/>
      </w:numPr>
      <w:spacing w:after="180" w:line="260" w:lineRule="atLeast"/>
      <w:jc w:val="center"/>
      <w:outlineLvl w:val="0"/>
    </w:pPr>
    <w:rPr>
      <w:rFonts w:eastAsia="PMingLiUfalt"/>
      <w:b/>
      <w:bCs/>
      <w:sz w:val="28"/>
      <w:szCs w:val="28"/>
      <w:lang w:eastAsia="zh-CN"/>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spelle">
    <w:name w:val="spelle"/>
    <w:basedOn w:val="a1"/>
    <w:rsid w:val="007A4557"/>
  </w:style>
  <w:style w:type="character" w:styleId="a4">
    <w:name w:val="Hyperlink"/>
    <w:rsid w:val="007A4557"/>
    <w:rPr>
      <w:color w:val="0000FF"/>
      <w:u w:val="single"/>
    </w:rPr>
  </w:style>
  <w:style w:type="table" w:styleId="a5">
    <w:name w:val="Table Grid"/>
    <w:basedOn w:val="a2"/>
    <w:rsid w:val="007A4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rsid w:val="007A4557"/>
    <w:pPr>
      <w:spacing w:before="100" w:beforeAutospacing="1" w:after="100" w:afterAutospacing="1"/>
    </w:pPr>
  </w:style>
  <w:style w:type="paragraph" w:styleId="a7">
    <w:name w:val="footer"/>
    <w:basedOn w:val="a"/>
    <w:rsid w:val="007A4557"/>
    <w:pPr>
      <w:spacing w:before="100" w:beforeAutospacing="1" w:after="100" w:afterAutospacing="1"/>
    </w:pPr>
  </w:style>
  <w:style w:type="character" w:customStyle="1" w:styleId="rvts0">
    <w:name w:val="rvts0"/>
    <w:basedOn w:val="a1"/>
    <w:rsid w:val="00784293"/>
  </w:style>
  <w:style w:type="paragraph" w:styleId="HTML">
    <w:name w:val="HTML Preformatted"/>
    <w:basedOn w:val="a"/>
    <w:link w:val="HTML0"/>
    <w:rsid w:val="00C25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semiHidden/>
    <w:locked/>
    <w:rsid w:val="00C25216"/>
    <w:rPr>
      <w:rFonts w:ascii="Courier New" w:hAnsi="Courier New" w:cs="Courier New"/>
      <w:lang w:val="uk-UA" w:eastAsia="uk-UA" w:bidi="ar-SA"/>
    </w:rPr>
  </w:style>
  <w:style w:type="paragraph" w:customStyle="1" w:styleId="rvps2">
    <w:name w:val="rvps2"/>
    <w:basedOn w:val="a"/>
    <w:rsid w:val="00C25216"/>
    <w:pPr>
      <w:spacing w:before="100" w:beforeAutospacing="1" w:after="100" w:afterAutospacing="1"/>
    </w:pPr>
  </w:style>
  <w:style w:type="character" w:customStyle="1" w:styleId="st131">
    <w:name w:val="st131"/>
    <w:rsid w:val="00FA2BE0"/>
    <w:rPr>
      <w:i/>
      <w:iCs/>
      <w:color w:val="0000FF"/>
    </w:rPr>
  </w:style>
  <w:style w:type="paragraph" w:customStyle="1" w:styleId="rvps14">
    <w:name w:val="rvps14"/>
    <w:basedOn w:val="a"/>
    <w:rsid w:val="0018272A"/>
    <w:pPr>
      <w:spacing w:before="100" w:beforeAutospacing="1" w:after="100" w:afterAutospacing="1"/>
    </w:pPr>
  </w:style>
  <w:style w:type="paragraph" w:customStyle="1" w:styleId="rvps12">
    <w:name w:val="rvps12"/>
    <w:basedOn w:val="a"/>
    <w:rsid w:val="0018272A"/>
    <w:pPr>
      <w:spacing w:before="100" w:beforeAutospacing="1" w:after="100" w:afterAutospacing="1"/>
    </w:pPr>
  </w:style>
  <w:style w:type="character" w:customStyle="1" w:styleId="rvts9">
    <w:name w:val="rvts9"/>
    <w:basedOn w:val="a1"/>
    <w:rsid w:val="0018272A"/>
  </w:style>
  <w:style w:type="paragraph" w:customStyle="1" w:styleId="rvps7">
    <w:name w:val="rvps7"/>
    <w:basedOn w:val="a"/>
    <w:rsid w:val="0018272A"/>
    <w:pPr>
      <w:spacing w:before="100" w:beforeAutospacing="1" w:after="100" w:afterAutospacing="1"/>
    </w:pPr>
  </w:style>
  <w:style w:type="character" w:customStyle="1" w:styleId="rvts15">
    <w:name w:val="rvts15"/>
    <w:basedOn w:val="a1"/>
    <w:rsid w:val="0018272A"/>
  </w:style>
  <w:style w:type="character" w:customStyle="1" w:styleId="rvts82">
    <w:name w:val="rvts82"/>
    <w:basedOn w:val="a1"/>
    <w:rsid w:val="0018272A"/>
  </w:style>
  <w:style w:type="character" w:customStyle="1" w:styleId="st46">
    <w:name w:val="st46"/>
    <w:rsid w:val="0018272A"/>
    <w:rPr>
      <w:i/>
      <w:iCs/>
      <w:color w:val="000000"/>
    </w:rPr>
  </w:style>
  <w:style w:type="paragraph" w:customStyle="1" w:styleId="a8">
    <w:name w:val=" Знак Знак Знак Знак Знак Знак Знак Знак Знак Знак Знак Знак"/>
    <w:basedOn w:val="a"/>
    <w:rsid w:val="00377E0A"/>
    <w:rPr>
      <w:rFonts w:ascii="Verdana" w:hAnsi="Verdana" w:cs="Verdana"/>
      <w:sz w:val="20"/>
      <w:szCs w:val="20"/>
      <w:lang w:val="en-US" w:eastAsia="en-US"/>
    </w:rPr>
  </w:style>
  <w:style w:type="character" w:customStyle="1" w:styleId="rvts37">
    <w:name w:val="rvts37"/>
    <w:basedOn w:val="a1"/>
    <w:rsid w:val="00377E0A"/>
  </w:style>
  <w:style w:type="paragraph" w:customStyle="1" w:styleId="a9">
    <w:name w:val="Знак"/>
    <w:basedOn w:val="a"/>
    <w:rsid w:val="00E9522E"/>
    <w:rPr>
      <w:rFonts w:ascii="Verdana" w:hAnsi="Verdana" w:cs="Verdana"/>
      <w:sz w:val="20"/>
      <w:szCs w:val="20"/>
      <w:lang w:val="en-US" w:eastAsia="en-US"/>
    </w:rPr>
  </w:style>
  <w:style w:type="character" w:customStyle="1" w:styleId="rvts46">
    <w:name w:val="rvts46"/>
    <w:basedOn w:val="a1"/>
    <w:rsid w:val="0052545E"/>
  </w:style>
  <w:style w:type="character" w:customStyle="1" w:styleId="rvts11">
    <w:name w:val="rvts11"/>
    <w:basedOn w:val="a1"/>
    <w:rsid w:val="0052545E"/>
  </w:style>
  <w:style w:type="paragraph" w:customStyle="1" w:styleId="mcntrvps2">
    <w:name w:val="mcntrvps2"/>
    <w:basedOn w:val="a"/>
    <w:rsid w:val="00140330"/>
    <w:pPr>
      <w:spacing w:before="100" w:beforeAutospacing="1" w:after="100" w:afterAutospacing="1"/>
    </w:pPr>
    <w:rPr>
      <w:rFonts w:eastAsia="Calibri"/>
    </w:rPr>
  </w:style>
  <w:style w:type="character" w:customStyle="1" w:styleId="mcntrvts0">
    <w:name w:val="mcntrvts0"/>
    <w:rsid w:val="00140330"/>
    <w:rPr>
      <w:rFonts w:cs="Times New Roman"/>
    </w:rPr>
  </w:style>
  <w:style w:type="paragraph" w:customStyle="1" w:styleId="ListParagraph">
    <w:name w:val="List Paragraph"/>
    <w:basedOn w:val="a"/>
    <w:rsid w:val="00140330"/>
    <w:pPr>
      <w:ind w:left="720"/>
      <w:contextualSpacing/>
    </w:pPr>
    <w:rPr>
      <w:rFonts w:eastAsia="Calibri"/>
      <w:lang w:val="ru-RU" w:eastAsia="ru-RU"/>
    </w:rPr>
  </w:style>
  <w:style w:type="paragraph" w:styleId="a0">
    <w:name w:val="Body Text"/>
    <w:aliases w:val="0 Абзац"/>
    <w:basedOn w:val="a"/>
    <w:link w:val="aa"/>
    <w:rsid w:val="0098102F"/>
    <w:pPr>
      <w:spacing w:after="180" w:line="260" w:lineRule="atLeast"/>
      <w:ind w:firstLine="567"/>
      <w:jc w:val="both"/>
    </w:pPr>
    <w:rPr>
      <w:rFonts w:eastAsia="PMingLiUfalt"/>
      <w:sz w:val="28"/>
      <w:szCs w:val="28"/>
      <w:lang w:eastAsia="ru-RU"/>
    </w:rPr>
  </w:style>
  <w:style w:type="character" w:customStyle="1" w:styleId="aa">
    <w:name w:val="Основний текст Знак"/>
    <w:aliases w:val="0 Абзац Знак"/>
    <w:link w:val="a0"/>
    <w:locked/>
    <w:rsid w:val="0098102F"/>
    <w:rPr>
      <w:rFonts w:eastAsia="PMingLiUfalt"/>
      <w:sz w:val="28"/>
      <w:szCs w:val="28"/>
      <w:lang w:val="uk-UA" w:eastAsia="ru-RU" w:bidi="ar-SA"/>
    </w:rPr>
  </w:style>
  <w:style w:type="character" w:customStyle="1" w:styleId="10">
    <w:name w:val="Заголовок 1 Знак"/>
    <w:aliases w:val="H1 Розділ Знак"/>
    <w:link w:val="1"/>
    <w:locked/>
    <w:rsid w:val="005E3863"/>
    <w:rPr>
      <w:rFonts w:eastAsia="PMingLiUfalt"/>
      <w:b/>
      <w:bCs/>
      <w:sz w:val="28"/>
      <w:szCs w:val="28"/>
      <w:lang w:val="uk-UA" w:eastAsia="zh-CN" w:bidi="ar-SA"/>
    </w:rPr>
  </w:style>
  <w:style w:type="numbering" w:customStyle="1" w:styleId="BMSchedules">
    <w:name w:val="B&amp;M Schedules"/>
    <w:rsid w:val="005E3863"/>
    <w:pPr>
      <w:numPr>
        <w:numId w:val="3"/>
      </w:numPr>
    </w:pPr>
  </w:style>
  <w:style w:type="paragraph" w:styleId="ab">
    <w:name w:val="header"/>
    <w:basedOn w:val="a"/>
    <w:link w:val="ac"/>
    <w:uiPriority w:val="99"/>
    <w:rsid w:val="00541B14"/>
    <w:pPr>
      <w:tabs>
        <w:tab w:val="center" w:pos="4819"/>
        <w:tab w:val="right" w:pos="9639"/>
      </w:tabs>
    </w:pPr>
  </w:style>
  <w:style w:type="character" w:customStyle="1" w:styleId="ac">
    <w:name w:val="Верхній колонтитул Знак"/>
    <w:link w:val="ab"/>
    <w:uiPriority w:val="99"/>
    <w:rsid w:val="00541B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962052">
      <w:bodyDiv w:val="1"/>
      <w:marLeft w:val="0"/>
      <w:marRight w:val="0"/>
      <w:marTop w:val="0"/>
      <w:marBottom w:val="0"/>
      <w:divBdr>
        <w:top w:val="none" w:sz="0" w:space="0" w:color="auto"/>
        <w:left w:val="none" w:sz="0" w:space="0" w:color="auto"/>
        <w:bottom w:val="none" w:sz="0" w:space="0" w:color="auto"/>
        <w:right w:val="none" w:sz="0" w:space="0" w:color="auto"/>
      </w:divBdr>
    </w:div>
    <w:div w:id="561868437">
      <w:bodyDiv w:val="1"/>
      <w:marLeft w:val="0"/>
      <w:marRight w:val="0"/>
      <w:marTop w:val="0"/>
      <w:marBottom w:val="0"/>
      <w:divBdr>
        <w:top w:val="none" w:sz="0" w:space="0" w:color="auto"/>
        <w:left w:val="none" w:sz="0" w:space="0" w:color="auto"/>
        <w:bottom w:val="none" w:sz="0" w:space="0" w:color="auto"/>
        <w:right w:val="none" w:sz="0" w:space="0" w:color="auto"/>
      </w:divBdr>
    </w:div>
    <w:div w:id="852038215">
      <w:bodyDiv w:val="1"/>
      <w:marLeft w:val="0"/>
      <w:marRight w:val="0"/>
      <w:marTop w:val="0"/>
      <w:marBottom w:val="0"/>
      <w:divBdr>
        <w:top w:val="none" w:sz="0" w:space="0" w:color="auto"/>
        <w:left w:val="none" w:sz="0" w:space="0" w:color="auto"/>
        <w:bottom w:val="none" w:sz="0" w:space="0" w:color="auto"/>
        <w:right w:val="none" w:sz="0" w:space="0" w:color="auto"/>
      </w:divBdr>
    </w:div>
    <w:div w:id="1748264713">
      <w:bodyDiv w:val="1"/>
      <w:marLeft w:val="0"/>
      <w:marRight w:val="0"/>
      <w:marTop w:val="0"/>
      <w:marBottom w:val="0"/>
      <w:divBdr>
        <w:top w:val="none" w:sz="0" w:space="0" w:color="auto"/>
        <w:left w:val="none" w:sz="0" w:space="0" w:color="auto"/>
        <w:bottom w:val="none" w:sz="0" w:space="0" w:color="auto"/>
        <w:right w:val="none" w:sz="0" w:space="0" w:color="auto"/>
      </w:divBdr>
    </w:div>
    <w:div w:id="179352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services.nssmc.gov.ua/login" TargetMode="External"/><Relationship Id="rId3" Type="http://schemas.openxmlformats.org/officeDocument/2006/relationships/settings" Target="settings.xml"/><Relationship Id="rId7" Type="http://schemas.openxmlformats.org/officeDocument/2006/relationships/hyperlink" Target="https://www.nssmc.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11830</Words>
  <Characters>6744</Characters>
  <Application>Microsoft Office Word</Application>
  <DocSecurity>0</DocSecurity>
  <Lines>56</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Національна комісія з цінних паперів та фондового ринку</vt:lpstr>
      <vt:lpstr>Національна комісія з цінних паперів та фондового ринку</vt:lpstr>
    </vt:vector>
  </TitlesOfParts>
  <Company>SSMSC</Company>
  <LinksUpToDate>false</LinksUpToDate>
  <CharactersWithSpaces>18537</CharactersWithSpaces>
  <SharedDoc>false</SharedDoc>
  <HLinks>
    <vt:vector size="12" baseType="variant">
      <vt:variant>
        <vt:i4>2162808</vt:i4>
      </vt:variant>
      <vt:variant>
        <vt:i4>3</vt:i4>
      </vt:variant>
      <vt:variant>
        <vt:i4>0</vt:i4>
      </vt:variant>
      <vt:variant>
        <vt:i4>5</vt:i4>
      </vt:variant>
      <vt:variant>
        <vt:lpwstr>https://services.nssmc.gov.ua/login</vt:lpwstr>
      </vt:variant>
      <vt:variant>
        <vt:lpwstr/>
      </vt:variant>
      <vt:variant>
        <vt:i4>5767258</vt:i4>
      </vt:variant>
      <vt:variant>
        <vt:i4>0</vt:i4>
      </vt:variant>
      <vt:variant>
        <vt:i4>0</vt:i4>
      </vt:variant>
      <vt:variant>
        <vt:i4>5</vt:i4>
      </vt:variant>
      <vt:variant>
        <vt:lpwstr>https://www.nssmc.gov.ua/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Національна комісія з цінних паперів та фондового ринку</dc:title>
  <dc:subject/>
  <dc:creator>olena.hirchenko</dc:creator>
  <cp:keywords/>
  <cp:lastModifiedBy>Admin</cp:lastModifiedBy>
  <cp:revision>2</cp:revision>
  <cp:lastPrinted>2018-08-13T10:30:00Z</cp:lastPrinted>
  <dcterms:created xsi:type="dcterms:W3CDTF">2025-03-31T06:42:00Z</dcterms:created>
  <dcterms:modified xsi:type="dcterms:W3CDTF">2025-03-31T06:42:00Z</dcterms:modified>
</cp:coreProperties>
</file>