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1D" w:rsidRPr="00D07801" w:rsidRDefault="0081331D" w:rsidP="00D07801">
      <w:pPr>
        <w:widowControl w:val="0"/>
        <w:ind w:left="4820"/>
        <w:jc w:val="right"/>
        <w:rPr>
          <w:lang w:val="ru-RU"/>
        </w:rPr>
      </w:pPr>
      <w:r w:rsidRPr="00D07801">
        <w:t xml:space="preserve">Додаток </w:t>
      </w:r>
      <w:r w:rsidRPr="00D07801">
        <w:rPr>
          <w:lang w:val="ru-RU"/>
        </w:rPr>
        <w:t>85</w:t>
      </w:r>
    </w:p>
    <w:p w:rsidR="0081331D" w:rsidRPr="00D07801" w:rsidRDefault="0081331D" w:rsidP="00D07801">
      <w:pPr>
        <w:widowControl w:val="0"/>
        <w:ind w:left="4820"/>
        <w:jc w:val="both"/>
      </w:pPr>
      <w:r w:rsidRPr="00D07801">
        <w:t>до розпорядження Голови Національної комісії з цінних паперів та фондового ринку</w:t>
      </w:r>
    </w:p>
    <w:p w:rsidR="001D3544" w:rsidRPr="00D07801" w:rsidRDefault="00B51277" w:rsidP="00D07801">
      <w:pPr>
        <w:ind w:left="4820"/>
        <w:jc w:val="both"/>
      </w:pPr>
      <w:r>
        <w:t>від 25.03.2025 № 22/20/1911/С04</w:t>
      </w:r>
    </w:p>
    <w:p w:rsidR="00433429" w:rsidRPr="00523932" w:rsidRDefault="00433429" w:rsidP="0036708C">
      <w:pPr>
        <w:jc w:val="both"/>
        <w:rPr>
          <w:b/>
          <w:lang w:val="ru-RU"/>
        </w:rPr>
      </w:pPr>
    </w:p>
    <w:p w:rsidR="00E75851" w:rsidRPr="00B570C4" w:rsidRDefault="00784293" w:rsidP="0036708C">
      <w:pPr>
        <w:jc w:val="center"/>
        <w:rPr>
          <w:b/>
          <w:sz w:val="28"/>
          <w:szCs w:val="28"/>
        </w:rPr>
      </w:pPr>
      <w:r w:rsidRPr="00B570C4">
        <w:rPr>
          <w:b/>
          <w:sz w:val="28"/>
          <w:szCs w:val="28"/>
        </w:rPr>
        <w:t>ІНФОРМАЦІЙНА КАРТКА</w:t>
      </w:r>
    </w:p>
    <w:p w:rsidR="00784293" w:rsidRDefault="00E75851" w:rsidP="0036708C">
      <w:pPr>
        <w:jc w:val="center"/>
        <w:rPr>
          <w:b/>
          <w:sz w:val="28"/>
          <w:szCs w:val="28"/>
        </w:rPr>
      </w:pPr>
      <w:r w:rsidRPr="00B570C4">
        <w:rPr>
          <w:b/>
          <w:sz w:val="28"/>
          <w:szCs w:val="28"/>
        </w:rPr>
        <w:t>адміністративної послуги</w:t>
      </w:r>
    </w:p>
    <w:p w:rsidR="00B570C4" w:rsidRPr="00B570C4" w:rsidRDefault="00B570C4" w:rsidP="0036708C">
      <w:pPr>
        <w:jc w:val="center"/>
        <w:rPr>
          <w:b/>
          <w:sz w:val="28"/>
          <w:szCs w:val="28"/>
        </w:rPr>
      </w:pPr>
    </w:p>
    <w:p w:rsidR="00E75851" w:rsidRPr="00B570C4" w:rsidRDefault="00663BA2" w:rsidP="0036708C">
      <w:pPr>
        <w:jc w:val="center"/>
        <w:rPr>
          <w:b/>
          <w:sz w:val="28"/>
          <w:szCs w:val="28"/>
        </w:rPr>
      </w:pPr>
      <w:r w:rsidRPr="00B570C4">
        <w:rPr>
          <w:b/>
          <w:sz w:val="28"/>
          <w:szCs w:val="28"/>
        </w:rPr>
        <w:t>«</w:t>
      </w:r>
      <w:r w:rsidR="00522946" w:rsidRPr="00B570C4">
        <w:rPr>
          <w:b/>
          <w:sz w:val="28"/>
          <w:szCs w:val="28"/>
        </w:rPr>
        <w:t>Реєстрація інвестиційної декларації недержавного пенсійного фонду</w:t>
      </w:r>
      <w:r w:rsidRPr="00B570C4">
        <w:rPr>
          <w:b/>
          <w:sz w:val="28"/>
          <w:szCs w:val="28"/>
        </w:rPr>
        <w:t>»</w:t>
      </w:r>
    </w:p>
    <w:p w:rsidR="008E62B7" w:rsidRPr="00B570C4" w:rsidRDefault="008E62B7" w:rsidP="0036708C">
      <w:pPr>
        <w:jc w:val="both"/>
        <w:rPr>
          <w:b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333"/>
        <w:gridCol w:w="67"/>
        <w:gridCol w:w="6473"/>
      </w:tblGrid>
      <w:tr w:rsidR="0031153F" w:rsidRPr="00DF3340" w:rsidTr="00D07801">
        <w:trPr>
          <w:trHeight w:val="4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F" w:rsidRPr="00DF3340" w:rsidRDefault="0031153F" w:rsidP="00DF3340">
            <w:pPr>
              <w:jc w:val="center"/>
            </w:pPr>
            <w:r w:rsidRPr="00DF3340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81331D" w:rsidRPr="00DF3340" w:rsidTr="00D0780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D" w:rsidRPr="00DF3340" w:rsidRDefault="0081331D" w:rsidP="0081331D">
            <w:pPr>
              <w:jc w:val="both"/>
            </w:pPr>
            <w:r w:rsidRPr="00DF3340"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D" w:rsidRPr="00DF3340" w:rsidRDefault="0081331D" w:rsidP="0081331D">
            <w:pPr>
              <w:jc w:val="both"/>
            </w:pPr>
            <w:r w:rsidRPr="00DF3340">
              <w:t>Найменування суб’єкта</w:t>
            </w: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D" w:rsidRPr="00523932" w:rsidRDefault="0081331D" w:rsidP="0081331D">
            <w:pPr>
              <w:ind w:left="34"/>
              <w:jc w:val="both"/>
              <w:rPr>
                <w:shd w:val="clear" w:color="auto" w:fill="FFFFFF"/>
                <w:lang w:eastAsia="ru-RU"/>
              </w:rPr>
            </w:pPr>
            <w:r w:rsidRPr="00523932">
              <w:rPr>
                <w:shd w:val="clear" w:color="auto" w:fill="FFFFFF"/>
                <w:lang w:eastAsia="ru-RU"/>
              </w:rPr>
              <w:t>Національна комісія з цінних паперів та фондового ринку</w:t>
            </w:r>
          </w:p>
        </w:tc>
      </w:tr>
      <w:tr w:rsidR="0031153F" w:rsidRPr="00DF3340" w:rsidTr="00D0780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Місцезнаходження</w:t>
            </w: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29" w:rsidRPr="00B570C4" w:rsidRDefault="0031153F" w:rsidP="00DF3340">
            <w:pPr>
              <w:jc w:val="both"/>
            </w:pPr>
            <w:smartTag w:uri="urn:schemas-microsoft-com:office:smarttags" w:element="metricconverter">
              <w:smartTagPr>
                <w:attr w:name="ProductID" w:val="01010, м"/>
              </w:smartTagPr>
              <w:r w:rsidRPr="00DF3340">
                <w:t>01010, м</w:t>
              </w:r>
            </w:smartTag>
            <w:r w:rsidRPr="00DF3340">
              <w:t xml:space="preserve">. Київ, вул. </w:t>
            </w:r>
            <w:r w:rsidR="001C0987">
              <w:t>Князів Острозьких</w:t>
            </w:r>
            <w:r w:rsidRPr="00DF3340">
              <w:t xml:space="preserve">, 8, </w:t>
            </w:r>
            <w:proofErr w:type="spellStart"/>
            <w:r w:rsidRPr="00DF3340">
              <w:t>корп</w:t>
            </w:r>
            <w:proofErr w:type="spellEnd"/>
            <w:r w:rsidRPr="00DF3340">
              <w:t>. 30</w:t>
            </w:r>
          </w:p>
        </w:tc>
      </w:tr>
      <w:tr w:rsidR="0031153F" w:rsidRPr="00DF3340" w:rsidTr="00D0780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 xml:space="preserve">Режим роботи </w:t>
            </w: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 xml:space="preserve">Понеділок – четвер з 9:00 до 18:00; </w:t>
            </w:r>
          </w:p>
          <w:p w:rsidR="0031153F" w:rsidRPr="00DF3340" w:rsidRDefault="0031153F" w:rsidP="00DF3340">
            <w:pPr>
              <w:jc w:val="both"/>
            </w:pPr>
            <w:r w:rsidRPr="00DF3340">
              <w:t>п’ятниця з 9:00 до 16:45;</w:t>
            </w:r>
          </w:p>
          <w:p w:rsidR="00D90ABB" w:rsidRPr="00DF3340" w:rsidRDefault="0031153F" w:rsidP="00DF3340">
            <w:pPr>
              <w:jc w:val="both"/>
            </w:pPr>
            <w:r w:rsidRPr="00DF3340">
              <w:t>обідня перерва з 13:00 до 13:45 </w:t>
            </w:r>
          </w:p>
        </w:tc>
      </w:tr>
      <w:tr w:rsidR="0081331D" w:rsidRPr="00DF3340" w:rsidTr="00D0780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D" w:rsidRPr="00DF3340" w:rsidRDefault="0081331D" w:rsidP="0081331D">
            <w:pPr>
              <w:jc w:val="both"/>
            </w:pPr>
            <w:r w:rsidRPr="00DF3340">
              <w:t>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D" w:rsidRPr="00522946" w:rsidRDefault="0081331D" w:rsidP="0081331D">
            <w:pPr>
              <w:jc w:val="both"/>
              <w:rPr>
                <w:highlight w:val="yellow"/>
              </w:rPr>
            </w:pPr>
            <w:r w:rsidRPr="00271125">
              <w:t xml:space="preserve">Телефон/факс (довідки), адреса електронної пошти та </w:t>
            </w:r>
            <w:r w:rsidRPr="00271125">
              <w:rPr>
                <w:rStyle w:val="spelle"/>
              </w:rPr>
              <w:t>веб-сайт</w:t>
            </w:r>
            <w:r w:rsidRPr="00271125">
              <w:t xml:space="preserve"> </w:t>
            </w: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D" w:rsidRDefault="0081331D" w:rsidP="0081331D">
            <w:pPr>
              <w:contextualSpacing/>
            </w:pPr>
            <w:r>
              <w:t xml:space="preserve">Телефон: (044) </w:t>
            </w:r>
            <w:r w:rsidRPr="005C7FC7">
              <w:t>280-85-95</w:t>
            </w:r>
          </w:p>
          <w:p w:rsidR="0081331D" w:rsidRDefault="0081331D" w:rsidP="0081331D">
            <w:pPr>
              <w:contextualSpacing/>
            </w:pPr>
            <w:proofErr w:type="spellStart"/>
            <w:r>
              <w:t>Вебсайт</w:t>
            </w:r>
            <w:proofErr w:type="spellEnd"/>
            <w:r>
              <w:t xml:space="preserve">: </w:t>
            </w:r>
            <w:hyperlink r:id="rId6" w:history="1">
              <w:r>
                <w:rPr>
                  <w:rStyle w:val="a3"/>
                </w:rPr>
                <w:t>https://www.nssmc.gov.ua/</w:t>
              </w:r>
            </w:hyperlink>
          </w:p>
          <w:p w:rsidR="0081331D" w:rsidRPr="00523932" w:rsidRDefault="0081331D" w:rsidP="0081331D">
            <w:r>
              <w:t xml:space="preserve">Засоби комплексної інформаційної системи (КІС) </w:t>
            </w:r>
            <w:hyperlink r:id="rId7" w:history="1">
              <w:r>
                <w:rPr>
                  <w:rStyle w:val="a3"/>
                </w:rPr>
                <w:t>https://services.nssmc.gov.ua</w:t>
              </w:r>
            </w:hyperlink>
          </w:p>
        </w:tc>
      </w:tr>
      <w:tr w:rsidR="0031153F" w:rsidRPr="00DF3340" w:rsidTr="00D07801">
        <w:trPr>
          <w:trHeight w:val="4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F" w:rsidRPr="00DF3340" w:rsidRDefault="0031153F" w:rsidP="00DF3340">
            <w:pPr>
              <w:jc w:val="center"/>
              <w:rPr>
                <w:b/>
              </w:rPr>
            </w:pPr>
            <w:r w:rsidRPr="00DF3340">
              <w:rPr>
                <w:b/>
                <w:shd w:val="clear" w:color="auto" w:fill="FFFFFF"/>
              </w:rPr>
              <w:t>Нормативні акти, якими регламентується надання адміністративної послуги</w:t>
            </w:r>
          </w:p>
        </w:tc>
      </w:tr>
      <w:tr w:rsidR="0031153F" w:rsidRPr="00DF3340" w:rsidTr="00D0780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5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Закони України</w:t>
            </w: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F6" w:rsidRDefault="006079F6" w:rsidP="00DC4FF1">
            <w:pPr>
              <w:pStyle w:val="a5"/>
              <w:spacing w:before="0" w:beforeAutospacing="0" w:after="0" w:afterAutospacing="0"/>
              <w:ind w:firstLine="384"/>
              <w:jc w:val="both"/>
            </w:pPr>
            <w:r w:rsidRPr="006079F6">
              <w:t>Закон України «Про державне регулювання ринків капіталу та організованих товарних ринків»;</w:t>
            </w:r>
          </w:p>
          <w:p w:rsidR="00F15C75" w:rsidRDefault="00F15C75" w:rsidP="00DC4FF1">
            <w:pPr>
              <w:pStyle w:val="a5"/>
              <w:spacing w:before="0" w:beforeAutospacing="0" w:after="0" w:afterAutospacing="0"/>
              <w:ind w:firstLine="384"/>
              <w:jc w:val="both"/>
            </w:pPr>
            <w:r w:rsidRPr="00F15C75">
              <w:t>Закон У</w:t>
            </w:r>
            <w:r>
              <w:t>країни «Про ринки капіталу та організовані товарні ринки</w:t>
            </w:r>
            <w:r w:rsidRPr="00F15C75">
              <w:t>»;</w:t>
            </w:r>
          </w:p>
          <w:p w:rsidR="00F15C75" w:rsidRDefault="00F15C75" w:rsidP="00DC4FF1">
            <w:pPr>
              <w:pStyle w:val="a5"/>
              <w:spacing w:before="0" w:beforeAutospacing="0" w:after="0" w:afterAutospacing="0"/>
              <w:ind w:firstLine="384"/>
              <w:jc w:val="both"/>
            </w:pPr>
            <w:r w:rsidRPr="00F15C75">
              <w:t>Закон України «Про</w:t>
            </w:r>
            <w:r>
              <w:t xml:space="preserve"> адміністративну процедуру»;</w:t>
            </w:r>
          </w:p>
          <w:p w:rsidR="00433429" w:rsidRPr="00DF3340" w:rsidRDefault="0031153F" w:rsidP="00A26145">
            <w:pPr>
              <w:pStyle w:val="a5"/>
              <w:spacing w:before="0" w:beforeAutospacing="0" w:after="0" w:afterAutospacing="0"/>
              <w:ind w:firstLine="384"/>
              <w:jc w:val="both"/>
            </w:pPr>
            <w:r w:rsidRPr="00DF3340">
              <w:t>Закон України «Про недержавне пенсійне забезпечення»</w:t>
            </w:r>
          </w:p>
        </w:tc>
      </w:tr>
      <w:tr w:rsidR="0031153F" w:rsidRPr="00DF3340" w:rsidTr="00D0780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90ABB" w:rsidRDefault="00D90ABB" w:rsidP="00DF334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  <w:rPr>
                <w:shd w:val="clear" w:color="auto" w:fill="FFFFFF"/>
              </w:rPr>
            </w:pPr>
            <w:r w:rsidRPr="00DF3340">
              <w:rPr>
                <w:shd w:val="clear" w:color="auto" w:fill="FFFFFF"/>
              </w:rPr>
              <w:t>Нормативні документи НКЦПФР</w:t>
            </w: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Default="006079F6" w:rsidP="00CD7D05">
            <w:pPr>
              <w:ind w:firstLine="395"/>
              <w:jc w:val="both"/>
            </w:pPr>
            <w:r w:rsidRPr="006079F6">
              <w:t>Положення про інвестиційну декларацію недержавного пенсійного фонду,</w:t>
            </w:r>
            <w:r w:rsidR="00DC4FF1">
              <w:t xml:space="preserve"> </w:t>
            </w:r>
            <w:r>
              <w:t>затверджене</w:t>
            </w:r>
            <w:r w:rsidRPr="006079F6">
              <w:t xml:space="preserve"> рішенням Національної комісії з цінних паперів та фондового ринку від </w:t>
            </w:r>
            <w:r>
              <w:t>05.08.2021 № 606, зареєстроване</w:t>
            </w:r>
            <w:r w:rsidRPr="006079F6">
              <w:t xml:space="preserve"> в</w:t>
            </w:r>
            <w:r>
              <w:t xml:space="preserve"> Міністерстві юстиції України 20.10.2021 за </w:t>
            </w:r>
            <w:r w:rsidR="00F904C4" w:rsidRPr="00F904C4">
              <w:t xml:space="preserve">       </w:t>
            </w:r>
            <w:r>
              <w:t>№</w:t>
            </w:r>
            <w:r w:rsidR="00F904C4" w:rsidRPr="00F904C4">
              <w:t xml:space="preserve"> </w:t>
            </w:r>
            <w:r>
              <w:t>1362/36984</w:t>
            </w:r>
            <w:r w:rsidRPr="006079F6">
              <w:t xml:space="preserve"> </w:t>
            </w:r>
            <w:r w:rsidR="00DC4FF1" w:rsidRPr="00DC4FF1">
              <w:t>(далі – Положення)</w:t>
            </w:r>
            <w:r w:rsidR="00A26145">
              <w:t>;</w:t>
            </w:r>
          </w:p>
          <w:p w:rsidR="00A26145" w:rsidRDefault="00A26145" w:rsidP="00CD7D05">
            <w:pPr>
              <w:ind w:firstLine="395"/>
              <w:jc w:val="both"/>
            </w:pPr>
            <w:r>
              <w:t>Рішення Національної комісії з цінних паперів та фондового ринку від 13.06.2022 № 620 «Про затвердження Розмірів плати за</w:t>
            </w:r>
          </w:p>
          <w:p w:rsidR="00433429" w:rsidRDefault="00A26145" w:rsidP="00CD7D05">
            <w:pPr>
              <w:jc w:val="both"/>
            </w:pPr>
            <w:r>
              <w:t>реєстраційні дії щодо учасників ринків капіталу та інших осіб»,</w:t>
            </w:r>
            <w:r w:rsidR="00CD7D05">
              <w:t xml:space="preserve"> </w:t>
            </w:r>
            <w:r>
              <w:t>зареєстроване в Міністерстві юстиції України 10.08.2022 за          № 909/38245</w:t>
            </w:r>
            <w:r w:rsidR="0072629F">
              <w:t>;</w:t>
            </w:r>
          </w:p>
          <w:p w:rsidR="0072629F" w:rsidRPr="00DF3340" w:rsidRDefault="0072629F" w:rsidP="0072629F">
            <w:pPr>
              <w:ind w:firstLine="395"/>
              <w:jc w:val="both"/>
            </w:pPr>
            <w:r>
              <w:t xml:space="preserve">Порядок надання адміністративних послуг Національною комісією з цінних паперів та фондового ринку, </w:t>
            </w:r>
            <w:r w:rsidRPr="0072629F">
              <w:t>зат</w:t>
            </w:r>
            <w:r>
              <w:t>верджений</w:t>
            </w:r>
            <w:r w:rsidRPr="0072629F">
              <w:t xml:space="preserve"> рішенням Національної комісії з цінних п</w:t>
            </w:r>
            <w:r>
              <w:t>аперів та фондового ринку від 17.11.2021 № 1124, зареєстрований</w:t>
            </w:r>
            <w:r w:rsidRPr="0072629F">
              <w:t xml:space="preserve"> в</w:t>
            </w:r>
            <w:r w:rsidR="0024525E">
              <w:t xml:space="preserve"> Міністерстві юстиції України 03.</w:t>
            </w:r>
            <w:r w:rsidRPr="0072629F">
              <w:t>0</w:t>
            </w:r>
            <w:r w:rsidR="0024525E">
              <w:t>2.20</w:t>
            </w:r>
            <w:r w:rsidR="008C5636">
              <w:t>22 за № 147/</w:t>
            </w:r>
            <w:r w:rsidR="00335BE1" w:rsidRPr="00335BE1">
              <w:t>3</w:t>
            </w:r>
            <w:r w:rsidR="008C5636">
              <w:t>7483</w:t>
            </w:r>
          </w:p>
        </w:tc>
      </w:tr>
      <w:tr w:rsidR="0031153F" w:rsidRPr="00DF3340" w:rsidTr="00D07801">
        <w:trPr>
          <w:trHeight w:val="47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F" w:rsidRPr="00DF3340" w:rsidRDefault="0031153F" w:rsidP="00DF3340">
            <w:pPr>
              <w:jc w:val="center"/>
            </w:pPr>
            <w:r w:rsidRPr="00DF3340">
              <w:rPr>
                <w:b/>
              </w:rPr>
              <w:t>Умови отримання адміністративної послуги</w:t>
            </w:r>
          </w:p>
        </w:tc>
      </w:tr>
      <w:tr w:rsidR="0031153F" w:rsidRPr="00DF3340" w:rsidTr="00D07801">
        <w:trPr>
          <w:trHeight w:val="560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C50608" w:rsidRDefault="00C50608" w:rsidP="00DF334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Перелік документів, необхідних для отримання адміністративної послуги, вимоги до них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53" w:rsidRPr="00BF0153" w:rsidRDefault="00BF0153" w:rsidP="00B570C4">
            <w:pPr>
              <w:ind w:firstLine="320"/>
              <w:jc w:val="both"/>
              <w:rPr>
                <w:b/>
              </w:rPr>
            </w:pPr>
            <w:r w:rsidRPr="00BF0153">
              <w:rPr>
                <w:b/>
              </w:rPr>
              <w:t>Для реєстрації інвестиційної декларації недержавного пенсійного фонду (далі – НПФ)</w:t>
            </w:r>
            <w:r>
              <w:rPr>
                <w:b/>
              </w:rPr>
              <w:t xml:space="preserve"> </w:t>
            </w:r>
            <w:r w:rsidRPr="00BF0153">
              <w:rPr>
                <w:b/>
              </w:rPr>
              <w:t>до НКЦПФР подаються:</w:t>
            </w:r>
          </w:p>
          <w:p w:rsidR="00BF0153" w:rsidRPr="00BF0153" w:rsidRDefault="00BF0153" w:rsidP="00B570C4">
            <w:pPr>
              <w:ind w:firstLine="320"/>
              <w:jc w:val="both"/>
            </w:pPr>
            <w:r w:rsidRPr="00BF0153">
              <w:t>заява про реєстрацію інвестиційної декларації (змін до інвестиційної декларації) (додаток);</w:t>
            </w:r>
          </w:p>
          <w:p w:rsidR="00BF0153" w:rsidRPr="00BF0153" w:rsidRDefault="00BF0153" w:rsidP="00B570C4">
            <w:pPr>
              <w:ind w:firstLine="320"/>
              <w:jc w:val="both"/>
            </w:pPr>
            <w:r w:rsidRPr="00BF0153">
              <w:t>опис (перелік) документів, у якому зазначається кількість аркушів кожного із поданих документів;</w:t>
            </w:r>
          </w:p>
          <w:p w:rsidR="00BF0153" w:rsidRPr="00BF0153" w:rsidRDefault="00BF0153" w:rsidP="00B570C4">
            <w:pPr>
              <w:ind w:firstLine="320"/>
              <w:jc w:val="both"/>
            </w:pPr>
            <w:r w:rsidRPr="00BF0153">
              <w:t>копія протоколу засідання ради НПФ або витяг з протоколу засідання ради НПФ, на якому прийнято рішення про затвердження інвестиційної декларації</w:t>
            </w:r>
            <w:r>
              <w:t xml:space="preserve"> </w:t>
            </w:r>
            <w:r w:rsidRPr="00BF0153">
              <w:t xml:space="preserve">НПФ (далі </w:t>
            </w:r>
            <w:r>
              <w:t>–</w:t>
            </w:r>
            <w:r w:rsidRPr="00BF0153">
              <w:t xml:space="preserve"> інвестиційна декларація). У протоколі (витязі з протоколу) обов'язково зазначаються відомості про члена (членів) ради НПФ який (які) розробив (розробили) інвестиційну декларацію із підтвердженням його (їх) професійної підготовки. У випадку залучення для розробки інвестиційної декларації інвестиційного консультанта, ця інформація також вказується у протоколі (витязі з протоколу);</w:t>
            </w:r>
          </w:p>
          <w:p w:rsidR="00BF0153" w:rsidRPr="00BF0153" w:rsidRDefault="00BF0153" w:rsidP="00B570C4">
            <w:pPr>
              <w:ind w:firstLine="320"/>
              <w:jc w:val="both"/>
            </w:pPr>
            <w:r w:rsidRPr="00BF0153">
              <w:t>інвестиційна декларація;</w:t>
            </w:r>
          </w:p>
          <w:p w:rsidR="00415AF6" w:rsidRDefault="00BF0153" w:rsidP="00B570C4">
            <w:pPr>
              <w:ind w:firstLine="320"/>
              <w:jc w:val="both"/>
            </w:pPr>
            <w:r w:rsidRPr="00BF0153">
              <w:t>копія доручення голови ради НПФ на право підпису уповноваженій особі з числа членів ради НПФ у випадку, якщо заява про реєстрацію інвестиційної декларації (змін до інвестиційної декларації) та документи, що додаються до неї, підписані уповноваженою особою з числа членів ради НПФ</w:t>
            </w:r>
            <w:bookmarkStart w:id="0" w:name="n851"/>
            <w:bookmarkStart w:id="1" w:name="n1014"/>
            <w:bookmarkStart w:id="2" w:name="n200"/>
            <w:bookmarkStart w:id="3" w:name="n1129"/>
            <w:bookmarkStart w:id="4" w:name="n217"/>
            <w:bookmarkStart w:id="5" w:name="n860"/>
            <w:bookmarkStart w:id="6" w:name="n24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="00AC3319">
              <w:t>;</w:t>
            </w:r>
          </w:p>
          <w:p w:rsidR="00AC3319" w:rsidRPr="00AC3319" w:rsidRDefault="00805EB3" w:rsidP="00B570C4">
            <w:pPr>
              <w:ind w:firstLine="320"/>
              <w:jc w:val="both"/>
            </w:pPr>
            <w:hyperlink r:id="rId8" w:tgtFrame="_blank" w:history="1">
              <w:r w:rsidR="00AC3319" w:rsidRPr="00AC3319">
                <w:rPr>
                  <w:rStyle w:val="a3"/>
                  <w:color w:val="auto"/>
                  <w:u w:val="none"/>
                  <w:shd w:val="clear" w:color="auto" w:fill="FFFFFF"/>
                </w:rPr>
                <w:t>платіжний документ, що підтверджує внесення засновником(</w:t>
              </w:r>
              <w:proofErr w:type="spellStart"/>
              <w:r w:rsidR="00AC3319" w:rsidRPr="00AC3319">
                <w:rPr>
                  <w:rStyle w:val="a3"/>
                  <w:color w:val="auto"/>
                  <w:u w:val="none"/>
                  <w:shd w:val="clear" w:color="auto" w:fill="FFFFFF"/>
                </w:rPr>
                <w:t>ами</w:t>
              </w:r>
              <w:proofErr w:type="spellEnd"/>
              <w:r w:rsidR="00AC3319" w:rsidRPr="00AC3319">
                <w:rPr>
                  <w:rStyle w:val="a3"/>
                  <w:color w:val="auto"/>
                  <w:u w:val="none"/>
                  <w:shd w:val="clear" w:color="auto" w:fill="FFFFFF"/>
                </w:rPr>
                <w:t>) плати за реєстрацію інвестиційної декларації НПФ.</w:t>
              </w:r>
            </w:hyperlink>
          </w:p>
          <w:p w:rsidR="00F904C4" w:rsidRDefault="00415AF6" w:rsidP="00B570C4">
            <w:pPr>
              <w:ind w:firstLine="320"/>
              <w:jc w:val="both"/>
            </w:pPr>
            <w:r w:rsidRPr="00415AF6">
              <w:t>Інвестицій</w:t>
            </w:r>
            <w:r>
              <w:t>на декларація повинна</w:t>
            </w:r>
            <w:r w:rsidRPr="00415AF6">
              <w:t xml:space="preserve"> відповідати вимогам Закону </w:t>
            </w:r>
            <w:r>
              <w:t>України «</w:t>
            </w:r>
            <w:r w:rsidRPr="00415AF6">
              <w:t>Про н</w:t>
            </w:r>
            <w:r>
              <w:t xml:space="preserve">едержавне пенсійне забезпечення» </w:t>
            </w:r>
            <w:r w:rsidRPr="00415AF6">
              <w:t>(далі - Закон)</w:t>
            </w:r>
            <w:r>
              <w:t xml:space="preserve"> та</w:t>
            </w:r>
            <w:r w:rsidRPr="00415AF6">
              <w:t xml:space="preserve"> Положення.</w:t>
            </w:r>
          </w:p>
          <w:p w:rsidR="00F904C4" w:rsidRDefault="00F904C4" w:rsidP="00B570C4">
            <w:pPr>
              <w:ind w:firstLine="320"/>
              <w:jc w:val="both"/>
            </w:pPr>
            <w:r>
              <w:t>Підготовка інвестиційної декларації здійснюється виключно членом (членами) ради НПФ, який (які) професійно підготовлений (підготовлені) до роботи у сфері інвестиційної діяльності.</w:t>
            </w:r>
          </w:p>
          <w:p w:rsidR="00F904C4" w:rsidRDefault="00F904C4" w:rsidP="00B570C4">
            <w:pPr>
              <w:ind w:firstLine="320"/>
              <w:jc w:val="both"/>
            </w:pPr>
            <w:r>
              <w:t>Член ради НПФ вважається професійно підготовленим до роботи у сфері інвестиційної діяльності, якщо він має чинне кваліфікаційне посвідчення фахівця з питань фондового ринку за напрямом кваліфікації: діяльність з управління активами інституційних інвесторів (управління активами) та досвід роботи в компанії (компаніях), яка (які) здійснює (здійснюють) діяльність з управління активами інституційних інвесторів (діяльність з управління активами) не менш ніж три роки.</w:t>
            </w:r>
          </w:p>
          <w:p w:rsidR="008F7155" w:rsidRDefault="00F904C4" w:rsidP="00B570C4">
            <w:pPr>
              <w:ind w:firstLine="320"/>
              <w:jc w:val="both"/>
            </w:pPr>
            <w:r>
              <w:t>У разі відсутності у складі ради НПФ особи (осіб), який (які) професійно підготовлений (підготовлені) до роботи у сфері інвестиційної діяльності, рада НПФ зобов'язана залучити до підгот</w:t>
            </w:r>
            <w:r w:rsidR="00045B11">
              <w:t>овки інвестиційної декларації</w:t>
            </w:r>
            <w:r>
              <w:t xml:space="preserve"> консультанта (консультантів) з інвестиційних питань. Оплата послуг консультанта (консультантів) з інвестиційних питань здійснюється за рахунок засновника (засновників) НПФ.</w:t>
            </w:r>
          </w:p>
          <w:p w:rsidR="00EC793A" w:rsidRPr="00EC793A" w:rsidRDefault="00EC793A" w:rsidP="00B570C4">
            <w:pPr>
              <w:ind w:firstLine="320"/>
              <w:jc w:val="both"/>
              <w:rPr>
                <w:shd w:val="clear" w:color="auto" w:fill="FFFFFF"/>
              </w:rPr>
            </w:pPr>
            <w:r w:rsidRPr="00EC793A">
              <w:rPr>
                <w:shd w:val="clear" w:color="auto" w:fill="FFFFFF"/>
              </w:rPr>
              <w:t>В інвестиційній декларації обов'язково зазначаються повне найменування НПФ, ідентифікаційний код юридичної особи в Єдиному державному реєстрі юридичних осіб, фізичних осіб-підприємців та громадських формувань, код LEI (за наявності).</w:t>
            </w:r>
          </w:p>
          <w:p w:rsidR="00415AF6" w:rsidRDefault="00415AF6" w:rsidP="00B570C4">
            <w:pPr>
              <w:ind w:firstLine="320"/>
              <w:jc w:val="both"/>
            </w:pPr>
            <w:r>
              <w:lastRenderedPageBreak/>
              <w:t>Інвестиційна декларація повинна містити такі положення:</w:t>
            </w:r>
          </w:p>
          <w:p w:rsidR="00415AF6" w:rsidRDefault="00415AF6" w:rsidP="00B570C4">
            <w:pPr>
              <w:ind w:firstLine="320"/>
              <w:jc w:val="both"/>
            </w:pPr>
            <w:r>
              <w:t>мета інвестування пенсійних активів;</w:t>
            </w:r>
          </w:p>
          <w:p w:rsidR="00415AF6" w:rsidRDefault="00415AF6" w:rsidP="00B570C4">
            <w:pPr>
              <w:ind w:firstLine="320"/>
              <w:jc w:val="both"/>
            </w:pPr>
            <w:r>
              <w:t>основні напрями інвестування пенсійних активів;</w:t>
            </w:r>
          </w:p>
          <w:p w:rsidR="00415AF6" w:rsidRDefault="00415AF6" w:rsidP="00B570C4">
            <w:pPr>
              <w:ind w:firstLine="320"/>
              <w:jc w:val="both"/>
            </w:pPr>
            <w:r>
              <w:t>обмеження інвестиційної діяльності з пенсійними активами;</w:t>
            </w:r>
          </w:p>
          <w:p w:rsidR="00415AF6" w:rsidRDefault="00415AF6" w:rsidP="00B570C4">
            <w:pPr>
              <w:ind w:firstLine="320"/>
              <w:jc w:val="both"/>
            </w:pPr>
            <w:r>
              <w:t>порядок розподілу активів між особами, що надають послуги з управління активами НПФ (у випадку укладення договору про управління активами НПФ більше ніж з однією такою особою);</w:t>
            </w:r>
          </w:p>
          <w:p w:rsidR="00415AF6" w:rsidRDefault="00415AF6" w:rsidP="00B570C4">
            <w:pPr>
              <w:ind w:firstLine="320"/>
              <w:jc w:val="both"/>
            </w:pPr>
            <w:r>
              <w:t>управління ризиками, пов'язаними з інвестуванням;</w:t>
            </w:r>
          </w:p>
          <w:p w:rsidR="00415AF6" w:rsidRDefault="00415AF6" w:rsidP="00B570C4">
            <w:pPr>
              <w:ind w:firstLine="320"/>
              <w:jc w:val="both"/>
            </w:pPr>
            <w:r>
              <w:t>порядок здійснення контролю за інвестуванням пенсійних активів.</w:t>
            </w:r>
          </w:p>
          <w:p w:rsidR="008F7155" w:rsidRDefault="00415AF6" w:rsidP="00B570C4">
            <w:pPr>
              <w:ind w:firstLine="320"/>
              <w:jc w:val="both"/>
            </w:pPr>
            <w:r>
              <w:t>Інвестиційна декларація може містити інші положення, що не суперечать законодавству.</w:t>
            </w:r>
          </w:p>
          <w:p w:rsidR="00EC793A" w:rsidRDefault="00EC793A" w:rsidP="00B570C4">
            <w:pPr>
              <w:ind w:firstLine="320"/>
              <w:jc w:val="both"/>
            </w:pPr>
            <w:r>
              <w:t>Заява про реєстрацію інвестиційної декларації (змін до інвестиційної декларації) та документи, що додаються до неї, складаються державною мовою.</w:t>
            </w:r>
          </w:p>
          <w:p w:rsidR="00E70439" w:rsidRPr="00E70439" w:rsidRDefault="00E70439" w:rsidP="00B570C4">
            <w:pPr>
              <w:ind w:firstLine="320"/>
              <w:jc w:val="both"/>
              <w:rPr>
                <w:shd w:val="clear" w:color="auto" w:fill="FFFFFF"/>
              </w:rPr>
            </w:pPr>
            <w:r w:rsidRPr="00E70439">
              <w:rPr>
                <w:shd w:val="clear" w:color="auto" w:fill="FFFFFF"/>
              </w:rPr>
              <w:t>Заява про реєстрацію інвестиційної декларації (змін до інвестиційної декларації) та інвестиційна декларація  складаються в електронній формі із застосуванням електронного підпису, що базується на кваліфікованому сертифікаті відкритого ключа, голови ради НПФ або за його дорученням уповноваженої особи з числа членів ради НПФ.</w:t>
            </w:r>
          </w:p>
          <w:p w:rsidR="00E70439" w:rsidRPr="00E70439" w:rsidRDefault="00E70439" w:rsidP="00B570C4">
            <w:pPr>
              <w:ind w:firstLine="320"/>
              <w:jc w:val="both"/>
              <w:rPr>
                <w:shd w:val="clear" w:color="auto" w:fill="FFFFFF"/>
              </w:rPr>
            </w:pPr>
            <w:r w:rsidRPr="00E70439">
              <w:rPr>
                <w:shd w:val="clear" w:color="auto" w:fill="FFFFFF"/>
              </w:rPr>
              <w:t>Інвестиційна деклараці</w:t>
            </w:r>
            <w:r>
              <w:rPr>
                <w:shd w:val="clear" w:color="auto" w:fill="FFFFFF"/>
              </w:rPr>
              <w:t>я</w:t>
            </w:r>
            <w:r w:rsidRPr="00E70439">
              <w:rPr>
                <w:shd w:val="clear" w:color="auto" w:fill="FFFFFF"/>
              </w:rPr>
              <w:t xml:space="preserve"> на тит</w:t>
            </w:r>
            <w:r>
              <w:rPr>
                <w:shd w:val="clear" w:color="auto" w:fill="FFFFFF"/>
              </w:rPr>
              <w:t>ульному аркуші повинна</w:t>
            </w:r>
            <w:r w:rsidRPr="00E70439">
              <w:rPr>
                <w:shd w:val="clear" w:color="auto" w:fill="FFFFFF"/>
              </w:rPr>
              <w:t xml:space="preserve"> містити інформацію про дату і номер протоколу засідання ради НПФ, на якому було прийнято рішення про затвердж</w:t>
            </w:r>
            <w:r>
              <w:rPr>
                <w:shd w:val="clear" w:color="auto" w:fill="FFFFFF"/>
              </w:rPr>
              <w:t>ення інвестиційної декларація</w:t>
            </w:r>
            <w:r w:rsidRPr="00E70439">
              <w:rPr>
                <w:shd w:val="clear" w:color="auto" w:fill="FFFFFF"/>
              </w:rPr>
              <w:t>.</w:t>
            </w:r>
          </w:p>
          <w:p w:rsidR="0024525E" w:rsidRPr="0024525E" w:rsidRDefault="0024525E" w:rsidP="0024525E">
            <w:pPr>
              <w:ind w:firstLine="462"/>
              <w:jc w:val="both"/>
            </w:pPr>
            <w:r w:rsidRPr="0024525E">
              <w:t xml:space="preserve">Подання заявником до НКЦПФР та відправлення НКЦПФР заявнику </w:t>
            </w:r>
            <w:r>
              <w:t>документів, передбачених</w:t>
            </w:r>
            <w:r w:rsidRPr="0024525E">
              <w:t xml:space="preserve"> Положенням, здійснюється в електронній формі з урахуванням вимог законодавства про електронні документи та електронний документообіг офіційним каналом зв'язку засобами, визначеними окремим документом нормативно-технічного характеру, інформація про які оприлюднена на офіційному </w:t>
            </w:r>
            <w:proofErr w:type="spellStart"/>
            <w:r w:rsidRPr="0024525E">
              <w:t>вебсайті</w:t>
            </w:r>
            <w:proofErr w:type="spellEnd"/>
            <w:r w:rsidRPr="0024525E">
              <w:t xml:space="preserve"> НКЦПФР, відповідно до вимог цього документа.</w:t>
            </w:r>
          </w:p>
          <w:p w:rsidR="00BF0153" w:rsidRPr="00DF3340" w:rsidRDefault="0024525E" w:rsidP="0024525E">
            <w:pPr>
              <w:ind w:firstLine="462"/>
              <w:jc w:val="both"/>
            </w:pPr>
            <w:r w:rsidRPr="0024525E">
              <w:t>У пакеті документ</w:t>
            </w:r>
            <w:r w:rsidR="00CA73F1">
              <w:t>ів, подання яких передбачено</w:t>
            </w:r>
            <w:r w:rsidRPr="0024525E">
              <w:t xml:space="preserve"> Положенням до НКЦПФР, кожний документ, створений в електронній формі або створений як електронна копія паперового документа (</w:t>
            </w:r>
            <w:proofErr w:type="spellStart"/>
            <w:r w:rsidRPr="0024525E">
              <w:t>сканкопія</w:t>
            </w:r>
            <w:proofErr w:type="spellEnd"/>
            <w:r w:rsidRPr="0024525E">
              <w:t xml:space="preserve">), має бути окремим файлом у форматі </w:t>
            </w:r>
            <w:proofErr w:type="spellStart"/>
            <w:r w:rsidRPr="0024525E">
              <w:t>Portable</w:t>
            </w:r>
            <w:proofErr w:type="spellEnd"/>
            <w:r w:rsidRPr="0024525E">
              <w:t xml:space="preserve"> </w:t>
            </w:r>
            <w:proofErr w:type="spellStart"/>
            <w:r w:rsidRPr="0024525E">
              <w:t>Document</w:t>
            </w:r>
            <w:proofErr w:type="spellEnd"/>
            <w:r w:rsidRPr="0024525E">
              <w:t xml:space="preserve"> </w:t>
            </w:r>
            <w:proofErr w:type="spellStart"/>
            <w:r w:rsidRPr="0024525E">
              <w:t>Format</w:t>
            </w:r>
            <w:proofErr w:type="spellEnd"/>
            <w:r w:rsidRPr="0024525E">
              <w:t xml:space="preserve"> / A (формат специфікації PDF 1.4 ISO 19005-1:2005) або </w:t>
            </w:r>
            <w:proofErr w:type="spellStart"/>
            <w:r w:rsidRPr="0024525E">
              <w:t>Rich</w:t>
            </w:r>
            <w:proofErr w:type="spellEnd"/>
            <w:r w:rsidRPr="0024525E">
              <w:t xml:space="preserve"> </w:t>
            </w:r>
            <w:proofErr w:type="spellStart"/>
            <w:r w:rsidRPr="0024525E">
              <w:t>Text</w:t>
            </w:r>
            <w:proofErr w:type="spellEnd"/>
            <w:r w:rsidRPr="0024525E">
              <w:t xml:space="preserve"> </w:t>
            </w:r>
            <w:proofErr w:type="spellStart"/>
            <w:r w:rsidRPr="0024525E">
              <w:t>Format</w:t>
            </w:r>
            <w:proofErr w:type="spellEnd"/>
            <w:r w:rsidRPr="0024525E">
              <w:t xml:space="preserve"> - RTF, або Word (.</w:t>
            </w:r>
            <w:proofErr w:type="spellStart"/>
            <w:r w:rsidRPr="0024525E">
              <w:t>doc</w:t>
            </w:r>
            <w:proofErr w:type="spellEnd"/>
            <w:r w:rsidRPr="0024525E">
              <w:t>) чи Word (.</w:t>
            </w:r>
            <w:proofErr w:type="spellStart"/>
            <w:r w:rsidRPr="0024525E">
              <w:t>docx</w:t>
            </w:r>
            <w:proofErr w:type="spellEnd"/>
            <w:r w:rsidRPr="0024525E">
              <w:t>) вид якого обирається заявником самостійно, із застосуванням електронного підпису голови ради НПФ або за його дорученням уповноваженої особи з числа членів ради НПФ, що базується на кваліфікованому сертифікаті відкритого ключа, на кожному окремому електронному документі.</w:t>
            </w:r>
          </w:p>
        </w:tc>
      </w:tr>
      <w:tr w:rsidR="0031153F" w:rsidRPr="00DF3340" w:rsidTr="00D0780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C50608" w:rsidP="00DF3340">
            <w:pPr>
              <w:jc w:val="both"/>
            </w:pPr>
            <w:r>
              <w:lastRenderedPageBreak/>
              <w:t>8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Платність (безоплатність) надання адміністративної послуги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Default="00AC3319" w:rsidP="00AC3319">
            <w:pPr>
              <w:jc w:val="both"/>
            </w:pPr>
            <w:r>
              <w:t>Платна. 7 000 грн.</w:t>
            </w:r>
          </w:p>
          <w:p w:rsidR="0031153F" w:rsidRPr="00DF3340" w:rsidRDefault="00AC3319" w:rsidP="00AC3319">
            <w:pPr>
              <w:jc w:val="both"/>
            </w:pPr>
            <w:r>
              <w:t>Оплата здійснюється за кодом бюджетної класифікації 22010900.</w:t>
            </w:r>
          </w:p>
        </w:tc>
      </w:tr>
      <w:tr w:rsidR="0031153F" w:rsidRPr="00DF3340" w:rsidTr="00D0780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C50608" w:rsidP="00DF3340">
            <w:pPr>
              <w:jc w:val="both"/>
            </w:pPr>
            <w:r>
              <w:t>9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Порядок та спосіб подання документів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FF" w:rsidRPr="0024525E" w:rsidRDefault="00A42DFF" w:rsidP="00A42DFF">
            <w:pPr>
              <w:ind w:firstLine="462"/>
              <w:jc w:val="both"/>
            </w:pPr>
            <w:r w:rsidRPr="0024525E">
              <w:t xml:space="preserve">Подання заявником до НКЦПФР та відправлення НКЦПФР заявнику </w:t>
            </w:r>
            <w:r>
              <w:t>документів, передбачених</w:t>
            </w:r>
            <w:r w:rsidRPr="0024525E">
              <w:t xml:space="preserve"> Положенням, </w:t>
            </w:r>
            <w:r w:rsidRPr="0024525E">
              <w:lastRenderedPageBreak/>
              <w:t xml:space="preserve">здійснюється в електронній формі з урахуванням вимог законодавства про електронні документи та електронний документообіг офіційним каналом зв'язку засобами, визначеними окремим документом нормативно-технічного характеру, інформація про які оприлюднена на офіційному </w:t>
            </w:r>
            <w:proofErr w:type="spellStart"/>
            <w:r w:rsidRPr="0024525E">
              <w:t>вебсайті</w:t>
            </w:r>
            <w:proofErr w:type="spellEnd"/>
            <w:r w:rsidRPr="0024525E">
              <w:t xml:space="preserve"> НКЦПФР, відповідно до вимог цього документа.</w:t>
            </w:r>
          </w:p>
          <w:p w:rsidR="0031153F" w:rsidRPr="00DF3340" w:rsidRDefault="00A42DFF" w:rsidP="00A42DFF">
            <w:pPr>
              <w:pStyle w:val="rvps2"/>
              <w:spacing w:before="0" w:beforeAutospacing="0" w:after="0" w:afterAutospacing="0"/>
              <w:ind w:firstLine="462"/>
              <w:jc w:val="both"/>
            </w:pPr>
            <w:r w:rsidRPr="0024525E">
              <w:t>У пакеті документ</w:t>
            </w:r>
            <w:r w:rsidR="00A02116">
              <w:t>ів, подання яких передбачено</w:t>
            </w:r>
            <w:r w:rsidRPr="0024525E">
              <w:t xml:space="preserve"> Положенням до НКЦПФР, кожний документ, створений в електронній формі або створений як електронна копія паперового документа (</w:t>
            </w:r>
            <w:proofErr w:type="spellStart"/>
            <w:r w:rsidRPr="0024525E">
              <w:t>сканкопія</w:t>
            </w:r>
            <w:proofErr w:type="spellEnd"/>
            <w:r w:rsidRPr="0024525E">
              <w:t xml:space="preserve">), має бути окремим файлом у форматі </w:t>
            </w:r>
            <w:proofErr w:type="spellStart"/>
            <w:r w:rsidRPr="0024525E">
              <w:t>Portable</w:t>
            </w:r>
            <w:proofErr w:type="spellEnd"/>
            <w:r w:rsidRPr="0024525E">
              <w:t xml:space="preserve"> </w:t>
            </w:r>
            <w:proofErr w:type="spellStart"/>
            <w:r w:rsidRPr="0024525E">
              <w:t>Document</w:t>
            </w:r>
            <w:proofErr w:type="spellEnd"/>
            <w:r w:rsidRPr="0024525E">
              <w:t xml:space="preserve"> </w:t>
            </w:r>
            <w:proofErr w:type="spellStart"/>
            <w:r w:rsidRPr="0024525E">
              <w:t>Format</w:t>
            </w:r>
            <w:proofErr w:type="spellEnd"/>
            <w:r w:rsidRPr="0024525E">
              <w:t xml:space="preserve"> / A (формат специфікації PDF 1.4 ISO 19005-1:2005) або </w:t>
            </w:r>
            <w:proofErr w:type="spellStart"/>
            <w:r w:rsidRPr="0024525E">
              <w:t>Rich</w:t>
            </w:r>
            <w:proofErr w:type="spellEnd"/>
            <w:r w:rsidRPr="0024525E">
              <w:t xml:space="preserve"> </w:t>
            </w:r>
            <w:proofErr w:type="spellStart"/>
            <w:r w:rsidRPr="0024525E">
              <w:t>Text</w:t>
            </w:r>
            <w:proofErr w:type="spellEnd"/>
            <w:r w:rsidRPr="0024525E">
              <w:t xml:space="preserve"> </w:t>
            </w:r>
            <w:proofErr w:type="spellStart"/>
            <w:r w:rsidRPr="0024525E">
              <w:t>Format</w:t>
            </w:r>
            <w:proofErr w:type="spellEnd"/>
            <w:r w:rsidRPr="0024525E">
              <w:t xml:space="preserve"> - RTF, або Word (.</w:t>
            </w:r>
            <w:proofErr w:type="spellStart"/>
            <w:r w:rsidRPr="0024525E">
              <w:t>doc</w:t>
            </w:r>
            <w:proofErr w:type="spellEnd"/>
            <w:r w:rsidRPr="0024525E">
              <w:t>) чи Word (.</w:t>
            </w:r>
            <w:proofErr w:type="spellStart"/>
            <w:r w:rsidRPr="0024525E">
              <w:t>docx</w:t>
            </w:r>
            <w:proofErr w:type="spellEnd"/>
            <w:r w:rsidRPr="0024525E">
              <w:t>) вид якого обирається заявником самостійно, із застосуванням електронного підпису голови ради НПФ або за його дорученням уповноваженої особи з числа членів ради НПФ, що базується на кваліфікованому сертифікаті відкритого ключа, на кожному окремому електронному документі.</w:t>
            </w:r>
          </w:p>
        </w:tc>
      </w:tr>
      <w:tr w:rsidR="0031153F" w:rsidRPr="00DF3340" w:rsidTr="00D0780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C50608" w:rsidP="00DF3340">
            <w:pPr>
              <w:jc w:val="both"/>
            </w:pPr>
            <w:r>
              <w:lastRenderedPageBreak/>
              <w:t>10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Строк надання адміністративної послуги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33" w:rsidRDefault="00041A33" w:rsidP="00041A33">
            <w:pPr>
              <w:jc w:val="both"/>
            </w:pPr>
            <w:r>
              <w:t>За наслідками розгляду заяви про реєстрацію інвестиційної декларації (змін до інвестиційної декларації) та поданих документів НКЦПФР протягом тридцяти календарних днів з дати одержання відповідної заяви та документів до неї приймає одне з таких рішень:</w:t>
            </w:r>
          </w:p>
          <w:p w:rsidR="00041A33" w:rsidRDefault="00041A33" w:rsidP="00041A33">
            <w:pPr>
              <w:jc w:val="both"/>
            </w:pPr>
            <w:r>
              <w:t>про реєстрацію інвестицій</w:t>
            </w:r>
            <w:r w:rsidR="005626E3">
              <w:t>ної декларації</w:t>
            </w:r>
            <w:r>
              <w:t>;</w:t>
            </w:r>
          </w:p>
          <w:p w:rsidR="0031153F" w:rsidRPr="00DF3340" w:rsidRDefault="00041A33" w:rsidP="00041A33">
            <w:pPr>
              <w:jc w:val="both"/>
              <w:rPr>
                <w:rStyle w:val="rvts0"/>
              </w:rPr>
            </w:pPr>
            <w:r>
              <w:t>про відмову в реєстрації інвестиційної деклара</w:t>
            </w:r>
            <w:r w:rsidR="005626E3">
              <w:t>ції</w:t>
            </w:r>
            <w:r>
              <w:t>.</w:t>
            </w:r>
          </w:p>
        </w:tc>
      </w:tr>
      <w:tr w:rsidR="0031153F" w:rsidRPr="00DF3340" w:rsidTr="00D07801">
        <w:trPr>
          <w:trHeight w:val="62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C50608" w:rsidP="00DF3340">
            <w:pPr>
              <w:jc w:val="both"/>
            </w:pPr>
            <w:r>
              <w:t>11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Результат надання адміністративної послуги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90058F" w:rsidP="00DF3340">
            <w:pPr>
              <w:jc w:val="both"/>
              <w:rPr>
                <w:lang w:val="ru-RU"/>
              </w:rPr>
            </w:pPr>
            <w:r w:rsidRPr="0090058F">
              <w:t>Реєстрація інвестиційної декларації недержавного пенсійного фонду.</w:t>
            </w:r>
          </w:p>
        </w:tc>
      </w:tr>
      <w:tr w:rsidR="0031153F" w:rsidRPr="00DF3340" w:rsidTr="00D0780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C50608" w:rsidP="00DF3340">
            <w:pPr>
              <w:jc w:val="both"/>
            </w:pPr>
            <w:r>
              <w:t>12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F" w:rsidRPr="00DF3340" w:rsidRDefault="0031153F" w:rsidP="00DF3340">
            <w:pPr>
              <w:jc w:val="both"/>
            </w:pPr>
            <w:r w:rsidRPr="00DF3340">
              <w:t>Способи отримання відповіді (результату)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FF" w:rsidRPr="00A42DFF" w:rsidRDefault="00A42DFF" w:rsidP="00A42DFF">
            <w:pPr>
              <w:ind w:firstLine="462"/>
              <w:jc w:val="both"/>
            </w:pPr>
            <w:r w:rsidRPr="00A42DFF">
              <w:t>У разі прийняття рішення про реєстрацію інвестиційної декларації на інвестиційну декларацію накладається кваліфікований електронний підпис уповноваженої особи НКЦПФР відповідно до вимог законодавства про електронний документообіг та електронні довірчі послуги.</w:t>
            </w:r>
          </w:p>
          <w:p w:rsidR="00271125" w:rsidRPr="00DF3340" w:rsidRDefault="00A42DFF" w:rsidP="00D92CB3">
            <w:pPr>
              <w:ind w:firstLine="462"/>
              <w:jc w:val="both"/>
            </w:pPr>
            <w:r w:rsidRPr="00A42DFF">
              <w:t xml:space="preserve">Зареєстрована інвестиційна декларація </w:t>
            </w:r>
            <w:r w:rsidR="00D92CB3">
              <w:t>направляє</w:t>
            </w:r>
            <w:r w:rsidRPr="00A42DFF">
              <w:t>ться раді НПФ офіційним каналом зв'язку не пізніше трьох робочих днів після прийняття НКЦПФР відповідного рішення про реєстр</w:t>
            </w:r>
            <w:r w:rsidR="00D92CB3">
              <w:t>ацію інвестиційної декларації</w:t>
            </w:r>
            <w:r w:rsidRPr="00A42DFF">
              <w:t xml:space="preserve"> разом із супровідним листом в електронній формі із застосуванням кваліфікованого електронного підпису уповноваженої особи НКЦПФР.</w:t>
            </w:r>
          </w:p>
        </w:tc>
      </w:tr>
    </w:tbl>
    <w:p w:rsidR="0031153F" w:rsidRPr="00DF3340" w:rsidRDefault="0031153F" w:rsidP="00DF3340">
      <w:pPr>
        <w:jc w:val="both"/>
      </w:pPr>
    </w:p>
    <w:p w:rsidR="0081331D" w:rsidRDefault="0081331D" w:rsidP="0081331D">
      <w:pPr>
        <w:jc w:val="both"/>
      </w:pPr>
      <w:r>
        <w:t xml:space="preserve">Примітки: </w:t>
      </w:r>
    </w:p>
    <w:p w:rsidR="0081331D" w:rsidRDefault="0081331D" w:rsidP="0081331D">
      <w:pPr>
        <w:jc w:val="both"/>
      </w:pPr>
      <w:r>
        <w:t>Права та обов’язки заявника визначені в статті 28 Закону України «Про адміністративну процедуру».</w:t>
      </w:r>
    </w:p>
    <w:p w:rsidR="0081331D" w:rsidRDefault="0081331D" w:rsidP="0081331D">
      <w:pPr>
        <w:jc w:val="both"/>
      </w:pPr>
      <w:r>
        <w:t>За письмовим запитом заявник має можливість ознайомитися з матеріалами справи в порядку та у строки, встановлені статтею 51 Закону України «Про адміністративну процедуру».</w:t>
      </w:r>
    </w:p>
    <w:p w:rsidR="0081331D" w:rsidRDefault="0081331D" w:rsidP="0081331D">
      <w:pPr>
        <w:jc w:val="both"/>
      </w:pPr>
      <w:r>
        <w:t xml:space="preserve">На будь-якому етапі адміністративного провадження до моменту прийняття адміністративного акту, заявником можуть бути подані до НКЦПФР пояснення та/або зауваження у справі у спосіб, визначений статтею 54 Закону України «Про адміністративну процедуру». </w:t>
      </w:r>
    </w:p>
    <w:p w:rsidR="0081331D" w:rsidRDefault="0081331D" w:rsidP="0081331D">
      <w:pPr>
        <w:pStyle w:val="a5"/>
        <w:spacing w:before="0" w:beforeAutospacing="0" w:after="0" w:afterAutospacing="0"/>
        <w:jc w:val="both"/>
      </w:pPr>
      <w:r>
        <w:t>Результати надання адміністративної послуги можуть бути оскаржені до суду в порядку, встановленому законом</w:t>
      </w:r>
      <w:bookmarkStart w:id="7" w:name="_GoBack"/>
      <w:bookmarkEnd w:id="7"/>
    </w:p>
    <w:sectPr w:rsidR="0081331D" w:rsidSect="00805EB3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7EF4"/>
    <w:multiLevelType w:val="hybridMultilevel"/>
    <w:tmpl w:val="C32846B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57"/>
    <w:rsid w:val="00004AAA"/>
    <w:rsid w:val="00010732"/>
    <w:rsid w:val="00026E6B"/>
    <w:rsid w:val="000349E5"/>
    <w:rsid w:val="00041A33"/>
    <w:rsid w:val="00045B11"/>
    <w:rsid w:val="00060C12"/>
    <w:rsid w:val="0008195F"/>
    <w:rsid w:val="00087A75"/>
    <w:rsid w:val="00091720"/>
    <w:rsid w:val="000A3BD5"/>
    <w:rsid w:val="000B6945"/>
    <w:rsid w:val="000D6ABF"/>
    <w:rsid w:val="000F2D4A"/>
    <w:rsid w:val="000F7755"/>
    <w:rsid w:val="00132756"/>
    <w:rsid w:val="00151E8A"/>
    <w:rsid w:val="00166AEF"/>
    <w:rsid w:val="0018272A"/>
    <w:rsid w:val="001B4B0F"/>
    <w:rsid w:val="001C0987"/>
    <w:rsid w:val="001D04BE"/>
    <w:rsid w:val="001D3544"/>
    <w:rsid w:val="00203B1A"/>
    <w:rsid w:val="0022603C"/>
    <w:rsid w:val="00240EBB"/>
    <w:rsid w:val="0024525E"/>
    <w:rsid w:val="00256422"/>
    <w:rsid w:val="00271125"/>
    <w:rsid w:val="002F6736"/>
    <w:rsid w:val="0031153F"/>
    <w:rsid w:val="003230DA"/>
    <w:rsid w:val="00335BE1"/>
    <w:rsid w:val="0036708C"/>
    <w:rsid w:val="00377E0A"/>
    <w:rsid w:val="003A013B"/>
    <w:rsid w:val="003A3CC7"/>
    <w:rsid w:val="003B665F"/>
    <w:rsid w:val="00415AF6"/>
    <w:rsid w:val="00423A47"/>
    <w:rsid w:val="00433429"/>
    <w:rsid w:val="00444809"/>
    <w:rsid w:val="00473DA2"/>
    <w:rsid w:val="00487DB1"/>
    <w:rsid w:val="004924E6"/>
    <w:rsid w:val="00504102"/>
    <w:rsid w:val="00522946"/>
    <w:rsid w:val="00523932"/>
    <w:rsid w:val="0052545E"/>
    <w:rsid w:val="00546400"/>
    <w:rsid w:val="005626E3"/>
    <w:rsid w:val="00566EC9"/>
    <w:rsid w:val="005852D4"/>
    <w:rsid w:val="00586273"/>
    <w:rsid w:val="005934D1"/>
    <w:rsid w:val="005952A1"/>
    <w:rsid w:val="005970EA"/>
    <w:rsid w:val="005D2130"/>
    <w:rsid w:val="0060034D"/>
    <w:rsid w:val="006079F6"/>
    <w:rsid w:val="00631AC4"/>
    <w:rsid w:val="00635B9C"/>
    <w:rsid w:val="00655A0C"/>
    <w:rsid w:val="00657905"/>
    <w:rsid w:val="006601DA"/>
    <w:rsid w:val="00663BA2"/>
    <w:rsid w:val="00663C1D"/>
    <w:rsid w:val="0066688F"/>
    <w:rsid w:val="00716EDA"/>
    <w:rsid w:val="0072629F"/>
    <w:rsid w:val="00743FC3"/>
    <w:rsid w:val="0076731E"/>
    <w:rsid w:val="0078159B"/>
    <w:rsid w:val="00784293"/>
    <w:rsid w:val="00795B03"/>
    <w:rsid w:val="007A4557"/>
    <w:rsid w:val="007B005D"/>
    <w:rsid w:val="007B7746"/>
    <w:rsid w:val="007C7C5B"/>
    <w:rsid w:val="00805EB3"/>
    <w:rsid w:val="0081331D"/>
    <w:rsid w:val="008153C4"/>
    <w:rsid w:val="0084446E"/>
    <w:rsid w:val="00845D77"/>
    <w:rsid w:val="00846BBE"/>
    <w:rsid w:val="0085232C"/>
    <w:rsid w:val="008827C5"/>
    <w:rsid w:val="008A5623"/>
    <w:rsid w:val="008B0BB0"/>
    <w:rsid w:val="008B30A9"/>
    <w:rsid w:val="008C5636"/>
    <w:rsid w:val="008D0D0A"/>
    <w:rsid w:val="008E62B7"/>
    <w:rsid w:val="008F7155"/>
    <w:rsid w:val="0090058F"/>
    <w:rsid w:val="0092187D"/>
    <w:rsid w:val="009250DA"/>
    <w:rsid w:val="009363ED"/>
    <w:rsid w:val="00967ADA"/>
    <w:rsid w:val="009705BA"/>
    <w:rsid w:val="00984F77"/>
    <w:rsid w:val="00986DB8"/>
    <w:rsid w:val="00991BD2"/>
    <w:rsid w:val="009A0A45"/>
    <w:rsid w:val="009D6BF0"/>
    <w:rsid w:val="009F060B"/>
    <w:rsid w:val="00A02116"/>
    <w:rsid w:val="00A26145"/>
    <w:rsid w:val="00A407F2"/>
    <w:rsid w:val="00A42DFF"/>
    <w:rsid w:val="00A573EA"/>
    <w:rsid w:val="00A652E8"/>
    <w:rsid w:val="00AA78B5"/>
    <w:rsid w:val="00AC3319"/>
    <w:rsid w:val="00AC469E"/>
    <w:rsid w:val="00AC61B9"/>
    <w:rsid w:val="00AE6078"/>
    <w:rsid w:val="00AE7062"/>
    <w:rsid w:val="00AF1168"/>
    <w:rsid w:val="00B21346"/>
    <w:rsid w:val="00B224E7"/>
    <w:rsid w:val="00B43FB9"/>
    <w:rsid w:val="00B51277"/>
    <w:rsid w:val="00B570C4"/>
    <w:rsid w:val="00BC7E02"/>
    <w:rsid w:val="00BE2D80"/>
    <w:rsid w:val="00BF0153"/>
    <w:rsid w:val="00C25216"/>
    <w:rsid w:val="00C3136C"/>
    <w:rsid w:val="00C50608"/>
    <w:rsid w:val="00C63D0B"/>
    <w:rsid w:val="00CA5642"/>
    <w:rsid w:val="00CA73F1"/>
    <w:rsid w:val="00CD7D05"/>
    <w:rsid w:val="00CE3FBE"/>
    <w:rsid w:val="00CE5B92"/>
    <w:rsid w:val="00CF6027"/>
    <w:rsid w:val="00D07801"/>
    <w:rsid w:val="00D237D7"/>
    <w:rsid w:val="00D90ABB"/>
    <w:rsid w:val="00D92CB3"/>
    <w:rsid w:val="00D95C2E"/>
    <w:rsid w:val="00DC2CA9"/>
    <w:rsid w:val="00DC4FF1"/>
    <w:rsid w:val="00DE2995"/>
    <w:rsid w:val="00DF3340"/>
    <w:rsid w:val="00DF7D78"/>
    <w:rsid w:val="00E151F5"/>
    <w:rsid w:val="00E22024"/>
    <w:rsid w:val="00E63310"/>
    <w:rsid w:val="00E646D2"/>
    <w:rsid w:val="00E70439"/>
    <w:rsid w:val="00E722BA"/>
    <w:rsid w:val="00E75851"/>
    <w:rsid w:val="00E94AF5"/>
    <w:rsid w:val="00E9522E"/>
    <w:rsid w:val="00EA3D20"/>
    <w:rsid w:val="00EC793A"/>
    <w:rsid w:val="00ED7566"/>
    <w:rsid w:val="00EE2CCC"/>
    <w:rsid w:val="00EE62D7"/>
    <w:rsid w:val="00EF7264"/>
    <w:rsid w:val="00F15C75"/>
    <w:rsid w:val="00F5606F"/>
    <w:rsid w:val="00F635CE"/>
    <w:rsid w:val="00F904C4"/>
    <w:rsid w:val="00F92F9A"/>
    <w:rsid w:val="00FA2BE0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2CB70-C4B3-4E3F-A1A6-95615CB0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57"/>
    <w:rPr>
      <w:sz w:val="24"/>
      <w:szCs w:val="24"/>
    </w:rPr>
  </w:style>
  <w:style w:type="paragraph" w:styleId="3">
    <w:name w:val="heading 3"/>
    <w:basedOn w:val="a"/>
    <w:link w:val="30"/>
    <w:qFormat/>
    <w:rsid w:val="003115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7A4557"/>
  </w:style>
  <w:style w:type="character" w:styleId="a3">
    <w:name w:val="Hyperlink"/>
    <w:rsid w:val="007A4557"/>
    <w:rPr>
      <w:color w:val="0000FF"/>
      <w:u w:val="single"/>
    </w:rPr>
  </w:style>
  <w:style w:type="table" w:styleId="a4">
    <w:name w:val="Table Grid"/>
    <w:basedOn w:val="a1"/>
    <w:rsid w:val="007A4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7A4557"/>
    <w:pPr>
      <w:spacing w:before="100" w:beforeAutospacing="1" w:after="100" w:afterAutospacing="1"/>
    </w:pPr>
  </w:style>
  <w:style w:type="paragraph" w:styleId="a6">
    <w:name w:val="footer"/>
    <w:basedOn w:val="a"/>
    <w:rsid w:val="007A4557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784293"/>
  </w:style>
  <w:style w:type="paragraph" w:styleId="HTML">
    <w:name w:val="HTML Preformatted"/>
    <w:basedOn w:val="a"/>
    <w:link w:val="HTML0"/>
    <w:rsid w:val="00C25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semiHidden/>
    <w:locked/>
    <w:rsid w:val="00C25216"/>
    <w:rPr>
      <w:rFonts w:ascii="Courier New" w:hAnsi="Courier New" w:cs="Courier New"/>
      <w:lang w:val="uk-UA" w:eastAsia="uk-UA" w:bidi="ar-SA"/>
    </w:rPr>
  </w:style>
  <w:style w:type="paragraph" w:customStyle="1" w:styleId="rvps2">
    <w:name w:val="rvps2"/>
    <w:basedOn w:val="a"/>
    <w:rsid w:val="00C25216"/>
    <w:pPr>
      <w:spacing w:before="100" w:beforeAutospacing="1" w:after="100" w:afterAutospacing="1"/>
    </w:pPr>
  </w:style>
  <w:style w:type="character" w:customStyle="1" w:styleId="st131">
    <w:name w:val="st131"/>
    <w:rsid w:val="00FA2BE0"/>
    <w:rPr>
      <w:i/>
      <w:iCs/>
      <w:color w:val="0000FF"/>
    </w:rPr>
  </w:style>
  <w:style w:type="paragraph" w:customStyle="1" w:styleId="rvps14">
    <w:name w:val="rvps14"/>
    <w:basedOn w:val="a"/>
    <w:rsid w:val="0018272A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18272A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8272A"/>
  </w:style>
  <w:style w:type="paragraph" w:customStyle="1" w:styleId="rvps7">
    <w:name w:val="rvps7"/>
    <w:basedOn w:val="a"/>
    <w:rsid w:val="0018272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8272A"/>
  </w:style>
  <w:style w:type="character" w:customStyle="1" w:styleId="rvts82">
    <w:name w:val="rvts82"/>
    <w:basedOn w:val="a0"/>
    <w:rsid w:val="0018272A"/>
  </w:style>
  <w:style w:type="character" w:customStyle="1" w:styleId="st46">
    <w:name w:val="st46"/>
    <w:rsid w:val="0018272A"/>
    <w:rPr>
      <w:i/>
      <w:iCs/>
      <w:color w:val="000000"/>
    </w:rPr>
  </w:style>
  <w:style w:type="paragraph" w:customStyle="1" w:styleId="a7">
    <w:name w:val="Знак Знак Знак Знак Знак Знак Знак Знак Знак Знак Знак Знак"/>
    <w:basedOn w:val="a"/>
    <w:rsid w:val="00377E0A"/>
    <w:rPr>
      <w:rFonts w:ascii="Verdana" w:hAnsi="Verdana" w:cs="Verdana"/>
      <w:sz w:val="20"/>
      <w:szCs w:val="20"/>
      <w:lang w:val="en-US" w:eastAsia="en-US"/>
    </w:rPr>
  </w:style>
  <w:style w:type="character" w:customStyle="1" w:styleId="rvts37">
    <w:name w:val="rvts37"/>
    <w:basedOn w:val="a0"/>
    <w:rsid w:val="00377E0A"/>
  </w:style>
  <w:style w:type="paragraph" w:customStyle="1" w:styleId="a8">
    <w:name w:val="Знак"/>
    <w:basedOn w:val="a"/>
    <w:rsid w:val="00E9522E"/>
    <w:rPr>
      <w:rFonts w:ascii="Verdana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52545E"/>
  </w:style>
  <w:style w:type="character" w:customStyle="1" w:styleId="rvts11">
    <w:name w:val="rvts11"/>
    <w:basedOn w:val="a0"/>
    <w:rsid w:val="0052545E"/>
  </w:style>
  <w:style w:type="character" w:customStyle="1" w:styleId="30">
    <w:name w:val="Заголовок 3 Знак"/>
    <w:link w:val="3"/>
    <w:rsid w:val="0031153F"/>
    <w:rPr>
      <w:b/>
      <w:bCs/>
      <w:sz w:val="27"/>
      <w:szCs w:val="27"/>
    </w:rPr>
  </w:style>
  <w:style w:type="paragraph" w:customStyle="1" w:styleId="tjbmf">
    <w:name w:val="tj bmf"/>
    <w:basedOn w:val="a"/>
    <w:rsid w:val="0031153F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0F7755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0F7755"/>
    <w:rPr>
      <w:rFonts w:ascii="Segoe UI" w:hAnsi="Segoe UI" w:cs="Segoe UI"/>
      <w:sz w:val="18"/>
      <w:szCs w:val="18"/>
    </w:rPr>
  </w:style>
  <w:style w:type="paragraph" w:customStyle="1" w:styleId="tj">
    <w:name w:val="tj"/>
    <w:basedOn w:val="a"/>
    <w:rsid w:val="002452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38635?ed=2022_10_27&amp;an=16" TargetMode="External"/><Relationship Id="rId3" Type="http://schemas.openxmlformats.org/officeDocument/2006/relationships/styles" Target="styles.xml"/><Relationship Id="rId7" Type="http://schemas.openxmlformats.org/officeDocument/2006/relationships/hyperlink" Target="https://services.nssmc.gov.ua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ssmc.gov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0145-5103-4856-9013-F1B921B4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6503</Words>
  <Characters>3707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Національна комісія з цінних паперів та фондового ринку</vt:lpstr>
      <vt:lpstr>Національна комісія з цінних паперів та фондового ринку</vt:lpstr>
    </vt:vector>
  </TitlesOfParts>
  <Company>SSMSC</Company>
  <LinksUpToDate>false</LinksUpToDate>
  <CharactersWithSpaces>10190</CharactersWithSpaces>
  <SharedDoc>false</SharedDoc>
  <HLinks>
    <vt:vector size="18" baseType="variant">
      <vt:variant>
        <vt:i4>720924</vt:i4>
      </vt:variant>
      <vt:variant>
        <vt:i4>6</vt:i4>
      </vt:variant>
      <vt:variant>
        <vt:i4>0</vt:i4>
      </vt:variant>
      <vt:variant>
        <vt:i4>5</vt:i4>
      </vt:variant>
      <vt:variant>
        <vt:lpwstr>https://ips.ligazakon.net/document/view/re38635?ed=2022_10_27&amp;an=16</vt:lpwstr>
      </vt:variant>
      <vt:variant>
        <vt:lpwstr/>
      </vt:variant>
      <vt:variant>
        <vt:i4>2621448</vt:i4>
      </vt:variant>
      <vt:variant>
        <vt:i4>3</vt:i4>
      </vt:variant>
      <vt:variant>
        <vt:i4>0</vt:i4>
      </vt:variant>
      <vt:variant>
        <vt:i4>5</vt:i4>
      </vt:variant>
      <vt:variant>
        <vt:lpwstr>mailto:iruna.perevoznik@nssmc.gov.ua</vt:lpwstr>
      </vt:variant>
      <vt:variant>
        <vt:lpwstr/>
      </vt:variant>
      <vt:variant>
        <vt:i4>1966144</vt:i4>
      </vt:variant>
      <vt:variant>
        <vt:i4>0</vt:i4>
      </vt:variant>
      <vt:variant>
        <vt:i4>0</vt:i4>
      </vt:variant>
      <vt:variant>
        <vt:i4>5</vt:i4>
      </vt:variant>
      <vt:variant>
        <vt:lpwstr>http://www.nssmc.gov.ua/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комісія з цінних паперів та фондового ринку</dc:title>
  <dc:subject/>
  <dc:creator>olena.hirchenko</dc:creator>
  <cp:keywords/>
  <cp:lastModifiedBy>Admin</cp:lastModifiedBy>
  <cp:revision>2</cp:revision>
  <cp:lastPrinted>2020-10-22T10:56:00Z</cp:lastPrinted>
  <dcterms:created xsi:type="dcterms:W3CDTF">2025-03-31T09:02:00Z</dcterms:created>
  <dcterms:modified xsi:type="dcterms:W3CDTF">2025-03-31T09:02:00Z</dcterms:modified>
</cp:coreProperties>
</file>