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654" w:rsidRPr="00762C6E" w:rsidRDefault="00BA0654" w:rsidP="00BA0654">
      <w:pPr>
        <w:pStyle w:val="a5"/>
        <w:widowControl w:val="0"/>
        <w:spacing w:before="0" w:beforeAutospacing="0" w:after="0" w:afterAutospacing="0"/>
        <w:ind w:left="4678"/>
        <w:jc w:val="right"/>
      </w:pPr>
      <w:r w:rsidRPr="00762C6E">
        <w:t>Додаток 9</w:t>
      </w:r>
      <w:r>
        <w:t>5</w:t>
      </w:r>
    </w:p>
    <w:p w:rsidR="00BA0654" w:rsidRPr="00762C6E" w:rsidRDefault="00BA0654" w:rsidP="00BA0654">
      <w:pPr>
        <w:pStyle w:val="a5"/>
        <w:widowControl w:val="0"/>
        <w:spacing w:before="0" w:beforeAutospacing="0" w:after="0" w:afterAutospacing="0"/>
        <w:ind w:left="4678"/>
        <w:jc w:val="both"/>
      </w:pPr>
      <w:r w:rsidRPr="00762C6E">
        <w:t xml:space="preserve">до розпорядження Голови Національної комісії з цінних паперів та фондового ринку </w:t>
      </w:r>
    </w:p>
    <w:p w:rsidR="00BA0654" w:rsidRPr="00762C6E" w:rsidRDefault="00C41566" w:rsidP="00BA0654">
      <w:pPr>
        <w:pStyle w:val="a5"/>
        <w:widowControl w:val="0"/>
        <w:spacing w:before="0" w:beforeAutospacing="0" w:after="0" w:afterAutospacing="0"/>
        <w:ind w:left="4678"/>
        <w:jc w:val="both"/>
      </w:pPr>
      <w:r>
        <w:t>від 25.03.2025 № 22/20/1911/С04</w:t>
      </w:r>
    </w:p>
    <w:p w:rsidR="009D7C86" w:rsidRPr="007E53E9" w:rsidRDefault="009D7C86" w:rsidP="009D7C86">
      <w:pPr>
        <w:jc w:val="both"/>
        <w:rPr>
          <w:b/>
          <w:sz w:val="28"/>
          <w:szCs w:val="28"/>
        </w:rPr>
      </w:pPr>
    </w:p>
    <w:p w:rsidR="009D7C86" w:rsidRPr="007E53E9" w:rsidRDefault="009D7C86" w:rsidP="009D7C86">
      <w:pPr>
        <w:jc w:val="center"/>
        <w:rPr>
          <w:b/>
          <w:sz w:val="28"/>
          <w:szCs w:val="28"/>
        </w:rPr>
      </w:pPr>
      <w:r w:rsidRPr="007E53E9">
        <w:rPr>
          <w:b/>
          <w:sz w:val="28"/>
          <w:szCs w:val="28"/>
        </w:rPr>
        <w:t>ІНФОРМАЦІЙНА КАРТКА</w:t>
      </w:r>
    </w:p>
    <w:p w:rsidR="009D7C86" w:rsidRPr="007E53E9" w:rsidRDefault="009D7C86" w:rsidP="009D7C86">
      <w:pPr>
        <w:jc w:val="center"/>
        <w:rPr>
          <w:b/>
          <w:sz w:val="28"/>
          <w:szCs w:val="28"/>
        </w:rPr>
      </w:pPr>
      <w:r w:rsidRPr="007E53E9">
        <w:rPr>
          <w:b/>
          <w:sz w:val="28"/>
          <w:szCs w:val="28"/>
        </w:rPr>
        <w:t>адміністративної послуги</w:t>
      </w:r>
    </w:p>
    <w:p w:rsidR="009D7C86" w:rsidRPr="007E53E9" w:rsidRDefault="009D7C86" w:rsidP="009D7C86">
      <w:pPr>
        <w:jc w:val="center"/>
        <w:rPr>
          <w:b/>
          <w:sz w:val="28"/>
          <w:szCs w:val="28"/>
        </w:rPr>
      </w:pPr>
    </w:p>
    <w:p w:rsidR="00913D5E" w:rsidRPr="007E53E9" w:rsidRDefault="00663BA2" w:rsidP="009D7C86">
      <w:pPr>
        <w:pStyle w:val="rvps2"/>
        <w:spacing w:before="0" w:beforeAutospacing="0" w:after="0" w:afterAutospacing="0"/>
        <w:jc w:val="center"/>
        <w:rPr>
          <w:b/>
          <w:sz w:val="28"/>
          <w:szCs w:val="28"/>
        </w:rPr>
      </w:pPr>
      <w:r w:rsidRPr="00E36DA4">
        <w:rPr>
          <w:b/>
          <w:sz w:val="28"/>
          <w:szCs w:val="28"/>
        </w:rPr>
        <w:t>«</w:t>
      </w:r>
      <w:r w:rsidR="00596F6A" w:rsidRPr="00E36DA4">
        <w:rPr>
          <w:b/>
          <w:sz w:val="28"/>
          <w:szCs w:val="28"/>
        </w:rPr>
        <w:t xml:space="preserve">Анулювання свідоцтва про включення до Реєстру </w:t>
      </w:r>
      <w:r w:rsidR="00C648E4" w:rsidRPr="00E36DA4">
        <w:rPr>
          <w:b/>
          <w:sz w:val="28"/>
          <w:szCs w:val="28"/>
        </w:rPr>
        <w:t>осіб, уповноважених</w:t>
      </w:r>
      <w:r w:rsidR="00C648E4" w:rsidRPr="00C648E4">
        <w:rPr>
          <w:b/>
          <w:sz w:val="28"/>
          <w:szCs w:val="28"/>
        </w:rPr>
        <w:t xml:space="preserve"> провадити діяльність торгового репозиторію на ринках капіталу та організованих товарних ринках</w:t>
      </w:r>
      <w:r w:rsidRPr="007E53E9">
        <w:rPr>
          <w:b/>
          <w:sz w:val="28"/>
          <w:szCs w:val="28"/>
        </w:rPr>
        <w:t>»</w:t>
      </w:r>
    </w:p>
    <w:p w:rsidR="009D7C86" w:rsidRPr="007E53E9" w:rsidRDefault="009D7C86" w:rsidP="009D7C86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170"/>
        <w:gridCol w:w="6720"/>
      </w:tblGrid>
      <w:tr w:rsidR="0033273E" w:rsidRPr="007E53E9" w:rsidTr="00FD083F">
        <w:trPr>
          <w:trHeight w:val="4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7E53E9" w:rsidRDefault="0033273E" w:rsidP="009D7C86">
            <w:pPr>
              <w:jc w:val="center"/>
            </w:pPr>
            <w:r w:rsidRPr="007E53E9">
              <w:rPr>
                <w:b/>
              </w:rPr>
              <w:t>Інформація про суб’єкта надання адміністративної послуги</w:t>
            </w:r>
          </w:p>
        </w:tc>
      </w:tr>
      <w:tr w:rsidR="0033273E" w:rsidRPr="007E53E9" w:rsidTr="00FD083F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7E53E9" w:rsidRDefault="0033273E" w:rsidP="009D7C86">
            <w:pPr>
              <w:jc w:val="both"/>
            </w:pPr>
            <w:r w:rsidRPr="007E53E9"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7E53E9" w:rsidRDefault="0033273E" w:rsidP="009D7C86">
            <w:pPr>
              <w:jc w:val="both"/>
            </w:pPr>
            <w:r w:rsidRPr="007E53E9">
              <w:t>Найменування суб’єкт</w:t>
            </w:r>
            <w:bookmarkStart w:id="0" w:name="_GoBack"/>
            <w:bookmarkEnd w:id="0"/>
            <w:r w:rsidRPr="007E53E9">
              <w:t>а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18" w:rsidRPr="007E53E9" w:rsidRDefault="0033273E" w:rsidP="006A4849">
            <w:pPr>
              <w:ind w:left="34"/>
              <w:jc w:val="both"/>
              <w:rPr>
                <w:shd w:val="clear" w:color="auto" w:fill="FFFFFF"/>
                <w:lang w:eastAsia="ru-RU"/>
              </w:rPr>
            </w:pPr>
            <w:r w:rsidRPr="007E53E9">
              <w:rPr>
                <w:shd w:val="clear" w:color="auto" w:fill="FFFFFF"/>
                <w:lang w:eastAsia="ru-RU"/>
              </w:rPr>
              <w:t>Національна комісія з цінних паперів та фондового ринку</w:t>
            </w:r>
          </w:p>
        </w:tc>
      </w:tr>
      <w:tr w:rsidR="0033273E" w:rsidRPr="007E53E9" w:rsidTr="00FD083F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7E53E9" w:rsidRDefault="0033273E" w:rsidP="009D7C86">
            <w:pPr>
              <w:jc w:val="both"/>
            </w:pPr>
            <w:r w:rsidRPr="007E53E9">
              <w:t>2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7E53E9" w:rsidRDefault="0033273E" w:rsidP="009D7C86">
            <w:pPr>
              <w:jc w:val="both"/>
            </w:pPr>
            <w:r w:rsidRPr="007E53E9">
              <w:t>Місцезнаходження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7E53E9" w:rsidRDefault="0033273E" w:rsidP="009D7C86">
            <w:pPr>
              <w:ind w:left="34"/>
              <w:jc w:val="both"/>
              <w:rPr>
                <w:shd w:val="clear" w:color="auto" w:fill="FFFFFF"/>
                <w:lang w:eastAsia="ru-RU"/>
              </w:rPr>
            </w:pPr>
            <w:smartTag w:uri="urn:schemas-microsoft-com:office:smarttags" w:element="metricconverter">
              <w:smartTagPr>
                <w:attr w:name="ProductID" w:val="01010, м"/>
              </w:smartTagPr>
              <w:r w:rsidRPr="007E53E9">
                <w:t>01010, м</w:t>
              </w:r>
            </w:smartTag>
            <w:r w:rsidRPr="007E53E9">
              <w:t xml:space="preserve">. Київ, вул. </w:t>
            </w:r>
            <w:r w:rsidR="000C6E55" w:rsidRPr="000C1F46">
              <w:t xml:space="preserve">. </w:t>
            </w:r>
            <w:r w:rsidR="000C6E55">
              <w:t>Князів Острозьких</w:t>
            </w:r>
            <w:r w:rsidR="000C6E55" w:rsidRPr="000C1F46">
              <w:t>, 8, корп. 30</w:t>
            </w:r>
          </w:p>
        </w:tc>
      </w:tr>
      <w:tr w:rsidR="0033273E" w:rsidRPr="007E53E9" w:rsidTr="00FD083F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7E53E9" w:rsidRDefault="0033273E" w:rsidP="009D7C86">
            <w:pPr>
              <w:jc w:val="both"/>
            </w:pPr>
            <w:r w:rsidRPr="007E53E9">
              <w:t>3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7E53E9" w:rsidRDefault="0033273E" w:rsidP="009D7C86">
            <w:pPr>
              <w:jc w:val="both"/>
            </w:pPr>
            <w:r w:rsidRPr="007E53E9">
              <w:t xml:space="preserve">Режим роботи 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7E53E9" w:rsidRDefault="0033273E" w:rsidP="009D7C86">
            <w:pPr>
              <w:jc w:val="both"/>
            </w:pPr>
            <w:r w:rsidRPr="007E53E9">
              <w:t xml:space="preserve">Понеділок – четвер з 9:00 до 18:00; </w:t>
            </w:r>
          </w:p>
          <w:p w:rsidR="0033273E" w:rsidRPr="007E53E9" w:rsidRDefault="0033273E" w:rsidP="009D7C86">
            <w:pPr>
              <w:jc w:val="both"/>
            </w:pPr>
            <w:r w:rsidRPr="007E53E9">
              <w:t>п’ятниця з 9:00 до 16:45;</w:t>
            </w:r>
          </w:p>
          <w:p w:rsidR="0033273E" w:rsidRPr="007E53E9" w:rsidRDefault="0033273E" w:rsidP="009D7C86">
            <w:pPr>
              <w:jc w:val="both"/>
            </w:pPr>
            <w:r w:rsidRPr="007E53E9">
              <w:t>обідня перерва з 13:00 до 13:45 </w:t>
            </w:r>
          </w:p>
        </w:tc>
      </w:tr>
      <w:tr w:rsidR="00C82FF2" w:rsidRPr="007E53E9" w:rsidTr="00FD083F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F2" w:rsidRPr="007E53E9" w:rsidRDefault="00C82FF2" w:rsidP="00C82FF2">
            <w:pPr>
              <w:jc w:val="both"/>
            </w:pPr>
            <w:r w:rsidRPr="007E53E9">
              <w:t>4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F2" w:rsidRPr="007E53E9" w:rsidRDefault="00C82FF2" w:rsidP="00C82FF2">
            <w:pPr>
              <w:jc w:val="both"/>
            </w:pPr>
            <w:r w:rsidRPr="007E53E9">
              <w:t xml:space="preserve">Телефон/факс (довідки), адреса електронної пошти та </w:t>
            </w:r>
            <w:r w:rsidRPr="007E53E9">
              <w:rPr>
                <w:rStyle w:val="spelle"/>
              </w:rPr>
              <w:t>веб-сайт</w:t>
            </w:r>
            <w:r w:rsidRPr="007E53E9">
              <w:t xml:space="preserve"> 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F2" w:rsidRPr="00E75FF5" w:rsidRDefault="00C82FF2" w:rsidP="00C82FF2">
            <w:pPr>
              <w:jc w:val="both"/>
            </w:pPr>
            <w:r w:rsidRPr="00523932">
              <w:t>Телефон: </w:t>
            </w:r>
            <w:r w:rsidRPr="00E75FF5">
              <w:t>280-85-95</w:t>
            </w:r>
          </w:p>
          <w:p w:rsidR="00C82FF2" w:rsidRDefault="00C82FF2" w:rsidP="00C82FF2">
            <w:pPr>
              <w:jc w:val="both"/>
            </w:pPr>
            <w:r>
              <w:t xml:space="preserve">Вебсайт: </w:t>
            </w:r>
            <w:hyperlink r:id="rId7" w:history="1">
              <w:r>
                <w:rPr>
                  <w:rStyle w:val="a3"/>
                </w:rPr>
                <w:t>https://www.nssmc.gov.ua/</w:t>
              </w:r>
            </w:hyperlink>
          </w:p>
          <w:p w:rsidR="00C82FF2" w:rsidRPr="00523932" w:rsidRDefault="00C82FF2" w:rsidP="00C82FF2">
            <w:pPr>
              <w:jc w:val="both"/>
            </w:pPr>
            <w:r>
              <w:t xml:space="preserve">Засоби комплексної інформаційної системи (КІС) </w:t>
            </w:r>
            <w:hyperlink r:id="rId8" w:history="1">
              <w:r>
                <w:rPr>
                  <w:rStyle w:val="a3"/>
                </w:rPr>
                <w:t>https://services.nssmc.gov.ua</w:t>
              </w:r>
            </w:hyperlink>
          </w:p>
        </w:tc>
      </w:tr>
      <w:tr w:rsidR="0033273E" w:rsidRPr="007E53E9" w:rsidTr="00FD083F">
        <w:trPr>
          <w:trHeight w:val="4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7E53E9" w:rsidRDefault="0033273E" w:rsidP="009D7C86">
            <w:pPr>
              <w:jc w:val="center"/>
              <w:rPr>
                <w:b/>
              </w:rPr>
            </w:pPr>
            <w:r w:rsidRPr="007E53E9">
              <w:rPr>
                <w:b/>
                <w:shd w:val="clear" w:color="auto" w:fill="FFFFFF"/>
              </w:rPr>
              <w:t>Нормативні акти, якими регламентується надання адміністративної послуги</w:t>
            </w:r>
          </w:p>
        </w:tc>
      </w:tr>
      <w:tr w:rsidR="0033273E" w:rsidRPr="007E53E9" w:rsidTr="00FD083F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7E53E9" w:rsidRDefault="0033273E" w:rsidP="009D7C86">
            <w:pPr>
              <w:jc w:val="both"/>
            </w:pPr>
            <w:r w:rsidRPr="007E53E9">
              <w:t>5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7E53E9" w:rsidRDefault="0033273E" w:rsidP="009D7C86">
            <w:pPr>
              <w:jc w:val="both"/>
            </w:pPr>
            <w:r w:rsidRPr="007E53E9">
              <w:t>Закони України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7E53E9" w:rsidRDefault="0033273E" w:rsidP="009D7C86">
            <w:pPr>
              <w:jc w:val="both"/>
            </w:pPr>
            <w:hyperlink r:id="rId9" w:tgtFrame="_blank" w:history="1">
              <w:r w:rsidRPr="007E53E9">
                <w:rPr>
                  <w:rStyle w:val="a3"/>
                  <w:color w:val="auto"/>
                  <w:u w:val="none"/>
                </w:rPr>
                <w:t>Закон України «Про ринк</w:t>
              </w:r>
              <w:r w:rsidR="003A0F24" w:rsidRPr="007E53E9">
                <w:rPr>
                  <w:rStyle w:val="a3"/>
                  <w:color w:val="auto"/>
                  <w:u w:val="none"/>
                </w:rPr>
                <w:t>и капіталу та організовані товарні ринки</w:t>
              </w:r>
              <w:r w:rsidRPr="007E53E9">
                <w:rPr>
                  <w:rStyle w:val="a3"/>
                  <w:color w:val="auto"/>
                  <w:u w:val="none"/>
                </w:rPr>
                <w:t>»</w:t>
              </w:r>
            </w:hyperlink>
          </w:p>
        </w:tc>
      </w:tr>
      <w:tr w:rsidR="0033273E" w:rsidRPr="007E53E9" w:rsidTr="00FD083F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7E53E9" w:rsidRDefault="0033273E" w:rsidP="009D7C86">
            <w:pPr>
              <w:jc w:val="both"/>
            </w:pPr>
            <w:r w:rsidRPr="007E53E9">
              <w:t>6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7E53E9" w:rsidRDefault="0033273E" w:rsidP="009D7C86">
            <w:pPr>
              <w:jc w:val="both"/>
            </w:pPr>
            <w:r w:rsidRPr="007E53E9">
              <w:rPr>
                <w:shd w:val="clear" w:color="auto" w:fill="FFFFFF"/>
              </w:rPr>
              <w:t>Акти Кабінету Міністрів України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7E53E9" w:rsidRDefault="00337DD5" w:rsidP="009D7C86">
            <w:pPr>
              <w:jc w:val="both"/>
            </w:pPr>
            <w:r w:rsidRPr="007E53E9">
              <w:t>-</w:t>
            </w:r>
          </w:p>
        </w:tc>
      </w:tr>
      <w:tr w:rsidR="0033273E" w:rsidRPr="007E53E9" w:rsidTr="00FD083F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7E53E9" w:rsidRDefault="0033273E" w:rsidP="009D7C86">
            <w:pPr>
              <w:jc w:val="both"/>
            </w:pPr>
            <w:r w:rsidRPr="007E53E9">
              <w:t>7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7E53E9" w:rsidRDefault="0033273E" w:rsidP="009D7C86">
            <w:pPr>
              <w:jc w:val="both"/>
              <w:rPr>
                <w:shd w:val="clear" w:color="auto" w:fill="FFFFFF"/>
              </w:rPr>
            </w:pPr>
            <w:r w:rsidRPr="007E53E9">
              <w:rPr>
                <w:shd w:val="clear" w:color="auto" w:fill="FFFFFF"/>
              </w:rPr>
              <w:t>Нормативні документи НКЦПФР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C648E4" w:rsidRDefault="00596F6A" w:rsidP="007C5157">
            <w:pPr>
              <w:jc w:val="both"/>
            </w:pPr>
            <w:r w:rsidRPr="00C648E4">
              <w:t>Порядок авторизації юридичних осіб, які мають намір провадити діяльність торгового репозиторію на ринках капіталу та організованих товарних ринках, та умови провадження такої діяльності, затверджений</w:t>
            </w:r>
            <w:r w:rsidRPr="00C648E4">
              <w:rPr>
                <w:bCs/>
              </w:rPr>
              <w:t xml:space="preserve"> рішенням  </w:t>
            </w:r>
            <w:r w:rsidRPr="00C648E4">
              <w:t>Національної комісії з цінних паперів та фондового ринку</w:t>
            </w:r>
            <w:r w:rsidRPr="00C648E4">
              <w:rPr>
                <w:bCs/>
              </w:rPr>
              <w:t xml:space="preserve"> від </w:t>
            </w:r>
            <w:r w:rsidR="00D95BE6" w:rsidRPr="00C648E4">
              <w:rPr>
                <w:bCs/>
              </w:rPr>
              <w:t>2</w:t>
            </w:r>
            <w:r w:rsidRPr="00C648E4">
              <w:rPr>
                <w:bCs/>
              </w:rPr>
              <w:t>4.11.2021 № 1149, зареєстрован</w:t>
            </w:r>
            <w:r w:rsidR="007C5157">
              <w:rPr>
                <w:bCs/>
              </w:rPr>
              <w:t>е</w:t>
            </w:r>
            <w:r w:rsidRPr="00C648E4">
              <w:rPr>
                <w:bCs/>
              </w:rPr>
              <w:t xml:space="preserve"> в Міністерстві юстиції України 18.01.2022 за </w:t>
            </w:r>
            <w:r w:rsidR="00DD6AB3">
              <w:rPr>
                <w:bCs/>
              </w:rPr>
              <w:br/>
            </w:r>
            <w:r w:rsidRPr="00C648E4">
              <w:rPr>
                <w:bCs/>
              </w:rPr>
              <w:t>№ 54/37390</w:t>
            </w:r>
          </w:p>
        </w:tc>
      </w:tr>
      <w:tr w:rsidR="0033273E" w:rsidRPr="007E53E9" w:rsidTr="00FD083F">
        <w:trPr>
          <w:trHeight w:val="47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C648E4" w:rsidRDefault="0033273E" w:rsidP="009D7C86">
            <w:pPr>
              <w:jc w:val="center"/>
            </w:pPr>
            <w:r w:rsidRPr="00C648E4">
              <w:rPr>
                <w:b/>
              </w:rPr>
              <w:t>Умови отримання адміністративної послуги</w:t>
            </w:r>
          </w:p>
        </w:tc>
      </w:tr>
      <w:tr w:rsidR="0033273E" w:rsidRPr="007E53E9" w:rsidTr="00FD083F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7E53E9" w:rsidRDefault="0033273E" w:rsidP="009D7C86">
            <w:pPr>
              <w:jc w:val="both"/>
            </w:pPr>
            <w:r w:rsidRPr="007E53E9">
              <w:t>8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7E53E9" w:rsidRDefault="0033273E" w:rsidP="009D7C86">
            <w:pPr>
              <w:jc w:val="both"/>
            </w:pPr>
            <w:r w:rsidRPr="007E53E9">
              <w:t>Перелік документів, необхідних для отримання адміністративної послуги, вимоги до них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C648E4" w:rsidRDefault="0033273E" w:rsidP="004C1C92">
            <w:pPr>
              <w:pStyle w:val="rvps2"/>
              <w:spacing w:before="0" w:beforeAutospacing="0" w:after="0" w:afterAutospacing="0"/>
              <w:jc w:val="both"/>
            </w:pPr>
            <w:bookmarkStart w:id="1" w:name="n65"/>
            <w:bookmarkEnd w:id="1"/>
            <w:r w:rsidRPr="00C648E4">
              <w:t xml:space="preserve">Заява про </w:t>
            </w:r>
            <w:r w:rsidR="004C1C92">
              <w:t>припинення дії</w:t>
            </w:r>
            <w:r w:rsidR="00947705" w:rsidRPr="00C648E4">
              <w:t xml:space="preserve"> свідоцтва про включення до Реєстру </w:t>
            </w:r>
            <w:r w:rsidR="00C648E4" w:rsidRPr="00C648E4">
              <w:t>осіб, уповноважених провадити діяльність торгового репозиторію на ринках капіталу та організованих товарних ринках</w:t>
            </w:r>
            <w:bookmarkStart w:id="2" w:name="n639"/>
            <w:bookmarkStart w:id="3" w:name="n225"/>
            <w:bookmarkEnd w:id="2"/>
            <w:bookmarkEnd w:id="3"/>
            <w:r w:rsidRPr="00C648E4">
              <w:t>.</w:t>
            </w:r>
          </w:p>
        </w:tc>
      </w:tr>
      <w:tr w:rsidR="0033273E" w:rsidRPr="007E53E9" w:rsidTr="00FD083F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7E53E9" w:rsidRDefault="0033273E" w:rsidP="009D7C86">
            <w:pPr>
              <w:jc w:val="both"/>
            </w:pPr>
            <w:r w:rsidRPr="007E53E9">
              <w:t>9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7E53E9" w:rsidRDefault="0033273E" w:rsidP="009D7C86">
            <w:pPr>
              <w:jc w:val="both"/>
            </w:pPr>
            <w:r w:rsidRPr="007E53E9">
              <w:t>Платність (безоплатність) надання адміністративної послуги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C648E4" w:rsidRDefault="0033273E" w:rsidP="009D7C86">
            <w:pPr>
              <w:jc w:val="both"/>
            </w:pPr>
            <w:r w:rsidRPr="00C648E4">
              <w:t>Б</w:t>
            </w:r>
            <w:r w:rsidR="00C648E4">
              <w:t>езоплатно</w:t>
            </w:r>
          </w:p>
        </w:tc>
      </w:tr>
      <w:tr w:rsidR="0033273E" w:rsidRPr="007E53E9" w:rsidTr="00FD083F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7E53E9" w:rsidRDefault="0033273E" w:rsidP="009D7C86">
            <w:pPr>
              <w:jc w:val="both"/>
            </w:pPr>
            <w:r w:rsidRPr="007E53E9">
              <w:lastRenderedPageBreak/>
              <w:t>10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7E53E9" w:rsidRDefault="0033273E" w:rsidP="009D7C86">
            <w:pPr>
              <w:jc w:val="both"/>
            </w:pPr>
            <w:r w:rsidRPr="007E53E9">
              <w:t>Порядок та спосіб подання документів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C648E4" w:rsidRDefault="009338A2" w:rsidP="00120B60">
            <w:pPr>
              <w:pStyle w:val="rvps2"/>
              <w:spacing w:before="0" w:beforeAutospacing="0" w:after="0" w:afterAutospacing="0"/>
              <w:jc w:val="both"/>
            </w:pPr>
            <w:r w:rsidRPr="00C648E4">
              <w:t xml:space="preserve">Документи, необхідні для надання адміністративної послуги, надсилаються </w:t>
            </w:r>
            <w:r w:rsidR="00947705" w:rsidRPr="00C648E4">
              <w:t>офіційним каналом зв'язку</w:t>
            </w:r>
            <w:r w:rsidR="006A4849" w:rsidRPr="006A4849">
              <w:t xml:space="preserve"> </w:t>
            </w:r>
            <w:r w:rsidR="006A4849" w:rsidRPr="00D217C8">
              <w:t>(</w:t>
            </w:r>
            <w:r w:rsidR="006A4849" w:rsidRPr="00D217C8">
              <w:rPr>
                <w:shd w:val="clear" w:color="auto" w:fill="FFFFFF"/>
              </w:rPr>
              <w:t>засобами КІС за покликанням: services.nssmc.gov.ua</w:t>
            </w:r>
            <w:r w:rsidR="006A4849" w:rsidRPr="00D217C8">
              <w:t>)</w:t>
            </w:r>
            <w:r w:rsidR="00C648E4">
              <w:t xml:space="preserve"> </w:t>
            </w:r>
            <w:r w:rsidR="00947705" w:rsidRPr="00C648E4">
              <w:t xml:space="preserve">до </w:t>
            </w:r>
            <w:r w:rsidRPr="00C648E4">
              <w:t>НКЦПФР.</w:t>
            </w:r>
          </w:p>
        </w:tc>
      </w:tr>
      <w:tr w:rsidR="0033273E" w:rsidRPr="007E53E9" w:rsidTr="00FD083F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7E53E9" w:rsidRDefault="0033273E" w:rsidP="009D7C86">
            <w:pPr>
              <w:jc w:val="both"/>
            </w:pPr>
            <w:r w:rsidRPr="007E53E9">
              <w:t>11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7E53E9" w:rsidRDefault="0033273E" w:rsidP="009D7C86">
            <w:pPr>
              <w:jc w:val="both"/>
            </w:pPr>
            <w:r w:rsidRPr="007E53E9">
              <w:t>Строк надання адміністративної послуги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C648E4" w:rsidRDefault="0033273E" w:rsidP="00A73120">
            <w:pPr>
              <w:jc w:val="both"/>
              <w:rPr>
                <w:rStyle w:val="rvts0"/>
              </w:rPr>
            </w:pPr>
            <w:r w:rsidRPr="00C648E4">
              <w:rPr>
                <w:rStyle w:val="rvts0"/>
              </w:rPr>
              <w:t xml:space="preserve">Протягом 30 днів від дня одержання заяви про </w:t>
            </w:r>
            <w:r w:rsidR="004C1C92">
              <w:t>припинення дії</w:t>
            </w:r>
            <w:r w:rsidR="00947705" w:rsidRPr="00C648E4">
              <w:t xml:space="preserve"> свідоцтва про включення до Реєстру </w:t>
            </w:r>
            <w:r w:rsidR="00C648E4" w:rsidRPr="00C648E4">
              <w:t>осіб, уповноважених провадити діяльність торгового репозиторію на ринках капіталу та організованих товарних ринках</w:t>
            </w:r>
          </w:p>
        </w:tc>
      </w:tr>
      <w:tr w:rsidR="0033273E" w:rsidRPr="007E53E9" w:rsidTr="00FD083F">
        <w:trPr>
          <w:trHeight w:val="6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7E53E9" w:rsidRDefault="0033273E" w:rsidP="009D7C86">
            <w:pPr>
              <w:jc w:val="both"/>
            </w:pPr>
            <w:r w:rsidRPr="007E53E9">
              <w:t>12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7E53E9" w:rsidRDefault="0033273E" w:rsidP="009D7C86">
            <w:pPr>
              <w:jc w:val="both"/>
            </w:pPr>
            <w:r w:rsidRPr="007E53E9">
              <w:t>Результат надання адміністративної послуги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C82FF2" w:rsidRDefault="008E25CB" w:rsidP="009D7C86">
            <w:pPr>
              <w:jc w:val="both"/>
            </w:pPr>
            <w:r w:rsidRPr="00C82FF2">
              <w:rPr>
                <w:shd w:val="clear" w:color="auto" w:fill="FFFFFF"/>
              </w:rPr>
              <w:t>Постанова Національної комісії з цінних паперів та фондового ринку про припинення дії свідоцтва про включення до Реєстру торгових репозиторіїв.</w:t>
            </w:r>
          </w:p>
        </w:tc>
      </w:tr>
      <w:tr w:rsidR="0033273E" w:rsidRPr="007E53E9" w:rsidTr="00FD083F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7E53E9" w:rsidRDefault="0033273E" w:rsidP="009D7C86">
            <w:pPr>
              <w:jc w:val="both"/>
            </w:pPr>
            <w:r w:rsidRPr="007E53E9">
              <w:t>13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7E53E9" w:rsidRDefault="0033273E" w:rsidP="009D7C86">
            <w:pPr>
              <w:jc w:val="both"/>
            </w:pPr>
            <w:r w:rsidRPr="007E53E9">
              <w:t>Способи отримання відповіді (результату)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C82FF2" w:rsidRDefault="000C6E55" w:rsidP="000701A6">
            <w:pPr>
              <w:pStyle w:val="a9"/>
              <w:jc w:val="both"/>
            </w:pPr>
            <w:r w:rsidRPr="00C82FF2">
              <w:rPr>
                <w:shd w:val="clear" w:color="auto" w:fill="FFFFFF"/>
              </w:rPr>
              <w:t xml:space="preserve">НКЦПФР офіційним каналом зв’язку повідомляє суб’єкта господарювання про винесення постанови про </w:t>
            </w:r>
            <w:r w:rsidR="000701A6" w:rsidRPr="00C82FF2">
              <w:rPr>
                <w:shd w:val="clear" w:color="auto" w:fill="FFFFFF"/>
                <w:lang w:val="ru-RU"/>
              </w:rPr>
              <w:t>припинення дії</w:t>
            </w:r>
            <w:r w:rsidRPr="00C82FF2">
              <w:rPr>
                <w:shd w:val="clear" w:color="auto" w:fill="FFFFFF"/>
              </w:rPr>
              <w:t xml:space="preserve"> свідоцтва про включення до Реєстру </w:t>
            </w:r>
            <w:r w:rsidR="004C1C92" w:rsidRPr="00C82FF2">
              <w:rPr>
                <w:shd w:val="clear" w:color="auto" w:fill="FFFFFF"/>
              </w:rPr>
              <w:t xml:space="preserve">торгових репозиторіїв </w:t>
            </w:r>
            <w:r w:rsidRPr="00C82FF2">
              <w:rPr>
                <w:shd w:val="clear" w:color="auto" w:fill="FFFFFF"/>
              </w:rPr>
              <w:t xml:space="preserve">протягом 5 робочих днів з дня такого винесення. До повідомлення НКЦПФР про </w:t>
            </w:r>
            <w:r w:rsidR="000701A6" w:rsidRPr="00C82FF2">
              <w:rPr>
                <w:shd w:val="clear" w:color="auto" w:fill="FFFFFF"/>
              </w:rPr>
              <w:t>припине</w:t>
            </w:r>
            <w:r w:rsidRPr="00C82FF2">
              <w:rPr>
                <w:shd w:val="clear" w:color="auto" w:fill="FFFFFF"/>
              </w:rPr>
              <w:t xml:space="preserve">ння </w:t>
            </w:r>
            <w:r w:rsidR="000701A6" w:rsidRPr="00C82FF2">
              <w:rPr>
                <w:shd w:val="clear" w:color="auto" w:fill="FFFFFF"/>
              </w:rPr>
              <w:t xml:space="preserve">дії </w:t>
            </w:r>
            <w:r w:rsidRPr="00C82FF2">
              <w:rPr>
                <w:shd w:val="clear" w:color="auto" w:fill="FFFFFF"/>
              </w:rPr>
              <w:t xml:space="preserve">свідоцтва про включення до Реєстру </w:t>
            </w:r>
            <w:r w:rsidR="004C1C92" w:rsidRPr="00C82FF2">
              <w:rPr>
                <w:shd w:val="clear" w:color="auto" w:fill="FFFFFF"/>
              </w:rPr>
              <w:t xml:space="preserve">торгових репозиторіїв </w:t>
            </w:r>
            <w:r w:rsidRPr="00C82FF2">
              <w:rPr>
                <w:shd w:val="clear" w:color="auto" w:fill="FFFFFF"/>
              </w:rPr>
              <w:t>повинна додаватися така постанова.</w:t>
            </w:r>
          </w:p>
        </w:tc>
      </w:tr>
    </w:tbl>
    <w:p w:rsidR="00913D5E" w:rsidRPr="007E53E9" w:rsidRDefault="00913D5E" w:rsidP="009D7C86">
      <w:pPr>
        <w:pStyle w:val="a5"/>
        <w:spacing w:before="0" w:beforeAutospacing="0" w:after="0" w:afterAutospacing="0"/>
        <w:ind w:right="-2"/>
        <w:jc w:val="both"/>
      </w:pPr>
    </w:p>
    <w:p w:rsidR="00C82FF2" w:rsidRDefault="00C82FF2" w:rsidP="00C82FF2">
      <w:pPr>
        <w:pStyle w:val="a5"/>
        <w:spacing w:before="0" w:beforeAutospacing="0" w:after="0" w:afterAutospacing="0"/>
        <w:jc w:val="both"/>
      </w:pPr>
      <w:r>
        <w:t xml:space="preserve">Примітки: </w:t>
      </w:r>
    </w:p>
    <w:p w:rsidR="00C82FF2" w:rsidRDefault="00C82FF2" w:rsidP="00C82FF2">
      <w:pPr>
        <w:pStyle w:val="a5"/>
        <w:spacing w:before="0" w:beforeAutospacing="0" w:after="0" w:afterAutospacing="0"/>
        <w:jc w:val="both"/>
      </w:pPr>
      <w:r>
        <w:t>Права та обов’язки заявника визначені в статті 28 Закону України «Про адміністративну процедуру».</w:t>
      </w:r>
    </w:p>
    <w:p w:rsidR="00C82FF2" w:rsidRDefault="00C82FF2" w:rsidP="00C82FF2">
      <w:pPr>
        <w:pStyle w:val="a5"/>
        <w:spacing w:before="0" w:beforeAutospacing="0" w:after="0" w:afterAutospacing="0"/>
        <w:jc w:val="both"/>
      </w:pPr>
      <w:r>
        <w:t>За письмовим запитом заявник має можливість ознайомитися з матеріалами справи в порядку та у строки, встановлені статтею 51 Закону України «Про адміністративну процедуру».</w:t>
      </w:r>
    </w:p>
    <w:p w:rsidR="00C82FF2" w:rsidRDefault="00C82FF2" w:rsidP="00C82FF2">
      <w:pPr>
        <w:pStyle w:val="a5"/>
        <w:spacing w:before="0" w:beforeAutospacing="0" w:after="0" w:afterAutospacing="0"/>
        <w:jc w:val="both"/>
      </w:pPr>
      <w:r>
        <w:t xml:space="preserve">На будь-якому етапі адміністративного провадження до моменту прийняття адміністративного акту, заявником можуть бути подані до НКЦПФР пояснення та/або зауваження у справі у спосіб, визначений статтею 54 Закону України «Про адміністративну процедуру». </w:t>
      </w:r>
    </w:p>
    <w:p w:rsidR="00C82FF2" w:rsidRDefault="00C82FF2" w:rsidP="00C82FF2">
      <w:pPr>
        <w:pStyle w:val="a5"/>
        <w:spacing w:before="0" w:beforeAutospacing="0" w:after="0" w:afterAutospacing="0"/>
        <w:jc w:val="both"/>
        <w:rPr>
          <w:spacing w:val="-16"/>
        </w:rPr>
      </w:pPr>
      <w:r>
        <w:t>Результати надання адміністративної послуги можуть бути оскаржені до суду в порядку, встановленому законом.</w:t>
      </w:r>
    </w:p>
    <w:p w:rsidR="00C82FF2" w:rsidRPr="00C04B66" w:rsidRDefault="00C82FF2" w:rsidP="00C82FF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82FF2" w:rsidRPr="00C04B66" w:rsidRDefault="00C82FF2" w:rsidP="00C82FF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3273E" w:rsidRPr="007E53E9" w:rsidRDefault="0033273E" w:rsidP="000C00A6">
      <w:pPr>
        <w:pStyle w:val="a5"/>
        <w:spacing w:before="0" w:beforeAutospacing="0" w:after="0" w:afterAutospacing="0"/>
        <w:jc w:val="both"/>
      </w:pPr>
    </w:p>
    <w:sectPr w:rsidR="0033273E" w:rsidRPr="007E53E9" w:rsidSect="000C00A6">
      <w:headerReference w:type="default" r:id="rId10"/>
      <w:pgSz w:w="11906" w:h="16838"/>
      <w:pgMar w:top="964" w:right="849" w:bottom="1135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EF0" w:rsidRDefault="001A0EF0" w:rsidP="00C648E4">
      <w:r>
        <w:separator/>
      </w:r>
    </w:p>
  </w:endnote>
  <w:endnote w:type="continuationSeparator" w:id="0">
    <w:p w:rsidR="001A0EF0" w:rsidRDefault="001A0EF0" w:rsidP="00C6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EF0" w:rsidRDefault="001A0EF0" w:rsidP="00C648E4">
      <w:r>
        <w:separator/>
      </w:r>
    </w:p>
  </w:footnote>
  <w:footnote w:type="continuationSeparator" w:id="0">
    <w:p w:rsidR="001A0EF0" w:rsidRDefault="001A0EF0" w:rsidP="00C64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8E4" w:rsidRDefault="00C648E4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FD083F" w:rsidRPr="00FD083F">
      <w:rPr>
        <w:noProof/>
        <w:lang w:val="ru-RU"/>
      </w:rPr>
      <w:t>2</w:t>
    </w:r>
    <w:r>
      <w:fldChar w:fldCharType="end"/>
    </w:r>
  </w:p>
  <w:p w:rsidR="00C648E4" w:rsidRDefault="00C648E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27EF4"/>
    <w:multiLevelType w:val="hybridMultilevel"/>
    <w:tmpl w:val="C32846B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57"/>
    <w:rsid w:val="00004AAA"/>
    <w:rsid w:val="00010732"/>
    <w:rsid w:val="0001419A"/>
    <w:rsid w:val="000349E5"/>
    <w:rsid w:val="00060C12"/>
    <w:rsid w:val="000701A6"/>
    <w:rsid w:val="00081A09"/>
    <w:rsid w:val="00087A75"/>
    <w:rsid w:val="00091720"/>
    <w:rsid w:val="000958E8"/>
    <w:rsid w:val="000C00A6"/>
    <w:rsid w:val="000C26D0"/>
    <w:rsid w:val="000C6E55"/>
    <w:rsid w:val="000D4E80"/>
    <w:rsid w:val="000D6ABF"/>
    <w:rsid w:val="000F2D4A"/>
    <w:rsid w:val="00120B60"/>
    <w:rsid w:val="00132756"/>
    <w:rsid w:val="00151E8A"/>
    <w:rsid w:val="0018272A"/>
    <w:rsid w:val="001A0EF0"/>
    <w:rsid w:val="001B4B0F"/>
    <w:rsid w:val="001C46D7"/>
    <w:rsid w:val="001C7DC6"/>
    <w:rsid w:val="001D04BE"/>
    <w:rsid w:val="001D3544"/>
    <w:rsid w:val="00203B1A"/>
    <w:rsid w:val="0022603C"/>
    <w:rsid w:val="00240EBB"/>
    <w:rsid w:val="00287581"/>
    <w:rsid w:val="002A547B"/>
    <w:rsid w:val="002F0A18"/>
    <w:rsid w:val="002F6736"/>
    <w:rsid w:val="003230DA"/>
    <w:rsid w:val="00324B6D"/>
    <w:rsid w:val="0033273E"/>
    <w:rsid w:val="00337DD5"/>
    <w:rsid w:val="0036708C"/>
    <w:rsid w:val="00377E0A"/>
    <w:rsid w:val="003A0F24"/>
    <w:rsid w:val="003A3CC7"/>
    <w:rsid w:val="003B3486"/>
    <w:rsid w:val="003B665F"/>
    <w:rsid w:val="003D5C43"/>
    <w:rsid w:val="003E09F5"/>
    <w:rsid w:val="004268B7"/>
    <w:rsid w:val="00473DA2"/>
    <w:rsid w:val="00487DB1"/>
    <w:rsid w:val="004924E6"/>
    <w:rsid w:val="004A1355"/>
    <w:rsid w:val="004C1C92"/>
    <w:rsid w:val="00504102"/>
    <w:rsid w:val="00523932"/>
    <w:rsid w:val="0052545E"/>
    <w:rsid w:val="00542A99"/>
    <w:rsid w:val="00546400"/>
    <w:rsid w:val="00566EC9"/>
    <w:rsid w:val="00586273"/>
    <w:rsid w:val="005934D1"/>
    <w:rsid w:val="00596F6A"/>
    <w:rsid w:val="005970EA"/>
    <w:rsid w:val="005D2130"/>
    <w:rsid w:val="0060034D"/>
    <w:rsid w:val="00635B9C"/>
    <w:rsid w:val="00655A0C"/>
    <w:rsid w:val="00657905"/>
    <w:rsid w:val="006601DA"/>
    <w:rsid w:val="00663BA2"/>
    <w:rsid w:val="0066688F"/>
    <w:rsid w:val="006776F3"/>
    <w:rsid w:val="006A4849"/>
    <w:rsid w:val="006C21D9"/>
    <w:rsid w:val="006E5341"/>
    <w:rsid w:val="006F2BB3"/>
    <w:rsid w:val="00743FC3"/>
    <w:rsid w:val="0076731E"/>
    <w:rsid w:val="0078159B"/>
    <w:rsid w:val="00784293"/>
    <w:rsid w:val="00795B03"/>
    <w:rsid w:val="007A4557"/>
    <w:rsid w:val="007B005D"/>
    <w:rsid w:val="007B7746"/>
    <w:rsid w:val="007C5157"/>
    <w:rsid w:val="007E53E9"/>
    <w:rsid w:val="00832DBE"/>
    <w:rsid w:val="0084446E"/>
    <w:rsid w:val="00845D77"/>
    <w:rsid w:val="00846BBE"/>
    <w:rsid w:val="0085232C"/>
    <w:rsid w:val="00863F9A"/>
    <w:rsid w:val="008827C5"/>
    <w:rsid w:val="00893E2B"/>
    <w:rsid w:val="008A5623"/>
    <w:rsid w:val="008B0328"/>
    <w:rsid w:val="008B0BB0"/>
    <w:rsid w:val="008B30A9"/>
    <w:rsid w:val="008E25CB"/>
    <w:rsid w:val="008E62B7"/>
    <w:rsid w:val="00913D5E"/>
    <w:rsid w:val="0092081C"/>
    <w:rsid w:val="0092187D"/>
    <w:rsid w:val="009250DA"/>
    <w:rsid w:val="009338A2"/>
    <w:rsid w:val="00947705"/>
    <w:rsid w:val="00967ADA"/>
    <w:rsid w:val="00982616"/>
    <w:rsid w:val="00984F77"/>
    <w:rsid w:val="00986DB8"/>
    <w:rsid w:val="00991BD2"/>
    <w:rsid w:val="009A0A45"/>
    <w:rsid w:val="009D6BF0"/>
    <w:rsid w:val="009D7C86"/>
    <w:rsid w:val="009F060B"/>
    <w:rsid w:val="00A079C0"/>
    <w:rsid w:val="00A573EA"/>
    <w:rsid w:val="00A652E8"/>
    <w:rsid w:val="00A73120"/>
    <w:rsid w:val="00A9081D"/>
    <w:rsid w:val="00AA78B5"/>
    <w:rsid w:val="00AC469E"/>
    <w:rsid w:val="00AC61B9"/>
    <w:rsid w:val="00AE6078"/>
    <w:rsid w:val="00AE7062"/>
    <w:rsid w:val="00B308DB"/>
    <w:rsid w:val="00B360E3"/>
    <w:rsid w:val="00B43FB9"/>
    <w:rsid w:val="00BA0654"/>
    <w:rsid w:val="00BC7E02"/>
    <w:rsid w:val="00BE2D80"/>
    <w:rsid w:val="00C214F6"/>
    <w:rsid w:val="00C25216"/>
    <w:rsid w:val="00C3136C"/>
    <w:rsid w:val="00C31F09"/>
    <w:rsid w:val="00C35B30"/>
    <w:rsid w:val="00C408D1"/>
    <w:rsid w:val="00C41566"/>
    <w:rsid w:val="00C648E4"/>
    <w:rsid w:val="00C82FF2"/>
    <w:rsid w:val="00CB1862"/>
    <w:rsid w:val="00CE3FBE"/>
    <w:rsid w:val="00CE5B92"/>
    <w:rsid w:val="00CF6027"/>
    <w:rsid w:val="00D237D7"/>
    <w:rsid w:val="00D95BE6"/>
    <w:rsid w:val="00DC2CA9"/>
    <w:rsid w:val="00DD6AB3"/>
    <w:rsid w:val="00DE2995"/>
    <w:rsid w:val="00DF1983"/>
    <w:rsid w:val="00DF7D78"/>
    <w:rsid w:val="00E151F5"/>
    <w:rsid w:val="00E20361"/>
    <w:rsid w:val="00E22024"/>
    <w:rsid w:val="00E36DA4"/>
    <w:rsid w:val="00E63310"/>
    <w:rsid w:val="00E646D2"/>
    <w:rsid w:val="00E722BA"/>
    <w:rsid w:val="00E75851"/>
    <w:rsid w:val="00E94AF5"/>
    <w:rsid w:val="00E9522E"/>
    <w:rsid w:val="00EA3D20"/>
    <w:rsid w:val="00EB679F"/>
    <w:rsid w:val="00ED7566"/>
    <w:rsid w:val="00EE62D7"/>
    <w:rsid w:val="00F635CE"/>
    <w:rsid w:val="00F92F9A"/>
    <w:rsid w:val="00FA2BE0"/>
    <w:rsid w:val="00FC6AF6"/>
    <w:rsid w:val="00FD083F"/>
    <w:rsid w:val="00FF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1FD8A-6DFC-4A01-8524-42C40A9F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55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pelle">
    <w:name w:val="spelle"/>
    <w:basedOn w:val="a0"/>
    <w:rsid w:val="007A4557"/>
  </w:style>
  <w:style w:type="character" w:styleId="a3">
    <w:name w:val="Hyperlink"/>
    <w:rsid w:val="007A4557"/>
    <w:rPr>
      <w:color w:val="0000FF"/>
      <w:u w:val="single"/>
    </w:rPr>
  </w:style>
  <w:style w:type="table" w:styleId="a4">
    <w:name w:val="Table Grid"/>
    <w:basedOn w:val="a1"/>
    <w:rsid w:val="007A4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7A4557"/>
    <w:pPr>
      <w:spacing w:before="100" w:beforeAutospacing="1" w:after="100" w:afterAutospacing="1"/>
    </w:pPr>
  </w:style>
  <w:style w:type="paragraph" w:styleId="a6">
    <w:name w:val="footer"/>
    <w:basedOn w:val="a"/>
    <w:rsid w:val="007A4557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784293"/>
  </w:style>
  <w:style w:type="paragraph" w:styleId="HTML">
    <w:name w:val="HTML Preformatted"/>
    <w:basedOn w:val="a"/>
    <w:link w:val="HTML0"/>
    <w:rsid w:val="00C252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semiHidden/>
    <w:locked/>
    <w:rsid w:val="00C25216"/>
    <w:rPr>
      <w:rFonts w:ascii="Courier New" w:hAnsi="Courier New" w:cs="Courier New"/>
      <w:lang w:val="uk-UA" w:eastAsia="uk-UA" w:bidi="ar-SA"/>
    </w:rPr>
  </w:style>
  <w:style w:type="paragraph" w:customStyle="1" w:styleId="rvps2">
    <w:name w:val="rvps2"/>
    <w:basedOn w:val="a"/>
    <w:rsid w:val="00C25216"/>
    <w:pPr>
      <w:spacing w:before="100" w:beforeAutospacing="1" w:after="100" w:afterAutospacing="1"/>
    </w:pPr>
  </w:style>
  <w:style w:type="character" w:customStyle="1" w:styleId="st131">
    <w:name w:val="st131"/>
    <w:rsid w:val="00FA2BE0"/>
    <w:rPr>
      <w:i/>
      <w:iCs/>
      <w:color w:val="0000FF"/>
    </w:rPr>
  </w:style>
  <w:style w:type="paragraph" w:customStyle="1" w:styleId="rvps14">
    <w:name w:val="rvps14"/>
    <w:basedOn w:val="a"/>
    <w:rsid w:val="0018272A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18272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8272A"/>
  </w:style>
  <w:style w:type="paragraph" w:customStyle="1" w:styleId="rvps7">
    <w:name w:val="rvps7"/>
    <w:basedOn w:val="a"/>
    <w:rsid w:val="0018272A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8272A"/>
  </w:style>
  <w:style w:type="character" w:customStyle="1" w:styleId="rvts82">
    <w:name w:val="rvts82"/>
    <w:basedOn w:val="a0"/>
    <w:rsid w:val="0018272A"/>
  </w:style>
  <w:style w:type="character" w:customStyle="1" w:styleId="st46">
    <w:name w:val="st46"/>
    <w:rsid w:val="0018272A"/>
    <w:rPr>
      <w:i/>
      <w:iCs/>
      <w:color w:val="000000"/>
    </w:rPr>
  </w:style>
  <w:style w:type="paragraph" w:customStyle="1" w:styleId="a7">
    <w:name w:val=" Знак Знак Знак Знак Знак Знак Знак Знак Знак Знак Знак Знак"/>
    <w:basedOn w:val="a"/>
    <w:rsid w:val="00377E0A"/>
    <w:rPr>
      <w:rFonts w:ascii="Verdana" w:hAnsi="Verdana" w:cs="Verdana"/>
      <w:sz w:val="20"/>
      <w:szCs w:val="20"/>
      <w:lang w:val="en-US" w:eastAsia="en-US"/>
    </w:rPr>
  </w:style>
  <w:style w:type="character" w:customStyle="1" w:styleId="rvts37">
    <w:name w:val="rvts37"/>
    <w:basedOn w:val="a0"/>
    <w:rsid w:val="00377E0A"/>
  </w:style>
  <w:style w:type="paragraph" w:customStyle="1" w:styleId="a8">
    <w:name w:val="Знак"/>
    <w:basedOn w:val="a"/>
    <w:rsid w:val="00E9522E"/>
    <w:rPr>
      <w:rFonts w:ascii="Verdana" w:hAnsi="Verdana" w:cs="Verdana"/>
      <w:sz w:val="20"/>
      <w:szCs w:val="20"/>
      <w:lang w:val="en-US" w:eastAsia="en-US"/>
    </w:rPr>
  </w:style>
  <w:style w:type="character" w:customStyle="1" w:styleId="rvts46">
    <w:name w:val="rvts46"/>
    <w:basedOn w:val="a0"/>
    <w:rsid w:val="0052545E"/>
  </w:style>
  <w:style w:type="character" w:customStyle="1" w:styleId="rvts11">
    <w:name w:val="rvts11"/>
    <w:basedOn w:val="a0"/>
    <w:rsid w:val="0052545E"/>
  </w:style>
  <w:style w:type="paragraph" w:styleId="a9">
    <w:name w:val="No Spacing"/>
    <w:uiPriority w:val="1"/>
    <w:qFormat/>
    <w:rsid w:val="00863F9A"/>
    <w:rPr>
      <w:sz w:val="24"/>
      <w:szCs w:val="24"/>
    </w:rPr>
  </w:style>
  <w:style w:type="paragraph" w:styleId="aa">
    <w:name w:val="Balloon Text"/>
    <w:basedOn w:val="a"/>
    <w:link w:val="ab"/>
    <w:rsid w:val="00337DD5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rsid w:val="00337DD5"/>
    <w:rPr>
      <w:rFonts w:ascii="Segoe UI" w:hAnsi="Segoe UI" w:cs="Segoe UI"/>
      <w:sz w:val="18"/>
      <w:szCs w:val="18"/>
    </w:rPr>
  </w:style>
  <w:style w:type="character" w:styleId="ac">
    <w:name w:val="FollowedHyperlink"/>
    <w:rsid w:val="00C648E4"/>
    <w:rPr>
      <w:color w:val="954F72"/>
      <w:u w:val="single"/>
    </w:rPr>
  </w:style>
  <w:style w:type="paragraph" w:styleId="ad">
    <w:name w:val="header"/>
    <w:basedOn w:val="a"/>
    <w:link w:val="ae"/>
    <w:uiPriority w:val="99"/>
    <w:rsid w:val="00C648E4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link w:val="ad"/>
    <w:uiPriority w:val="99"/>
    <w:rsid w:val="00C648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s.nssmc.gov.ua/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ssmc.gov.u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zakon0.rada.gov.ua/laws/show/3480-15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2340</Words>
  <Characters>1335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Національна комісія з цінних паперів та фондового ринку</vt:lpstr>
      <vt:lpstr>Національна комісія з цінних паперів та фондового ринку</vt:lpstr>
    </vt:vector>
  </TitlesOfParts>
  <Company>SSMSC</Company>
  <LinksUpToDate>false</LinksUpToDate>
  <CharactersWithSpaces>3668</CharactersWithSpaces>
  <SharedDoc>false</SharedDoc>
  <HLinks>
    <vt:vector size="18" baseType="variant">
      <vt:variant>
        <vt:i4>2424866</vt:i4>
      </vt:variant>
      <vt:variant>
        <vt:i4>6</vt:i4>
      </vt:variant>
      <vt:variant>
        <vt:i4>0</vt:i4>
      </vt:variant>
      <vt:variant>
        <vt:i4>5</vt:i4>
      </vt:variant>
      <vt:variant>
        <vt:lpwstr>http://zakon0.rada.gov.ua/laws/show/3480-15</vt:lpwstr>
      </vt:variant>
      <vt:variant>
        <vt:lpwstr/>
      </vt:variant>
      <vt:variant>
        <vt:i4>2162808</vt:i4>
      </vt:variant>
      <vt:variant>
        <vt:i4>3</vt:i4>
      </vt:variant>
      <vt:variant>
        <vt:i4>0</vt:i4>
      </vt:variant>
      <vt:variant>
        <vt:i4>5</vt:i4>
      </vt:variant>
      <vt:variant>
        <vt:lpwstr>https://services.nssmc.gov.ua/login</vt:lpwstr>
      </vt:variant>
      <vt:variant>
        <vt:lpwstr/>
      </vt:variant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https://www.nssmc.gov.ua/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Національна комісія з цінних паперів та фондового ринку</dc:title>
  <dc:subject/>
  <dc:creator>olena.hirchenko</dc:creator>
  <cp:keywords/>
  <cp:lastModifiedBy>Admin</cp:lastModifiedBy>
  <cp:revision>3</cp:revision>
  <cp:lastPrinted>2022-02-11T10:24:00Z</cp:lastPrinted>
  <dcterms:created xsi:type="dcterms:W3CDTF">2025-03-28T14:09:00Z</dcterms:created>
  <dcterms:modified xsi:type="dcterms:W3CDTF">2025-03-28T14:09:00Z</dcterms:modified>
</cp:coreProperties>
</file>