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9EC" w:rsidRDefault="00D129EC">
      <w:pPr>
        <w:pStyle w:val="1"/>
        <w:spacing w:before="70"/>
        <w:ind w:left="628" w:right="632"/>
        <w:jc w:val="center"/>
      </w:pPr>
      <w:r>
        <w:t>Національна комісія з цінних паперів та фондового ринку</w:t>
      </w:r>
    </w:p>
    <w:p w:rsidR="008260D6" w:rsidRDefault="008260D6">
      <w:pPr>
        <w:pStyle w:val="1"/>
        <w:spacing w:before="70"/>
        <w:ind w:left="628" w:right="632"/>
        <w:jc w:val="center"/>
      </w:pPr>
    </w:p>
    <w:p w:rsidR="00467A0A" w:rsidRDefault="00F85AE6">
      <w:pPr>
        <w:pStyle w:val="1"/>
        <w:spacing w:before="70"/>
        <w:ind w:left="628" w:right="632"/>
        <w:jc w:val="center"/>
      </w:pPr>
      <w:r>
        <w:rPr>
          <w:spacing w:val="-2"/>
        </w:rPr>
        <w:t>О</w:t>
      </w:r>
      <w:r w:rsidRPr="00F85AE6">
        <w:rPr>
          <w:spacing w:val="-2"/>
        </w:rPr>
        <w:t>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02140D">
        <w:rPr>
          <w:spacing w:val="-2"/>
        </w:rPr>
        <w:t xml:space="preserve"> </w:t>
      </w:r>
    </w:p>
    <w:p w:rsidR="00F85AE6" w:rsidRDefault="00F85AE6" w:rsidP="00F85AE6">
      <w:pPr>
        <w:pStyle w:val="a3"/>
        <w:ind w:left="179" w:right="180"/>
        <w:jc w:val="center"/>
      </w:pPr>
    </w:p>
    <w:p w:rsidR="00D129EC" w:rsidRDefault="00D129EC">
      <w:pPr>
        <w:ind w:left="628" w:right="632"/>
        <w:jc w:val="center"/>
        <w:rPr>
          <w:i/>
        </w:rPr>
      </w:pPr>
    </w:p>
    <w:p w:rsidR="00467A0A" w:rsidRDefault="00993542">
      <w:pPr>
        <w:pStyle w:val="1"/>
        <w:ind w:right="108"/>
        <w:jc w:val="left"/>
      </w:pPr>
      <w:r>
        <w:t>Найменування,</w:t>
      </w:r>
      <w:r>
        <w:rPr>
          <w:spacing w:val="-4"/>
        </w:rPr>
        <w:t xml:space="preserve"> </w:t>
      </w:r>
      <w:r>
        <w:t>місцезнаходження</w:t>
      </w:r>
      <w:r>
        <w:rPr>
          <w:spacing w:val="-4"/>
        </w:rPr>
        <w:t xml:space="preserve"> </w:t>
      </w:r>
      <w:r>
        <w:t>та</w:t>
      </w:r>
      <w:r>
        <w:rPr>
          <w:spacing w:val="-4"/>
        </w:rPr>
        <w:t xml:space="preserve"> </w:t>
      </w:r>
      <w:r>
        <w:t>ідентифікаційний</w:t>
      </w:r>
      <w:r>
        <w:rPr>
          <w:spacing w:val="-4"/>
        </w:rPr>
        <w:t xml:space="preserve"> </w:t>
      </w:r>
      <w:r>
        <w:t>код</w:t>
      </w:r>
      <w:r>
        <w:rPr>
          <w:spacing w:val="-3"/>
        </w:rPr>
        <w:t xml:space="preserve"> </w:t>
      </w:r>
      <w:r>
        <w:t>замовника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Єдиному</w:t>
      </w:r>
      <w:r>
        <w:rPr>
          <w:spacing w:val="-7"/>
        </w:rPr>
        <w:t xml:space="preserve"> </w:t>
      </w:r>
      <w:r>
        <w:t xml:space="preserve">державному реєстрі юридичних осіб, фізичних осіб — підприємців та громадських формувань, його </w:t>
      </w:r>
      <w:r>
        <w:rPr>
          <w:spacing w:val="-2"/>
        </w:rPr>
        <w:t>категорія:</w:t>
      </w:r>
    </w:p>
    <w:p w:rsidR="00D129EC" w:rsidRDefault="00D129EC" w:rsidP="0068132C">
      <w:pPr>
        <w:pStyle w:val="a3"/>
        <w:ind w:right="4"/>
      </w:pPr>
      <w:r>
        <w:t>Національна комісія з цінних паперів та фондового ринку</w:t>
      </w:r>
      <w:r w:rsidR="0068132C">
        <w:t xml:space="preserve"> (далі – </w:t>
      </w:r>
      <w:r w:rsidR="0068132C" w:rsidRPr="0068132C">
        <w:rPr>
          <w:bCs/>
        </w:rPr>
        <w:t>НКЦПФР</w:t>
      </w:r>
      <w:r w:rsidR="0068132C">
        <w:rPr>
          <w:bCs/>
        </w:rPr>
        <w:t>)</w:t>
      </w:r>
      <w:r w:rsidR="00993542">
        <w:t xml:space="preserve">; </w:t>
      </w:r>
      <w:r>
        <w:t xml:space="preserve"> </w:t>
      </w:r>
    </w:p>
    <w:p w:rsidR="00D129EC" w:rsidRDefault="00665DE5">
      <w:pPr>
        <w:pStyle w:val="a3"/>
        <w:spacing w:line="252" w:lineRule="exact"/>
      </w:pPr>
      <w:r>
        <w:t>01010, Україна</w:t>
      </w:r>
      <w:r w:rsidR="00D129EC" w:rsidRPr="00D129EC">
        <w:t>, м. Київ обл., м. Київ, вул. Князів Острозьких, будинок 8, корпус 30</w:t>
      </w:r>
      <w:r>
        <w:t>;</w:t>
      </w:r>
    </w:p>
    <w:p w:rsidR="00467A0A" w:rsidRDefault="00993542">
      <w:pPr>
        <w:pStyle w:val="a3"/>
        <w:spacing w:line="252" w:lineRule="exact"/>
      </w:pPr>
      <w:r>
        <w:t>Код</w:t>
      </w:r>
      <w:r>
        <w:rPr>
          <w:spacing w:val="50"/>
        </w:rPr>
        <w:t xml:space="preserve"> </w:t>
      </w:r>
      <w:r>
        <w:t>ЄДРПОУ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 w:rsidR="00D129EC" w:rsidRPr="00D129EC">
        <w:rPr>
          <w:spacing w:val="-2"/>
        </w:rPr>
        <w:t>37956207</w:t>
      </w:r>
      <w:r w:rsidR="00665DE5">
        <w:rPr>
          <w:spacing w:val="-2"/>
        </w:rPr>
        <w:t>;</w:t>
      </w:r>
    </w:p>
    <w:p w:rsidR="00467A0A" w:rsidRDefault="00D129EC">
      <w:pPr>
        <w:pStyle w:val="a3"/>
        <w:ind w:left="0"/>
      </w:pPr>
      <w:r>
        <w:t xml:space="preserve">   </w:t>
      </w:r>
      <w:r w:rsidRPr="00D129EC">
        <w:t>Орган державної влади, місцевого самоврядування або правоохоронний орган</w:t>
      </w:r>
    </w:p>
    <w:p w:rsidR="00D129EC" w:rsidRDefault="00D129EC">
      <w:pPr>
        <w:pStyle w:val="a3"/>
        <w:ind w:left="0"/>
      </w:pPr>
    </w:p>
    <w:p w:rsidR="00467A0A" w:rsidRDefault="00993542">
      <w:pPr>
        <w:pStyle w:val="1"/>
        <w:ind w:right="140"/>
      </w:pPr>
      <w:r>
        <w:t>Назва предмета закупівлі із зазначенням коду за Єдиним закупівельним словником):</w:t>
      </w:r>
    </w:p>
    <w:p w:rsidR="00467A0A" w:rsidRPr="003514A6" w:rsidRDefault="0068132C" w:rsidP="0068132C">
      <w:pPr>
        <w:pStyle w:val="a3"/>
        <w:spacing w:before="3"/>
        <w:ind w:right="137"/>
        <w:jc w:val="both"/>
        <w:rPr>
          <w:bCs/>
        </w:rPr>
      </w:pPr>
      <w:r w:rsidRPr="0068132C">
        <w:rPr>
          <w:bCs/>
        </w:rPr>
        <w:t>Інформаційні послуги "Ліга Закон"</w:t>
      </w:r>
      <w:r>
        <w:rPr>
          <w:bCs/>
        </w:rPr>
        <w:t xml:space="preserve"> </w:t>
      </w:r>
      <w:r w:rsidR="00D129EC">
        <w:t>(</w:t>
      </w:r>
      <w:r w:rsidR="0063738F">
        <w:t>код ДК 021:2015:</w:t>
      </w:r>
      <w:r w:rsidR="00D129EC">
        <w:t xml:space="preserve"> </w:t>
      </w:r>
      <w:r w:rsidR="000B0F99" w:rsidRPr="000B0F99">
        <w:t>48610000-7 — Системи баз даних</w:t>
      </w:r>
      <w:r w:rsidR="00993542">
        <w:t>)</w:t>
      </w:r>
    </w:p>
    <w:p w:rsidR="002816C1" w:rsidRDefault="002816C1" w:rsidP="002816C1">
      <w:pPr>
        <w:pStyle w:val="a3"/>
        <w:ind w:left="0"/>
      </w:pPr>
      <w:r>
        <w:t xml:space="preserve">   </w:t>
      </w:r>
    </w:p>
    <w:p w:rsidR="002816C1" w:rsidRPr="002816C1" w:rsidRDefault="00093C0D" w:rsidP="002816C1">
      <w:pPr>
        <w:pStyle w:val="a3"/>
        <w:ind w:left="0"/>
      </w:pPr>
      <w:r>
        <w:rPr>
          <w:b/>
        </w:rPr>
        <w:t xml:space="preserve">   </w:t>
      </w:r>
      <w:r w:rsidR="002816C1" w:rsidRPr="002816C1">
        <w:rPr>
          <w:b/>
        </w:rPr>
        <w:t>Вид та ідентифікатор процедури закупівлі:</w:t>
      </w:r>
      <w:r w:rsidR="002816C1">
        <w:t xml:space="preserve"> Відкриті</w:t>
      </w:r>
      <w:r w:rsidR="002816C1" w:rsidRPr="002816C1">
        <w:t xml:space="preserve"> </w:t>
      </w:r>
      <w:r w:rsidR="002816C1">
        <w:t>торги</w:t>
      </w:r>
      <w:r w:rsidR="002816C1" w:rsidRPr="002816C1">
        <w:t xml:space="preserve"> </w:t>
      </w:r>
      <w:r w:rsidR="002816C1">
        <w:t>з</w:t>
      </w:r>
      <w:r w:rsidR="002816C1" w:rsidRPr="002816C1">
        <w:t xml:space="preserve"> </w:t>
      </w:r>
      <w:r w:rsidR="002816C1">
        <w:t xml:space="preserve">особливостями </w:t>
      </w:r>
      <w:r w:rsidR="003514A6" w:rsidRPr="003514A6">
        <w:rPr>
          <w:b/>
          <w:bCs/>
        </w:rPr>
        <w:t>UA-2026-01-30-015030-a</w:t>
      </w:r>
    </w:p>
    <w:p w:rsidR="002816C1" w:rsidRDefault="002816C1">
      <w:pPr>
        <w:pStyle w:val="a3"/>
        <w:jc w:val="both"/>
        <w:sectPr w:rsidR="002816C1">
          <w:type w:val="continuous"/>
          <w:pgSz w:w="11910" w:h="16840"/>
          <w:pgMar w:top="760" w:right="708" w:bottom="280" w:left="1275" w:header="708" w:footer="708" w:gutter="0"/>
          <w:cols w:space="720"/>
        </w:sectPr>
      </w:pPr>
    </w:p>
    <w:p w:rsidR="002816C1" w:rsidRDefault="002816C1">
      <w:pPr>
        <w:pStyle w:val="1"/>
        <w:spacing w:line="252" w:lineRule="exact"/>
      </w:pPr>
    </w:p>
    <w:p w:rsidR="00467A0A" w:rsidRDefault="00993542">
      <w:pPr>
        <w:pStyle w:val="1"/>
        <w:spacing w:line="252" w:lineRule="exact"/>
      </w:pPr>
      <w:r>
        <w:t>Очікувана</w:t>
      </w:r>
      <w:r>
        <w:rPr>
          <w:spacing w:val="-8"/>
        </w:rPr>
        <w:t xml:space="preserve"> </w:t>
      </w:r>
      <w:r>
        <w:t>вартість</w:t>
      </w:r>
      <w:r>
        <w:rPr>
          <w:spacing w:val="-5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обґрунтування</w:t>
      </w:r>
      <w:r>
        <w:rPr>
          <w:spacing w:val="-7"/>
        </w:rPr>
        <w:t xml:space="preserve"> </w:t>
      </w:r>
      <w:r>
        <w:t>очікуваної</w:t>
      </w:r>
      <w:r>
        <w:rPr>
          <w:spacing w:val="-5"/>
        </w:rPr>
        <w:t xml:space="preserve"> </w:t>
      </w:r>
      <w:r>
        <w:t>вартості</w:t>
      </w:r>
      <w:r>
        <w:rPr>
          <w:spacing w:val="-5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rPr>
          <w:spacing w:val="-2"/>
        </w:rPr>
        <w:t>закупівлі:</w:t>
      </w:r>
    </w:p>
    <w:p w:rsidR="00467A0A" w:rsidRDefault="000B0F99">
      <w:pPr>
        <w:pStyle w:val="a3"/>
        <w:spacing w:before="1"/>
        <w:ind w:right="140"/>
        <w:jc w:val="both"/>
      </w:pPr>
      <w:r w:rsidRPr="000B0F99">
        <w:t>277 200,00</w:t>
      </w:r>
      <w:r w:rsidR="003514A6" w:rsidRPr="0068132C">
        <w:t xml:space="preserve"> </w:t>
      </w:r>
      <w:r w:rsidR="0023425B">
        <w:t>грн</w:t>
      </w:r>
      <w:r w:rsidR="00993542">
        <w:t xml:space="preserve"> з ПДВ. </w:t>
      </w:r>
      <w:r w:rsidRPr="000B0F99">
        <w:t xml:space="preserve">Розрахунками до </w:t>
      </w:r>
      <w:proofErr w:type="spellStart"/>
      <w:r w:rsidRPr="000B0F99">
        <w:t>проєкту</w:t>
      </w:r>
      <w:proofErr w:type="spellEnd"/>
      <w:r w:rsidRPr="000B0F99">
        <w:t xml:space="preserve"> кошторису </w:t>
      </w:r>
      <w:r w:rsidRPr="000B0F99">
        <w:rPr>
          <w:bCs/>
        </w:rPr>
        <w:t>НКЦПФР</w:t>
      </w:r>
      <w:r w:rsidRPr="000B0F99">
        <w:t xml:space="preserve"> на 202</w:t>
      </w:r>
      <w:r>
        <w:t>6</w:t>
      </w:r>
      <w:r w:rsidRPr="000B0F99">
        <w:t xml:space="preserve"> рік передбачено видатки на послуги, пов’язані з базами даних (</w:t>
      </w:r>
      <w:r w:rsidRPr="000B0F99">
        <w:rPr>
          <w:bCs/>
        </w:rPr>
        <w:t>Інформаційні послуги "Ліга Закон"</w:t>
      </w:r>
      <w:r w:rsidRPr="000B0F99">
        <w:t>)  за КЕКВ 2240</w:t>
      </w:r>
      <w:r>
        <w:t>.</w:t>
      </w:r>
      <w:bookmarkStart w:id="0" w:name="_GoBack"/>
      <w:bookmarkEnd w:id="0"/>
    </w:p>
    <w:p w:rsidR="00467A0A" w:rsidRDefault="00467A0A">
      <w:pPr>
        <w:pStyle w:val="a3"/>
        <w:ind w:left="0"/>
      </w:pPr>
    </w:p>
    <w:p w:rsidR="00840299" w:rsidRDefault="00840299" w:rsidP="00840299">
      <w:pPr>
        <w:pStyle w:val="1"/>
        <w:spacing w:line="253" w:lineRule="exact"/>
        <w:rPr>
          <w:rFonts w:eastAsia="Calibri"/>
          <w:sz w:val="24"/>
          <w:szCs w:val="28"/>
        </w:rPr>
      </w:pPr>
      <w:r w:rsidRPr="00840299">
        <w:t>Обґрунтування необхідності закупівлі</w:t>
      </w:r>
      <w:r>
        <w:t>:</w:t>
      </w:r>
      <w:r w:rsidRPr="00840299">
        <w:rPr>
          <w:rFonts w:eastAsia="Calibri"/>
          <w:sz w:val="24"/>
          <w:szCs w:val="28"/>
        </w:rPr>
        <w:t xml:space="preserve"> </w:t>
      </w:r>
    </w:p>
    <w:p w:rsidR="0068132C" w:rsidRPr="0068132C" w:rsidRDefault="0068132C" w:rsidP="0068132C">
      <w:pPr>
        <w:pStyle w:val="1"/>
        <w:spacing w:line="253" w:lineRule="exact"/>
        <w:rPr>
          <w:b w:val="0"/>
        </w:rPr>
      </w:pPr>
      <w:r w:rsidRPr="0068132C">
        <w:rPr>
          <w:b w:val="0"/>
        </w:rPr>
        <w:t xml:space="preserve">Для належного виконання покладених функцій на </w:t>
      </w:r>
      <w:r w:rsidRPr="0068132C">
        <w:rPr>
          <w:b w:val="0"/>
        </w:rPr>
        <w:t>НКЦПФР</w:t>
      </w:r>
      <w:r w:rsidRPr="0068132C">
        <w:rPr>
          <w:b w:val="0"/>
        </w:rPr>
        <w:t xml:space="preserve"> потрібно постійно здійснювати моніторинг змін у законодавстві. Використання</w:t>
      </w:r>
      <w:r>
        <w:rPr>
          <w:b w:val="0"/>
        </w:rPr>
        <w:t xml:space="preserve"> в</w:t>
      </w:r>
      <w:r w:rsidRPr="0068132C">
        <w:rPr>
          <w:b w:val="0"/>
        </w:rPr>
        <w:t xml:space="preserve"> </w:t>
      </w:r>
      <w:r w:rsidRPr="0068132C">
        <w:rPr>
          <w:b w:val="0"/>
        </w:rPr>
        <w:t>НКЦПФР</w:t>
      </w:r>
      <w:r w:rsidRPr="0068132C">
        <w:rPr>
          <w:b w:val="0"/>
        </w:rPr>
        <w:t xml:space="preserve"> комп’ютерних програм «Ліга: Закон» </w:t>
      </w:r>
      <w:proofErr w:type="spellStart"/>
      <w:r w:rsidRPr="0068132C">
        <w:rPr>
          <w:b w:val="0"/>
        </w:rPr>
        <w:t>надасть</w:t>
      </w:r>
      <w:proofErr w:type="spellEnd"/>
      <w:r w:rsidRPr="0068132C">
        <w:rPr>
          <w:b w:val="0"/>
        </w:rPr>
        <w:t xml:space="preserve"> можливість забезпечити структурним підрозділам систематизованою та достовірною правовою інформацією (сучасними інформаційно-правовими пошуковими системами) для пошуку інформації, які дозволяють швидко знайти та проаналізувати правову інформацію (моніторинг змін до законодавства, повна законодавча база) у будь-який проміжок </w:t>
      </w:r>
      <w:r>
        <w:rPr>
          <w:b w:val="0"/>
        </w:rPr>
        <w:t>часу</w:t>
      </w:r>
      <w:r w:rsidRPr="0068132C">
        <w:rPr>
          <w:b w:val="0"/>
        </w:rPr>
        <w:t>.</w:t>
      </w:r>
    </w:p>
    <w:p w:rsidR="0068132C" w:rsidRPr="0068132C" w:rsidRDefault="0068132C" w:rsidP="0068132C">
      <w:pPr>
        <w:pStyle w:val="1"/>
        <w:spacing w:line="253" w:lineRule="exact"/>
        <w:rPr>
          <w:b w:val="0"/>
        </w:rPr>
      </w:pPr>
      <w:r w:rsidRPr="0068132C">
        <w:rPr>
          <w:b w:val="0"/>
        </w:rPr>
        <w:t xml:space="preserve">Інформаційно-правові системи ЛІГА:ЗАКОН – інформаційно- аналітичний комплекс, найповніше джерело систематизованої та достовірної правової інформації зі зручними інструментами для пошуку інформації. За допомогою цієї програми можливо швидко знайти та проаналізувати правову інформацію на будь-який момент часу, оцінити ситуацію і прийняти правильне рішення. Щоденне оновлення інформації у цьому ресурсі дає юридичній службі та іншим структурним підрозділам </w:t>
      </w:r>
      <w:r w:rsidRPr="0068132C">
        <w:rPr>
          <w:b w:val="0"/>
        </w:rPr>
        <w:t>НКЦПФР</w:t>
      </w:r>
      <w:r w:rsidRPr="0068132C">
        <w:rPr>
          <w:b w:val="0"/>
        </w:rPr>
        <w:t xml:space="preserve"> доступ до актуальної інформації щодо змін у законодавстві, доступ до нормативних документів, листів та роз’яснень, аналітичних матеріалів та консультацій, до судової практики, до форм та бланків реєстраційних документів та звітності тощо.</w:t>
      </w:r>
    </w:p>
    <w:p w:rsidR="0068132C" w:rsidRPr="0068132C" w:rsidRDefault="0068132C" w:rsidP="0068132C">
      <w:pPr>
        <w:pStyle w:val="1"/>
        <w:spacing w:line="253" w:lineRule="exact"/>
        <w:rPr>
          <w:b w:val="0"/>
        </w:rPr>
      </w:pPr>
      <w:r w:rsidRPr="0068132C">
        <w:rPr>
          <w:b w:val="0"/>
        </w:rPr>
        <w:t xml:space="preserve">Таким чином, враховуючи інформацію наведену вище, надання ліцензій на використання комп’ютерних програм «Ліга: Закон» дозволить працівникам </w:t>
      </w:r>
      <w:r w:rsidRPr="0068132C">
        <w:rPr>
          <w:b w:val="0"/>
        </w:rPr>
        <w:t>НКЦПФР</w:t>
      </w:r>
      <w:r w:rsidRPr="0068132C">
        <w:rPr>
          <w:b w:val="0"/>
        </w:rPr>
        <w:t xml:space="preserve"> швидко знайти та проаналізувати правову інформацію на будь-який момент часу, оцінити ситуацію і прийняти правильне рішення, підвищить якість опрацювання документів.</w:t>
      </w:r>
    </w:p>
    <w:p w:rsidR="000E124A" w:rsidRDefault="000E124A">
      <w:pPr>
        <w:pStyle w:val="1"/>
        <w:spacing w:line="253" w:lineRule="exact"/>
      </w:pPr>
    </w:p>
    <w:p w:rsidR="00467A0A" w:rsidRDefault="00993542">
      <w:pPr>
        <w:pStyle w:val="1"/>
        <w:spacing w:line="253" w:lineRule="exact"/>
      </w:pPr>
      <w:r>
        <w:t>Обґрунтування</w:t>
      </w:r>
      <w:r>
        <w:rPr>
          <w:spacing w:val="-8"/>
        </w:rPr>
        <w:t xml:space="preserve"> </w:t>
      </w:r>
      <w:r>
        <w:t>технічних</w:t>
      </w:r>
      <w:r>
        <w:rPr>
          <w:spacing w:val="-9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якісних</w:t>
      </w:r>
      <w:r>
        <w:rPr>
          <w:spacing w:val="-8"/>
        </w:rPr>
        <w:t xml:space="preserve"> </w:t>
      </w:r>
      <w:r>
        <w:t>характеристик</w:t>
      </w:r>
      <w:r>
        <w:rPr>
          <w:spacing w:val="-6"/>
        </w:rPr>
        <w:t xml:space="preserve"> </w:t>
      </w:r>
      <w:r>
        <w:t>предмета</w:t>
      </w:r>
      <w:r>
        <w:rPr>
          <w:spacing w:val="-5"/>
        </w:rPr>
        <w:t xml:space="preserve"> </w:t>
      </w:r>
      <w:r>
        <w:rPr>
          <w:spacing w:val="-2"/>
        </w:rPr>
        <w:t>закупівлі:</w:t>
      </w:r>
    </w:p>
    <w:p w:rsidR="00F763A2" w:rsidRDefault="00F763A2" w:rsidP="00F85AE6">
      <w:pPr>
        <w:pStyle w:val="a3"/>
        <w:spacing w:before="3"/>
        <w:ind w:right="137"/>
        <w:jc w:val="both"/>
      </w:pPr>
      <w:r w:rsidRPr="00F763A2">
        <w:t xml:space="preserve">Технічні та якісні характеристики предмета закупівлі визначено у відповідності до вимог діючих в Україні нормативно-правових актів та інших нормативних документів, якими встановлюється вимоги до технічних характеристик таких послуг. </w:t>
      </w:r>
    </w:p>
    <w:p w:rsidR="0063738F" w:rsidRPr="00F85AE6" w:rsidRDefault="0063738F" w:rsidP="00F85AE6">
      <w:pPr>
        <w:pStyle w:val="a3"/>
        <w:spacing w:before="3"/>
        <w:ind w:right="137"/>
        <w:jc w:val="both"/>
        <w:rPr>
          <w:b/>
          <w:bCs/>
        </w:rPr>
      </w:pPr>
      <w:r>
        <w:t>В</w:t>
      </w:r>
      <w:r w:rsidRPr="0063738F">
        <w:t xml:space="preserve">имоги до предмету закупівлі, детальний опис предмета закупівлі, у </w:t>
      </w:r>
      <w:proofErr w:type="spellStart"/>
      <w:r w:rsidRPr="0063738F">
        <w:t>т.ч</w:t>
      </w:r>
      <w:proofErr w:type="spellEnd"/>
      <w:r w:rsidRPr="0063738F">
        <w:t xml:space="preserve">. інформація про необхідні технічні, якісні та кількісні характеристики предмета закупівлі, що визначенні у відповідності до вимог Закону України від 25.12.2015 №922-VIIІ «Про публічні закупівлі» з урахуванням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скасування, </w:t>
      </w:r>
      <w:r w:rsidR="00F763A2" w:rsidRPr="00F763A2">
        <w:t>зазначено</w:t>
      </w:r>
      <w:r w:rsidRPr="0063738F">
        <w:t xml:space="preserve"> у Додатку </w:t>
      </w:r>
      <w:r w:rsidR="00F763A2">
        <w:t>3</w:t>
      </w:r>
      <w:r w:rsidRPr="0063738F">
        <w:t xml:space="preserve"> до тендерної документації на проведення процедури відкритих торгів</w:t>
      </w:r>
      <w:r>
        <w:t xml:space="preserve"> з особливостями</w:t>
      </w:r>
      <w:r w:rsidR="00F763A2">
        <w:t xml:space="preserve"> №</w:t>
      </w:r>
      <w:r w:rsidR="00F763A2" w:rsidRPr="00F763A2">
        <w:t xml:space="preserve"> </w:t>
      </w:r>
      <w:r w:rsidR="000B0F99" w:rsidRPr="000B0F99">
        <w:rPr>
          <w:b/>
          <w:bCs/>
        </w:rPr>
        <w:t>UA-2026-02-06-012302-a</w:t>
      </w:r>
      <w:r w:rsidR="00F763A2">
        <w:t>,</w:t>
      </w:r>
      <w:r w:rsidRPr="0063738F">
        <w:t xml:space="preserve"> за предметом закупівлі:</w:t>
      </w:r>
      <w:r>
        <w:t xml:space="preserve"> </w:t>
      </w:r>
      <w:r w:rsidR="000B0F99" w:rsidRPr="000B0F99">
        <w:rPr>
          <w:b/>
          <w:bCs/>
        </w:rPr>
        <w:t>Інформаційні послуги "Ліга Закон"</w:t>
      </w:r>
      <w:r>
        <w:t xml:space="preserve"> (код ДК 021:2015: </w:t>
      </w:r>
      <w:r w:rsidR="000B0F99" w:rsidRPr="000B0F99">
        <w:t>48610000-7 — Системи баз даних</w:t>
      </w:r>
      <w:r>
        <w:t xml:space="preserve">). </w:t>
      </w:r>
    </w:p>
    <w:p w:rsidR="0063738F" w:rsidRDefault="0063738F">
      <w:pPr>
        <w:pStyle w:val="a3"/>
        <w:ind w:right="281"/>
        <w:jc w:val="both"/>
      </w:pPr>
    </w:p>
    <w:p w:rsidR="002816C1" w:rsidRDefault="002816C1">
      <w:pPr>
        <w:pStyle w:val="a3"/>
        <w:spacing w:before="237" w:line="465" w:lineRule="auto"/>
        <w:ind w:right="4447"/>
      </w:pPr>
    </w:p>
    <w:sectPr w:rsidR="002816C1">
      <w:type w:val="continuous"/>
      <w:pgSz w:w="11910" w:h="16840"/>
      <w:pgMar w:top="760" w:right="708" w:bottom="280" w:left="1275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0A"/>
    <w:rsid w:val="0002140D"/>
    <w:rsid w:val="00093C0D"/>
    <w:rsid w:val="000B0F99"/>
    <w:rsid w:val="000E124A"/>
    <w:rsid w:val="0023425B"/>
    <w:rsid w:val="002816C1"/>
    <w:rsid w:val="00290437"/>
    <w:rsid w:val="00293420"/>
    <w:rsid w:val="003514A6"/>
    <w:rsid w:val="00467A0A"/>
    <w:rsid w:val="00497C20"/>
    <w:rsid w:val="004E39AC"/>
    <w:rsid w:val="005E50D0"/>
    <w:rsid w:val="0063738F"/>
    <w:rsid w:val="00665DE5"/>
    <w:rsid w:val="0068132C"/>
    <w:rsid w:val="008260D6"/>
    <w:rsid w:val="00840299"/>
    <w:rsid w:val="00993542"/>
    <w:rsid w:val="009F29AA"/>
    <w:rsid w:val="00AE3AA9"/>
    <w:rsid w:val="00C07705"/>
    <w:rsid w:val="00D129EC"/>
    <w:rsid w:val="00F35185"/>
    <w:rsid w:val="00F763A2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6CFA"/>
  <w15:docId w15:val="{32E13B47-0CF2-4AB9-9399-E21133B6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41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A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20">
    <w:name w:val="Заголовок 2 Знак"/>
    <w:basedOn w:val="a0"/>
    <w:link w:val="2"/>
    <w:uiPriority w:val="9"/>
    <w:semiHidden/>
    <w:rsid w:val="00F85AE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2430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NSSMC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Микола Мироненко</cp:lastModifiedBy>
  <cp:revision>6</cp:revision>
  <dcterms:created xsi:type="dcterms:W3CDTF">2026-02-04T15:27:00Z</dcterms:created>
  <dcterms:modified xsi:type="dcterms:W3CDTF">2026-02-11T06:06:00Z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2025-10-22T00:00:00Z</vt:filetime>
  </property>
  <property fmtid="{D5CDD505-2E9C-101B-9397-08002B2CF9AE}" pid="5" name="Producer">
    <vt:lpwstr>Microsoft® Word 2019</vt:lpwstr>
  </property>
</Properties>
</file>