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EC" w:rsidRDefault="00D129EC">
      <w:pPr>
        <w:pStyle w:val="1"/>
        <w:spacing w:before="70"/>
        <w:ind w:left="628" w:right="632"/>
        <w:jc w:val="center"/>
      </w:pPr>
      <w:r>
        <w:t>Національна комісія з цінних паперів та фондового ринку</w:t>
      </w:r>
    </w:p>
    <w:p w:rsidR="008260D6" w:rsidRDefault="008260D6">
      <w:pPr>
        <w:pStyle w:val="1"/>
        <w:spacing w:before="70"/>
        <w:ind w:left="628" w:right="632"/>
        <w:jc w:val="center"/>
      </w:pPr>
    </w:p>
    <w:p w:rsidR="00467A0A" w:rsidRDefault="00F85AE6">
      <w:pPr>
        <w:pStyle w:val="1"/>
        <w:spacing w:before="70"/>
        <w:ind w:left="628" w:right="632"/>
        <w:jc w:val="center"/>
      </w:pPr>
      <w:r>
        <w:rPr>
          <w:spacing w:val="-2"/>
        </w:rPr>
        <w:t>О</w:t>
      </w:r>
      <w:r w:rsidRPr="00F85AE6">
        <w:rPr>
          <w:spacing w:val="-2"/>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0002140D">
        <w:rPr>
          <w:spacing w:val="-2"/>
        </w:rPr>
        <w:t xml:space="preserve"> </w:t>
      </w:r>
    </w:p>
    <w:p w:rsidR="00F85AE6" w:rsidRDefault="00F85AE6" w:rsidP="00F85AE6">
      <w:pPr>
        <w:pStyle w:val="a3"/>
        <w:ind w:left="179" w:right="180"/>
        <w:jc w:val="center"/>
      </w:pPr>
    </w:p>
    <w:p w:rsidR="00D129EC" w:rsidRDefault="00D129EC">
      <w:pPr>
        <w:ind w:left="628" w:right="632"/>
        <w:jc w:val="center"/>
        <w:rPr>
          <w:i/>
        </w:rPr>
      </w:pPr>
    </w:p>
    <w:p w:rsidR="00467A0A" w:rsidRDefault="00993542">
      <w:pPr>
        <w:pStyle w:val="1"/>
        <w:ind w:right="108"/>
        <w:jc w:val="left"/>
      </w:pPr>
      <w:r>
        <w:t>Найменування,</w:t>
      </w:r>
      <w:r>
        <w:rPr>
          <w:spacing w:val="-4"/>
        </w:rPr>
        <w:t xml:space="preserve"> </w:t>
      </w:r>
      <w:r>
        <w:t>місцезнаходження</w:t>
      </w:r>
      <w:r>
        <w:rPr>
          <w:spacing w:val="-4"/>
        </w:rPr>
        <w:t xml:space="preserve"> </w:t>
      </w:r>
      <w:r>
        <w:t>та</w:t>
      </w:r>
      <w:r>
        <w:rPr>
          <w:spacing w:val="-4"/>
        </w:rPr>
        <w:t xml:space="preserve"> </w:t>
      </w:r>
      <w:r>
        <w:t>ідентифікаційний</w:t>
      </w:r>
      <w:r>
        <w:rPr>
          <w:spacing w:val="-4"/>
        </w:rPr>
        <w:t xml:space="preserve"> </w:t>
      </w:r>
      <w:r>
        <w:t>код</w:t>
      </w:r>
      <w:r>
        <w:rPr>
          <w:spacing w:val="-3"/>
        </w:rPr>
        <w:t xml:space="preserve"> </w:t>
      </w:r>
      <w:r>
        <w:t>замовника</w:t>
      </w:r>
      <w:r>
        <w:rPr>
          <w:spacing w:val="-7"/>
        </w:rPr>
        <w:t xml:space="preserve"> </w:t>
      </w:r>
      <w:r>
        <w:t>в</w:t>
      </w:r>
      <w:r>
        <w:rPr>
          <w:spacing w:val="-4"/>
        </w:rPr>
        <w:t xml:space="preserve"> </w:t>
      </w:r>
      <w:r>
        <w:t>Єдиному</w:t>
      </w:r>
      <w:r>
        <w:rPr>
          <w:spacing w:val="-7"/>
        </w:rPr>
        <w:t xml:space="preserve"> </w:t>
      </w:r>
      <w:r>
        <w:t xml:space="preserve">державному реєстрі юридичних осіб, фізичних осіб — підприємців та громадських формувань, його </w:t>
      </w:r>
      <w:r>
        <w:rPr>
          <w:spacing w:val="-2"/>
        </w:rPr>
        <w:t>категорія:</w:t>
      </w:r>
    </w:p>
    <w:p w:rsidR="00D129EC" w:rsidRDefault="00D129EC">
      <w:pPr>
        <w:pStyle w:val="a3"/>
        <w:ind w:right="2793"/>
      </w:pPr>
      <w:r>
        <w:t>Національна комісія з цінних паперів та фондового ринку</w:t>
      </w:r>
      <w:r w:rsidR="00993542">
        <w:t xml:space="preserve">; </w:t>
      </w:r>
      <w:r>
        <w:t xml:space="preserve"> </w:t>
      </w:r>
    </w:p>
    <w:p w:rsidR="00D129EC" w:rsidRDefault="00665DE5">
      <w:pPr>
        <w:pStyle w:val="a3"/>
        <w:spacing w:line="252" w:lineRule="exact"/>
      </w:pPr>
      <w:r>
        <w:t>01010, Україна</w:t>
      </w:r>
      <w:r w:rsidR="00D129EC" w:rsidRPr="00D129EC">
        <w:t>, м. Київ обл., м. Київ, вул. Князів Острозьких, будинок 8, корпус 30</w:t>
      </w:r>
      <w:r>
        <w:t>;</w:t>
      </w:r>
    </w:p>
    <w:p w:rsidR="00467A0A" w:rsidRDefault="00993542">
      <w:pPr>
        <w:pStyle w:val="a3"/>
        <w:spacing w:line="252" w:lineRule="exact"/>
      </w:pPr>
      <w:r>
        <w:t>Код</w:t>
      </w:r>
      <w:r>
        <w:rPr>
          <w:spacing w:val="50"/>
        </w:rPr>
        <w:t xml:space="preserve"> </w:t>
      </w:r>
      <w:r>
        <w:t>ЄДРПОУ</w:t>
      </w:r>
      <w:r>
        <w:rPr>
          <w:spacing w:val="-2"/>
        </w:rPr>
        <w:t xml:space="preserve"> </w:t>
      </w:r>
      <w:r>
        <w:t>–</w:t>
      </w:r>
      <w:r>
        <w:rPr>
          <w:spacing w:val="-2"/>
        </w:rPr>
        <w:t xml:space="preserve"> </w:t>
      </w:r>
      <w:r w:rsidR="00D129EC" w:rsidRPr="00D129EC">
        <w:rPr>
          <w:spacing w:val="-2"/>
        </w:rPr>
        <w:t>37956207</w:t>
      </w:r>
      <w:r w:rsidR="00665DE5">
        <w:rPr>
          <w:spacing w:val="-2"/>
        </w:rPr>
        <w:t>;</w:t>
      </w:r>
    </w:p>
    <w:p w:rsidR="00467A0A" w:rsidRDefault="00D129EC">
      <w:pPr>
        <w:pStyle w:val="a3"/>
        <w:ind w:left="0"/>
      </w:pPr>
      <w:r>
        <w:t xml:space="preserve">   </w:t>
      </w:r>
      <w:r w:rsidRPr="00D129EC">
        <w:t>Орган державної влади, місцевого самоврядування або правоохоронний орган</w:t>
      </w:r>
    </w:p>
    <w:p w:rsidR="00D129EC" w:rsidRDefault="00D129EC">
      <w:pPr>
        <w:pStyle w:val="a3"/>
        <w:ind w:left="0"/>
      </w:pPr>
    </w:p>
    <w:p w:rsidR="00467A0A" w:rsidRDefault="00993542">
      <w:pPr>
        <w:pStyle w:val="1"/>
        <w:ind w:right="140"/>
      </w:pPr>
      <w:r>
        <w:t>Назва предмета закупівлі із зазначенням коду за Єдиним закупівельним словником):</w:t>
      </w:r>
    </w:p>
    <w:p w:rsidR="00467A0A" w:rsidRPr="003514A6" w:rsidRDefault="003514A6" w:rsidP="003514A6">
      <w:pPr>
        <w:pStyle w:val="a3"/>
        <w:spacing w:before="3"/>
        <w:ind w:right="137"/>
        <w:jc w:val="both"/>
        <w:rPr>
          <w:bCs/>
        </w:rPr>
      </w:pPr>
      <w:r w:rsidRPr="003514A6">
        <w:rPr>
          <w:bCs/>
        </w:rPr>
        <w:t>Послуги з технічного обслуговування систем пожежогасіння, пожежної сигналізації та оповіщення про пожежу в приміщеннях НКЦПФР (м. Київ, вул. Князів Острозьких, 8 корп.30)</w:t>
      </w:r>
      <w:r w:rsidRPr="003514A6">
        <w:rPr>
          <w:bCs/>
          <w:lang w:val="ru-RU"/>
        </w:rPr>
        <w:t xml:space="preserve"> </w:t>
      </w:r>
      <w:r w:rsidR="00D129EC">
        <w:t>(</w:t>
      </w:r>
      <w:r w:rsidR="0063738F">
        <w:t>код ДК 021:2015:</w:t>
      </w:r>
      <w:r w:rsidR="00D129EC">
        <w:t xml:space="preserve"> </w:t>
      </w:r>
      <w:r w:rsidRPr="003514A6">
        <w:t>50410000-2 — Послуги з ремонту і технічного обслуговування вимірювальних, випробувальних і контрольних приладів</w:t>
      </w:r>
      <w:r w:rsidR="00993542">
        <w:t>)</w:t>
      </w:r>
    </w:p>
    <w:p w:rsidR="002816C1" w:rsidRDefault="002816C1" w:rsidP="002816C1">
      <w:pPr>
        <w:pStyle w:val="a3"/>
        <w:ind w:left="0"/>
      </w:pPr>
      <w:r>
        <w:t xml:space="preserve">   </w:t>
      </w:r>
    </w:p>
    <w:p w:rsidR="002816C1" w:rsidRPr="002816C1" w:rsidRDefault="00093C0D" w:rsidP="002816C1">
      <w:pPr>
        <w:pStyle w:val="a3"/>
        <w:ind w:left="0"/>
      </w:pPr>
      <w:r>
        <w:rPr>
          <w:b/>
        </w:rPr>
        <w:t xml:space="preserve">   </w:t>
      </w:r>
      <w:r w:rsidR="002816C1" w:rsidRPr="002816C1">
        <w:rPr>
          <w:b/>
        </w:rPr>
        <w:t>Вид та ідентифікатор процедури закупівлі:</w:t>
      </w:r>
      <w:r w:rsidR="002816C1">
        <w:t xml:space="preserve"> Відкриті</w:t>
      </w:r>
      <w:r w:rsidR="002816C1" w:rsidRPr="002816C1">
        <w:t xml:space="preserve"> </w:t>
      </w:r>
      <w:r w:rsidR="002816C1">
        <w:t>торги</w:t>
      </w:r>
      <w:r w:rsidR="002816C1" w:rsidRPr="002816C1">
        <w:t xml:space="preserve"> </w:t>
      </w:r>
      <w:r w:rsidR="002816C1">
        <w:t>з</w:t>
      </w:r>
      <w:r w:rsidR="002816C1" w:rsidRPr="002816C1">
        <w:t xml:space="preserve"> </w:t>
      </w:r>
      <w:r w:rsidR="002816C1">
        <w:t xml:space="preserve">особливостями </w:t>
      </w:r>
      <w:r w:rsidR="003514A6" w:rsidRPr="003514A6">
        <w:rPr>
          <w:b/>
          <w:bCs/>
        </w:rPr>
        <w:t>UA-2026-01-30-015030-a</w:t>
      </w:r>
    </w:p>
    <w:p w:rsidR="002816C1" w:rsidRDefault="002816C1">
      <w:pPr>
        <w:pStyle w:val="a3"/>
        <w:jc w:val="both"/>
        <w:sectPr w:rsidR="002816C1">
          <w:type w:val="continuous"/>
          <w:pgSz w:w="11910" w:h="16840"/>
          <w:pgMar w:top="760" w:right="708" w:bottom="280" w:left="1275" w:header="708" w:footer="708" w:gutter="0"/>
          <w:cols w:space="720"/>
        </w:sectPr>
      </w:pPr>
    </w:p>
    <w:p w:rsidR="002816C1" w:rsidRDefault="002816C1">
      <w:pPr>
        <w:pStyle w:val="1"/>
        <w:spacing w:line="252" w:lineRule="exact"/>
      </w:pPr>
    </w:p>
    <w:p w:rsidR="00467A0A" w:rsidRDefault="00993542">
      <w:pPr>
        <w:pStyle w:val="1"/>
        <w:spacing w:line="252" w:lineRule="exact"/>
      </w:pPr>
      <w:r>
        <w:t>Очікувана</w:t>
      </w:r>
      <w:r>
        <w:rPr>
          <w:spacing w:val="-8"/>
        </w:rPr>
        <w:t xml:space="preserve"> </w:t>
      </w:r>
      <w:r>
        <w:t>вартість</w:t>
      </w:r>
      <w:r>
        <w:rPr>
          <w:spacing w:val="-5"/>
        </w:rPr>
        <w:t xml:space="preserve"> </w:t>
      </w:r>
      <w:r>
        <w:t>та</w:t>
      </w:r>
      <w:r>
        <w:rPr>
          <w:spacing w:val="-6"/>
        </w:rPr>
        <w:t xml:space="preserve"> </w:t>
      </w:r>
      <w:r>
        <w:t>обґрунтування</w:t>
      </w:r>
      <w:r>
        <w:rPr>
          <w:spacing w:val="-7"/>
        </w:rPr>
        <w:t xml:space="preserve"> </w:t>
      </w:r>
      <w:r>
        <w:t>очікуваної</w:t>
      </w:r>
      <w:r>
        <w:rPr>
          <w:spacing w:val="-5"/>
        </w:rPr>
        <w:t xml:space="preserve"> </w:t>
      </w:r>
      <w:r>
        <w:t>вартості</w:t>
      </w:r>
      <w:r>
        <w:rPr>
          <w:spacing w:val="-5"/>
        </w:rPr>
        <w:t xml:space="preserve"> </w:t>
      </w:r>
      <w:r>
        <w:t>предмета</w:t>
      </w:r>
      <w:r>
        <w:rPr>
          <w:spacing w:val="-8"/>
        </w:rPr>
        <w:t xml:space="preserve"> </w:t>
      </w:r>
      <w:r>
        <w:rPr>
          <w:spacing w:val="-2"/>
        </w:rPr>
        <w:t>закупівлі:</w:t>
      </w:r>
    </w:p>
    <w:p w:rsidR="00467A0A" w:rsidRDefault="003514A6">
      <w:pPr>
        <w:pStyle w:val="a3"/>
        <w:spacing w:before="1"/>
        <w:ind w:right="140"/>
        <w:jc w:val="both"/>
      </w:pPr>
      <w:r w:rsidRPr="003514A6">
        <w:t>769 215,00</w:t>
      </w:r>
      <w:r>
        <w:rPr>
          <w:lang w:val="en-US"/>
        </w:rPr>
        <w:t xml:space="preserve"> </w:t>
      </w:r>
      <w:r w:rsidR="0023425B">
        <w:t>грн</w:t>
      </w:r>
      <w:r w:rsidR="00993542">
        <w:t xml:space="preserve"> з ПДВ. 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467A0A" w:rsidRDefault="00467A0A">
      <w:pPr>
        <w:pStyle w:val="a3"/>
        <w:ind w:left="0"/>
      </w:pPr>
    </w:p>
    <w:p w:rsidR="00840299" w:rsidRDefault="00840299" w:rsidP="00840299">
      <w:pPr>
        <w:pStyle w:val="1"/>
        <w:spacing w:line="253" w:lineRule="exact"/>
        <w:rPr>
          <w:rFonts w:eastAsia="Calibri"/>
          <w:sz w:val="24"/>
          <w:szCs w:val="28"/>
        </w:rPr>
      </w:pPr>
      <w:r w:rsidRPr="00840299">
        <w:t>Обґрунтування необхідності закупівлі</w:t>
      </w:r>
      <w:r>
        <w:t>:</w:t>
      </w:r>
      <w:r w:rsidRPr="00840299">
        <w:rPr>
          <w:rFonts w:eastAsia="Calibri"/>
          <w:sz w:val="24"/>
          <w:szCs w:val="28"/>
        </w:rPr>
        <w:t xml:space="preserve"> </w:t>
      </w:r>
    </w:p>
    <w:p w:rsidR="00840299" w:rsidRDefault="000E124A" w:rsidP="00F763A2">
      <w:pPr>
        <w:pStyle w:val="1"/>
        <w:spacing w:line="253" w:lineRule="exact"/>
        <w:ind w:left="0"/>
      </w:pPr>
      <w:r w:rsidRPr="000E124A">
        <w:rPr>
          <w:b w:val="0"/>
        </w:rPr>
        <w:t xml:space="preserve">З метою підтримання постійної експлуатаційної придатності та забезпечення безперебійної роботи систем протипожежного захисту, що гарантує своєчасне виявлення пожежі, оповіщення людей та збереження майна, а також дотримання встановлених законодавством вимог пожежної безпеки в приміщеннях НКЦПФР, що розташовані за </w:t>
      </w:r>
      <w:proofErr w:type="spellStart"/>
      <w:r w:rsidRPr="000E124A">
        <w:rPr>
          <w:b w:val="0"/>
        </w:rPr>
        <w:t>адресою</w:t>
      </w:r>
      <w:proofErr w:type="spellEnd"/>
      <w:r w:rsidRPr="000E124A">
        <w:rPr>
          <w:b w:val="0"/>
        </w:rPr>
        <w:t xml:space="preserve">: м. Київ, вул. Князів Острозьких,8, </w:t>
      </w:r>
      <w:proofErr w:type="spellStart"/>
      <w:r w:rsidRPr="000E124A">
        <w:rPr>
          <w:b w:val="0"/>
        </w:rPr>
        <w:t>корп</w:t>
      </w:r>
      <w:proofErr w:type="spellEnd"/>
      <w:r w:rsidRPr="000E124A">
        <w:rPr>
          <w:b w:val="0"/>
        </w:rPr>
        <w:t xml:space="preserve">. 30, здійснення регулярного регламентного обслуговування комплексів протипожежного захисту з метою запобігання їх несправності, попередження виникнення пожеж та створення безпечних умов перебування працівників і відвідувачів у будівлях прошу провести закупівлю послуги з технічного обслуговування систем пожежогасіння, пожежної сигналізації та оповіщення (технічних засобів безпеки об’єкту в складі систем протипожежного захисту та систем захисту периметра) в приміщеннях Національної комісії з цінних паперів та фондового ринку за </w:t>
      </w:r>
      <w:proofErr w:type="spellStart"/>
      <w:r w:rsidRPr="000E124A">
        <w:rPr>
          <w:b w:val="0"/>
        </w:rPr>
        <w:t>адресою</w:t>
      </w:r>
      <w:proofErr w:type="spellEnd"/>
      <w:r w:rsidRPr="000E124A">
        <w:rPr>
          <w:b w:val="0"/>
        </w:rPr>
        <w:t xml:space="preserve"> м. Київ, вул. Князів Острозьких, 8, корпус 30.</w:t>
      </w:r>
    </w:p>
    <w:p w:rsidR="000E124A" w:rsidRDefault="000E124A">
      <w:pPr>
        <w:pStyle w:val="1"/>
        <w:spacing w:line="253" w:lineRule="exact"/>
      </w:pPr>
    </w:p>
    <w:p w:rsidR="00467A0A" w:rsidRDefault="00993542">
      <w:pPr>
        <w:pStyle w:val="1"/>
        <w:spacing w:line="253" w:lineRule="exact"/>
      </w:pPr>
      <w:r>
        <w:t>Обґрунтування</w:t>
      </w:r>
      <w:r>
        <w:rPr>
          <w:spacing w:val="-8"/>
        </w:rPr>
        <w:t xml:space="preserve"> </w:t>
      </w:r>
      <w:r>
        <w:t>технічних</w:t>
      </w:r>
      <w:r>
        <w:rPr>
          <w:spacing w:val="-9"/>
        </w:rPr>
        <w:t xml:space="preserve"> </w:t>
      </w:r>
      <w:r>
        <w:t>та</w:t>
      </w:r>
      <w:r>
        <w:rPr>
          <w:spacing w:val="-5"/>
        </w:rPr>
        <w:t xml:space="preserve"> </w:t>
      </w:r>
      <w:r>
        <w:t>якісних</w:t>
      </w:r>
      <w:r>
        <w:rPr>
          <w:spacing w:val="-8"/>
        </w:rPr>
        <w:t xml:space="preserve"> </w:t>
      </w:r>
      <w:r>
        <w:t>характеристик</w:t>
      </w:r>
      <w:r>
        <w:rPr>
          <w:spacing w:val="-6"/>
        </w:rPr>
        <w:t xml:space="preserve"> </w:t>
      </w:r>
      <w:r>
        <w:t>предмета</w:t>
      </w:r>
      <w:r>
        <w:rPr>
          <w:spacing w:val="-5"/>
        </w:rPr>
        <w:t xml:space="preserve"> </w:t>
      </w:r>
      <w:r>
        <w:rPr>
          <w:spacing w:val="-2"/>
        </w:rPr>
        <w:t>закупівлі:</w:t>
      </w:r>
    </w:p>
    <w:p w:rsidR="00F763A2" w:rsidRDefault="00F763A2" w:rsidP="00F85AE6">
      <w:pPr>
        <w:pStyle w:val="a3"/>
        <w:spacing w:before="3"/>
        <w:ind w:right="137"/>
        <w:jc w:val="both"/>
      </w:pPr>
      <w:r w:rsidRPr="00F763A2">
        <w:t xml:space="preserve">Технічні та якісні характеристики предмета закупівлі визначено у відповідності до вимог діючих в Україні нормативно-правових актів та інших нормативних документів, якими встановлюється вимоги до технічних характеристик таких послуг. </w:t>
      </w:r>
    </w:p>
    <w:p w:rsidR="0063738F" w:rsidRPr="00F85AE6" w:rsidRDefault="0063738F" w:rsidP="00F85AE6">
      <w:pPr>
        <w:pStyle w:val="a3"/>
        <w:spacing w:before="3"/>
        <w:ind w:right="137"/>
        <w:jc w:val="both"/>
        <w:rPr>
          <w:b/>
          <w:bCs/>
        </w:rPr>
      </w:pPr>
      <w:r>
        <w:t>В</w:t>
      </w:r>
      <w:r w:rsidRPr="0063738F">
        <w:t xml:space="preserve">имоги до предмету закупівлі, детальний опис предмета закупівлі, у </w:t>
      </w:r>
      <w:proofErr w:type="spellStart"/>
      <w:r w:rsidRPr="0063738F">
        <w:t>т.ч</w:t>
      </w:r>
      <w:proofErr w:type="spellEnd"/>
      <w:r w:rsidRPr="0063738F">
        <w:t xml:space="preserve">. інформація про необхідні технічні, якісні та кількісні характеристики предмета закупівлі, що визначенні у відповідності до вимог Закону України від 25.12.2015 №922-VIIІ «Про публічні закупівлі»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00F763A2" w:rsidRPr="00F763A2">
        <w:t>зазначено</w:t>
      </w:r>
      <w:r w:rsidRPr="0063738F">
        <w:t xml:space="preserve"> у Додатку </w:t>
      </w:r>
      <w:r w:rsidR="00F763A2">
        <w:t>3</w:t>
      </w:r>
      <w:r w:rsidRPr="0063738F">
        <w:t xml:space="preserve"> до тендерної документації на проведення процедури відкритих торгів</w:t>
      </w:r>
      <w:r>
        <w:t xml:space="preserve"> з особливостями</w:t>
      </w:r>
      <w:r w:rsidR="00F763A2">
        <w:t xml:space="preserve"> №</w:t>
      </w:r>
      <w:r w:rsidR="00F763A2" w:rsidRPr="00F763A2">
        <w:t xml:space="preserve"> </w:t>
      </w:r>
      <w:r w:rsidR="005E50D0" w:rsidRPr="005E50D0">
        <w:rPr>
          <w:b/>
          <w:bCs/>
        </w:rPr>
        <w:t>UA-2026-01-30-015030-a</w:t>
      </w:r>
      <w:bookmarkStart w:id="0" w:name="_GoBack"/>
      <w:bookmarkEnd w:id="0"/>
      <w:r w:rsidR="00F763A2">
        <w:t>,</w:t>
      </w:r>
      <w:r w:rsidRPr="0063738F">
        <w:t xml:space="preserve"> за предметом закупівлі:</w:t>
      </w:r>
      <w:r>
        <w:t xml:space="preserve"> </w:t>
      </w:r>
      <w:r w:rsidR="003514A6" w:rsidRPr="003514A6">
        <w:rPr>
          <w:b/>
          <w:bCs/>
        </w:rPr>
        <w:t>Послуги з технічного обслуговування систем пожежогасіння, пожежної сигналізації та оповіщення про пожежу в приміщеннях НКЦПФР (м. Київ, вул. Князів Острозьких, 8 корп.30)</w:t>
      </w:r>
      <w:r>
        <w:t xml:space="preserve"> (код ДК 021:2015: </w:t>
      </w:r>
      <w:r w:rsidR="003514A6" w:rsidRPr="003514A6">
        <w:t>50410000-2 — Послуги з ремонту і технічного обслуговування вимірювальних, випробувальних і контрольних приладів</w:t>
      </w:r>
      <w:r>
        <w:t xml:space="preserve">). </w:t>
      </w:r>
    </w:p>
    <w:p w:rsidR="0063738F" w:rsidRDefault="0063738F">
      <w:pPr>
        <w:pStyle w:val="a3"/>
        <w:ind w:right="281"/>
        <w:jc w:val="both"/>
      </w:pPr>
    </w:p>
    <w:p w:rsidR="002816C1" w:rsidRDefault="002816C1">
      <w:pPr>
        <w:pStyle w:val="a3"/>
        <w:spacing w:before="237" w:line="465" w:lineRule="auto"/>
        <w:ind w:right="4447"/>
      </w:pPr>
    </w:p>
    <w:sectPr w:rsidR="002816C1">
      <w:type w:val="continuous"/>
      <w:pgSz w:w="11910" w:h="16840"/>
      <w:pgMar w:top="760" w:right="708" w:bottom="280" w:left="127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0A"/>
    <w:rsid w:val="0002140D"/>
    <w:rsid w:val="00093C0D"/>
    <w:rsid w:val="000E124A"/>
    <w:rsid w:val="0023425B"/>
    <w:rsid w:val="002816C1"/>
    <w:rsid w:val="00290437"/>
    <w:rsid w:val="00293420"/>
    <w:rsid w:val="003514A6"/>
    <w:rsid w:val="00467A0A"/>
    <w:rsid w:val="00497C20"/>
    <w:rsid w:val="004E39AC"/>
    <w:rsid w:val="005E50D0"/>
    <w:rsid w:val="0063738F"/>
    <w:rsid w:val="00665DE5"/>
    <w:rsid w:val="008260D6"/>
    <w:rsid w:val="00840299"/>
    <w:rsid w:val="00993542"/>
    <w:rsid w:val="009F29AA"/>
    <w:rsid w:val="00AE3AA9"/>
    <w:rsid w:val="00C07705"/>
    <w:rsid w:val="00D129EC"/>
    <w:rsid w:val="00F35185"/>
    <w:rsid w:val="00F763A2"/>
    <w:rsid w:val="00F85A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CA96"/>
  <w15:docId w15:val="{32E13B47-0CF2-4AB9-9399-E21133B6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41"/>
      <w:jc w:val="both"/>
      <w:outlineLvl w:val="0"/>
    </w:pPr>
    <w:rPr>
      <w:b/>
      <w:bCs/>
    </w:rPr>
  </w:style>
  <w:style w:type="paragraph" w:styleId="2">
    <w:name w:val="heading 2"/>
    <w:basedOn w:val="a"/>
    <w:next w:val="a"/>
    <w:link w:val="20"/>
    <w:uiPriority w:val="9"/>
    <w:semiHidden/>
    <w:unhideWhenUsed/>
    <w:qFormat/>
    <w:rsid w:val="00F85A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F85AE6"/>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656">
      <w:bodyDiv w:val="1"/>
      <w:marLeft w:val="0"/>
      <w:marRight w:val="0"/>
      <w:marTop w:val="0"/>
      <w:marBottom w:val="0"/>
      <w:divBdr>
        <w:top w:val="none" w:sz="0" w:space="0" w:color="auto"/>
        <w:left w:val="none" w:sz="0" w:space="0" w:color="auto"/>
        <w:bottom w:val="none" w:sz="0" w:space="0" w:color="auto"/>
        <w:right w:val="none" w:sz="0" w:space="0" w:color="auto"/>
      </w:divBdr>
    </w:div>
    <w:div w:id="418909483">
      <w:bodyDiv w:val="1"/>
      <w:marLeft w:val="0"/>
      <w:marRight w:val="0"/>
      <w:marTop w:val="0"/>
      <w:marBottom w:val="0"/>
      <w:divBdr>
        <w:top w:val="none" w:sz="0" w:space="0" w:color="auto"/>
        <w:left w:val="none" w:sz="0" w:space="0" w:color="auto"/>
        <w:bottom w:val="none" w:sz="0" w:space="0" w:color="auto"/>
        <w:right w:val="none" w:sz="0" w:space="0" w:color="auto"/>
      </w:divBdr>
    </w:div>
    <w:div w:id="454250534">
      <w:bodyDiv w:val="1"/>
      <w:marLeft w:val="0"/>
      <w:marRight w:val="0"/>
      <w:marTop w:val="0"/>
      <w:marBottom w:val="0"/>
      <w:divBdr>
        <w:top w:val="none" w:sz="0" w:space="0" w:color="auto"/>
        <w:left w:val="none" w:sz="0" w:space="0" w:color="auto"/>
        <w:bottom w:val="none" w:sz="0" w:space="0" w:color="auto"/>
        <w:right w:val="none" w:sz="0" w:space="0" w:color="auto"/>
      </w:divBdr>
    </w:div>
    <w:div w:id="891189609">
      <w:bodyDiv w:val="1"/>
      <w:marLeft w:val="0"/>
      <w:marRight w:val="0"/>
      <w:marTop w:val="0"/>
      <w:marBottom w:val="0"/>
      <w:divBdr>
        <w:top w:val="none" w:sz="0" w:space="0" w:color="auto"/>
        <w:left w:val="none" w:sz="0" w:space="0" w:color="auto"/>
        <w:bottom w:val="none" w:sz="0" w:space="0" w:color="auto"/>
        <w:right w:val="none" w:sz="0" w:space="0" w:color="auto"/>
      </w:divBdr>
    </w:div>
    <w:div w:id="1239168215">
      <w:bodyDiv w:val="1"/>
      <w:marLeft w:val="0"/>
      <w:marRight w:val="0"/>
      <w:marTop w:val="0"/>
      <w:marBottom w:val="0"/>
      <w:divBdr>
        <w:top w:val="none" w:sz="0" w:space="0" w:color="auto"/>
        <w:left w:val="none" w:sz="0" w:space="0" w:color="auto"/>
        <w:bottom w:val="none" w:sz="0" w:space="0" w:color="auto"/>
        <w:right w:val="none" w:sz="0" w:space="0" w:color="auto"/>
      </w:divBdr>
    </w:div>
    <w:div w:id="144167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2415</Words>
  <Characters>1378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Микола Мироненко</cp:lastModifiedBy>
  <cp:revision>5</cp:revision>
  <dcterms:created xsi:type="dcterms:W3CDTF">2026-02-04T15:27:00Z</dcterms:created>
  <dcterms:modified xsi:type="dcterms:W3CDTF">2026-02-04T15:38:00Z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2025-10-22T00:00:00Z</vt:filetime>
  </property>
  <property fmtid="{D5CDD505-2E9C-101B-9397-08002B2CF9AE}" pid="5" name="Producer">
    <vt:lpwstr>Microsoft® Word 2019</vt:lpwstr>
  </property>
</Properties>
</file>