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7771" w:rsidRPr="00B92650" w:rsidRDefault="00E27771" w:rsidP="00C45488">
      <w:pPr>
        <w:pStyle w:val="a5"/>
        <w:widowControl w:val="0"/>
        <w:spacing w:before="0" w:beforeAutospacing="0" w:after="0" w:afterAutospacing="0"/>
        <w:ind w:left="5103"/>
        <w:jc w:val="right"/>
      </w:pPr>
      <w:r w:rsidRPr="00B92650">
        <w:t xml:space="preserve">Додаток </w:t>
      </w:r>
      <w:r w:rsidR="00F50ACC">
        <w:t>43</w:t>
      </w:r>
    </w:p>
    <w:p w:rsidR="00E27771" w:rsidRPr="00B92650" w:rsidRDefault="00E27771" w:rsidP="00C45488">
      <w:pPr>
        <w:pStyle w:val="a5"/>
        <w:widowControl w:val="0"/>
        <w:spacing w:before="0" w:beforeAutospacing="0" w:after="0" w:afterAutospacing="0"/>
        <w:ind w:left="5103"/>
        <w:jc w:val="both"/>
      </w:pPr>
      <w:r w:rsidRPr="00B92650">
        <w:t xml:space="preserve">до розпорядження Голови Національної комісії з цінних паперів та фондового ринку </w:t>
      </w:r>
    </w:p>
    <w:p w:rsidR="00AA22B8" w:rsidRPr="004A24A0" w:rsidRDefault="00AA22B8" w:rsidP="00A2073E">
      <w:pPr>
        <w:ind w:left="4962"/>
        <w:jc w:val="both"/>
        <w:rPr>
          <w:b/>
          <w:sz w:val="28"/>
          <w:szCs w:val="28"/>
        </w:rPr>
      </w:pPr>
      <w:bookmarkStart w:id="0" w:name="_GoBack"/>
      <w:bookmarkEnd w:id="0"/>
    </w:p>
    <w:p w:rsidR="00AA22B8" w:rsidRPr="004A24A0" w:rsidRDefault="00AA22B8" w:rsidP="00141050">
      <w:pPr>
        <w:jc w:val="center"/>
        <w:rPr>
          <w:b/>
          <w:sz w:val="28"/>
          <w:szCs w:val="28"/>
        </w:rPr>
      </w:pPr>
      <w:r w:rsidRPr="004A24A0">
        <w:rPr>
          <w:b/>
          <w:sz w:val="28"/>
          <w:szCs w:val="28"/>
        </w:rPr>
        <w:t>ІНФОРМАЦІЙНА КАРТКА</w:t>
      </w:r>
    </w:p>
    <w:p w:rsidR="00AA22B8" w:rsidRPr="004A24A0" w:rsidRDefault="00AA22B8" w:rsidP="00AA22B8">
      <w:pPr>
        <w:jc w:val="center"/>
        <w:rPr>
          <w:b/>
          <w:sz w:val="28"/>
          <w:szCs w:val="28"/>
        </w:rPr>
      </w:pPr>
      <w:r w:rsidRPr="004A24A0">
        <w:rPr>
          <w:b/>
          <w:sz w:val="28"/>
          <w:szCs w:val="28"/>
        </w:rPr>
        <w:t>адміністративної послуги</w:t>
      </w:r>
    </w:p>
    <w:p w:rsidR="00AA22B8" w:rsidRPr="004A24A0" w:rsidRDefault="00AA22B8" w:rsidP="00AA22B8">
      <w:pPr>
        <w:jc w:val="center"/>
        <w:rPr>
          <w:b/>
          <w:sz w:val="28"/>
          <w:szCs w:val="28"/>
        </w:rPr>
      </w:pPr>
    </w:p>
    <w:p w:rsidR="00361F6D" w:rsidRPr="004A24A0" w:rsidRDefault="002A1C29" w:rsidP="007838D1">
      <w:pPr>
        <w:jc w:val="center"/>
        <w:rPr>
          <w:b/>
          <w:sz w:val="28"/>
          <w:szCs w:val="28"/>
        </w:rPr>
      </w:pPr>
      <w:r w:rsidRPr="004A24A0">
        <w:rPr>
          <w:b/>
          <w:sz w:val="28"/>
          <w:szCs w:val="28"/>
        </w:rPr>
        <w:t>«</w:t>
      </w:r>
      <w:r w:rsidR="00B11496" w:rsidRPr="00B11496">
        <w:rPr>
          <w:b/>
          <w:sz w:val="28"/>
          <w:szCs w:val="28"/>
        </w:rPr>
        <w:t>Погодження істотної участі, наміру її набуття або збільшення у професійному учаснику ринків капіталу та організованих товарних ринків (за видами професійної діяльності – діяльність з торгівлі фінансовими інструментами, діяльність з організації торгівлі фінансовими інструментами, депозитарна діяльність, клірингова діяльність, діяльність на організованих товарних ринках)</w:t>
      </w:r>
      <w:r w:rsidR="00A2073E" w:rsidRPr="004A24A0">
        <w:rPr>
          <w:b/>
          <w:sz w:val="28"/>
          <w:szCs w:val="28"/>
        </w:rPr>
        <w:t>»</w:t>
      </w:r>
    </w:p>
    <w:p w:rsidR="002A1C29" w:rsidRPr="004A24A0" w:rsidRDefault="002A1C29" w:rsidP="00361F6D">
      <w:pPr>
        <w:jc w:val="center"/>
        <w:rPr>
          <w:b/>
          <w:sz w:val="28"/>
          <w:szCs w:val="28"/>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
        <w:gridCol w:w="2234"/>
        <w:gridCol w:w="6924"/>
      </w:tblGrid>
      <w:tr w:rsidR="002A1C29" w:rsidRPr="004A24A0" w:rsidTr="0035353C">
        <w:trPr>
          <w:trHeight w:val="430"/>
        </w:trPr>
        <w:tc>
          <w:tcPr>
            <w:tcW w:w="5000" w:type="pct"/>
            <w:gridSpan w:val="3"/>
            <w:tcBorders>
              <w:top w:val="single" w:sz="4" w:space="0" w:color="auto"/>
              <w:left w:val="single" w:sz="4" w:space="0" w:color="auto"/>
              <w:bottom w:val="single" w:sz="4" w:space="0" w:color="auto"/>
              <w:right w:val="single" w:sz="4" w:space="0" w:color="auto"/>
            </w:tcBorders>
            <w:vAlign w:val="center"/>
          </w:tcPr>
          <w:p w:rsidR="002A1C29" w:rsidRPr="004A24A0" w:rsidRDefault="002A1C29" w:rsidP="002A1C29">
            <w:pPr>
              <w:jc w:val="center"/>
            </w:pPr>
            <w:r w:rsidRPr="004A24A0">
              <w:rPr>
                <w:b/>
              </w:rPr>
              <w:t>Інформація про суб’єкта надання адміністративної послуги</w:t>
            </w:r>
          </w:p>
        </w:tc>
      </w:tr>
      <w:tr w:rsidR="002A1C29" w:rsidRPr="004A24A0" w:rsidTr="0035353C">
        <w:tc>
          <w:tcPr>
            <w:tcW w:w="244" w:type="pct"/>
            <w:tcBorders>
              <w:top w:val="single" w:sz="4" w:space="0" w:color="auto"/>
              <w:left w:val="single" w:sz="4" w:space="0" w:color="auto"/>
              <w:bottom w:val="single" w:sz="4" w:space="0" w:color="auto"/>
              <w:right w:val="single" w:sz="4" w:space="0" w:color="auto"/>
            </w:tcBorders>
          </w:tcPr>
          <w:p w:rsidR="002A1C29" w:rsidRPr="004A24A0" w:rsidRDefault="002A1C29" w:rsidP="002A1C29">
            <w:pPr>
              <w:jc w:val="both"/>
            </w:pPr>
            <w:r w:rsidRPr="004A24A0">
              <w:t>1</w:t>
            </w:r>
          </w:p>
        </w:tc>
        <w:tc>
          <w:tcPr>
            <w:tcW w:w="1160" w:type="pct"/>
            <w:tcBorders>
              <w:top w:val="single" w:sz="4" w:space="0" w:color="auto"/>
              <w:left w:val="single" w:sz="4" w:space="0" w:color="auto"/>
              <w:bottom w:val="single" w:sz="4" w:space="0" w:color="auto"/>
              <w:right w:val="single" w:sz="4" w:space="0" w:color="auto"/>
            </w:tcBorders>
          </w:tcPr>
          <w:p w:rsidR="002A1C29" w:rsidRPr="004A24A0" w:rsidRDefault="002A1C29" w:rsidP="002A1C29">
            <w:pPr>
              <w:jc w:val="both"/>
            </w:pPr>
            <w:r w:rsidRPr="004A24A0">
              <w:t>Найменування суб’єкта</w:t>
            </w:r>
          </w:p>
        </w:tc>
        <w:tc>
          <w:tcPr>
            <w:tcW w:w="3596" w:type="pct"/>
            <w:tcBorders>
              <w:top w:val="single" w:sz="4" w:space="0" w:color="auto"/>
              <w:left w:val="single" w:sz="4" w:space="0" w:color="auto"/>
              <w:bottom w:val="single" w:sz="4" w:space="0" w:color="auto"/>
              <w:right w:val="single" w:sz="4" w:space="0" w:color="auto"/>
            </w:tcBorders>
          </w:tcPr>
          <w:p w:rsidR="002A1C29" w:rsidRPr="004A24A0" w:rsidRDefault="002A1C29" w:rsidP="002A1C29">
            <w:pPr>
              <w:ind w:left="34"/>
              <w:jc w:val="both"/>
              <w:rPr>
                <w:shd w:val="clear" w:color="auto" w:fill="FFFFFF"/>
                <w:lang w:eastAsia="ru-RU"/>
              </w:rPr>
            </w:pPr>
            <w:r w:rsidRPr="004A24A0">
              <w:rPr>
                <w:shd w:val="clear" w:color="auto" w:fill="FFFFFF"/>
                <w:lang w:eastAsia="ru-RU"/>
              </w:rPr>
              <w:t>Національна комісія з цінних паперів та фондового ринку</w:t>
            </w:r>
          </w:p>
        </w:tc>
      </w:tr>
      <w:tr w:rsidR="002A1C29" w:rsidRPr="004A24A0" w:rsidTr="0035353C">
        <w:tc>
          <w:tcPr>
            <w:tcW w:w="244" w:type="pct"/>
            <w:tcBorders>
              <w:top w:val="single" w:sz="4" w:space="0" w:color="auto"/>
              <w:left w:val="single" w:sz="4" w:space="0" w:color="auto"/>
              <w:bottom w:val="single" w:sz="4" w:space="0" w:color="auto"/>
              <w:right w:val="single" w:sz="4" w:space="0" w:color="auto"/>
            </w:tcBorders>
          </w:tcPr>
          <w:p w:rsidR="002A1C29" w:rsidRPr="004A24A0" w:rsidRDefault="002A1C29" w:rsidP="002A1C29">
            <w:pPr>
              <w:jc w:val="both"/>
            </w:pPr>
            <w:r w:rsidRPr="004A24A0">
              <w:t>2</w:t>
            </w:r>
          </w:p>
        </w:tc>
        <w:tc>
          <w:tcPr>
            <w:tcW w:w="1160" w:type="pct"/>
            <w:tcBorders>
              <w:top w:val="single" w:sz="4" w:space="0" w:color="auto"/>
              <w:left w:val="single" w:sz="4" w:space="0" w:color="auto"/>
              <w:bottom w:val="single" w:sz="4" w:space="0" w:color="auto"/>
              <w:right w:val="single" w:sz="4" w:space="0" w:color="auto"/>
            </w:tcBorders>
          </w:tcPr>
          <w:p w:rsidR="002A1C29" w:rsidRPr="004A24A0" w:rsidRDefault="002A1C29" w:rsidP="002A1C29">
            <w:pPr>
              <w:jc w:val="both"/>
            </w:pPr>
            <w:r w:rsidRPr="004A24A0">
              <w:t>Місцезнаходження</w:t>
            </w:r>
          </w:p>
        </w:tc>
        <w:tc>
          <w:tcPr>
            <w:tcW w:w="3596" w:type="pct"/>
            <w:tcBorders>
              <w:top w:val="single" w:sz="4" w:space="0" w:color="auto"/>
              <w:left w:val="single" w:sz="4" w:space="0" w:color="auto"/>
              <w:bottom w:val="single" w:sz="4" w:space="0" w:color="auto"/>
              <w:right w:val="single" w:sz="4" w:space="0" w:color="auto"/>
            </w:tcBorders>
          </w:tcPr>
          <w:p w:rsidR="002A1C29" w:rsidRPr="004A24A0" w:rsidRDefault="002A1C29" w:rsidP="00394380">
            <w:pPr>
              <w:ind w:left="34"/>
              <w:jc w:val="both"/>
              <w:rPr>
                <w:shd w:val="clear" w:color="auto" w:fill="FFFFFF"/>
                <w:lang w:eastAsia="ru-RU"/>
              </w:rPr>
            </w:pPr>
            <w:smartTag w:uri="urn:schemas-microsoft-com:office:smarttags" w:element="metricconverter">
              <w:smartTagPr>
                <w:attr w:name="ProductID" w:val="01010, м"/>
              </w:smartTagPr>
              <w:r w:rsidRPr="004A24A0">
                <w:t>01010, м</w:t>
              </w:r>
            </w:smartTag>
            <w:r w:rsidRPr="004A24A0">
              <w:t xml:space="preserve">. Київ, вул. </w:t>
            </w:r>
            <w:r w:rsidR="00394380">
              <w:t>Князів Острозьких</w:t>
            </w:r>
            <w:r w:rsidRPr="004A24A0">
              <w:t xml:space="preserve">, 8, </w:t>
            </w:r>
            <w:proofErr w:type="spellStart"/>
            <w:r w:rsidRPr="004A24A0">
              <w:t>корп</w:t>
            </w:r>
            <w:proofErr w:type="spellEnd"/>
            <w:r w:rsidRPr="004A24A0">
              <w:t>. 30</w:t>
            </w:r>
          </w:p>
        </w:tc>
      </w:tr>
      <w:tr w:rsidR="002A1C29" w:rsidRPr="004A24A0" w:rsidTr="0035353C">
        <w:tc>
          <w:tcPr>
            <w:tcW w:w="244" w:type="pct"/>
            <w:tcBorders>
              <w:top w:val="single" w:sz="4" w:space="0" w:color="auto"/>
              <w:left w:val="single" w:sz="4" w:space="0" w:color="auto"/>
              <w:bottom w:val="single" w:sz="4" w:space="0" w:color="auto"/>
              <w:right w:val="single" w:sz="4" w:space="0" w:color="auto"/>
            </w:tcBorders>
          </w:tcPr>
          <w:p w:rsidR="002A1C29" w:rsidRPr="004A24A0" w:rsidRDefault="002A1C29" w:rsidP="002A1C29">
            <w:pPr>
              <w:jc w:val="both"/>
            </w:pPr>
            <w:r w:rsidRPr="004A24A0">
              <w:t>3</w:t>
            </w:r>
          </w:p>
        </w:tc>
        <w:tc>
          <w:tcPr>
            <w:tcW w:w="1160" w:type="pct"/>
            <w:tcBorders>
              <w:top w:val="single" w:sz="4" w:space="0" w:color="auto"/>
              <w:left w:val="single" w:sz="4" w:space="0" w:color="auto"/>
              <w:bottom w:val="single" w:sz="4" w:space="0" w:color="auto"/>
              <w:right w:val="single" w:sz="4" w:space="0" w:color="auto"/>
            </w:tcBorders>
          </w:tcPr>
          <w:p w:rsidR="002A1C29" w:rsidRPr="004A24A0" w:rsidRDefault="002A1C29" w:rsidP="002A1C29">
            <w:pPr>
              <w:jc w:val="both"/>
            </w:pPr>
            <w:r w:rsidRPr="004A24A0">
              <w:t xml:space="preserve">Режим роботи </w:t>
            </w:r>
          </w:p>
        </w:tc>
        <w:tc>
          <w:tcPr>
            <w:tcW w:w="3596" w:type="pct"/>
            <w:tcBorders>
              <w:top w:val="single" w:sz="4" w:space="0" w:color="auto"/>
              <w:left w:val="single" w:sz="4" w:space="0" w:color="auto"/>
              <w:bottom w:val="single" w:sz="4" w:space="0" w:color="auto"/>
              <w:right w:val="single" w:sz="4" w:space="0" w:color="auto"/>
            </w:tcBorders>
          </w:tcPr>
          <w:p w:rsidR="002A1C29" w:rsidRPr="004A24A0" w:rsidRDefault="002A1C29" w:rsidP="002A1C29">
            <w:pPr>
              <w:jc w:val="both"/>
            </w:pPr>
            <w:r w:rsidRPr="004A24A0">
              <w:t xml:space="preserve">Понеділок – четвер з 9:00 до 18:00; </w:t>
            </w:r>
          </w:p>
          <w:p w:rsidR="002A1C29" w:rsidRPr="004A24A0" w:rsidRDefault="002A1C29" w:rsidP="002A1C29">
            <w:pPr>
              <w:jc w:val="both"/>
            </w:pPr>
            <w:r w:rsidRPr="004A24A0">
              <w:t>п’ятниця з 9:00 до 16:45;</w:t>
            </w:r>
          </w:p>
          <w:p w:rsidR="002A1C29" w:rsidRPr="004A24A0" w:rsidRDefault="002A1C29" w:rsidP="002A1C29">
            <w:pPr>
              <w:jc w:val="both"/>
            </w:pPr>
            <w:r w:rsidRPr="004A24A0">
              <w:t>обідня перерва з 13:00 до 13:45 </w:t>
            </w:r>
          </w:p>
        </w:tc>
      </w:tr>
      <w:tr w:rsidR="00E41B06" w:rsidRPr="004A24A0" w:rsidTr="0035353C">
        <w:tc>
          <w:tcPr>
            <w:tcW w:w="244" w:type="pct"/>
            <w:tcBorders>
              <w:top w:val="single" w:sz="4" w:space="0" w:color="auto"/>
              <w:left w:val="single" w:sz="4" w:space="0" w:color="auto"/>
              <w:bottom w:val="single" w:sz="4" w:space="0" w:color="auto"/>
              <w:right w:val="single" w:sz="4" w:space="0" w:color="auto"/>
            </w:tcBorders>
          </w:tcPr>
          <w:p w:rsidR="00E41B06" w:rsidRPr="004A24A0" w:rsidRDefault="00E41B06" w:rsidP="00E41B06">
            <w:pPr>
              <w:jc w:val="both"/>
            </w:pPr>
            <w:r w:rsidRPr="004A24A0">
              <w:t>4</w:t>
            </w:r>
          </w:p>
        </w:tc>
        <w:tc>
          <w:tcPr>
            <w:tcW w:w="1160" w:type="pct"/>
            <w:tcBorders>
              <w:top w:val="single" w:sz="4" w:space="0" w:color="auto"/>
              <w:left w:val="single" w:sz="4" w:space="0" w:color="auto"/>
              <w:bottom w:val="single" w:sz="4" w:space="0" w:color="auto"/>
              <w:right w:val="single" w:sz="4" w:space="0" w:color="auto"/>
            </w:tcBorders>
          </w:tcPr>
          <w:p w:rsidR="00E41B06" w:rsidRPr="004A24A0" w:rsidRDefault="00E41B06" w:rsidP="00E41B06">
            <w:pPr>
              <w:jc w:val="both"/>
            </w:pPr>
            <w:r w:rsidRPr="004A24A0">
              <w:t xml:space="preserve">Телефон/факс (довідки), адреса електронної пошти та </w:t>
            </w:r>
            <w:r w:rsidRPr="004A24A0">
              <w:rPr>
                <w:rStyle w:val="spelle"/>
              </w:rPr>
              <w:t>веб-сайт</w:t>
            </w:r>
            <w:r w:rsidRPr="004A24A0">
              <w:t xml:space="preserve"> </w:t>
            </w:r>
          </w:p>
        </w:tc>
        <w:tc>
          <w:tcPr>
            <w:tcW w:w="3596" w:type="pct"/>
            <w:tcBorders>
              <w:top w:val="single" w:sz="4" w:space="0" w:color="auto"/>
              <w:left w:val="single" w:sz="4" w:space="0" w:color="auto"/>
              <w:bottom w:val="single" w:sz="4" w:space="0" w:color="auto"/>
              <w:right w:val="single" w:sz="4" w:space="0" w:color="auto"/>
            </w:tcBorders>
          </w:tcPr>
          <w:p w:rsidR="00E41B06" w:rsidRDefault="00E41B06" w:rsidP="00E41B06">
            <w:pPr>
              <w:jc w:val="both"/>
            </w:pPr>
            <w:r>
              <w:t>Телефон: 280-85-95</w:t>
            </w:r>
          </w:p>
          <w:p w:rsidR="00E41B06" w:rsidRDefault="00E41B06" w:rsidP="00E41B06">
            <w:pPr>
              <w:jc w:val="both"/>
            </w:pPr>
            <w:proofErr w:type="spellStart"/>
            <w:r>
              <w:t>Вебсайт</w:t>
            </w:r>
            <w:proofErr w:type="spellEnd"/>
            <w:r>
              <w:t xml:space="preserve">: </w:t>
            </w:r>
            <w:hyperlink r:id="rId8" w:history="1">
              <w:r>
                <w:rPr>
                  <w:rStyle w:val="a3"/>
                </w:rPr>
                <w:t>https://www.nssmc.gov.ua/</w:t>
              </w:r>
            </w:hyperlink>
          </w:p>
          <w:p w:rsidR="00E41B06" w:rsidRPr="00523932" w:rsidRDefault="00E41B06" w:rsidP="00E41B06">
            <w:pPr>
              <w:jc w:val="both"/>
            </w:pPr>
            <w:r>
              <w:t xml:space="preserve">Засоби комплексної інформаційної системи (КІС) </w:t>
            </w:r>
            <w:hyperlink r:id="rId9" w:history="1">
              <w:r>
                <w:rPr>
                  <w:rStyle w:val="a3"/>
                </w:rPr>
                <w:t>https://services.nssmc.gov.ua</w:t>
              </w:r>
            </w:hyperlink>
          </w:p>
        </w:tc>
      </w:tr>
      <w:tr w:rsidR="002A1C29" w:rsidRPr="004A24A0" w:rsidTr="0035353C">
        <w:trPr>
          <w:trHeight w:val="428"/>
        </w:trPr>
        <w:tc>
          <w:tcPr>
            <w:tcW w:w="5000" w:type="pct"/>
            <w:gridSpan w:val="3"/>
            <w:tcBorders>
              <w:top w:val="single" w:sz="4" w:space="0" w:color="auto"/>
              <w:left w:val="single" w:sz="4" w:space="0" w:color="auto"/>
              <w:bottom w:val="single" w:sz="4" w:space="0" w:color="auto"/>
              <w:right w:val="single" w:sz="4" w:space="0" w:color="auto"/>
            </w:tcBorders>
            <w:vAlign w:val="center"/>
          </w:tcPr>
          <w:p w:rsidR="002A1C29" w:rsidRPr="004A24A0" w:rsidRDefault="002A1C29" w:rsidP="002A1C29">
            <w:pPr>
              <w:jc w:val="center"/>
              <w:rPr>
                <w:b/>
              </w:rPr>
            </w:pPr>
            <w:r w:rsidRPr="004A24A0">
              <w:rPr>
                <w:b/>
                <w:shd w:val="clear" w:color="auto" w:fill="FFFFFF"/>
              </w:rPr>
              <w:t>Нормативні акти, якими регламентується надання адміністративної послуги</w:t>
            </w:r>
          </w:p>
        </w:tc>
      </w:tr>
      <w:tr w:rsidR="002A1C29" w:rsidRPr="004A24A0" w:rsidTr="0035353C">
        <w:tc>
          <w:tcPr>
            <w:tcW w:w="244" w:type="pct"/>
            <w:tcBorders>
              <w:top w:val="single" w:sz="4" w:space="0" w:color="auto"/>
              <w:left w:val="single" w:sz="4" w:space="0" w:color="auto"/>
              <w:bottom w:val="single" w:sz="4" w:space="0" w:color="auto"/>
              <w:right w:val="single" w:sz="4" w:space="0" w:color="auto"/>
            </w:tcBorders>
          </w:tcPr>
          <w:p w:rsidR="002A1C29" w:rsidRPr="004A24A0" w:rsidRDefault="002A1C29" w:rsidP="002A1C29">
            <w:pPr>
              <w:jc w:val="both"/>
            </w:pPr>
            <w:r w:rsidRPr="004A24A0">
              <w:t>5</w:t>
            </w:r>
          </w:p>
        </w:tc>
        <w:tc>
          <w:tcPr>
            <w:tcW w:w="1160" w:type="pct"/>
            <w:tcBorders>
              <w:top w:val="single" w:sz="4" w:space="0" w:color="auto"/>
              <w:left w:val="single" w:sz="4" w:space="0" w:color="auto"/>
              <w:bottom w:val="single" w:sz="4" w:space="0" w:color="auto"/>
              <w:right w:val="single" w:sz="4" w:space="0" w:color="auto"/>
            </w:tcBorders>
          </w:tcPr>
          <w:p w:rsidR="002A1C29" w:rsidRPr="004A24A0" w:rsidRDefault="002A1C29" w:rsidP="002A1C29">
            <w:pPr>
              <w:jc w:val="both"/>
            </w:pPr>
            <w:r w:rsidRPr="004A24A0">
              <w:t>Закони України</w:t>
            </w:r>
          </w:p>
        </w:tc>
        <w:tc>
          <w:tcPr>
            <w:tcW w:w="3596" w:type="pct"/>
            <w:tcBorders>
              <w:top w:val="single" w:sz="4" w:space="0" w:color="auto"/>
              <w:left w:val="single" w:sz="4" w:space="0" w:color="auto"/>
              <w:bottom w:val="single" w:sz="4" w:space="0" w:color="auto"/>
              <w:right w:val="single" w:sz="4" w:space="0" w:color="auto"/>
            </w:tcBorders>
          </w:tcPr>
          <w:p w:rsidR="00DD51F0" w:rsidRDefault="003B1D41" w:rsidP="0002438F">
            <w:pPr>
              <w:jc w:val="both"/>
            </w:pPr>
            <w:hyperlink r:id="rId10" w:tgtFrame="_blank" w:history="1">
              <w:r w:rsidR="0002438F" w:rsidRPr="004A24A0">
                <w:rPr>
                  <w:rStyle w:val="a3"/>
                  <w:color w:val="auto"/>
                  <w:u w:val="none"/>
                </w:rPr>
                <w:t>Закон України «Про ринки капіталу та організовані товарні ринки»</w:t>
              </w:r>
            </w:hyperlink>
            <w:r w:rsidR="00DD51F0">
              <w:t>;</w:t>
            </w:r>
          </w:p>
          <w:p w:rsidR="0002438F" w:rsidRDefault="0002438F" w:rsidP="0002438F">
            <w:pPr>
              <w:jc w:val="both"/>
            </w:pPr>
            <w:r w:rsidRPr="004A24A0">
              <w:t>Закон України «Про державне регулювання ринків капіталу та організованих товарних ринків»</w:t>
            </w:r>
            <w:r w:rsidR="00DD51F0">
              <w:t>;</w:t>
            </w:r>
          </w:p>
          <w:p w:rsidR="0002438F" w:rsidRPr="004A24A0" w:rsidRDefault="003B1D41" w:rsidP="0002438F">
            <w:pPr>
              <w:jc w:val="both"/>
            </w:pPr>
            <w:hyperlink r:id="rId11" w:tgtFrame="_blank" w:history="1">
              <w:r w:rsidR="002A1C29" w:rsidRPr="004A24A0">
                <w:rPr>
                  <w:rStyle w:val="a3"/>
                  <w:color w:val="auto"/>
                  <w:u w:val="none"/>
                </w:rPr>
                <w:t>Закон України «</w:t>
              </w:r>
              <w:r w:rsidR="00DD51F0" w:rsidRPr="00DD51F0">
                <w:rPr>
                  <w:rStyle w:val="a3"/>
                  <w:color w:val="auto"/>
                  <w:u w:val="none"/>
                </w:rPr>
                <w:t>Про фінансові послуги та фінансові компанії</w:t>
              </w:r>
              <w:r w:rsidR="002A1C29" w:rsidRPr="004A24A0">
                <w:rPr>
                  <w:rStyle w:val="a3"/>
                  <w:color w:val="auto"/>
                  <w:u w:val="none"/>
                </w:rPr>
                <w:t>»</w:t>
              </w:r>
            </w:hyperlink>
            <w:r w:rsidR="00DD51F0">
              <w:t>;</w:t>
            </w:r>
          </w:p>
          <w:p w:rsidR="002A1C29" w:rsidRDefault="003B1D41" w:rsidP="0002438F">
            <w:pPr>
              <w:jc w:val="both"/>
              <w:rPr>
                <w:rStyle w:val="a3"/>
                <w:color w:val="auto"/>
                <w:u w:val="none"/>
              </w:rPr>
            </w:pPr>
            <w:hyperlink r:id="rId12" w:tgtFrame="_blank" w:history="1">
              <w:r w:rsidR="002A1C29" w:rsidRPr="004A24A0">
                <w:rPr>
                  <w:rStyle w:val="a3"/>
                  <w:color w:val="auto"/>
                  <w:u w:val="none"/>
                </w:rPr>
                <w:t>Закон України «Про запобігання та протидію легалізації (відмиванню) доходів, одержаних злочинним шляхом, або фінансуванню тероризму»</w:t>
              </w:r>
            </w:hyperlink>
            <w:r w:rsidR="00DD51F0">
              <w:rPr>
                <w:rStyle w:val="a3"/>
                <w:color w:val="auto"/>
                <w:u w:val="none"/>
              </w:rPr>
              <w:t>;</w:t>
            </w:r>
          </w:p>
          <w:p w:rsidR="00DD51F0" w:rsidRPr="004A24A0" w:rsidRDefault="00DD51F0" w:rsidP="0002438F">
            <w:pPr>
              <w:jc w:val="both"/>
            </w:pPr>
            <w:r>
              <w:rPr>
                <w:color w:val="000000"/>
              </w:rPr>
              <w:t>Закон України «Про адміністративну процедуру».</w:t>
            </w:r>
          </w:p>
        </w:tc>
      </w:tr>
      <w:tr w:rsidR="002A1C29" w:rsidRPr="004A24A0" w:rsidTr="0035353C">
        <w:tc>
          <w:tcPr>
            <w:tcW w:w="244" w:type="pct"/>
            <w:tcBorders>
              <w:top w:val="single" w:sz="4" w:space="0" w:color="auto"/>
              <w:left w:val="single" w:sz="4" w:space="0" w:color="auto"/>
              <w:bottom w:val="single" w:sz="4" w:space="0" w:color="auto"/>
              <w:right w:val="single" w:sz="4" w:space="0" w:color="auto"/>
            </w:tcBorders>
          </w:tcPr>
          <w:p w:rsidR="002A1C29" w:rsidRPr="004A24A0" w:rsidRDefault="002A1C29" w:rsidP="002A1C29">
            <w:pPr>
              <w:jc w:val="both"/>
            </w:pPr>
            <w:r w:rsidRPr="004A24A0">
              <w:t>6</w:t>
            </w:r>
          </w:p>
        </w:tc>
        <w:tc>
          <w:tcPr>
            <w:tcW w:w="1160" w:type="pct"/>
            <w:tcBorders>
              <w:top w:val="single" w:sz="4" w:space="0" w:color="auto"/>
              <w:left w:val="single" w:sz="4" w:space="0" w:color="auto"/>
              <w:bottom w:val="single" w:sz="4" w:space="0" w:color="auto"/>
              <w:right w:val="single" w:sz="4" w:space="0" w:color="auto"/>
            </w:tcBorders>
          </w:tcPr>
          <w:p w:rsidR="002A1C29" w:rsidRPr="004A24A0" w:rsidRDefault="002A1C29" w:rsidP="002A1C29">
            <w:pPr>
              <w:jc w:val="both"/>
            </w:pPr>
            <w:r w:rsidRPr="004A24A0">
              <w:rPr>
                <w:shd w:val="clear" w:color="auto" w:fill="FFFFFF"/>
              </w:rPr>
              <w:t>Акти Кабінету Міністрів України</w:t>
            </w:r>
          </w:p>
        </w:tc>
        <w:tc>
          <w:tcPr>
            <w:tcW w:w="3596" w:type="pct"/>
            <w:tcBorders>
              <w:top w:val="single" w:sz="4" w:space="0" w:color="auto"/>
              <w:left w:val="single" w:sz="4" w:space="0" w:color="auto"/>
              <w:bottom w:val="single" w:sz="4" w:space="0" w:color="auto"/>
              <w:right w:val="single" w:sz="4" w:space="0" w:color="auto"/>
            </w:tcBorders>
          </w:tcPr>
          <w:p w:rsidR="002A1C29" w:rsidRPr="004A24A0" w:rsidRDefault="002A1C29" w:rsidP="002A1C29">
            <w:pPr>
              <w:jc w:val="both"/>
            </w:pPr>
            <w:r w:rsidRPr="004A24A0">
              <w:t>-</w:t>
            </w:r>
          </w:p>
        </w:tc>
      </w:tr>
      <w:tr w:rsidR="002A1C29" w:rsidRPr="004A24A0" w:rsidTr="0035353C">
        <w:tc>
          <w:tcPr>
            <w:tcW w:w="244" w:type="pct"/>
            <w:tcBorders>
              <w:top w:val="single" w:sz="4" w:space="0" w:color="auto"/>
              <w:left w:val="single" w:sz="4" w:space="0" w:color="auto"/>
              <w:bottom w:val="single" w:sz="4" w:space="0" w:color="auto"/>
              <w:right w:val="single" w:sz="4" w:space="0" w:color="auto"/>
            </w:tcBorders>
          </w:tcPr>
          <w:p w:rsidR="002A1C29" w:rsidRPr="004A24A0" w:rsidRDefault="002A1C29" w:rsidP="002A1C29">
            <w:pPr>
              <w:jc w:val="both"/>
            </w:pPr>
            <w:r w:rsidRPr="004A24A0">
              <w:t>7</w:t>
            </w:r>
          </w:p>
        </w:tc>
        <w:tc>
          <w:tcPr>
            <w:tcW w:w="1160" w:type="pct"/>
            <w:tcBorders>
              <w:top w:val="single" w:sz="4" w:space="0" w:color="auto"/>
              <w:left w:val="single" w:sz="4" w:space="0" w:color="auto"/>
              <w:bottom w:val="single" w:sz="4" w:space="0" w:color="auto"/>
              <w:right w:val="single" w:sz="4" w:space="0" w:color="auto"/>
            </w:tcBorders>
          </w:tcPr>
          <w:p w:rsidR="002A1C29" w:rsidRPr="004A24A0" w:rsidRDefault="002A1C29" w:rsidP="002A1C29">
            <w:pPr>
              <w:jc w:val="both"/>
              <w:rPr>
                <w:shd w:val="clear" w:color="auto" w:fill="FFFFFF"/>
              </w:rPr>
            </w:pPr>
            <w:r w:rsidRPr="004A24A0">
              <w:rPr>
                <w:shd w:val="clear" w:color="auto" w:fill="FFFFFF"/>
              </w:rPr>
              <w:t>Нормативні документи НКЦПФР</w:t>
            </w:r>
          </w:p>
        </w:tc>
        <w:tc>
          <w:tcPr>
            <w:tcW w:w="3596" w:type="pct"/>
            <w:tcBorders>
              <w:top w:val="single" w:sz="4" w:space="0" w:color="auto"/>
              <w:left w:val="single" w:sz="4" w:space="0" w:color="auto"/>
              <w:bottom w:val="single" w:sz="4" w:space="0" w:color="auto"/>
              <w:right w:val="single" w:sz="4" w:space="0" w:color="auto"/>
            </w:tcBorders>
          </w:tcPr>
          <w:p w:rsidR="002A1C29" w:rsidRPr="00F50ACC" w:rsidRDefault="00F42E46" w:rsidP="006F6E3E">
            <w:pPr>
              <w:jc w:val="both"/>
            </w:pPr>
            <w:r w:rsidRPr="00F42E46">
              <w:t>Положення про структуру власності юридичних осіб, процедуру та умови отримання погодження Національної комісії з цінних паперів та фондового ринку істотної участі у професійних учасниках ринків капіталу та організован</w:t>
            </w:r>
            <w:r>
              <w:t>их товарних ринків, затверджене</w:t>
            </w:r>
            <w:r w:rsidRPr="00F42E46">
              <w:t xml:space="preserve"> </w:t>
            </w:r>
            <w:r>
              <w:t>р</w:t>
            </w:r>
            <w:r w:rsidRPr="00F42E46">
              <w:t xml:space="preserve">ішенням </w:t>
            </w:r>
            <w:r>
              <w:t>НКЦПФР</w:t>
            </w:r>
            <w:r w:rsidRPr="00F42E46">
              <w:t xml:space="preserve"> від 14</w:t>
            </w:r>
            <w:r>
              <w:t>.11.</w:t>
            </w:r>
            <w:r w:rsidRPr="00F42E46">
              <w:t xml:space="preserve">2025 № 09/21/3187/К03, зареєстрованим </w:t>
            </w:r>
            <w:r>
              <w:t>у</w:t>
            </w:r>
            <w:r w:rsidRPr="00F42E46">
              <w:t xml:space="preserve"> Міністерстві юстиції України 28</w:t>
            </w:r>
            <w:r>
              <w:t>.11.</w:t>
            </w:r>
            <w:r w:rsidRPr="00F42E46">
              <w:t xml:space="preserve">2025 № 1785/45191 </w:t>
            </w:r>
            <w:r w:rsidR="00B11496" w:rsidRPr="00F50ACC">
              <w:t>(далі − Положення)</w:t>
            </w:r>
            <w:r w:rsidR="006A2FCE" w:rsidRPr="00F50ACC">
              <w:t>.</w:t>
            </w:r>
          </w:p>
          <w:p w:rsidR="00E41B06" w:rsidRPr="004A24A0" w:rsidRDefault="007E48E2" w:rsidP="00A20F62">
            <w:pPr>
              <w:jc w:val="both"/>
            </w:pPr>
            <w:r>
              <w:t xml:space="preserve">Рішення Національної комісії з цінних паперів та фондового ринку від 13.06.2022 № 620 «Про затвердження розмірів плати за реєстраційні дії щодо учасників ринків капіталу та інших осіб», зареєстроване в Міністерстві юстиції України </w:t>
            </w:r>
            <w:r>
              <w:br/>
              <w:t>10</w:t>
            </w:r>
            <w:r w:rsidR="00A20F62">
              <w:t>.08.</w:t>
            </w:r>
            <w:r>
              <w:t>2022 за № 909/38245.</w:t>
            </w:r>
          </w:p>
        </w:tc>
      </w:tr>
      <w:tr w:rsidR="002A1C29" w:rsidRPr="004A24A0" w:rsidTr="0035353C">
        <w:trPr>
          <w:trHeight w:val="471"/>
        </w:trPr>
        <w:tc>
          <w:tcPr>
            <w:tcW w:w="5000" w:type="pct"/>
            <w:gridSpan w:val="3"/>
            <w:tcBorders>
              <w:top w:val="single" w:sz="4" w:space="0" w:color="auto"/>
              <w:left w:val="single" w:sz="4" w:space="0" w:color="auto"/>
              <w:bottom w:val="single" w:sz="4" w:space="0" w:color="auto"/>
              <w:right w:val="single" w:sz="4" w:space="0" w:color="auto"/>
            </w:tcBorders>
            <w:vAlign w:val="center"/>
          </w:tcPr>
          <w:p w:rsidR="002A1C29" w:rsidRPr="004A24A0" w:rsidRDefault="002A1C29" w:rsidP="002A1C29">
            <w:pPr>
              <w:jc w:val="center"/>
            </w:pPr>
            <w:r w:rsidRPr="004A24A0">
              <w:rPr>
                <w:b/>
              </w:rPr>
              <w:lastRenderedPageBreak/>
              <w:t>Умови отримання адміністративної послуги</w:t>
            </w:r>
          </w:p>
        </w:tc>
      </w:tr>
      <w:tr w:rsidR="002A1C29" w:rsidRPr="004A24A0" w:rsidTr="0035353C">
        <w:tc>
          <w:tcPr>
            <w:tcW w:w="244" w:type="pct"/>
            <w:tcBorders>
              <w:top w:val="single" w:sz="4" w:space="0" w:color="auto"/>
              <w:left w:val="single" w:sz="4" w:space="0" w:color="auto"/>
              <w:bottom w:val="single" w:sz="4" w:space="0" w:color="auto"/>
              <w:right w:val="single" w:sz="4" w:space="0" w:color="auto"/>
            </w:tcBorders>
          </w:tcPr>
          <w:p w:rsidR="002A1C29" w:rsidRPr="004A24A0" w:rsidRDefault="002A1C29" w:rsidP="002A1C29">
            <w:pPr>
              <w:jc w:val="both"/>
            </w:pPr>
            <w:r w:rsidRPr="004A24A0">
              <w:t>8</w:t>
            </w:r>
          </w:p>
        </w:tc>
        <w:tc>
          <w:tcPr>
            <w:tcW w:w="1160" w:type="pct"/>
            <w:tcBorders>
              <w:top w:val="single" w:sz="4" w:space="0" w:color="auto"/>
              <w:left w:val="single" w:sz="4" w:space="0" w:color="auto"/>
              <w:bottom w:val="single" w:sz="4" w:space="0" w:color="auto"/>
              <w:right w:val="single" w:sz="4" w:space="0" w:color="auto"/>
            </w:tcBorders>
          </w:tcPr>
          <w:p w:rsidR="002A1C29" w:rsidRPr="004A24A0" w:rsidRDefault="002A1C29" w:rsidP="002A1C29">
            <w:pPr>
              <w:jc w:val="both"/>
            </w:pPr>
            <w:r w:rsidRPr="004A24A0">
              <w:t>Перелік документів, необхідних для отримання адміністративної послуги, вимоги до них</w:t>
            </w:r>
          </w:p>
        </w:tc>
        <w:tc>
          <w:tcPr>
            <w:tcW w:w="3596" w:type="pct"/>
            <w:tcBorders>
              <w:top w:val="single" w:sz="4" w:space="0" w:color="auto"/>
              <w:left w:val="single" w:sz="4" w:space="0" w:color="auto"/>
              <w:bottom w:val="single" w:sz="4" w:space="0" w:color="auto"/>
              <w:right w:val="single" w:sz="4" w:space="0" w:color="auto"/>
            </w:tcBorders>
          </w:tcPr>
          <w:p w:rsidR="00FD3164" w:rsidRPr="00FD3164" w:rsidRDefault="00FD3164" w:rsidP="00FD3164">
            <w:pPr>
              <w:shd w:val="clear" w:color="auto" w:fill="FFFFFF"/>
              <w:ind w:firstLine="214"/>
              <w:contextualSpacing/>
              <w:jc w:val="both"/>
              <w:rPr>
                <w:color w:val="000000"/>
              </w:rPr>
            </w:pPr>
            <w:bookmarkStart w:id="1" w:name="n775"/>
            <w:bookmarkStart w:id="2" w:name="n796"/>
            <w:bookmarkStart w:id="3" w:name="n801"/>
            <w:bookmarkStart w:id="4" w:name="n492"/>
            <w:bookmarkEnd w:id="1"/>
            <w:bookmarkEnd w:id="2"/>
            <w:bookmarkEnd w:id="3"/>
            <w:bookmarkEnd w:id="4"/>
            <w:r w:rsidRPr="00FD3164">
              <w:rPr>
                <w:b/>
                <w:bCs/>
                <w:color w:val="000000"/>
              </w:rPr>
              <w:t xml:space="preserve">Для отримання заявником – юридичною особою </w:t>
            </w:r>
            <w:r w:rsidRPr="00FD3164">
              <w:rPr>
                <w:color w:val="000000"/>
              </w:rPr>
              <w:t>погодження наміру набуття або збільшення істотної участі (або погодження набутої чи збільшеної істотної участі), крім випадків, передбачених </w:t>
            </w:r>
            <w:hyperlink r:id="rId13" w:anchor="n417" w:history="1">
              <w:r w:rsidRPr="00FD3164">
                <w:rPr>
                  <w:color w:val="000000"/>
                  <w:u w:val="single"/>
                </w:rPr>
                <w:t>пунктом 59</w:t>
              </w:r>
            </w:hyperlink>
            <w:r w:rsidRPr="00FD3164">
              <w:rPr>
                <w:color w:val="000000"/>
              </w:rPr>
              <w:t>  Положення, такою особою подаються наступні документи та інформація:</w:t>
            </w:r>
          </w:p>
          <w:p w:rsidR="00FD3164" w:rsidRPr="00FD3164" w:rsidRDefault="00FD3164" w:rsidP="00FD3164">
            <w:pPr>
              <w:shd w:val="clear" w:color="auto" w:fill="FFFFFF"/>
              <w:ind w:firstLine="214"/>
              <w:contextualSpacing/>
              <w:jc w:val="both"/>
              <w:rPr>
                <w:color w:val="000000"/>
              </w:rPr>
            </w:pPr>
            <w:bookmarkStart w:id="5" w:name="n306"/>
            <w:bookmarkEnd w:id="5"/>
            <w:r w:rsidRPr="00FD3164">
              <w:rPr>
                <w:color w:val="000000"/>
              </w:rPr>
              <w:t>1) заява про отримання погодження самостійної істотної участі у професійному учаснику (</w:t>
            </w:r>
            <w:hyperlink r:id="rId14" w:anchor="n485" w:history="1">
              <w:r w:rsidRPr="00FD3164">
                <w:rPr>
                  <w:color w:val="000000"/>
                  <w:u w:val="single"/>
                </w:rPr>
                <w:t>додаток 5</w:t>
              </w:r>
            </w:hyperlink>
            <w:r w:rsidRPr="00FD3164">
              <w:rPr>
                <w:color w:val="000000"/>
              </w:rPr>
              <w:t>) або заява про отримання погодження спільної істотної участі у професійному учаснику (</w:t>
            </w:r>
            <w:hyperlink r:id="rId15" w:anchor="n487" w:history="1">
              <w:r w:rsidRPr="00FD3164">
                <w:rPr>
                  <w:color w:val="000000"/>
                  <w:u w:val="single"/>
                </w:rPr>
                <w:t>додаток 6</w:t>
              </w:r>
            </w:hyperlink>
            <w:r w:rsidRPr="00FD3164">
              <w:rPr>
                <w:color w:val="000000"/>
              </w:rPr>
              <w:t>);</w:t>
            </w:r>
          </w:p>
          <w:p w:rsidR="00FD3164" w:rsidRPr="00FD3164" w:rsidRDefault="00FD3164" w:rsidP="00FD3164">
            <w:pPr>
              <w:shd w:val="clear" w:color="auto" w:fill="FFFFFF"/>
              <w:ind w:firstLine="214"/>
              <w:contextualSpacing/>
              <w:jc w:val="both"/>
              <w:rPr>
                <w:color w:val="000000"/>
              </w:rPr>
            </w:pPr>
            <w:bookmarkStart w:id="6" w:name="n307"/>
            <w:bookmarkEnd w:id="6"/>
            <w:r w:rsidRPr="00FD3164">
              <w:rPr>
                <w:color w:val="000000"/>
              </w:rPr>
              <w:t>2) перелік (опис) документів, що подаються на отримання погодження істотної участі у професійному учаснику (</w:t>
            </w:r>
            <w:hyperlink r:id="rId16" w:anchor="n495" w:history="1">
              <w:r w:rsidRPr="00FD3164">
                <w:rPr>
                  <w:color w:val="000000"/>
                  <w:u w:val="single"/>
                </w:rPr>
                <w:t>додаток 10</w:t>
              </w:r>
            </w:hyperlink>
            <w:r w:rsidRPr="00FD3164">
              <w:rPr>
                <w:color w:val="000000"/>
              </w:rPr>
              <w:t>);</w:t>
            </w:r>
          </w:p>
          <w:p w:rsidR="00FD3164" w:rsidRPr="00FD3164" w:rsidRDefault="00FD3164" w:rsidP="00FD3164">
            <w:pPr>
              <w:shd w:val="clear" w:color="auto" w:fill="FFFFFF"/>
              <w:ind w:firstLine="214"/>
              <w:contextualSpacing/>
              <w:jc w:val="both"/>
              <w:rPr>
                <w:color w:val="000000"/>
              </w:rPr>
            </w:pPr>
            <w:bookmarkStart w:id="7" w:name="n308"/>
            <w:bookmarkEnd w:id="7"/>
            <w:r w:rsidRPr="00FD3164">
              <w:rPr>
                <w:color w:val="000000"/>
              </w:rPr>
              <w:t>3) копія установчого документа (або код доступу до результатів надання адміністративних послуг у сфері державної реєстрації, що надає доступ до копії установчого документа в електронній формі в Єдиному державному реєстрі) наступних юридичних осіб (крім випадку якщо заявником є Національний банк України):</w:t>
            </w:r>
          </w:p>
          <w:p w:rsidR="00FD3164" w:rsidRPr="00FD3164" w:rsidRDefault="00FD3164" w:rsidP="00FD3164">
            <w:pPr>
              <w:shd w:val="clear" w:color="auto" w:fill="FFFFFF"/>
              <w:ind w:firstLine="214"/>
              <w:contextualSpacing/>
              <w:jc w:val="both"/>
              <w:rPr>
                <w:color w:val="000000"/>
              </w:rPr>
            </w:pPr>
            <w:bookmarkStart w:id="8" w:name="n309"/>
            <w:bookmarkEnd w:id="8"/>
            <w:r w:rsidRPr="00FD3164">
              <w:rPr>
                <w:color w:val="000000"/>
              </w:rPr>
              <w:t>заявника;</w:t>
            </w:r>
          </w:p>
          <w:p w:rsidR="00FD3164" w:rsidRPr="00FD3164" w:rsidRDefault="00FD3164" w:rsidP="00FD3164">
            <w:pPr>
              <w:shd w:val="clear" w:color="auto" w:fill="FFFFFF"/>
              <w:ind w:firstLine="214"/>
              <w:contextualSpacing/>
              <w:jc w:val="both"/>
              <w:rPr>
                <w:color w:val="000000"/>
              </w:rPr>
            </w:pPr>
            <w:bookmarkStart w:id="9" w:name="n310"/>
            <w:bookmarkEnd w:id="9"/>
            <w:r w:rsidRPr="00FD3164">
              <w:rPr>
                <w:color w:val="000000"/>
              </w:rPr>
              <w:t>контролерів заявника (у випадку, якщо за результатами набуття або збільшення істотної участі заявником контролер заявника стає контролером професійного учасника та є юридичною особою);</w:t>
            </w:r>
          </w:p>
          <w:p w:rsidR="00FD3164" w:rsidRPr="00FD3164" w:rsidRDefault="00FD3164" w:rsidP="00FD3164">
            <w:pPr>
              <w:shd w:val="clear" w:color="auto" w:fill="FFFFFF"/>
              <w:ind w:firstLine="214"/>
              <w:contextualSpacing/>
              <w:jc w:val="both"/>
              <w:rPr>
                <w:color w:val="000000"/>
              </w:rPr>
            </w:pPr>
            <w:bookmarkStart w:id="10" w:name="n311"/>
            <w:bookmarkEnd w:id="10"/>
            <w:r w:rsidRPr="00FD3164">
              <w:rPr>
                <w:color w:val="000000"/>
              </w:rPr>
              <w:t>4) довідка щодо структури власності (</w:t>
            </w:r>
            <w:hyperlink r:id="rId17" w:anchor="n477" w:history="1">
              <w:r w:rsidRPr="00FD3164">
                <w:rPr>
                  <w:color w:val="000000"/>
                  <w:u w:val="single"/>
                </w:rPr>
                <w:t>додаток 1</w:t>
              </w:r>
            </w:hyperlink>
            <w:r w:rsidRPr="00FD3164">
              <w:rPr>
                <w:color w:val="000000"/>
              </w:rPr>
              <w:t>).</w:t>
            </w:r>
          </w:p>
          <w:p w:rsidR="00FD3164" w:rsidRPr="00FD3164" w:rsidRDefault="00FD3164" w:rsidP="00FD3164">
            <w:pPr>
              <w:shd w:val="clear" w:color="auto" w:fill="FFFFFF"/>
              <w:ind w:firstLine="214"/>
              <w:contextualSpacing/>
              <w:jc w:val="both"/>
              <w:rPr>
                <w:color w:val="000000"/>
              </w:rPr>
            </w:pPr>
            <w:bookmarkStart w:id="11" w:name="n312"/>
            <w:bookmarkEnd w:id="11"/>
            <w:r w:rsidRPr="00FD3164">
              <w:rPr>
                <w:color w:val="000000"/>
              </w:rPr>
              <w:t>Період часу між датою подання до НКЦПФР зазначеної довідки та датою її оформлення (підписання) має становити для юридичних осіб – не більше 5 робочих днів, для іноземних юридичних осіб – не більше 20 робочих днів.</w:t>
            </w:r>
          </w:p>
          <w:p w:rsidR="00FD3164" w:rsidRPr="00FD3164" w:rsidRDefault="00FD3164" w:rsidP="00FD3164">
            <w:pPr>
              <w:shd w:val="clear" w:color="auto" w:fill="FFFFFF"/>
              <w:ind w:firstLine="214"/>
              <w:contextualSpacing/>
              <w:jc w:val="both"/>
              <w:rPr>
                <w:color w:val="000000"/>
              </w:rPr>
            </w:pPr>
            <w:r w:rsidRPr="00FD3164">
              <w:rPr>
                <w:color w:val="000000"/>
              </w:rPr>
              <w:t>У разі наявності у структурі власності юридичної особи іноземних юридичних осіб та/або фізичних осіб, які не перебувають у громадянстві України і є громадянами (підданими) іншої держави або держав, трастів, до структури власності юридичної особи додаються офіційні документи (їх копії, зокрема нотаріально засвідчені копії), що підтверджують належність участі цим особам, трастам у юридичній особі, крім випадків, коли відомості про відповідних суб’єктів наявні в Єдиному державному реєстрі.</w:t>
            </w:r>
          </w:p>
          <w:p w:rsidR="00FD3164" w:rsidRPr="00FD3164" w:rsidRDefault="00FD3164" w:rsidP="00FD3164">
            <w:pPr>
              <w:shd w:val="clear" w:color="auto" w:fill="FFFFFF"/>
              <w:ind w:firstLine="214"/>
              <w:contextualSpacing/>
              <w:jc w:val="both"/>
              <w:rPr>
                <w:color w:val="000000"/>
              </w:rPr>
            </w:pPr>
            <w:bookmarkStart w:id="12" w:name="n314"/>
            <w:bookmarkEnd w:id="12"/>
            <w:r w:rsidRPr="00FD3164">
              <w:rPr>
                <w:color w:val="000000"/>
              </w:rPr>
              <w:t xml:space="preserve">У разі наявності у структурі власності юридичної особи кінцевого </w:t>
            </w:r>
            <w:proofErr w:type="spellStart"/>
            <w:r w:rsidRPr="00FD3164">
              <w:rPr>
                <w:color w:val="000000"/>
              </w:rPr>
              <w:t>бенефіціарного</w:t>
            </w:r>
            <w:proofErr w:type="spellEnd"/>
            <w:r w:rsidRPr="00FD3164">
              <w:rPr>
                <w:color w:val="000000"/>
              </w:rPr>
              <w:t xml:space="preserve"> власника, відомості щодо можливості здійснення яким значного або вирішального впливу на управління або діяльність такої особи чітко не відслідковуються за відомостями Єдиного державного реєстру чи за документами, які подаються відповідно до Положення, до структури власності юридичної особи також мають додаватися офіційні документи (їх копії, зокрема нотаріально засвідчені копії), що підтверджують можливість здійснювати значний або вирішальний вплив на управління або діяльність такої юридичної особи (в тому числі через ланцюг контролю / володіння), зокрема рішення загальних зборів учасників (рішення єдиного учасника) юридичної особи про визначення розміру статутного (складеного) капіталу та розмірів часток учасників; акт приймання-передачі частки </w:t>
            </w:r>
            <w:r w:rsidRPr="00FD3164">
              <w:rPr>
                <w:color w:val="000000"/>
              </w:rPr>
              <w:lastRenderedPageBreak/>
              <w:t>(частини частки) у статутному (складеному) капіталі юридичної особи; виписка з рахунка в цінних паперах; договір управління майном; договір про створення трасту; трастова декларація та/або угода; свідоцтво про шлюб; витяг, виписка чи інший документ з офіційного джерела, в тому числі торговельного, банківського, судового реєстру; інші документи, що підтверджують здійснення вирішального впливу (контролю) на діяльність юридичної особи;</w:t>
            </w:r>
          </w:p>
          <w:p w:rsidR="00FD3164" w:rsidRPr="00FD3164" w:rsidRDefault="00FD3164" w:rsidP="00FD3164">
            <w:pPr>
              <w:shd w:val="clear" w:color="auto" w:fill="FFFFFF"/>
              <w:ind w:firstLine="214"/>
              <w:contextualSpacing/>
              <w:jc w:val="both"/>
              <w:rPr>
                <w:color w:val="000000"/>
              </w:rPr>
            </w:pPr>
            <w:r w:rsidRPr="00FD3164">
              <w:rPr>
                <w:color w:val="000000"/>
              </w:rPr>
              <w:t>5) відомості за формою анкети фізичної особи (</w:t>
            </w:r>
            <w:hyperlink r:id="rId18" w:anchor="n489" w:history="1">
              <w:r w:rsidRPr="00FD3164">
                <w:rPr>
                  <w:color w:val="000000"/>
                  <w:u w:val="single"/>
                </w:rPr>
                <w:t>додаток 7</w:t>
              </w:r>
            </w:hyperlink>
            <w:r w:rsidRPr="00FD3164">
              <w:rPr>
                <w:color w:val="000000"/>
              </w:rPr>
              <w:t>) щодо наступних фізичних осіб:</w:t>
            </w:r>
          </w:p>
          <w:p w:rsidR="00FD3164" w:rsidRPr="00FD3164" w:rsidRDefault="00FD3164" w:rsidP="00FD3164">
            <w:pPr>
              <w:shd w:val="clear" w:color="auto" w:fill="FFFFFF"/>
              <w:ind w:firstLine="214"/>
              <w:contextualSpacing/>
              <w:jc w:val="both"/>
              <w:rPr>
                <w:color w:val="000000"/>
              </w:rPr>
            </w:pPr>
            <w:bookmarkStart w:id="13" w:name="n316"/>
            <w:bookmarkEnd w:id="13"/>
            <w:r w:rsidRPr="00FD3164">
              <w:rPr>
                <w:color w:val="000000"/>
              </w:rPr>
              <w:t>контролера(</w:t>
            </w:r>
            <w:proofErr w:type="spellStart"/>
            <w:r w:rsidRPr="00FD3164">
              <w:rPr>
                <w:color w:val="000000"/>
              </w:rPr>
              <w:t>ів</w:t>
            </w:r>
            <w:proofErr w:type="spellEnd"/>
            <w:r w:rsidRPr="00FD3164">
              <w:rPr>
                <w:color w:val="000000"/>
              </w:rPr>
              <w:t>) та кінцевого(</w:t>
            </w:r>
            <w:proofErr w:type="spellStart"/>
            <w:r w:rsidRPr="00FD3164">
              <w:rPr>
                <w:color w:val="000000"/>
              </w:rPr>
              <w:t>их</w:t>
            </w:r>
            <w:proofErr w:type="spellEnd"/>
            <w:r w:rsidRPr="00FD3164">
              <w:rPr>
                <w:color w:val="000000"/>
              </w:rPr>
              <w:t xml:space="preserve">) </w:t>
            </w:r>
            <w:proofErr w:type="spellStart"/>
            <w:r w:rsidRPr="00FD3164">
              <w:rPr>
                <w:color w:val="000000"/>
              </w:rPr>
              <w:t>бенефіціарного</w:t>
            </w:r>
            <w:proofErr w:type="spellEnd"/>
            <w:r w:rsidRPr="00FD3164">
              <w:rPr>
                <w:color w:val="000000"/>
              </w:rPr>
              <w:t>(</w:t>
            </w:r>
            <w:proofErr w:type="spellStart"/>
            <w:r w:rsidRPr="00FD3164">
              <w:rPr>
                <w:color w:val="000000"/>
              </w:rPr>
              <w:t>их</w:t>
            </w:r>
            <w:proofErr w:type="spellEnd"/>
            <w:r w:rsidRPr="00FD3164">
              <w:rPr>
                <w:color w:val="000000"/>
              </w:rPr>
              <w:t>) власника(</w:t>
            </w:r>
            <w:proofErr w:type="spellStart"/>
            <w:r w:rsidRPr="00FD3164">
              <w:rPr>
                <w:color w:val="000000"/>
              </w:rPr>
              <w:t>ів</w:t>
            </w:r>
            <w:proofErr w:type="spellEnd"/>
            <w:r w:rsidRPr="00FD3164">
              <w:rPr>
                <w:color w:val="000000"/>
              </w:rPr>
              <w:t xml:space="preserve">) заявника (у випадку, якщо за результатами набуття або збільшення істотної участі зазначені особи стають контролером та кінцевим </w:t>
            </w:r>
            <w:proofErr w:type="spellStart"/>
            <w:r w:rsidRPr="00FD3164">
              <w:rPr>
                <w:color w:val="000000"/>
              </w:rPr>
              <w:t>бенефіціарним</w:t>
            </w:r>
            <w:proofErr w:type="spellEnd"/>
            <w:r w:rsidRPr="00FD3164">
              <w:rPr>
                <w:color w:val="000000"/>
              </w:rPr>
              <w:t xml:space="preserve"> власником професійного учасника);</w:t>
            </w:r>
          </w:p>
          <w:p w:rsidR="00FD3164" w:rsidRPr="00FD3164" w:rsidRDefault="00FD3164" w:rsidP="00FD3164">
            <w:pPr>
              <w:shd w:val="clear" w:color="auto" w:fill="FFFFFF"/>
              <w:ind w:firstLine="214"/>
              <w:contextualSpacing/>
              <w:jc w:val="both"/>
              <w:rPr>
                <w:color w:val="000000"/>
              </w:rPr>
            </w:pPr>
            <w:bookmarkStart w:id="14" w:name="n317"/>
            <w:bookmarkEnd w:id="14"/>
            <w:r w:rsidRPr="00FD3164">
              <w:rPr>
                <w:color w:val="000000"/>
              </w:rPr>
              <w:t>представників контролера(</w:t>
            </w:r>
            <w:proofErr w:type="spellStart"/>
            <w:r w:rsidRPr="00FD3164">
              <w:rPr>
                <w:color w:val="000000"/>
              </w:rPr>
              <w:t>ів</w:t>
            </w:r>
            <w:proofErr w:type="spellEnd"/>
            <w:r w:rsidRPr="00FD3164">
              <w:rPr>
                <w:color w:val="000000"/>
              </w:rPr>
              <w:t>) заявника, який(і) має(</w:t>
            </w:r>
            <w:proofErr w:type="spellStart"/>
            <w:r w:rsidRPr="00FD3164">
              <w:rPr>
                <w:color w:val="000000"/>
              </w:rPr>
              <w:t>ють</w:t>
            </w:r>
            <w:proofErr w:type="spellEnd"/>
            <w:r w:rsidRPr="00FD3164">
              <w:rPr>
                <w:color w:val="000000"/>
              </w:rPr>
              <w:t>) право від його(їх) імені вчиняти правочини, пов’язані з провадженням господарської діяльності професійного учасника (з урахуванням абзацу другого цього підпункту);</w:t>
            </w:r>
          </w:p>
          <w:p w:rsidR="00FD3164" w:rsidRPr="00FD3164" w:rsidRDefault="00FD3164" w:rsidP="00FD3164">
            <w:pPr>
              <w:shd w:val="clear" w:color="auto" w:fill="FFFFFF"/>
              <w:ind w:firstLine="214"/>
              <w:contextualSpacing/>
              <w:jc w:val="both"/>
              <w:rPr>
                <w:color w:val="000000"/>
              </w:rPr>
            </w:pPr>
            <w:bookmarkStart w:id="15" w:name="n318"/>
            <w:bookmarkEnd w:id="15"/>
            <w:r w:rsidRPr="00FD3164">
              <w:rPr>
                <w:color w:val="000000"/>
              </w:rPr>
              <w:t>керівника, членів колегіального виконавчого органу контролера заявника (з урахуванням абзацу другого цього підпункту та у випадку, якщо контролером є юридична особа);</w:t>
            </w:r>
          </w:p>
          <w:p w:rsidR="00FD3164" w:rsidRPr="00F50ACC" w:rsidRDefault="00FD3164" w:rsidP="00FD3164">
            <w:pPr>
              <w:shd w:val="clear" w:color="auto" w:fill="FFFFFF"/>
              <w:ind w:firstLine="214"/>
              <w:contextualSpacing/>
              <w:jc w:val="both"/>
              <w:rPr>
                <w:color w:val="000000"/>
                <w:lang w:val="ru-RU"/>
              </w:rPr>
            </w:pPr>
            <w:bookmarkStart w:id="16" w:name="n319"/>
            <w:bookmarkEnd w:id="16"/>
            <w:r w:rsidRPr="00FD3164">
              <w:rPr>
                <w:color w:val="000000"/>
              </w:rPr>
              <w:t>керівника, членів колегіального виконавчого органу заявника.</w:t>
            </w:r>
          </w:p>
          <w:p w:rsidR="00FD3164" w:rsidRPr="00FD3164" w:rsidRDefault="00FD3164" w:rsidP="00FD3164">
            <w:pPr>
              <w:shd w:val="clear" w:color="auto" w:fill="FFFFFF"/>
              <w:ind w:firstLine="214"/>
              <w:contextualSpacing/>
              <w:jc w:val="both"/>
              <w:rPr>
                <w:color w:val="000000"/>
              </w:rPr>
            </w:pPr>
            <w:bookmarkStart w:id="17" w:name="n320"/>
            <w:bookmarkEnd w:id="17"/>
            <w:r w:rsidRPr="00FD3164">
              <w:rPr>
                <w:color w:val="000000"/>
              </w:rPr>
              <w:t>Додаток 7 подається з додаванням документу компетентного органу держави постійного місця проживання та громадянства фізичної особи про наявність / відсутність у неї судимості. Період часу між датою подання до НКЦПФР такого документу та датою його оформлення (підписання) має становити не більше одного місяця.</w:t>
            </w:r>
          </w:p>
          <w:p w:rsidR="00FD3164" w:rsidRPr="00FD3164" w:rsidRDefault="00FD3164" w:rsidP="00FD3164">
            <w:pPr>
              <w:shd w:val="clear" w:color="auto" w:fill="FFFFFF"/>
              <w:ind w:firstLine="214"/>
              <w:contextualSpacing/>
              <w:jc w:val="both"/>
              <w:rPr>
                <w:color w:val="000000"/>
              </w:rPr>
            </w:pPr>
            <w:bookmarkStart w:id="18" w:name="n321"/>
            <w:bookmarkEnd w:id="18"/>
            <w:r w:rsidRPr="00FD3164">
              <w:rPr>
                <w:color w:val="000000"/>
              </w:rPr>
              <w:t>За наявності документів від інших державних органів (або документів іноземних компетентних органів для фізичної особи – іноземця) щодо ділової репутації фізичної особи, такі документи додаються до додатка 7. Період часу між датою подання до НКЦПФР таких документів та датою їх оформлення (підписання) має становити не більше двох місяців.</w:t>
            </w:r>
          </w:p>
          <w:p w:rsidR="00FD3164" w:rsidRPr="00FD3164" w:rsidRDefault="00FD3164" w:rsidP="00FD3164">
            <w:pPr>
              <w:shd w:val="clear" w:color="auto" w:fill="FFFFFF"/>
              <w:ind w:firstLine="214"/>
              <w:contextualSpacing/>
              <w:jc w:val="both"/>
              <w:rPr>
                <w:color w:val="000000"/>
              </w:rPr>
            </w:pPr>
            <w:bookmarkStart w:id="19" w:name="n322"/>
            <w:bookmarkEnd w:id="19"/>
            <w:r w:rsidRPr="00FD3164">
              <w:rPr>
                <w:color w:val="000000"/>
              </w:rPr>
              <w:t>Додаток 7, який подається щодо фізичних осіб – іноземців, може бути підписаний уповноваженою особою фізичної особи – іноземця (за довіреністю з додаванням такої довіреності) або керівником заявника.</w:t>
            </w:r>
          </w:p>
          <w:p w:rsidR="00FD3164" w:rsidRPr="00FD3164" w:rsidRDefault="00FD3164" w:rsidP="00FD3164">
            <w:pPr>
              <w:shd w:val="clear" w:color="auto" w:fill="FFFFFF"/>
              <w:ind w:firstLine="214"/>
              <w:contextualSpacing/>
              <w:jc w:val="both"/>
              <w:rPr>
                <w:color w:val="000000"/>
              </w:rPr>
            </w:pPr>
            <w:bookmarkStart w:id="20" w:name="n323"/>
            <w:bookmarkEnd w:id="20"/>
            <w:r w:rsidRPr="00FD3164">
              <w:rPr>
                <w:color w:val="000000"/>
              </w:rPr>
              <w:t>Додаток 7 не подається щодо представників, керівників, членів колегіального виконавчого органу контролера(</w:t>
            </w:r>
            <w:proofErr w:type="spellStart"/>
            <w:r w:rsidRPr="00FD3164">
              <w:rPr>
                <w:color w:val="000000"/>
              </w:rPr>
              <w:t>ів</w:t>
            </w:r>
            <w:proofErr w:type="spellEnd"/>
            <w:r w:rsidRPr="00FD3164">
              <w:rPr>
                <w:color w:val="000000"/>
              </w:rPr>
              <w:t>) та/або власника(</w:t>
            </w:r>
            <w:proofErr w:type="spellStart"/>
            <w:r w:rsidRPr="00FD3164">
              <w:rPr>
                <w:color w:val="000000"/>
              </w:rPr>
              <w:t>ів</w:t>
            </w:r>
            <w:proofErr w:type="spellEnd"/>
            <w:r w:rsidRPr="00FD3164">
              <w:rPr>
                <w:color w:val="000000"/>
              </w:rPr>
              <w:t>) прямої істотної участі у заявнику, яким(и) є держава, Національний банк України, територіальна громада;</w:t>
            </w:r>
          </w:p>
          <w:p w:rsidR="00FD3164" w:rsidRPr="00FD3164" w:rsidRDefault="00FD3164" w:rsidP="00FD3164">
            <w:pPr>
              <w:shd w:val="clear" w:color="auto" w:fill="FFFFFF"/>
              <w:ind w:firstLine="214"/>
              <w:contextualSpacing/>
              <w:jc w:val="both"/>
              <w:rPr>
                <w:color w:val="000000"/>
              </w:rPr>
            </w:pPr>
            <w:bookmarkStart w:id="21" w:name="n324"/>
            <w:bookmarkEnd w:id="21"/>
            <w:r w:rsidRPr="00FD3164">
              <w:rPr>
                <w:color w:val="000000"/>
              </w:rPr>
              <w:t>6) відомості за формою анкети юридичної особи (</w:t>
            </w:r>
            <w:hyperlink r:id="rId19" w:anchor="n491" w:history="1">
              <w:r w:rsidRPr="00FD3164">
                <w:rPr>
                  <w:color w:val="000000"/>
                  <w:u w:val="single"/>
                </w:rPr>
                <w:t>додаток 8</w:t>
              </w:r>
            </w:hyperlink>
            <w:r w:rsidRPr="00FD3164">
              <w:rPr>
                <w:color w:val="000000"/>
              </w:rPr>
              <w:t>) щодо наступних юридичних осіб:</w:t>
            </w:r>
          </w:p>
          <w:p w:rsidR="00FD3164" w:rsidRPr="00FD3164" w:rsidRDefault="00FD3164" w:rsidP="00FD3164">
            <w:pPr>
              <w:shd w:val="clear" w:color="auto" w:fill="FFFFFF"/>
              <w:ind w:firstLine="214"/>
              <w:contextualSpacing/>
              <w:jc w:val="both"/>
              <w:rPr>
                <w:color w:val="000000"/>
              </w:rPr>
            </w:pPr>
            <w:bookmarkStart w:id="22" w:name="n325"/>
            <w:bookmarkEnd w:id="22"/>
            <w:r w:rsidRPr="00FD3164">
              <w:rPr>
                <w:color w:val="000000"/>
              </w:rPr>
              <w:t>заявника;</w:t>
            </w:r>
          </w:p>
          <w:p w:rsidR="00FD3164" w:rsidRPr="00FD3164" w:rsidRDefault="00FD3164" w:rsidP="00FD3164">
            <w:pPr>
              <w:shd w:val="clear" w:color="auto" w:fill="FFFFFF"/>
              <w:ind w:firstLine="214"/>
              <w:contextualSpacing/>
              <w:jc w:val="both"/>
              <w:rPr>
                <w:color w:val="000000"/>
              </w:rPr>
            </w:pPr>
            <w:bookmarkStart w:id="23" w:name="n326"/>
            <w:bookmarkEnd w:id="23"/>
            <w:r w:rsidRPr="00FD3164">
              <w:rPr>
                <w:color w:val="000000"/>
              </w:rPr>
              <w:t>контролера(</w:t>
            </w:r>
            <w:proofErr w:type="spellStart"/>
            <w:r w:rsidRPr="00FD3164">
              <w:rPr>
                <w:color w:val="000000"/>
              </w:rPr>
              <w:t>ів</w:t>
            </w:r>
            <w:proofErr w:type="spellEnd"/>
            <w:r w:rsidRPr="00FD3164">
              <w:rPr>
                <w:color w:val="000000"/>
              </w:rPr>
              <w:t>) заявника (у випадку, якщо за результатами набуття або збільшення істотної участі заявником контролер заявника стає контролером професійного учасника та є юридичною особою);</w:t>
            </w:r>
          </w:p>
          <w:p w:rsidR="00FD3164" w:rsidRPr="00FD3164" w:rsidRDefault="00FD3164" w:rsidP="00FD3164">
            <w:pPr>
              <w:shd w:val="clear" w:color="auto" w:fill="FFFFFF"/>
              <w:ind w:firstLine="214"/>
              <w:contextualSpacing/>
              <w:jc w:val="both"/>
              <w:rPr>
                <w:color w:val="000000"/>
              </w:rPr>
            </w:pPr>
            <w:bookmarkStart w:id="24" w:name="n327"/>
            <w:bookmarkEnd w:id="24"/>
            <w:r w:rsidRPr="00FD3164">
              <w:rPr>
                <w:color w:val="000000"/>
              </w:rPr>
              <w:t>осіб, які є членами колегіального виконавчого органу заявника (у випадку, якщо такі особи є юридичними особами);</w:t>
            </w:r>
          </w:p>
          <w:p w:rsidR="00FD3164" w:rsidRPr="00FD3164" w:rsidRDefault="00FD3164" w:rsidP="00FD3164">
            <w:pPr>
              <w:shd w:val="clear" w:color="auto" w:fill="FFFFFF"/>
              <w:ind w:firstLine="214"/>
              <w:contextualSpacing/>
              <w:jc w:val="both"/>
              <w:rPr>
                <w:color w:val="000000"/>
              </w:rPr>
            </w:pPr>
            <w:bookmarkStart w:id="25" w:name="n328"/>
            <w:bookmarkEnd w:id="25"/>
            <w:r w:rsidRPr="00FD3164">
              <w:rPr>
                <w:color w:val="000000"/>
              </w:rPr>
              <w:lastRenderedPageBreak/>
              <w:t>осіб, які є членами колегіального виконавчого органу контролера заявника (з урахуванням абзацу третього цього підпункту та якщо такі особи є юридичними особами).</w:t>
            </w:r>
          </w:p>
          <w:p w:rsidR="00FD3164" w:rsidRPr="00FD3164" w:rsidRDefault="00FD3164" w:rsidP="00FD3164">
            <w:pPr>
              <w:shd w:val="clear" w:color="auto" w:fill="FFFFFF"/>
              <w:ind w:firstLine="214"/>
              <w:contextualSpacing/>
              <w:jc w:val="both"/>
              <w:rPr>
                <w:color w:val="000000"/>
              </w:rPr>
            </w:pPr>
            <w:bookmarkStart w:id="26" w:name="n329"/>
            <w:bookmarkEnd w:id="26"/>
            <w:r w:rsidRPr="00FD3164">
              <w:rPr>
                <w:color w:val="000000"/>
              </w:rPr>
              <w:t>Додаток 8 не подається щодо контролера(</w:t>
            </w:r>
            <w:proofErr w:type="spellStart"/>
            <w:r w:rsidRPr="00FD3164">
              <w:rPr>
                <w:color w:val="000000"/>
              </w:rPr>
              <w:t>ів</w:t>
            </w:r>
            <w:proofErr w:type="spellEnd"/>
            <w:r w:rsidRPr="00FD3164">
              <w:rPr>
                <w:color w:val="000000"/>
              </w:rPr>
              <w:t>) заявника, яким(и) є держава, Національний банк України, територіальна громада;</w:t>
            </w:r>
          </w:p>
          <w:p w:rsidR="00FD3164" w:rsidRPr="00FD3164" w:rsidRDefault="00FD3164" w:rsidP="00FD3164">
            <w:pPr>
              <w:shd w:val="clear" w:color="auto" w:fill="FFFFFF"/>
              <w:ind w:firstLine="214"/>
              <w:contextualSpacing/>
              <w:jc w:val="both"/>
              <w:rPr>
                <w:color w:val="000000"/>
              </w:rPr>
            </w:pPr>
            <w:bookmarkStart w:id="27" w:name="n330"/>
            <w:bookmarkEnd w:id="27"/>
            <w:r w:rsidRPr="00FD3164">
              <w:rPr>
                <w:color w:val="000000"/>
              </w:rPr>
              <w:t>7) фінансова звітність / консолідована (</w:t>
            </w:r>
            <w:proofErr w:type="spellStart"/>
            <w:r w:rsidRPr="00FD3164">
              <w:rPr>
                <w:color w:val="000000"/>
              </w:rPr>
              <w:t>субконсолідована</w:t>
            </w:r>
            <w:proofErr w:type="spellEnd"/>
            <w:r w:rsidRPr="00FD3164">
              <w:rPr>
                <w:color w:val="000000"/>
              </w:rPr>
              <w:t>) фінансова звітність (у разі її складення) (далі – фінансова звітність) за 3 останні фінансові роки, складена відповідно до </w:t>
            </w:r>
            <w:hyperlink r:id="rId20" w:tgtFrame="_blank" w:history="1">
              <w:r w:rsidRPr="00FD3164">
                <w:rPr>
                  <w:color w:val="000000"/>
                  <w:u w:val="single"/>
                </w:rPr>
                <w:t>Закону України</w:t>
              </w:r>
            </w:hyperlink>
            <w:r w:rsidRPr="00FD3164">
              <w:rPr>
                <w:color w:val="000000"/>
              </w:rPr>
              <w:t> «Про бухгалтерський облік та фінансову звітність в Україні» на основі таксономії фінансової звітності за міжнародними стандартами в єдиному електронному форматі XBRL, шляхом її подання до центру збору фінансової звітності у порядку, встановленому Кабінетом Міністрів України (для банків – Національним банком України), з урахуванням вимог нормативно-правових актів НКЦПФР (крім випадку якщо заявником є Національний банк України).</w:t>
            </w:r>
          </w:p>
          <w:p w:rsidR="00FD3164" w:rsidRPr="00FD3164" w:rsidRDefault="00FD3164" w:rsidP="00FD3164">
            <w:pPr>
              <w:shd w:val="clear" w:color="auto" w:fill="FFFFFF"/>
              <w:ind w:firstLine="214"/>
              <w:contextualSpacing/>
              <w:jc w:val="both"/>
              <w:rPr>
                <w:color w:val="000000"/>
              </w:rPr>
            </w:pPr>
            <w:bookmarkStart w:id="28" w:name="n331"/>
            <w:bookmarkEnd w:id="28"/>
            <w:r w:rsidRPr="00FD3164">
              <w:rPr>
                <w:color w:val="000000"/>
              </w:rPr>
              <w:t>Електронний файл фінансової звітності має містити аудиторський звіт, який подається разом з річною фінансовою звітністю, та/або звіт щодо огляду проміжної фінансової звітності, у випадках, передбачених цим підпунктом.</w:t>
            </w:r>
          </w:p>
          <w:p w:rsidR="00FD3164" w:rsidRPr="00FD3164" w:rsidRDefault="00FD3164" w:rsidP="00FD3164">
            <w:pPr>
              <w:shd w:val="clear" w:color="auto" w:fill="FFFFFF"/>
              <w:ind w:firstLine="214"/>
              <w:contextualSpacing/>
              <w:jc w:val="both"/>
              <w:rPr>
                <w:color w:val="000000"/>
              </w:rPr>
            </w:pPr>
            <w:bookmarkStart w:id="29" w:name="n332"/>
            <w:bookmarkEnd w:id="29"/>
            <w:r w:rsidRPr="00FD3164">
              <w:rPr>
                <w:color w:val="000000"/>
              </w:rPr>
              <w:t>Аудиторський звіт, звіт щодо огляду проміжної фінансової звітності складається відповідно до </w:t>
            </w:r>
            <w:hyperlink r:id="rId21" w:tgtFrame="_blank" w:history="1">
              <w:r w:rsidRPr="00FD3164">
                <w:rPr>
                  <w:color w:val="000000"/>
                  <w:u w:val="single"/>
                </w:rPr>
                <w:t>Закону України</w:t>
              </w:r>
            </w:hyperlink>
            <w:r w:rsidRPr="00FD3164">
              <w:rPr>
                <w:color w:val="000000"/>
              </w:rPr>
              <w:t> «Про аудит фінансової звітності та аудиторську діяльність», має відповідати Міжнародним стандартам контролю якості, аудиту, огляду, іншого надання впевненості та супутніх послуг та </w:t>
            </w:r>
            <w:hyperlink r:id="rId22" w:anchor="n186" w:tgtFrame="_blank" w:history="1">
              <w:r w:rsidRPr="00FD3164">
                <w:rPr>
                  <w:color w:val="000000"/>
                  <w:u w:val="single"/>
                </w:rPr>
                <w:t>Вимогам до інформації, що стосується аудиту або огляду фінансової звітності учасників ринків капіталу та організованих товарних ринків, нагляд за якими здійснює Національна комісія з цінних паперів та фондового ринку</w:t>
              </w:r>
            </w:hyperlink>
            <w:r w:rsidRPr="00FD3164">
              <w:rPr>
                <w:color w:val="000000"/>
              </w:rPr>
              <w:t>, затвердженим рішенням НКЦПФР від 22 липня 2021 року № 555, зареєстрованим в Міністерстві юстиції України 07 вересня 2021 року за № 1176/36798 (зі змінами).</w:t>
            </w:r>
          </w:p>
          <w:p w:rsidR="00FD3164" w:rsidRPr="00FD3164" w:rsidRDefault="00FD3164" w:rsidP="00FD3164">
            <w:pPr>
              <w:shd w:val="clear" w:color="auto" w:fill="FFFFFF"/>
              <w:ind w:firstLine="214"/>
              <w:contextualSpacing/>
              <w:jc w:val="both"/>
              <w:rPr>
                <w:color w:val="000000"/>
              </w:rPr>
            </w:pPr>
            <w:bookmarkStart w:id="30" w:name="n333"/>
            <w:bookmarkEnd w:id="30"/>
            <w:r w:rsidRPr="00FD3164">
              <w:rPr>
                <w:color w:val="000000"/>
              </w:rPr>
              <w:t>У разі якщо юридична особа провадить господарську діяльність менше 3 років, але більше року, подається фінансова звітність за повні фінансові роки провадження такою юридичною особою господарської діяльності та остання проміжна фінансова звітність, складена станом на кінець звітного періоду, що передує даті подання заяви, передбаченої підпунктом 1  пункту</w:t>
            </w:r>
            <w:r>
              <w:rPr>
                <w:color w:val="000000"/>
              </w:rPr>
              <w:t xml:space="preserve"> 47 Положення</w:t>
            </w:r>
            <w:r w:rsidRPr="00FD3164">
              <w:rPr>
                <w:color w:val="000000"/>
              </w:rPr>
              <w:t>.</w:t>
            </w:r>
          </w:p>
          <w:p w:rsidR="00FD3164" w:rsidRPr="00FD3164" w:rsidRDefault="00FD3164" w:rsidP="00FD3164">
            <w:pPr>
              <w:shd w:val="clear" w:color="auto" w:fill="FFFFFF"/>
              <w:ind w:firstLine="214"/>
              <w:contextualSpacing/>
              <w:jc w:val="both"/>
              <w:rPr>
                <w:color w:val="000000"/>
              </w:rPr>
            </w:pPr>
            <w:bookmarkStart w:id="31" w:name="n334"/>
            <w:bookmarkEnd w:id="31"/>
            <w:r w:rsidRPr="00FD3164">
              <w:rPr>
                <w:color w:val="000000"/>
              </w:rPr>
              <w:t>У разі якщо юридична особа провадить господарську діяльність протягом строку, що є меншим за 1 рік, подається довідка щодо прогнозних показників фінансової звітності або бізнес-план (бізнес-стратегія), яка(який) включає прогнозні показники звіту про фінансовий стан та звіту про фінансові результати на три роки, наступні за роком подачі заяви, передбаченої підпунктом 1 пункту</w:t>
            </w:r>
            <w:r>
              <w:rPr>
                <w:color w:val="000000"/>
              </w:rPr>
              <w:t xml:space="preserve"> 47 Положення</w:t>
            </w:r>
            <w:r w:rsidRPr="00FD3164">
              <w:rPr>
                <w:color w:val="000000"/>
              </w:rPr>
              <w:t>, і пояснення таких прогнозних показників;</w:t>
            </w:r>
          </w:p>
          <w:p w:rsidR="00FD3164" w:rsidRPr="00FD3164" w:rsidRDefault="00FD3164" w:rsidP="00FD3164">
            <w:pPr>
              <w:shd w:val="clear" w:color="auto" w:fill="FFFFFF"/>
              <w:ind w:firstLine="214"/>
              <w:contextualSpacing/>
              <w:jc w:val="both"/>
              <w:rPr>
                <w:color w:val="000000"/>
              </w:rPr>
            </w:pPr>
            <w:bookmarkStart w:id="32" w:name="n335"/>
            <w:bookmarkEnd w:id="32"/>
            <w:r w:rsidRPr="00FD3164">
              <w:rPr>
                <w:color w:val="000000"/>
              </w:rPr>
              <w:t>8) довідка про фінансовий стан юридичної особи для отримання погодження істотної участі у професійному учаснику, наміру її набуття або збільшення разом зі звітом з надання впевненості, передбачені </w:t>
            </w:r>
            <w:hyperlink r:id="rId23" w:anchor="n98" w:history="1">
              <w:r w:rsidRPr="00FD3164">
                <w:rPr>
                  <w:color w:val="000000"/>
                  <w:u w:val="single"/>
                </w:rPr>
                <w:t>пунктом 19</w:t>
              </w:r>
            </w:hyperlink>
            <w:r w:rsidRPr="00FD3164">
              <w:rPr>
                <w:color w:val="000000"/>
              </w:rPr>
              <w:t> Положення.</w:t>
            </w:r>
          </w:p>
          <w:p w:rsidR="00FD3164" w:rsidRPr="00FD3164" w:rsidRDefault="00FD3164" w:rsidP="00FD3164">
            <w:pPr>
              <w:shd w:val="clear" w:color="auto" w:fill="FFFFFF"/>
              <w:ind w:firstLine="214"/>
              <w:contextualSpacing/>
              <w:jc w:val="both"/>
              <w:rPr>
                <w:color w:val="000000"/>
              </w:rPr>
            </w:pPr>
            <w:bookmarkStart w:id="33" w:name="n336"/>
            <w:bookmarkEnd w:id="33"/>
            <w:r w:rsidRPr="00FD3164">
              <w:rPr>
                <w:color w:val="000000"/>
              </w:rPr>
              <w:t>Для цілей пункту</w:t>
            </w:r>
            <w:r>
              <w:rPr>
                <w:color w:val="000000"/>
              </w:rPr>
              <w:t xml:space="preserve"> 47 Положення</w:t>
            </w:r>
            <w:r w:rsidRPr="00FD3164">
              <w:rPr>
                <w:color w:val="000000"/>
              </w:rPr>
              <w:t xml:space="preserve">, заявник, який має намір збільшити істотну участь у професійному учаснику, надає передбачені цим підпунктом документи в частині фінансування </w:t>
            </w:r>
            <w:r w:rsidRPr="00FD3164">
              <w:rPr>
                <w:color w:val="000000"/>
              </w:rPr>
              <w:lastRenderedPageBreak/>
              <w:t>загального збільшення істотної участі від рівня істотної участі, раніше погодженого НКЦПФР;</w:t>
            </w:r>
          </w:p>
          <w:p w:rsidR="00FD3164" w:rsidRPr="00FD3164" w:rsidRDefault="00FD3164" w:rsidP="00FD3164">
            <w:pPr>
              <w:shd w:val="clear" w:color="auto" w:fill="FFFFFF"/>
              <w:ind w:firstLine="214"/>
              <w:contextualSpacing/>
              <w:jc w:val="both"/>
              <w:rPr>
                <w:color w:val="000000"/>
              </w:rPr>
            </w:pPr>
            <w:bookmarkStart w:id="34" w:name="n337"/>
            <w:bookmarkEnd w:id="34"/>
            <w:r w:rsidRPr="00FD3164">
              <w:rPr>
                <w:color w:val="000000"/>
              </w:rPr>
              <w:t>9) рішення про надання дозволу Антимонопольного комітету України на концентрацію у випадках, передбачених законодавством України, або попередній висновок Антимонопольного комітету України про відсутність необхідності в отриманні такого дозволу (його засвідчену копію), або запевнення особи в тому, що немає необхідності отримання такого дозволу;</w:t>
            </w:r>
          </w:p>
          <w:p w:rsidR="00FD3164" w:rsidRPr="00FD3164" w:rsidRDefault="00FD3164" w:rsidP="00FD3164">
            <w:pPr>
              <w:shd w:val="clear" w:color="auto" w:fill="FFFFFF"/>
              <w:ind w:firstLine="214"/>
              <w:contextualSpacing/>
              <w:jc w:val="both"/>
              <w:rPr>
                <w:color w:val="000000"/>
              </w:rPr>
            </w:pPr>
            <w:bookmarkStart w:id="35" w:name="n338"/>
            <w:bookmarkEnd w:id="35"/>
            <w:r w:rsidRPr="00FD3164">
              <w:rPr>
                <w:color w:val="000000"/>
              </w:rPr>
              <w:t>10) перелік учасників групи компаній (</w:t>
            </w:r>
            <w:hyperlink r:id="rId24" w:anchor="n493" w:history="1">
              <w:r w:rsidRPr="00FD3164">
                <w:rPr>
                  <w:color w:val="000000"/>
                  <w:u w:val="single"/>
                </w:rPr>
                <w:t>додаток 9</w:t>
              </w:r>
            </w:hyperlink>
            <w:r w:rsidRPr="00FD3164">
              <w:rPr>
                <w:color w:val="000000"/>
              </w:rPr>
              <w:t>), до якої входить заявник, з додаванням схематичного зображення структури такої групи (у випадку наявності такої групи);</w:t>
            </w:r>
          </w:p>
          <w:p w:rsidR="00FD3164" w:rsidRPr="00FD3164" w:rsidRDefault="00FD3164" w:rsidP="00FD3164">
            <w:pPr>
              <w:shd w:val="clear" w:color="auto" w:fill="FFFFFF"/>
              <w:ind w:firstLine="214"/>
              <w:contextualSpacing/>
              <w:jc w:val="both"/>
              <w:rPr>
                <w:color w:val="000000"/>
              </w:rPr>
            </w:pPr>
            <w:bookmarkStart w:id="36" w:name="n339"/>
            <w:bookmarkEnd w:id="36"/>
            <w:r w:rsidRPr="00FD3164">
              <w:rPr>
                <w:color w:val="000000"/>
              </w:rPr>
              <w:t>11) копії документів заявника, які підтверджують намір набуття або збільшення істотної участі у професійному учаснику, засвідчені заявником (у випадку погодження наміру набуття або збільшення істотної участі);</w:t>
            </w:r>
          </w:p>
          <w:p w:rsidR="00FD3164" w:rsidRPr="00FD3164" w:rsidRDefault="00FD3164" w:rsidP="00FD3164">
            <w:pPr>
              <w:shd w:val="clear" w:color="auto" w:fill="FFFFFF"/>
              <w:ind w:firstLine="214"/>
              <w:contextualSpacing/>
              <w:jc w:val="both"/>
              <w:rPr>
                <w:color w:val="000000"/>
              </w:rPr>
            </w:pPr>
            <w:bookmarkStart w:id="37" w:name="n340"/>
            <w:bookmarkEnd w:id="37"/>
            <w:r w:rsidRPr="00FD3164">
              <w:rPr>
                <w:color w:val="000000"/>
              </w:rPr>
              <w:t>12) копії документів, що підтверджують набуття або збільшення істотної участі у випадках, передбачених </w:t>
            </w:r>
            <w:hyperlink r:id="rId25" w:anchor="n199" w:history="1">
              <w:r w:rsidRPr="00FD3164">
                <w:rPr>
                  <w:color w:val="000000"/>
                  <w:u w:val="single"/>
                </w:rPr>
                <w:t>пунктом 36</w:t>
              </w:r>
            </w:hyperlink>
            <w:r w:rsidRPr="00FD3164">
              <w:rPr>
                <w:color w:val="000000"/>
              </w:rPr>
              <w:t> Положення (у випадку погодження набутої або збільшеної істотної участі без наміру);</w:t>
            </w:r>
          </w:p>
          <w:p w:rsidR="00FD3164" w:rsidRPr="00FD3164" w:rsidRDefault="00FD3164" w:rsidP="00FD3164">
            <w:pPr>
              <w:shd w:val="clear" w:color="auto" w:fill="FFFFFF"/>
              <w:ind w:firstLine="214"/>
              <w:contextualSpacing/>
              <w:jc w:val="both"/>
              <w:rPr>
                <w:color w:val="000000"/>
              </w:rPr>
            </w:pPr>
            <w:bookmarkStart w:id="38" w:name="n341"/>
            <w:bookmarkEnd w:id="38"/>
            <w:r w:rsidRPr="00FD3164">
              <w:rPr>
                <w:color w:val="000000"/>
              </w:rPr>
              <w:t>13) документи, передбачені </w:t>
            </w:r>
            <w:hyperlink r:id="rId26" w:anchor="n215" w:history="1">
              <w:r w:rsidRPr="00FD3164">
                <w:rPr>
                  <w:color w:val="000000"/>
                  <w:u w:val="single"/>
                </w:rPr>
                <w:t>пунктами 38–40</w:t>
              </w:r>
            </w:hyperlink>
            <w:r w:rsidRPr="00FD3164">
              <w:rPr>
                <w:color w:val="000000"/>
              </w:rPr>
              <w:t xml:space="preserve"> Положення;</w:t>
            </w:r>
          </w:p>
          <w:p w:rsidR="00FD3164" w:rsidRPr="00FD3164" w:rsidRDefault="00FD3164" w:rsidP="00FD3164">
            <w:pPr>
              <w:shd w:val="clear" w:color="auto" w:fill="FFFFFF"/>
              <w:ind w:firstLine="214"/>
              <w:contextualSpacing/>
              <w:jc w:val="both"/>
              <w:rPr>
                <w:color w:val="000000"/>
              </w:rPr>
            </w:pPr>
            <w:bookmarkStart w:id="39" w:name="n342"/>
            <w:bookmarkEnd w:id="39"/>
            <w:r w:rsidRPr="00FD3164">
              <w:rPr>
                <w:color w:val="000000"/>
              </w:rPr>
              <w:t>14) іноземними юридичними особами та/або фізичними особами – іноземцями додатково подається:</w:t>
            </w:r>
          </w:p>
          <w:p w:rsidR="00FD3164" w:rsidRPr="00FD3164" w:rsidRDefault="00FD3164" w:rsidP="00FD3164">
            <w:pPr>
              <w:shd w:val="clear" w:color="auto" w:fill="FFFFFF"/>
              <w:ind w:firstLine="214"/>
              <w:contextualSpacing/>
              <w:jc w:val="both"/>
              <w:rPr>
                <w:color w:val="000000"/>
              </w:rPr>
            </w:pPr>
            <w:bookmarkStart w:id="40" w:name="n343"/>
            <w:bookmarkEnd w:id="40"/>
            <w:r w:rsidRPr="00FD3164">
              <w:rPr>
                <w:color w:val="000000"/>
              </w:rPr>
              <w:t>письмовий дозвіл на участь таких іноземних осіб у професійному учаснику в Україні, виданий уповноваженим контролюючим органом держави, в якій зареєстровано головний офіс іноземної юридичної особи або в якій фізична особа – іноземець має постійне місце проживання, якщо законодавством такої держави вимагається отримання зазначеного дозволу, або письмове запевнення таких осіб у відсутності в законодавстві відповідної держави вимог (підстав) щодо отримання такого дозволу;</w:t>
            </w:r>
          </w:p>
          <w:p w:rsidR="00FD3164" w:rsidRPr="00FD3164" w:rsidRDefault="00FD3164" w:rsidP="00FD3164">
            <w:pPr>
              <w:shd w:val="clear" w:color="auto" w:fill="FFFFFF"/>
              <w:ind w:firstLine="214"/>
              <w:contextualSpacing/>
              <w:jc w:val="both"/>
              <w:rPr>
                <w:color w:val="000000"/>
              </w:rPr>
            </w:pPr>
            <w:bookmarkStart w:id="41" w:name="n344"/>
            <w:bookmarkEnd w:id="41"/>
            <w:r w:rsidRPr="00FD3164">
              <w:rPr>
                <w:color w:val="000000"/>
              </w:rPr>
              <w:t>рішення уповноваженого органу управління (особи) іноземної юридичної особи про участь у професійному учаснику (подається якщо особа є заявником);</w:t>
            </w:r>
          </w:p>
          <w:p w:rsidR="00FD3164" w:rsidRPr="00FD3164" w:rsidRDefault="00FD3164" w:rsidP="00FD3164">
            <w:pPr>
              <w:shd w:val="clear" w:color="auto" w:fill="FFFFFF"/>
              <w:ind w:firstLine="214"/>
              <w:contextualSpacing/>
              <w:jc w:val="both"/>
              <w:rPr>
                <w:color w:val="000000"/>
              </w:rPr>
            </w:pPr>
            <w:bookmarkStart w:id="42" w:name="n345"/>
            <w:bookmarkEnd w:id="42"/>
            <w:r w:rsidRPr="00FD3164">
              <w:rPr>
                <w:color w:val="000000"/>
              </w:rPr>
              <w:t>витяг із торговельного, банківського, судового реєстрів або інші офіційні документи, що підтверджують реєстрацію іноземної юридичної особи в державі, в якій зареєстровано її головний офіс, та дають можливість ідентифікувати таку іноземну юридичну особу (для іноземних юридичних осіб).</w:t>
            </w:r>
          </w:p>
          <w:p w:rsidR="00FD3164" w:rsidRPr="00FD3164" w:rsidRDefault="00FD3164" w:rsidP="00FD3164">
            <w:pPr>
              <w:shd w:val="clear" w:color="auto" w:fill="FFFFFF"/>
              <w:ind w:firstLine="214"/>
              <w:contextualSpacing/>
              <w:jc w:val="both"/>
              <w:rPr>
                <w:color w:val="000000"/>
              </w:rPr>
            </w:pPr>
            <w:bookmarkStart w:id="43" w:name="n346"/>
            <w:bookmarkEnd w:id="43"/>
            <w:r w:rsidRPr="00FD3164">
              <w:rPr>
                <w:color w:val="000000"/>
              </w:rPr>
              <w:t>У разі, якщо особи набувають або збільшують істотну участь спільно, документи, передбачені підпунктами 3–12 пункту</w:t>
            </w:r>
            <w:r>
              <w:rPr>
                <w:color w:val="000000"/>
              </w:rPr>
              <w:t xml:space="preserve"> 47 Положення</w:t>
            </w:r>
            <w:r w:rsidRPr="00FD3164">
              <w:rPr>
                <w:color w:val="000000"/>
              </w:rPr>
              <w:t>, подаються щодо кожної з таких осіб.</w:t>
            </w:r>
          </w:p>
          <w:p w:rsidR="002A1C29" w:rsidRDefault="00FD3164" w:rsidP="00FD3164">
            <w:pPr>
              <w:pStyle w:val="rvps2"/>
              <w:shd w:val="clear" w:color="auto" w:fill="FFFFFF"/>
              <w:spacing w:before="0" w:beforeAutospacing="0" w:after="0" w:afterAutospacing="0"/>
              <w:ind w:firstLine="243"/>
              <w:jc w:val="both"/>
              <w:rPr>
                <w:color w:val="000000"/>
              </w:rPr>
            </w:pPr>
            <w:bookmarkStart w:id="44" w:name="n347"/>
            <w:bookmarkEnd w:id="44"/>
            <w:r w:rsidRPr="00FD3164">
              <w:rPr>
                <w:color w:val="000000"/>
              </w:rPr>
              <w:t>У разі, якщо особи, які спільно набувають або збільшують істотну участь, пов'язані правочином, до заяви, крім інших документів, які надаються відповідно до пункту</w:t>
            </w:r>
            <w:r>
              <w:rPr>
                <w:color w:val="000000"/>
              </w:rPr>
              <w:t xml:space="preserve"> 47 Положення</w:t>
            </w:r>
            <w:r w:rsidRPr="00FD3164">
              <w:rPr>
                <w:color w:val="000000"/>
              </w:rPr>
              <w:t>, додається копія цього правочину.</w:t>
            </w:r>
          </w:p>
          <w:p w:rsidR="00FD3164" w:rsidRPr="00FD3164" w:rsidRDefault="00FD3164" w:rsidP="00FD3164">
            <w:pPr>
              <w:shd w:val="clear" w:color="auto" w:fill="FFFFFF"/>
              <w:ind w:firstLine="214"/>
              <w:contextualSpacing/>
              <w:jc w:val="both"/>
              <w:rPr>
                <w:color w:val="000000"/>
              </w:rPr>
            </w:pPr>
            <w:r w:rsidRPr="00FD3164">
              <w:rPr>
                <w:b/>
                <w:bCs/>
                <w:color w:val="000000"/>
              </w:rPr>
              <w:t>Для отримання заявником – фізичною особою</w:t>
            </w:r>
            <w:r w:rsidRPr="00FD3164">
              <w:rPr>
                <w:color w:val="000000"/>
              </w:rPr>
              <w:t xml:space="preserve"> погодження наміру набуття або збільшення істотної участі (або погодження набутої чи збільшеної істотної участі), крім випадків, передбачених </w:t>
            </w:r>
            <w:hyperlink r:id="rId27" w:anchor="n417" w:history="1">
              <w:r w:rsidRPr="00FD3164">
                <w:rPr>
                  <w:color w:val="000000"/>
                  <w:u w:val="single"/>
                </w:rPr>
                <w:t>пунктом 59</w:t>
              </w:r>
            </w:hyperlink>
            <w:r w:rsidRPr="00FD3164">
              <w:rPr>
                <w:color w:val="000000"/>
              </w:rPr>
              <w:t> Положення, такою особою подаються наступні документи:</w:t>
            </w:r>
          </w:p>
          <w:p w:rsidR="00FD3164" w:rsidRPr="00FD3164" w:rsidRDefault="00FD3164" w:rsidP="00FD3164">
            <w:pPr>
              <w:shd w:val="clear" w:color="auto" w:fill="FFFFFF"/>
              <w:ind w:firstLine="214"/>
              <w:contextualSpacing/>
              <w:jc w:val="both"/>
              <w:rPr>
                <w:color w:val="000000"/>
              </w:rPr>
            </w:pPr>
            <w:bookmarkStart w:id="45" w:name="n349"/>
            <w:bookmarkEnd w:id="45"/>
            <w:r w:rsidRPr="00FD3164">
              <w:rPr>
                <w:color w:val="000000"/>
              </w:rPr>
              <w:lastRenderedPageBreak/>
              <w:t>1) заява про отримання погодження самостійної істотної участі у професійному учаснику (</w:t>
            </w:r>
            <w:hyperlink r:id="rId28" w:anchor="n485" w:history="1">
              <w:r w:rsidRPr="00FD3164">
                <w:rPr>
                  <w:color w:val="000000"/>
                  <w:u w:val="single"/>
                </w:rPr>
                <w:t>додаток 5</w:t>
              </w:r>
            </w:hyperlink>
            <w:r w:rsidRPr="00FD3164">
              <w:rPr>
                <w:color w:val="000000"/>
              </w:rPr>
              <w:t>) або заява про отримання погодження спільної істотної участі у професійному учаснику (</w:t>
            </w:r>
            <w:hyperlink r:id="rId29" w:anchor="n487" w:history="1">
              <w:r w:rsidRPr="00FD3164">
                <w:rPr>
                  <w:color w:val="000000"/>
                  <w:u w:val="single"/>
                </w:rPr>
                <w:t>додаток 6</w:t>
              </w:r>
            </w:hyperlink>
            <w:r w:rsidRPr="00FD3164">
              <w:rPr>
                <w:color w:val="000000"/>
              </w:rPr>
              <w:t>);</w:t>
            </w:r>
          </w:p>
          <w:p w:rsidR="00FD3164" w:rsidRPr="00FD3164" w:rsidRDefault="00FD3164" w:rsidP="00FD3164">
            <w:pPr>
              <w:shd w:val="clear" w:color="auto" w:fill="FFFFFF"/>
              <w:ind w:firstLine="214"/>
              <w:contextualSpacing/>
              <w:jc w:val="both"/>
              <w:rPr>
                <w:color w:val="000000"/>
              </w:rPr>
            </w:pPr>
            <w:bookmarkStart w:id="46" w:name="n350"/>
            <w:bookmarkEnd w:id="46"/>
            <w:r w:rsidRPr="00FD3164">
              <w:rPr>
                <w:color w:val="000000"/>
              </w:rPr>
              <w:t>2) перелік (опис) документів, що подаються на отримання погодження істотної участі у професійному учаснику (</w:t>
            </w:r>
            <w:hyperlink r:id="rId30" w:anchor="n495" w:history="1">
              <w:r w:rsidRPr="00FD3164">
                <w:rPr>
                  <w:color w:val="000000"/>
                  <w:u w:val="single"/>
                </w:rPr>
                <w:t>додаток 10</w:t>
              </w:r>
            </w:hyperlink>
            <w:r w:rsidRPr="00FD3164">
              <w:rPr>
                <w:color w:val="000000"/>
              </w:rPr>
              <w:t>);</w:t>
            </w:r>
          </w:p>
          <w:p w:rsidR="00FD3164" w:rsidRPr="00FD3164" w:rsidRDefault="00FD3164" w:rsidP="00FD3164">
            <w:pPr>
              <w:shd w:val="clear" w:color="auto" w:fill="FFFFFF"/>
              <w:ind w:firstLine="214"/>
              <w:contextualSpacing/>
              <w:jc w:val="both"/>
              <w:rPr>
                <w:color w:val="000000"/>
              </w:rPr>
            </w:pPr>
            <w:bookmarkStart w:id="47" w:name="n351"/>
            <w:bookmarkEnd w:id="47"/>
            <w:r w:rsidRPr="00FD3164">
              <w:rPr>
                <w:color w:val="000000"/>
              </w:rPr>
              <w:t>3) відомості за формою анкети фізичної особи (</w:t>
            </w:r>
            <w:hyperlink r:id="rId31" w:anchor="n489" w:history="1">
              <w:r w:rsidRPr="00FD3164">
                <w:rPr>
                  <w:color w:val="000000"/>
                  <w:u w:val="single"/>
                </w:rPr>
                <w:t>додаток 7</w:t>
              </w:r>
            </w:hyperlink>
            <w:r w:rsidRPr="00FD3164">
              <w:rPr>
                <w:color w:val="000000"/>
              </w:rPr>
              <w:t>) щодо наступних осіб:</w:t>
            </w:r>
          </w:p>
          <w:p w:rsidR="00FD3164" w:rsidRPr="00FD3164" w:rsidRDefault="00FD3164" w:rsidP="00FD3164">
            <w:pPr>
              <w:shd w:val="clear" w:color="auto" w:fill="FFFFFF"/>
              <w:ind w:firstLine="214"/>
              <w:contextualSpacing/>
              <w:jc w:val="both"/>
              <w:rPr>
                <w:color w:val="000000"/>
              </w:rPr>
            </w:pPr>
            <w:bookmarkStart w:id="48" w:name="n352"/>
            <w:bookmarkEnd w:id="48"/>
            <w:r w:rsidRPr="00FD3164">
              <w:rPr>
                <w:color w:val="000000"/>
              </w:rPr>
              <w:t>заявника;</w:t>
            </w:r>
          </w:p>
          <w:p w:rsidR="00FD3164" w:rsidRPr="00FD3164" w:rsidRDefault="00FD3164" w:rsidP="00FD3164">
            <w:pPr>
              <w:shd w:val="clear" w:color="auto" w:fill="FFFFFF"/>
              <w:ind w:firstLine="214"/>
              <w:contextualSpacing/>
              <w:jc w:val="both"/>
              <w:rPr>
                <w:color w:val="000000"/>
              </w:rPr>
            </w:pPr>
            <w:bookmarkStart w:id="49" w:name="n353"/>
            <w:bookmarkEnd w:id="49"/>
            <w:r w:rsidRPr="00FD3164">
              <w:rPr>
                <w:color w:val="000000"/>
              </w:rPr>
              <w:t>представників особи, які мають право від її імені вчиняти правочини, пов’язані з провадженням господарської діяльності професійного учасника;</w:t>
            </w:r>
          </w:p>
          <w:p w:rsidR="00FD3164" w:rsidRPr="00FD3164" w:rsidRDefault="00FD3164" w:rsidP="00FD3164">
            <w:pPr>
              <w:shd w:val="clear" w:color="auto" w:fill="FFFFFF"/>
              <w:ind w:firstLine="214"/>
              <w:contextualSpacing/>
              <w:jc w:val="both"/>
              <w:rPr>
                <w:color w:val="000000"/>
              </w:rPr>
            </w:pPr>
            <w:bookmarkStart w:id="50" w:name="n354"/>
            <w:bookmarkEnd w:id="50"/>
            <w:r w:rsidRPr="00FD3164">
              <w:rPr>
                <w:color w:val="000000"/>
              </w:rPr>
              <w:t>особи, яка є представником заявника фізичної особи – іноземця.</w:t>
            </w:r>
          </w:p>
          <w:p w:rsidR="00FD3164" w:rsidRPr="00FD3164" w:rsidRDefault="00FD3164" w:rsidP="00FD3164">
            <w:pPr>
              <w:shd w:val="clear" w:color="auto" w:fill="FFFFFF"/>
              <w:ind w:firstLine="214"/>
              <w:contextualSpacing/>
              <w:jc w:val="both"/>
              <w:rPr>
                <w:color w:val="000000"/>
              </w:rPr>
            </w:pPr>
            <w:bookmarkStart w:id="51" w:name="n355"/>
            <w:bookmarkEnd w:id="51"/>
            <w:r w:rsidRPr="00FD3164">
              <w:rPr>
                <w:color w:val="000000"/>
              </w:rPr>
              <w:t>Додаток 7 подається з додаванням документу компетентного органу держави постійного місця проживання та громадянства фізичної особи про наявність / відсутність у неї судимості. Період часу між датою подання до НКЦПФР такого документу та датою його оформлення (підписання) має становити не більше одного місяця.</w:t>
            </w:r>
          </w:p>
          <w:p w:rsidR="00FD3164" w:rsidRPr="00FD3164" w:rsidRDefault="00FD3164" w:rsidP="00FD3164">
            <w:pPr>
              <w:shd w:val="clear" w:color="auto" w:fill="FFFFFF"/>
              <w:ind w:firstLine="214"/>
              <w:contextualSpacing/>
              <w:jc w:val="both"/>
              <w:rPr>
                <w:color w:val="000000"/>
              </w:rPr>
            </w:pPr>
            <w:bookmarkStart w:id="52" w:name="n356"/>
            <w:bookmarkEnd w:id="52"/>
            <w:r w:rsidRPr="00FD3164">
              <w:rPr>
                <w:color w:val="000000"/>
              </w:rPr>
              <w:t>За наявності документів від інших державних органів (або документів іноземних компетентних органів для фізичної особи – іноземця), щодо ділової репутації фізичної особи, такі документи додаються до додатка 7. Період часу між датою подання до НКЦПФР таких документів та датою їх оформлення (підписання) має становити не більше двох місяців.</w:t>
            </w:r>
          </w:p>
          <w:p w:rsidR="00FD3164" w:rsidRPr="00FD3164" w:rsidRDefault="00FD3164" w:rsidP="00FD3164">
            <w:pPr>
              <w:shd w:val="clear" w:color="auto" w:fill="FFFFFF"/>
              <w:ind w:firstLine="214"/>
              <w:contextualSpacing/>
              <w:jc w:val="both"/>
              <w:rPr>
                <w:color w:val="000000"/>
              </w:rPr>
            </w:pPr>
            <w:bookmarkStart w:id="53" w:name="n357"/>
            <w:bookmarkEnd w:id="53"/>
            <w:r w:rsidRPr="00FD3164">
              <w:rPr>
                <w:color w:val="000000"/>
              </w:rPr>
              <w:t>Додаток 7, який подається щодо фізичних осіб – іноземців, може бути підписаний уповноваженою особою фізичної особи – іноземця (за довіреністю з додаванням такої довіреності);</w:t>
            </w:r>
          </w:p>
          <w:p w:rsidR="00FD3164" w:rsidRPr="00FD3164" w:rsidRDefault="00FD3164" w:rsidP="00FD3164">
            <w:pPr>
              <w:shd w:val="clear" w:color="auto" w:fill="FFFFFF"/>
              <w:ind w:firstLine="214"/>
              <w:contextualSpacing/>
              <w:jc w:val="both"/>
              <w:rPr>
                <w:color w:val="000000"/>
              </w:rPr>
            </w:pPr>
            <w:bookmarkStart w:id="54" w:name="n358"/>
            <w:bookmarkEnd w:id="54"/>
            <w:r w:rsidRPr="00FD3164">
              <w:rPr>
                <w:color w:val="000000"/>
              </w:rPr>
              <w:t>4) довідка про фінансовий стан фізичної особи та довідку про майновий стан фізичної особи разом зі звітом з надання впевненості, передбачені </w:t>
            </w:r>
            <w:hyperlink r:id="rId32" w:anchor="n98" w:history="1">
              <w:r w:rsidRPr="00FD3164">
                <w:rPr>
                  <w:color w:val="000000"/>
                  <w:u w:val="single"/>
                </w:rPr>
                <w:t>пунктом 19</w:t>
              </w:r>
            </w:hyperlink>
            <w:r w:rsidRPr="00FD3164">
              <w:rPr>
                <w:color w:val="000000"/>
              </w:rPr>
              <w:t> Положення.</w:t>
            </w:r>
          </w:p>
          <w:p w:rsidR="00FD3164" w:rsidRPr="00FD3164" w:rsidRDefault="00FD3164" w:rsidP="00FD3164">
            <w:pPr>
              <w:shd w:val="clear" w:color="auto" w:fill="FFFFFF"/>
              <w:ind w:firstLine="214"/>
              <w:contextualSpacing/>
              <w:jc w:val="both"/>
              <w:rPr>
                <w:color w:val="000000"/>
              </w:rPr>
            </w:pPr>
            <w:bookmarkStart w:id="55" w:name="n359"/>
            <w:bookmarkEnd w:id="55"/>
            <w:r w:rsidRPr="00FD3164">
              <w:rPr>
                <w:color w:val="000000"/>
              </w:rPr>
              <w:t>Для цілей цього пункту, заявник, який має намір збільшити істотну участь у професійному учаснику, надає передбачені цим підпунктом документи в частині фінансування загального збільшення істотної участі від рівня істотної участі, раніше погодженого НКЦПФР;</w:t>
            </w:r>
          </w:p>
          <w:p w:rsidR="00FD3164" w:rsidRPr="00FD3164" w:rsidRDefault="00FD3164" w:rsidP="00FD3164">
            <w:pPr>
              <w:shd w:val="clear" w:color="auto" w:fill="FFFFFF"/>
              <w:ind w:firstLine="214"/>
              <w:contextualSpacing/>
              <w:jc w:val="both"/>
              <w:rPr>
                <w:color w:val="000000"/>
              </w:rPr>
            </w:pPr>
            <w:bookmarkStart w:id="56" w:name="n360"/>
            <w:bookmarkEnd w:id="56"/>
            <w:r w:rsidRPr="00FD3164">
              <w:rPr>
                <w:color w:val="000000"/>
              </w:rPr>
              <w:t>5) рішення про надання дозволу Антимонопольного комітету України на концентрацію у випадках, передбачених законодавством України, або попередній висновок Антимонопольного комітету України про відсутність необхідності в отриманні такого дозволу (його засвідчену копію), або запевнення особи в тому, що немає необхідності отримання такого дозволу;</w:t>
            </w:r>
          </w:p>
          <w:p w:rsidR="00FD3164" w:rsidRPr="00FD3164" w:rsidRDefault="00FD3164" w:rsidP="00FD3164">
            <w:pPr>
              <w:shd w:val="clear" w:color="auto" w:fill="FFFFFF"/>
              <w:ind w:firstLine="214"/>
              <w:contextualSpacing/>
              <w:jc w:val="both"/>
              <w:rPr>
                <w:color w:val="000000"/>
              </w:rPr>
            </w:pPr>
            <w:bookmarkStart w:id="57" w:name="n361"/>
            <w:bookmarkEnd w:id="57"/>
            <w:r w:rsidRPr="00FD3164">
              <w:rPr>
                <w:color w:val="000000"/>
              </w:rPr>
              <w:t>6) копії документів заявника, які підтверджують намір набуття або збільшення істотної участі у професійному учаснику, засвідчені заявником (у випадку погодження наміру набуття або збільшення істотної участі);</w:t>
            </w:r>
          </w:p>
          <w:p w:rsidR="00FD3164" w:rsidRPr="00FD3164" w:rsidRDefault="00FD3164" w:rsidP="00FD3164">
            <w:pPr>
              <w:shd w:val="clear" w:color="auto" w:fill="FFFFFF"/>
              <w:ind w:firstLine="214"/>
              <w:contextualSpacing/>
              <w:jc w:val="both"/>
              <w:rPr>
                <w:color w:val="000000"/>
              </w:rPr>
            </w:pPr>
            <w:bookmarkStart w:id="58" w:name="n362"/>
            <w:bookmarkEnd w:id="58"/>
            <w:r w:rsidRPr="00FD3164">
              <w:rPr>
                <w:color w:val="000000"/>
              </w:rPr>
              <w:t>7) копії документів, що підтверджують набуття або збільшення істотної участі у випадках, передбачених </w:t>
            </w:r>
            <w:hyperlink r:id="rId33" w:anchor="n199" w:history="1">
              <w:r w:rsidRPr="00FD3164">
                <w:rPr>
                  <w:color w:val="000000"/>
                  <w:u w:val="single"/>
                </w:rPr>
                <w:t>пунктом 36</w:t>
              </w:r>
            </w:hyperlink>
            <w:r w:rsidRPr="00FD3164">
              <w:rPr>
                <w:color w:val="000000"/>
              </w:rPr>
              <w:t> Положення (у випадку погодження набутої або збільшеної істотної участі);</w:t>
            </w:r>
          </w:p>
          <w:p w:rsidR="00FD3164" w:rsidRPr="00FD3164" w:rsidRDefault="00FD3164" w:rsidP="00FD3164">
            <w:pPr>
              <w:shd w:val="clear" w:color="auto" w:fill="FFFFFF"/>
              <w:ind w:firstLine="214"/>
              <w:contextualSpacing/>
              <w:jc w:val="both"/>
              <w:rPr>
                <w:color w:val="000000"/>
              </w:rPr>
            </w:pPr>
            <w:bookmarkStart w:id="59" w:name="n363"/>
            <w:bookmarkEnd w:id="59"/>
            <w:r w:rsidRPr="00FD3164">
              <w:rPr>
                <w:color w:val="000000"/>
              </w:rPr>
              <w:t>8) документи, передбачені </w:t>
            </w:r>
            <w:hyperlink r:id="rId34" w:anchor="n215" w:history="1">
              <w:r w:rsidRPr="00FD3164">
                <w:rPr>
                  <w:color w:val="000000"/>
                  <w:u w:val="single"/>
                </w:rPr>
                <w:t>пунктами 38–40</w:t>
              </w:r>
            </w:hyperlink>
            <w:r w:rsidRPr="00FD3164">
              <w:rPr>
                <w:color w:val="000000"/>
              </w:rPr>
              <w:t xml:space="preserve"> Положення.</w:t>
            </w:r>
          </w:p>
          <w:p w:rsidR="00FD3164" w:rsidRPr="00FD3164" w:rsidRDefault="00FD3164" w:rsidP="00FD3164">
            <w:pPr>
              <w:shd w:val="clear" w:color="auto" w:fill="FFFFFF"/>
              <w:ind w:firstLine="214"/>
              <w:contextualSpacing/>
              <w:jc w:val="both"/>
              <w:rPr>
                <w:color w:val="000000"/>
              </w:rPr>
            </w:pPr>
            <w:bookmarkStart w:id="60" w:name="n364"/>
            <w:bookmarkEnd w:id="60"/>
            <w:r w:rsidRPr="00FD3164">
              <w:rPr>
                <w:color w:val="000000"/>
              </w:rPr>
              <w:lastRenderedPageBreak/>
              <w:t>Щодо фізичних осіб – іноземців, які відповідно до цього пункту подають документи до НКЦПФР, додатково подається письмовий дозвіл на участь таких осіб у професійному учаснику в Україні, виданий уповноваженим контролюючим органом держави, в якій фізична особа – іноземець має постійне місце проживання, якщо законодавством такої держави вимагається отримання зазначеного дозволу, або письмове запевнення таких осіб у відсутності в законодавстві відповідної держави вимог (підстав) щодо отримання такого дозволу.</w:t>
            </w:r>
          </w:p>
          <w:p w:rsidR="00FD3164" w:rsidRPr="00FD3164" w:rsidRDefault="00FD3164" w:rsidP="00FD3164">
            <w:pPr>
              <w:shd w:val="clear" w:color="auto" w:fill="FFFFFF"/>
              <w:ind w:firstLine="214"/>
              <w:contextualSpacing/>
              <w:jc w:val="both"/>
              <w:rPr>
                <w:color w:val="000000"/>
              </w:rPr>
            </w:pPr>
            <w:bookmarkStart w:id="61" w:name="n365"/>
            <w:bookmarkEnd w:id="61"/>
            <w:r w:rsidRPr="00FD3164">
              <w:rPr>
                <w:color w:val="000000"/>
              </w:rPr>
              <w:t>У разі, якщо особи набувають або збільшують істотну участь спільно, документи та інформація, передбачені підпунктами 3–7 цього пункту, подаються щодо кожної з таких осіб.</w:t>
            </w:r>
          </w:p>
          <w:p w:rsidR="00FD3164" w:rsidRPr="00FD3164" w:rsidRDefault="00FD3164" w:rsidP="00FD3164">
            <w:pPr>
              <w:shd w:val="clear" w:color="auto" w:fill="FFFFFF"/>
              <w:ind w:firstLine="214"/>
              <w:contextualSpacing/>
              <w:jc w:val="both"/>
              <w:rPr>
                <w:color w:val="000000"/>
              </w:rPr>
            </w:pPr>
            <w:bookmarkStart w:id="62" w:name="n366"/>
            <w:bookmarkEnd w:id="62"/>
            <w:r w:rsidRPr="00FD3164">
              <w:rPr>
                <w:color w:val="000000"/>
              </w:rPr>
              <w:t>У разі, якщо особи, які спільно набувають або збільшують істотну участь, пов’язані правочином, до заяви, крім інших документів, які надаються відповідно до цього пункту, додається копія цього правочину.</w:t>
            </w:r>
          </w:p>
          <w:p w:rsidR="00FD3164" w:rsidRPr="00FD3164" w:rsidRDefault="00FD3164" w:rsidP="00FD3164">
            <w:pPr>
              <w:shd w:val="clear" w:color="auto" w:fill="FFFFFF"/>
              <w:ind w:firstLine="214"/>
              <w:contextualSpacing/>
              <w:jc w:val="both"/>
              <w:rPr>
                <w:color w:val="000000"/>
              </w:rPr>
            </w:pPr>
            <w:r w:rsidRPr="00FD3164">
              <w:rPr>
                <w:color w:val="000000"/>
              </w:rPr>
              <w:t>Для отримання з</w:t>
            </w:r>
            <w:r w:rsidRPr="00FD3164">
              <w:rPr>
                <w:b/>
                <w:bCs/>
                <w:color w:val="000000"/>
              </w:rPr>
              <w:t>аявником, що виступає довірчим власником трасту</w:t>
            </w:r>
            <w:r w:rsidRPr="00FD3164">
              <w:rPr>
                <w:color w:val="000000"/>
              </w:rPr>
              <w:t>, погодження наміру набуття або збільшення істотної участі (або погодження набутої чи збільшеної істотної участі), такою особою подаються наступні документи:</w:t>
            </w:r>
          </w:p>
          <w:p w:rsidR="00FD3164" w:rsidRPr="00FD3164" w:rsidRDefault="00FD3164" w:rsidP="00FD3164">
            <w:pPr>
              <w:shd w:val="clear" w:color="auto" w:fill="FFFFFF"/>
              <w:ind w:firstLine="214"/>
              <w:contextualSpacing/>
              <w:jc w:val="both"/>
              <w:rPr>
                <w:color w:val="000000"/>
              </w:rPr>
            </w:pPr>
            <w:bookmarkStart w:id="63" w:name="n368"/>
            <w:bookmarkEnd w:id="63"/>
            <w:r w:rsidRPr="00FD3164">
              <w:rPr>
                <w:color w:val="000000"/>
              </w:rPr>
              <w:t>1) заява про отримання погодження самостійної істотної участі у професійному учаснику (</w:t>
            </w:r>
            <w:hyperlink r:id="rId35" w:anchor="n485" w:history="1">
              <w:r w:rsidRPr="00FD3164">
                <w:rPr>
                  <w:color w:val="000000"/>
                  <w:u w:val="single"/>
                </w:rPr>
                <w:t>додаток 5</w:t>
              </w:r>
            </w:hyperlink>
            <w:r w:rsidRPr="00FD3164">
              <w:rPr>
                <w:color w:val="000000"/>
              </w:rPr>
              <w:t>) або заява про отримання погодження спільної істотної участі у професійному учаснику (</w:t>
            </w:r>
            <w:hyperlink r:id="rId36" w:anchor="n487" w:history="1">
              <w:r w:rsidRPr="00FD3164">
                <w:rPr>
                  <w:color w:val="000000"/>
                  <w:u w:val="single"/>
                </w:rPr>
                <w:t>додаток 6</w:t>
              </w:r>
            </w:hyperlink>
            <w:r w:rsidRPr="00FD3164">
              <w:rPr>
                <w:color w:val="000000"/>
              </w:rPr>
              <w:t>);</w:t>
            </w:r>
          </w:p>
          <w:p w:rsidR="00FD3164" w:rsidRPr="00FD3164" w:rsidRDefault="00FD3164" w:rsidP="00FD3164">
            <w:pPr>
              <w:shd w:val="clear" w:color="auto" w:fill="FFFFFF"/>
              <w:ind w:firstLine="214"/>
              <w:contextualSpacing/>
              <w:jc w:val="both"/>
              <w:rPr>
                <w:color w:val="000000"/>
              </w:rPr>
            </w:pPr>
            <w:bookmarkStart w:id="64" w:name="n369"/>
            <w:bookmarkEnd w:id="64"/>
            <w:r w:rsidRPr="00FD3164">
              <w:rPr>
                <w:color w:val="000000"/>
              </w:rPr>
              <w:t>2) перелік (опис) документів, що подаються на отримання погодження істотної участі у професійному учаснику (</w:t>
            </w:r>
            <w:hyperlink r:id="rId37" w:anchor="n495" w:history="1">
              <w:r w:rsidRPr="00FD3164">
                <w:rPr>
                  <w:color w:val="000000"/>
                  <w:u w:val="single"/>
                </w:rPr>
                <w:t>додаток 10</w:t>
              </w:r>
            </w:hyperlink>
            <w:r w:rsidRPr="00FD3164">
              <w:rPr>
                <w:color w:val="000000"/>
              </w:rPr>
              <w:t>);</w:t>
            </w:r>
          </w:p>
          <w:p w:rsidR="00FD3164" w:rsidRPr="00FD3164" w:rsidRDefault="00FD3164" w:rsidP="00FD3164">
            <w:pPr>
              <w:shd w:val="clear" w:color="auto" w:fill="FFFFFF"/>
              <w:ind w:firstLine="214"/>
              <w:contextualSpacing/>
              <w:jc w:val="both"/>
              <w:rPr>
                <w:color w:val="000000"/>
              </w:rPr>
            </w:pPr>
            <w:bookmarkStart w:id="65" w:name="n370"/>
            <w:bookmarkEnd w:id="65"/>
            <w:r w:rsidRPr="00FD3164">
              <w:rPr>
                <w:color w:val="000000"/>
              </w:rPr>
              <w:t>3) відомості за формою анкети щодо трасту (</w:t>
            </w:r>
            <w:hyperlink r:id="rId38" w:anchor="n497" w:history="1">
              <w:r w:rsidRPr="00FD3164">
                <w:rPr>
                  <w:color w:val="000000"/>
                  <w:u w:val="single"/>
                </w:rPr>
                <w:t>додаток 11</w:t>
              </w:r>
            </w:hyperlink>
            <w:r w:rsidRPr="00FD3164">
              <w:rPr>
                <w:color w:val="000000"/>
              </w:rPr>
              <w:t>);</w:t>
            </w:r>
          </w:p>
          <w:p w:rsidR="00FD3164" w:rsidRPr="00FD3164" w:rsidRDefault="00FD3164" w:rsidP="00FD3164">
            <w:pPr>
              <w:shd w:val="clear" w:color="auto" w:fill="FFFFFF"/>
              <w:ind w:firstLine="214"/>
              <w:contextualSpacing/>
              <w:jc w:val="both"/>
              <w:rPr>
                <w:color w:val="000000"/>
              </w:rPr>
            </w:pPr>
            <w:bookmarkStart w:id="66" w:name="n371"/>
            <w:bookmarkEnd w:id="66"/>
            <w:r w:rsidRPr="00FD3164">
              <w:rPr>
                <w:color w:val="000000"/>
              </w:rPr>
              <w:t>4) копія офіційного документу (або витяг з нього) про утворення (заснування) трасту;</w:t>
            </w:r>
          </w:p>
          <w:p w:rsidR="00FD3164" w:rsidRPr="00FD3164" w:rsidRDefault="00FD3164" w:rsidP="00FD3164">
            <w:pPr>
              <w:shd w:val="clear" w:color="auto" w:fill="FFFFFF"/>
              <w:ind w:firstLine="214"/>
              <w:contextualSpacing/>
              <w:jc w:val="both"/>
              <w:rPr>
                <w:color w:val="000000"/>
              </w:rPr>
            </w:pPr>
            <w:bookmarkStart w:id="67" w:name="n372"/>
            <w:bookmarkEnd w:id="67"/>
            <w:r w:rsidRPr="00FD3164">
              <w:rPr>
                <w:color w:val="000000"/>
              </w:rPr>
              <w:t>5) відомості за формою анкети фізичної особи (</w:t>
            </w:r>
            <w:hyperlink r:id="rId39" w:anchor="n489" w:history="1">
              <w:r w:rsidRPr="00FD3164">
                <w:rPr>
                  <w:color w:val="000000"/>
                  <w:u w:val="single"/>
                </w:rPr>
                <w:t>додаток 7</w:t>
              </w:r>
            </w:hyperlink>
            <w:r w:rsidRPr="00FD3164">
              <w:rPr>
                <w:color w:val="000000"/>
              </w:rPr>
              <w:t>) щодо наступних осіб:</w:t>
            </w:r>
          </w:p>
          <w:p w:rsidR="00FD3164" w:rsidRPr="00FD3164" w:rsidRDefault="00FD3164" w:rsidP="00FD3164">
            <w:pPr>
              <w:shd w:val="clear" w:color="auto" w:fill="FFFFFF"/>
              <w:ind w:firstLine="214"/>
              <w:contextualSpacing/>
              <w:jc w:val="both"/>
              <w:rPr>
                <w:color w:val="000000"/>
              </w:rPr>
            </w:pPr>
            <w:bookmarkStart w:id="68" w:name="n373"/>
            <w:bookmarkEnd w:id="68"/>
            <w:r w:rsidRPr="00FD3164">
              <w:rPr>
                <w:color w:val="000000"/>
              </w:rPr>
              <w:t>довірчого власника трасту;</w:t>
            </w:r>
          </w:p>
          <w:p w:rsidR="00FD3164" w:rsidRPr="00FD3164" w:rsidRDefault="00FD3164" w:rsidP="00FD3164">
            <w:pPr>
              <w:shd w:val="clear" w:color="auto" w:fill="FFFFFF"/>
              <w:ind w:firstLine="214"/>
              <w:contextualSpacing/>
              <w:jc w:val="both"/>
              <w:rPr>
                <w:color w:val="000000"/>
              </w:rPr>
            </w:pPr>
            <w:bookmarkStart w:id="69" w:name="n374"/>
            <w:bookmarkEnd w:id="69"/>
            <w:r w:rsidRPr="00FD3164">
              <w:rPr>
                <w:color w:val="000000"/>
              </w:rPr>
              <w:t>засновника трасту;</w:t>
            </w:r>
          </w:p>
          <w:p w:rsidR="00FD3164" w:rsidRPr="00FD3164" w:rsidRDefault="00FD3164" w:rsidP="00FD3164">
            <w:pPr>
              <w:shd w:val="clear" w:color="auto" w:fill="FFFFFF"/>
              <w:ind w:firstLine="214"/>
              <w:contextualSpacing/>
              <w:jc w:val="both"/>
              <w:rPr>
                <w:color w:val="000000"/>
              </w:rPr>
            </w:pPr>
            <w:bookmarkStart w:id="70" w:name="n375"/>
            <w:bookmarkEnd w:id="70"/>
            <w:r w:rsidRPr="00FD3164">
              <w:rPr>
                <w:color w:val="000000"/>
              </w:rPr>
              <w:t>захисника (за наявності);</w:t>
            </w:r>
          </w:p>
          <w:p w:rsidR="00FD3164" w:rsidRPr="00FD3164" w:rsidRDefault="00FD3164" w:rsidP="00FD3164">
            <w:pPr>
              <w:shd w:val="clear" w:color="auto" w:fill="FFFFFF"/>
              <w:ind w:firstLine="214"/>
              <w:contextualSpacing/>
              <w:jc w:val="both"/>
              <w:rPr>
                <w:color w:val="000000"/>
              </w:rPr>
            </w:pPr>
            <w:bookmarkStart w:id="71" w:name="n376"/>
            <w:bookmarkEnd w:id="71"/>
            <w:proofErr w:type="spellStart"/>
            <w:r w:rsidRPr="00FD3164">
              <w:rPr>
                <w:color w:val="000000"/>
              </w:rPr>
              <w:t>вигодоодержувача</w:t>
            </w:r>
            <w:proofErr w:type="spellEnd"/>
            <w:r w:rsidRPr="00FD3164">
              <w:rPr>
                <w:color w:val="000000"/>
              </w:rPr>
              <w:t>(</w:t>
            </w:r>
            <w:proofErr w:type="spellStart"/>
            <w:r w:rsidRPr="00FD3164">
              <w:rPr>
                <w:color w:val="000000"/>
              </w:rPr>
              <w:t>ів</w:t>
            </w:r>
            <w:proofErr w:type="spellEnd"/>
            <w:r w:rsidRPr="00FD3164">
              <w:rPr>
                <w:color w:val="000000"/>
              </w:rPr>
              <w:t>) (</w:t>
            </w:r>
            <w:proofErr w:type="spellStart"/>
            <w:r w:rsidRPr="00FD3164">
              <w:rPr>
                <w:color w:val="000000"/>
              </w:rPr>
              <w:t>вигодонабувача</w:t>
            </w:r>
            <w:proofErr w:type="spellEnd"/>
            <w:r w:rsidRPr="00FD3164">
              <w:rPr>
                <w:color w:val="000000"/>
              </w:rPr>
              <w:t>(</w:t>
            </w:r>
            <w:proofErr w:type="spellStart"/>
            <w:r w:rsidRPr="00FD3164">
              <w:rPr>
                <w:color w:val="000000"/>
              </w:rPr>
              <w:t>ів</w:t>
            </w:r>
            <w:proofErr w:type="spellEnd"/>
            <w:r w:rsidRPr="00FD3164">
              <w:rPr>
                <w:color w:val="000000"/>
              </w:rPr>
              <w:t>)) трасту;</w:t>
            </w:r>
          </w:p>
          <w:p w:rsidR="00FD3164" w:rsidRPr="00FD3164" w:rsidRDefault="00FD3164" w:rsidP="00FD3164">
            <w:pPr>
              <w:shd w:val="clear" w:color="auto" w:fill="FFFFFF"/>
              <w:ind w:firstLine="214"/>
              <w:contextualSpacing/>
              <w:jc w:val="both"/>
              <w:rPr>
                <w:color w:val="000000"/>
              </w:rPr>
            </w:pPr>
            <w:bookmarkStart w:id="72" w:name="n377"/>
            <w:bookmarkEnd w:id="72"/>
            <w:r w:rsidRPr="00FD3164">
              <w:rPr>
                <w:color w:val="000000"/>
              </w:rPr>
              <w:t>особи, яка здійснює вирішальний вплив на діяльність трасту;</w:t>
            </w:r>
          </w:p>
          <w:p w:rsidR="00FD3164" w:rsidRPr="00FD3164" w:rsidRDefault="00FD3164" w:rsidP="00FD3164">
            <w:pPr>
              <w:shd w:val="clear" w:color="auto" w:fill="FFFFFF"/>
              <w:ind w:firstLine="214"/>
              <w:contextualSpacing/>
              <w:jc w:val="both"/>
              <w:rPr>
                <w:color w:val="000000"/>
              </w:rPr>
            </w:pPr>
            <w:bookmarkStart w:id="73" w:name="n378"/>
            <w:bookmarkEnd w:id="73"/>
            <w:r w:rsidRPr="00FD3164">
              <w:rPr>
                <w:color w:val="000000"/>
              </w:rPr>
              <w:t>особи, яка фактично координуватиме діяльність професійного учасника (у випадку, якщо така особа відрізняється від осіб, зазначених в абзацах другому – п’ятому цього підпункту);</w:t>
            </w:r>
          </w:p>
          <w:p w:rsidR="00FD3164" w:rsidRPr="00FD3164" w:rsidRDefault="00FD3164" w:rsidP="00FD3164">
            <w:pPr>
              <w:shd w:val="clear" w:color="auto" w:fill="FFFFFF"/>
              <w:ind w:firstLine="214"/>
              <w:contextualSpacing/>
              <w:jc w:val="both"/>
              <w:rPr>
                <w:color w:val="000000"/>
              </w:rPr>
            </w:pPr>
            <w:bookmarkStart w:id="74" w:name="n379"/>
            <w:bookmarkEnd w:id="74"/>
            <w:r w:rsidRPr="00FD3164">
              <w:rPr>
                <w:color w:val="000000"/>
              </w:rPr>
              <w:t>особи, яка є представником заявника фізичної особи – іноземця.</w:t>
            </w:r>
          </w:p>
          <w:p w:rsidR="00FD3164" w:rsidRPr="00FD3164" w:rsidRDefault="00FD3164" w:rsidP="00FD3164">
            <w:pPr>
              <w:shd w:val="clear" w:color="auto" w:fill="FFFFFF"/>
              <w:ind w:firstLine="214"/>
              <w:contextualSpacing/>
              <w:jc w:val="both"/>
              <w:rPr>
                <w:color w:val="000000"/>
              </w:rPr>
            </w:pPr>
            <w:bookmarkStart w:id="75" w:name="n380"/>
            <w:bookmarkEnd w:id="75"/>
            <w:r w:rsidRPr="00FD3164">
              <w:rPr>
                <w:color w:val="000000"/>
              </w:rPr>
              <w:t>Додаток 7 подається з додаванням документу компетентного органу держави постійного місця проживання та громадянства особи про наявність / відсутність у неї судимості. Період часу між датою подання такого документу та датою його оформлення (підписання) має становити не більше одного місяця.</w:t>
            </w:r>
          </w:p>
          <w:p w:rsidR="00FD3164" w:rsidRPr="00FD3164" w:rsidRDefault="00FD3164" w:rsidP="00FD3164">
            <w:pPr>
              <w:shd w:val="clear" w:color="auto" w:fill="FFFFFF"/>
              <w:ind w:firstLine="214"/>
              <w:contextualSpacing/>
              <w:jc w:val="both"/>
              <w:rPr>
                <w:color w:val="000000"/>
              </w:rPr>
            </w:pPr>
            <w:bookmarkStart w:id="76" w:name="n381"/>
            <w:bookmarkEnd w:id="76"/>
            <w:r w:rsidRPr="00FD3164">
              <w:rPr>
                <w:color w:val="000000"/>
              </w:rPr>
              <w:t>За наявності документів від інших державних органів (або документів іноземних компетентних органів для фізичної особи – іноземця) щодо ділової репутації фізичної особи такі документи додаються до додатка 7. Період часу між датою подання до НКЦПФР таких документів та датою їх оформлення (підписання) має становити не більше двох місяців.</w:t>
            </w:r>
          </w:p>
          <w:p w:rsidR="00FD3164" w:rsidRPr="00FD3164" w:rsidRDefault="00FD3164" w:rsidP="00FD3164">
            <w:pPr>
              <w:shd w:val="clear" w:color="auto" w:fill="FFFFFF"/>
              <w:ind w:firstLine="214"/>
              <w:contextualSpacing/>
              <w:jc w:val="both"/>
              <w:rPr>
                <w:color w:val="000000"/>
              </w:rPr>
            </w:pPr>
            <w:bookmarkStart w:id="77" w:name="n382"/>
            <w:bookmarkEnd w:id="77"/>
            <w:r w:rsidRPr="00FD3164">
              <w:rPr>
                <w:color w:val="000000"/>
              </w:rPr>
              <w:lastRenderedPageBreak/>
              <w:t>Додаток 7, який подається щодо фізичних осіб – іноземців, може бути підписаний уповноваженою особою фізичної особи – іноземця (за довіреністю з додаванням такої довіреності)</w:t>
            </w:r>
          </w:p>
          <w:p w:rsidR="00FD3164" w:rsidRPr="00FD3164" w:rsidRDefault="00FD3164" w:rsidP="00FD3164">
            <w:pPr>
              <w:shd w:val="clear" w:color="auto" w:fill="FFFFFF"/>
              <w:ind w:firstLine="214"/>
              <w:contextualSpacing/>
              <w:jc w:val="both"/>
              <w:rPr>
                <w:color w:val="000000"/>
              </w:rPr>
            </w:pPr>
            <w:bookmarkStart w:id="78" w:name="n383"/>
            <w:bookmarkEnd w:id="78"/>
            <w:r w:rsidRPr="00FD3164">
              <w:rPr>
                <w:color w:val="000000"/>
              </w:rPr>
              <w:t>6) відомості за формою анкети юридичної особи (</w:t>
            </w:r>
            <w:hyperlink r:id="rId40" w:anchor="n491" w:history="1">
              <w:r w:rsidRPr="00FD3164">
                <w:rPr>
                  <w:color w:val="000000"/>
                  <w:u w:val="single"/>
                </w:rPr>
                <w:t>додаток 8</w:t>
              </w:r>
            </w:hyperlink>
            <w:r w:rsidRPr="00FD3164">
              <w:rPr>
                <w:color w:val="000000"/>
              </w:rPr>
              <w:t>) щодо наступних юридичних осіб:</w:t>
            </w:r>
          </w:p>
          <w:p w:rsidR="00FD3164" w:rsidRPr="00FD3164" w:rsidRDefault="00FD3164" w:rsidP="00FD3164">
            <w:pPr>
              <w:shd w:val="clear" w:color="auto" w:fill="FFFFFF"/>
              <w:ind w:firstLine="214"/>
              <w:contextualSpacing/>
              <w:jc w:val="both"/>
              <w:rPr>
                <w:color w:val="000000"/>
              </w:rPr>
            </w:pPr>
            <w:bookmarkStart w:id="79" w:name="n384"/>
            <w:bookmarkEnd w:id="79"/>
            <w:r w:rsidRPr="00FD3164">
              <w:rPr>
                <w:color w:val="000000"/>
              </w:rPr>
              <w:t>довірчого власника трасту;</w:t>
            </w:r>
          </w:p>
          <w:p w:rsidR="00FD3164" w:rsidRPr="00FD3164" w:rsidRDefault="00FD3164" w:rsidP="00FD3164">
            <w:pPr>
              <w:shd w:val="clear" w:color="auto" w:fill="FFFFFF"/>
              <w:ind w:firstLine="214"/>
              <w:contextualSpacing/>
              <w:jc w:val="both"/>
              <w:rPr>
                <w:color w:val="000000"/>
              </w:rPr>
            </w:pPr>
            <w:bookmarkStart w:id="80" w:name="n385"/>
            <w:bookmarkEnd w:id="80"/>
            <w:r w:rsidRPr="00FD3164">
              <w:rPr>
                <w:color w:val="000000"/>
              </w:rPr>
              <w:t>засновника трасту;</w:t>
            </w:r>
          </w:p>
          <w:p w:rsidR="00FD3164" w:rsidRPr="00FD3164" w:rsidRDefault="00FD3164" w:rsidP="00FD3164">
            <w:pPr>
              <w:shd w:val="clear" w:color="auto" w:fill="FFFFFF"/>
              <w:ind w:firstLine="214"/>
              <w:contextualSpacing/>
              <w:jc w:val="both"/>
              <w:rPr>
                <w:color w:val="000000"/>
              </w:rPr>
            </w:pPr>
            <w:bookmarkStart w:id="81" w:name="n386"/>
            <w:bookmarkEnd w:id="81"/>
            <w:r w:rsidRPr="00FD3164">
              <w:rPr>
                <w:color w:val="000000"/>
              </w:rPr>
              <w:t>захисника (за наявності);</w:t>
            </w:r>
          </w:p>
          <w:p w:rsidR="00FD3164" w:rsidRPr="00FD3164" w:rsidRDefault="00FD3164" w:rsidP="00FD3164">
            <w:pPr>
              <w:shd w:val="clear" w:color="auto" w:fill="FFFFFF"/>
              <w:ind w:firstLine="214"/>
              <w:contextualSpacing/>
              <w:jc w:val="both"/>
              <w:rPr>
                <w:color w:val="000000"/>
              </w:rPr>
            </w:pPr>
            <w:bookmarkStart w:id="82" w:name="n387"/>
            <w:bookmarkEnd w:id="82"/>
            <w:proofErr w:type="spellStart"/>
            <w:r w:rsidRPr="00FD3164">
              <w:rPr>
                <w:color w:val="000000"/>
              </w:rPr>
              <w:t>вигодоодержувача</w:t>
            </w:r>
            <w:proofErr w:type="spellEnd"/>
            <w:r w:rsidRPr="00FD3164">
              <w:rPr>
                <w:color w:val="000000"/>
              </w:rPr>
              <w:t>(</w:t>
            </w:r>
            <w:proofErr w:type="spellStart"/>
            <w:r w:rsidRPr="00FD3164">
              <w:rPr>
                <w:color w:val="000000"/>
              </w:rPr>
              <w:t>ів</w:t>
            </w:r>
            <w:proofErr w:type="spellEnd"/>
            <w:r w:rsidRPr="00FD3164">
              <w:rPr>
                <w:color w:val="000000"/>
              </w:rPr>
              <w:t>) (</w:t>
            </w:r>
            <w:proofErr w:type="spellStart"/>
            <w:r w:rsidRPr="00FD3164">
              <w:rPr>
                <w:color w:val="000000"/>
              </w:rPr>
              <w:t>вигодонабувача</w:t>
            </w:r>
            <w:proofErr w:type="spellEnd"/>
            <w:r w:rsidRPr="00FD3164">
              <w:rPr>
                <w:color w:val="000000"/>
              </w:rPr>
              <w:t>(</w:t>
            </w:r>
            <w:proofErr w:type="spellStart"/>
            <w:r w:rsidRPr="00FD3164">
              <w:rPr>
                <w:color w:val="000000"/>
              </w:rPr>
              <w:t>ів</w:t>
            </w:r>
            <w:proofErr w:type="spellEnd"/>
            <w:r w:rsidRPr="00FD3164">
              <w:rPr>
                <w:color w:val="000000"/>
              </w:rPr>
              <w:t>)) трасту;</w:t>
            </w:r>
          </w:p>
          <w:p w:rsidR="00FD3164" w:rsidRPr="00FD3164" w:rsidRDefault="00FD3164" w:rsidP="00FD3164">
            <w:pPr>
              <w:shd w:val="clear" w:color="auto" w:fill="FFFFFF"/>
              <w:ind w:firstLine="214"/>
              <w:contextualSpacing/>
              <w:jc w:val="both"/>
              <w:rPr>
                <w:color w:val="000000"/>
              </w:rPr>
            </w:pPr>
            <w:bookmarkStart w:id="83" w:name="n388"/>
            <w:bookmarkEnd w:id="83"/>
            <w:r w:rsidRPr="00FD3164">
              <w:rPr>
                <w:color w:val="000000"/>
              </w:rPr>
              <w:t>7) аудиторський звіт щодо фінансової звітності трасту за 3 останні фінансові роки з додаванням копій такої звітності, складені відповідно до вимог законодавства держави, в якій зареєстровано головний офіс трасту.</w:t>
            </w:r>
          </w:p>
          <w:p w:rsidR="00FD3164" w:rsidRPr="00FD3164" w:rsidRDefault="00FD3164" w:rsidP="00FD3164">
            <w:pPr>
              <w:shd w:val="clear" w:color="auto" w:fill="FFFFFF"/>
              <w:ind w:firstLine="214"/>
              <w:contextualSpacing/>
              <w:jc w:val="both"/>
              <w:rPr>
                <w:color w:val="000000"/>
              </w:rPr>
            </w:pPr>
            <w:bookmarkStart w:id="84" w:name="n389"/>
            <w:bookmarkEnd w:id="84"/>
            <w:r w:rsidRPr="00FD3164">
              <w:rPr>
                <w:color w:val="000000"/>
              </w:rPr>
              <w:t>Для цілей цього пункту, заявник, який має намір збільшити істотну участь у професійному учаснику, надає передбачені цим підпунктом документи в частині фінансування загального збільшення істотної участі від рівня істотної участі, раніше погодженого НКЦПФР;</w:t>
            </w:r>
          </w:p>
          <w:p w:rsidR="00FD3164" w:rsidRPr="00FD3164" w:rsidRDefault="00FD3164" w:rsidP="00FD3164">
            <w:pPr>
              <w:shd w:val="clear" w:color="auto" w:fill="FFFFFF"/>
              <w:ind w:firstLine="214"/>
              <w:contextualSpacing/>
              <w:jc w:val="both"/>
              <w:rPr>
                <w:color w:val="000000"/>
              </w:rPr>
            </w:pPr>
            <w:bookmarkStart w:id="85" w:name="n390"/>
            <w:bookmarkEnd w:id="85"/>
            <w:r w:rsidRPr="00FD3164">
              <w:rPr>
                <w:color w:val="000000"/>
              </w:rPr>
              <w:t>8) копії документів заявника, які підтверджують намір набуття або збільшення істотної участі у професійному учаснику, засвідчені заявником (у випадку погодження наміру набуття або збільшення істотної участі);</w:t>
            </w:r>
          </w:p>
          <w:p w:rsidR="00FD3164" w:rsidRPr="00FD3164" w:rsidRDefault="00FD3164" w:rsidP="00FD3164">
            <w:pPr>
              <w:shd w:val="clear" w:color="auto" w:fill="FFFFFF"/>
              <w:ind w:firstLine="214"/>
              <w:contextualSpacing/>
              <w:jc w:val="both"/>
              <w:rPr>
                <w:color w:val="000000"/>
              </w:rPr>
            </w:pPr>
            <w:bookmarkStart w:id="86" w:name="n391"/>
            <w:bookmarkEnd w:id="86"/>
            <w:r w:rsidRPr="00FD3164">
              <w:rPr>
                <w:color w:val="000000"/>
              </w:rPr>
              <w:t>9) копії документів, що підтверджують набуття або збільшення істотної участі у випадках, передбачених </w:t>
            </w:r>
            <w:hyperlink r:id="rId41" w:anchor="n199" w:history="1">
              <w:r w:rsidRPr="00FD3164">
                <w:rPr>
                  <w:color w:val="000000"/>
                  <w:u w:val="single"/>
                </w:rPr>
                <w:t>пунктом 36</w:t>
              </w:r>
            </w:hyperlink>
            <w:r w:rsidRPr="00FD3164">
              <w:rPr>
                <w:color w:val="000000"/>
              </w:rPr>
              <w:t> Положення (у випадку погодження набутої або збільшеної істотної участі без наміру);</w:t>
            </w:r>
          </w:p>
          <w:p w:rsidR="00FD3164" w:rsidRPr="00FD3164" w:rsidRDefault="00FD3164" w:rsidP="00FD3164">
            <w:pPr>
              <w:shd w:val="clear" w:color="auto" w:fill="FFFFFF"/>
              <w:ind w:firstLine="214"/>
              <w:contextualSpacing/>
              <w:jc w:val="both"/>
              <w:rPr>
                <w:color w:val="000000"/>
              </w:rPr>
            </w:pPr>
            <w:bookmarkStart w:id="87" w:name="n392"/>
            <w:bookmarkEnd w:id="87"/>
            <w:r w:rsidRPr="00FD3164">
              <w:rPr>
                <w:color w:val="000000"/>
              </w:rPr>
              <w:t>10) документи, передбачені </w:t>
            </w:r>
            <w:hyperlink r:id="rId42" w:anchor="n215" w:history="1">
              <w:r w:rsidRPr="00FD3164">
                <w:rPr>
                  <w:color w:val="000000"/>
                  <w:u w:val="single"/>
                </w:rPr>
                <w:t>пунктами 38–40</w:t>
              </w:r>
            </w:hyperlink>
            <w:r w:rsidRPr="00FD3164">
              <w:rPr>
                <w:color w:val="000000"/>
              </w:rPr>
              <w:t xml:space="preserve"> Положення;</w:t>
            </w:r>
          </w:p>
          <w:p w:rsidR="00FD3164" w:rsidRPr="00FD3164" w:rsidRDefault="00FD3164" w:rsidP="00FD3164">
            <w:pPr>
              <w:shd w:val="clear" w:color="auto" w:fill="FFFFFF"/>
              <w:ind w:firstLine="214"/>
              <w:contextualSpacing/>
              <w:jc w:val="both"/>
              <w:rPr>
                <w:color w:val="000000"/>
              </w:rPr>
            </w:pPr>
            <w:bookmarkStart w:id="88" w:name="n393"/>
            <w:bookmarkEnd w:id="88"/>
            <w:r w:rsidRPr="00FD3164">
              <w:rPr>
                <w:color w:val="000000"/>
              </w:rPr>
              <w:t>11) іноземними юридичними особами та/або фізичними особами – іноземцями додатково подається:</w:t>
            </w:r>
          </w:p>
          <w:p w:rsidR="00FD3164" w:rsidRPr="00FD3164" w:rsidRDefault="00FD3164" w:rsidP="00FD3164">
            <w:pPr>
              <w:shd w:val="clear" w:color="auto" w:fill="FFFFFF"/>
              <w:ind w:firstLine="214"/>
              <w:contextualSpacing/>
              <w:jc w:val="both"/>
              <w:rPr>
                <w:color w:val="000000"/>
              </w:rPr>
            </w:pPr>
            <w:bookmarkStart w:id="89" w:name="n394"/>
            <w:bookmarkEnd w:id="89"/>
            <w:r w:rsidRPr="00FD3164">
              <w:rPr>
                <w:color w:val="000000"/>
              </w:rPr>
              <w:t>письмовий дозвіл на участь таких іноземних осіб у професійному учаснику в Україні, виданий уповноваженим контролюючим органом держави, в якій зареєстровано головний офіс іноземної юридичної особи або в якій фізична особа – іноземець має постійне місце проживання, якщо законодавством такої держави вимагається отримання зазначеного дозволу, або письмове запевнення таких осіб у відсутності в законодавстві відповідної держави вимог (підстав) щодо отримання такого дозволу;</w:t>
            </w:r>
          </w:p>
          <w:p w:rsidR="00FD3164" w:rsidRPr="00FD3164" w:rsidRDefault="00FD3164" w:rsidP="00FD3164">
            <w:pPr>
              <w:shd w:val="clear" w:color="auto" w:fill="FFFFFF"/>
              <w:ind w:firstLine="214"/>
              <w:contextualSpacing/>
              <w:jc w:val="both"/>
              <w:rPr>
                <w:color w:val="000000"/>
              </w:rPr>
            </w:pPr>
            <w:bookmarkStart w:id="90" w:name="n395"/>
            <w:bookmarkEnd w:id="90"/>
            <w:r w:rsidRPr="00FD3164">
              <w:rPr>
                <w:color w:val="000000"/>
              </w:rPr>
              <w:t>рішення уповноваженого органу управління (особи) іноземної юридичної особи про участь у професійному учаснику (подається якщо особа є заявником);</w:t>
            </w:r>
          </w:p>
          <w:p w:rsidR="00FD3164" w:rsidRPr="00FD3164" w:rsidRDefault="00FD3164" w:rsidP="00FD3164">
            <w:pPr>
              <w:shd w:val="clear" w:color="auto" w:fill="FFFFFF"/>
              <w:ind w:firstLine="214"/>
              <w:contextualSpacing/>
              <w:jc w:val="both"/>
              <w:rPr>
                <w:color w:val="000000"/>
              </w:rPr>
            </w:pPr>
            <w:bookmarkStart w:id="91" w:name="n396"/>
            <w:bookmarkEnd w:id="91"/>
            <w:r w:rsidRPr="00FD3164">
              <w:rPr>
                <w:color w:val="000000"/>
              </w:rPr>
              <w:t>витяг із торговельного, банківського, судового реєстрів або інші офіційні документи, що підтверджують реєстрацію іноземної юридичної особи в державі, в якій зареєстровано її головний офіс, та дають можливість ідентифікувати таку іноземну юридичну особу (для іноземних юридичних осіб).</w:t>
            </w:r>
          </w:p>
          <w:p w:rsidR="00FD3164" w:rsidRPr="00FD3164" w:rsidRDefault="00FD3164" w:rsidP="00FD3164">
            <w:pPr>
              <w:shd w:val="clear" w:color="auto" w:fill="FFFFFF"/>
              <w:ind w:firstLine="214"/>
              <w:contextualSpacing/>
              <w:jc w:val="both"/>
              <w:rPr>
                <w:color w:val="000000"/>
              </w:rPr>
            </w:pPr>
            <w:bookmarkStart w:id="92" w:name="n397"/>
            <w:bookmarkEnd w:id="92"/>
            <w:r w:rsidRPr="00FD3164">
              <w:rPr>
                <w:color w:val="000000"/>
              </w:rPr>
              <w:t>У разі, якщо особи набувають або збільшують істотну участь спільно, документи та інформація, передбачені підпунктами 3–9 цього пункту, подаються щодо кожної з таких осіб.</w:t>
            </w:r>
          </w:p>
          <w:p w:rsidR="00FD3164" w:rsidRPr="00FD3164" w:rsidRDefault="00FD3164" w:rsidP="00FD3164">
            <w:pPr>
              <w:shd w:val="clear" w:color="auto" w:fill="FFFFFF"/>
              <w:ind w:firstLine="214"/>
              <w:contextualSpacing/>
              <w:jc w:val="both"/>
              <w:rPr>
                <w:color w:val="000000"/>
              </w:rPr>
            </w:pPr>
            <w:bookmarkStart w:id="93" w:name="n398"/>
            <w:bookmarkEnd w:id="93"/>
            <w:r w:rsidRPr="00FD3164">
              <w:rPr>
                <w:color w:val="000000"/>
              </w:rPr>
              <w:t xml:space="preserve">У разі, якщо особи, які спільно набувають або збільшують істотну участь, пов’язані правочином, до заяви, крім інших </w:t>
            </w:r>
            <w:r w:rsidRPr="00FD3164">
              <w:rPr>
                <w:color w:val="000000"/>
              </w:rPr>
              <w:lastRenderedPageBreak/>
              <w:t>документів, які надаються відповідно до цього пункту, додається копія цього правочину.</w:t>
            </w:r>
          </w:p>
          <w:p w:rsidR="00FD3164" w:rsidRPr="00FD3164" w:rsidRDefault="00FD3164" w:rsidP="00FD3164">
            <w:pPr>
              <w:shd w:val="clear" w:color="auto" w:fill="FFFFFF"/>
              <w:ind w:firstLine="214"/>
              <w:contextualSpacing/>
              <w:jc w:val="both"/>
              <w:rPr>
                <w:color w:val="000000"/>
              </w:rPr>
            </w:pPr>
            <w:bookmarkStart w:id="94" w:name="n399"/>
            <w:bookmarkEnd w:id="94"/>
            <w:r w:rsidRPr="00FD3164">
              <w:rPr>
                <w:color w:val="000000"/>
              </w:rPr>
              <w:t>У разі якщо вплив, що здійснюється заявником шляхом володіння участю у професійному учаснику, ґрунтуючись на комплексній оцінці структури власності такого професійного учасника, буде еквівалентний впливу, що здійснюється при володінні участю у розмірах, визначених в </w:t>
            </w:r>
            <w:hyperlink r:id="rId43" w:anchor="n215" w:history="1">
              <w:r w:rsidRPr="00FD3164">
                <w:rPr>
                  <w:color w:val="000000"/>
                  <w:u w:val="single"/>
                </w:rPr>
                <w:t>пунктах 38–40</w:t>
              </w:r>
            </w:hyperlink>
            <w:r w:rsidRPr="00FD3164">
              <w:rPr>
                <w:color w:val="000000"/>
              </w:rPr>
              <w:t xml:space="preserve"> Положення, то заявник повинен надати документи та інформацію, передбачену для відповідних рівнів володіння істотної участі в професійному учаснику.</w:t>
            </w:r>
          </w:p>
          <w:p w:rsidR="00FD3164" w:rsidRPr="00FD3164" w:rsidRDefault="00FD3164" w:rsidP="00FD3164">
            <w:pPr>
              <w:shd w:val="clear" w:color="auto" w:fill="FFFFFF"/>
              <w:ind w:firstLine="214"/>
              <w:contextualSpacing/>
              <w:jc w:val="both"/>
              <w:rPr>
                <w:color w:val="000000"/>
              </w:rPr>
            </w:pPr>
            <w:r w:rsidRPr="00FD3164">
              <w:rPr>
                <w:color w:val="000000"/>
                <w:shd w:val="clear" w:color="auto" w:fill="FFFFFF"/>
              </w:rPr>
              <w:t xml:space="preserve">Вимоги щодо подання документів для погодження істотної участі у професійному учаснику визначені главою 3 розділу </w:t>
            </w:r>
            <w:r w:rsidRPr="00FD3164">
              <w:rPr>
                <w:color w:val="000000"/>
                <w:shd w:val="clear" w:color="auto" w:fill="FFFFFF"/>
                <w:lang w:val="en-US"/>
              </w:rPr>
              <w:t>V</w:t>
            </w:r>
            <w:r w:rsidRPr="00FD3164">
              <w:rPr>
                <w:color w:val="000000"/>
                <w:shd w:val="clear" w:color="auto" w:fill="FFFFFF"/>
                <w:lang w:val="ru-RU"/>
              </w:rPr>
              <w:t xml:space="preserve"> </w:t>
            </w:r>
            <w:r w:rsidRPr="00FD3164">
              <w:rPr>
                <w:color w:val="000000"/>
                <w:shd w:val="clear" w:color="auto" w:fill="FFFFFF"/>
              </w:rPr>
              <w:t>Положення.</w:t>
            </w:r>
          </w:p>
          <w:p w:rsidR="00FD3164" w:rsidRPr="007E48E2" w:rsidRDefault="00FD3164" w:rsidP="00FD3164">
            <w:pPr>
              <w:pStyle w:val="rvps2"/>
              <w:shd w:val="clear" w:color="auto" w:fill="FFFFFF"/>
              <w:spacing w:before="0" w:beforeAutospacing="0" w:after="0" w:afterAutospacing="0"/>
              <w:ind w:firstLine="243"/>
              <w:jc w:val="both"/>
              <w:rPr>
                <w:color w:val="333333"/>
              </w:rPr>
            </w:pPr>
            <w:bookmarkStart w:id="95" w:name="n400"/>
            <w:bookmarkEnd w:id="95"/>
            <w:proofErr w:type="spellStart"/>
            <w:r w:rsidRPr="001275DC">
              <w:rPr>
                <w:rFonts w:eastAsia="Calibri"/>
                <w:color w:val="000000"/>
                <w:sz w:val="22"/>
                <w:szCs w:val="22"/>
                <w:lang w:val="ru-RU" w:eastAsia="en-US"/>
              </w:rPr>
              <w:t>Документи</w:t>
            </w:r>
            <w:proofErr w:type="spellEnd"/>
            <w:r w:rsidRPr="001275DC">
              <w:rPr>
                <w:rFonts w:eastAsia="Calibri"/>
                <w:color w:val="000000"/>
                <w:sz w:val="22"/>
                <w:szCs w:val="22"/>
                <w:lang w:val="ru-RU" w:eastAsia="en-US"/>
              </w:rPr>
              <w:t xml:space="preserve">, </w:t>
            </w:r>
            <w:proofErr w:type="spellStart"/>
            <w:r w:rsidRPr="001275DC">
              <w:rPr>
                <w:rFonts w:eastAsia="Calibri"/>
                <w:color w:val="000000"/>
                <w:sz w:val="22"/>
                <w:szCs w:val="22"/>
                <w:lang w:val="ru-RU" w:eastAsia="en-US"/>
              </w:rPr>
              <w:t>визначені</w:t>
            </w:r>
            <w:proofErr w:type="spellEnd"/>
            <w:r w:rsidRPr="001275DC">
              <w:rPr>
                <w:rFonts w:eastAsia="Calibri"/>
                <w:color w:val="000000"/>
                <w:sz w:val="22"/>
                <w:szCs w:val="22"/>
                <w:lang w:val="ru-RU" w:eastAsia="en-US"/>
              </w:rPr>
              <w:t> </w:t>
            </w:r>
            <w:hyperlink r:id="rId44" w:anchor="n305" w:history="1">
              <w:r w:rsidRPr="001275DC">
                <w:rPr>
                  <w:rFonts w:eastAsia="Calibri"/>
                  <w:color w:val="000000"/>
                  <w:sz w:val="22"/>
                  <w:szCs w:val="22"/>
                  <w:u w:val="single"/>
                  <w:lang w:val="ru-RU" w:eastAsia="en-US"/>
                </w:rPr>
                <w:t>пунктами 47–49</w:t>
              </w:r>
            </w:hyperlink>
            <w:r w:rsidRPr="001275DC">
              <w:rPr>
                <w:rFonts w:eastAsia="Calibri"/>
                <w:color w:val="000000"/>
                <w:sz w:val="22"/>
                <w:szCs w:val="22"/>
                <w:lang w:val="ru-RU" w:eastAsia="en-US"/>
              </w:rPr>
              <w:t> </w:t>
            </w:r>
            <w:proofErr w:type="spellStart"/>
            <w:r w:rsidRPr="001275DC">
              <w:rPr>
                <w:rFonts w:eastAsia="Calibri"/>
                <w:color w:val="000000"/>
                <w:sz w:val="22"/>
                <w:szCs w:val="22"/>
                <w:lang w:val="ru-RU" w:eastAsia="en-US"/>
              </w:rPr>
              <w:t>Положення</w:t>
            </w:r>
            <w:proofErr w:type="spellEnd"/>
            <w:r w:rsidRPr="001275DC">
              <w:rPr>
                <w:rFonts w:eastAsia="Calibri"/>
                <w:color w:val="000000"/>
                <w:sz w:val="22"/>
                <w:szCs w:val="22"/>
                <w:lang w:val="ru-RU" w:eastAsia="en-US"/>
              </w:rPr>
              <w:t xml:space="preserve">, </w:t>
            </w:r>
            <w:proofErr w:type="spellStart"/>
            <w:r w:rsidRPr="001275DC">
              <w:rPr>
                <w:rFonts w:eastAsia="Calibri"/>
                <w:color w:val="000000"/>
                <w:sz w:val="22"/>
                <w:szCs w:val="22"/>
                <w:lang w:val="ru-RU" w:eastAsia="en-US"/>
              </w:rPr>
              <w:t>можуть</w:t>
            </w:r>
            <w:proofErr w:type="spellEnd"/>
            <w:r w:rsidRPr="001275DC">
              <w:rPr>
                <w:rFonts w:eastAsia="Calibri"/>
                <w:color w:val="000000"/>
                <w:sz w:val="22"/>
                <w:szCs w:val="22"/>
                <w:lang w:val="ru-RU" w:eastAsia="en-US"/>
              </w:rPr>
              <w:t xml:space="preserve"> не </w:t>
            </w:r>
            <w:proofErr w:type="spellStart"/>
            <w:r w:rsidRPr="001275DC">
              <w:rPr>
                <w:rFonts w:eastAsia="Calibri"/>
                <w:color w:val="000000"/>
                <w:sz w:val="22"/>
                <w:szCs w:val="22"/>
                <w:lang w:val="ru-RU" w:eastAsia="en-US"/>
              </w:rPr>
              <w:t>подаватись</w:t>
            </w:r>
            <w:proofErr w:type="spellEnd"/>
            <w:r w:rsidRPr="001275DC">
              <w:rPr>
                <w:rFonts w:eastAsia="Calibri"/>
                <w:color w:val="000000"/>
                <w:sz w:val="22"/>
                <w:szCs w:val="22"/>
                <w:lang w:val="ru-RU" w:eastAsia="en-US"/>
              </w:rPr>
              <w:t xml:space="preserve"> до НКЦПФР у </w:t>
            </w:r>
            <w:proofErr w:type="spellStart"/>
            <w:r w:rsidRPr="001275DC">
              <w:rPr>
                <w:rFonts w:eastAsia="Calibri"/>
                <w:color w:val="000000"/>
                <w:sz w:val="22"/>
                <w:szCs w:val="22"/>
                <w:lang w:val="ru-RU" w:eastAsia="en-US"/>
              </w:rPr>
              <w:t>випадках</w:t>
            </w:r>
            <w:proofErr w:type="spellEnd"/>
            <w:r w:rsidRPr="001275DC">
              <w:rPr>
                <w:rFonts w:eastAsia="Calibri"/>
                <w:color w:val="000000"/>
                <w:sz w:val="22"/>
                <w:szCs w:val="22"/>
                <w:lang w:val="ru-RU" w:eastAsia="en-US"/>
              </w:rPr>
              <w:t xml:space="preserve">, </w:t>
            </w:r>
            <w:proofErr w:type="spellStart"/>
            <w:r w:rsidRPr="001275DC">
              <w:rPr>
                <w:rFonts w:eastAsia="Calibri"/>
                <w:color w:val="000000"/>
                <w:sz w:val="22"/>
                <w:szCs w:val="22"/>
                <w:lang w:val="ru-RU" w:eastAsia="en-US"/>
              </w:rPr>
              <w:t>передбачених</w:t>
            </w:r>
            <w:proofErr w:type="spellEnd"/>
            <w:r w:rsidRPr="001275DC">
              <w:rPr>
                <w:rFonts w:eastAsia="Calibri"/>
                <w:color w:val="000000"/>
                <w:sz w:val="22"/>
                <w:szCs w:val="22"/>
                <w:lang w:val="ru-RU" w:eastAsia="en-US"/>
              </w:rPr>
              <w:t> </w:t>
            </w:r>
            <w:hyperlink r:id="rId45" w:anchor="n416" w:history="1">
              <w:r w:rsidRPr="001275DC">
                <w:rPr>
                  <w:rFonts w:eastAsia="Calibri"/>
                  <w:color w:val="000000"/>
                  <w:sz w:val="22"/>
                  <w:szCs w:val="22"/>
                  <w:u w:val="single"/>
                  <w:lang w:val="ru-RU" w:eastAsia="en-US"/>
                </w:rPr>
                <w:t>пунктами 58</w:t>
              </w:r>
            </w:hyperlink>
            <w:r w:rsidRPr="001275DC">
              <w:rPr>
                <w:rFonts w:eastAsia="Calibri"/>
                <w:color w:val="000000"/>
                <w:sz w:val="22"/>
                <w:szCs w:val="22"/>
                <w:lang w:val="ru-RU" w:eastAsia="en-US"/>
              </w:rPr>
              <w:t>, </w:t>
            </w:r>
            <w:hyperlink r:id="rId46" w:anchor="n417" w:history="1">
              <w:r w:rsidRPr="001275DC">
                <w:rPr>
                  <w:rFonts w:eastAsia="Calibri"/>
                  <w:color w:val="000000"/>
                  <w:sz w:val="22"/>
                  <w:szCs w:val="22"/>
                  <w:u w:val="single"/>
                  <w:lang w:val="ru-RU" w:eastAsia="en-US"/>
                </w:rPr>
                <w:t>59</w:t>
              </w:r>
            </w:hyperlink>
            <w:r w:rsidRPr="001275DC">
              <w:rPr>
                <w:rFonts w:eastAsia="Calibri"/>
                <w:color w:val="000000"/>
                <w:sz w:val="22"/>
                <w:szCs w:val="22"/>
                <w:lang w:val="ru-RU" w:eastAsia="en-US"/>
              </w:rPr>
              <w:t> </w:t>
            </w:r>
            <w:proofErr w:type="spellStart"/>
            <w:r w:rsidRPr="001275DC">
              <w:rPr>
                <w:rFonts w:eastAsia="Calibri"/>
                <w:color w:val="000000"/>
                <w:sz w:val="22"/>
                <w:szCs w:val="22"/>
                <w:lang w:val="ru-RU" w:eastAsia="en-US"/>
              </w:rPr>
              <w:t>Положення</w:t>
            </w:r>
            <w:proofErr w:type="spellEnd"/>
            <w:r w:rsidRPr="00FD3164">
              <w:rPr>
                <w:rFonts w:ascii="Calibri" w:eastAsia="Calibri" w:hAnsi="Calibri"/>
                <w:color w:val="000000"/>
                <w:sz w:val="22"/>
                <w:szCs w:val="22"/>
                <w:lang w:val="ru-RU" w:eastAsia="en-US"/>
              </w:rPr>
              <w:t>.</w:t>
            </w:r>
          </w:p>
        </w:tc>
      </w:tr>
      <w:tr w:rsidR="002A1C29" w:rsidRPr="004A24A0" w:rsidTr="0035353C">
        <w:tc>
          <w:tcPr>
            <w:tcW w:w="244" w:type="pct"/>
            <w:tcBorders>
              <w:top w:val="single" w:sz="4" w:space="0" w:color="auto"/>
              <w:left w:val="single" w:sz="4" w:space="0" w:color="auto"/>
              <w:bottom w:val="single" w:sz="4" w:space="0" w:color="auto"/>
              <w:right w:val="single" w:sz="4" w:space="0" w:color="auto"/>
            </w:tcBorders>
          </w:tcPr>
          <w:p w:rsidR="002A1C29" w:rsidRPr="004A24A0" w:rsidRDefault="002A1C29" w:rsidP="002A1C29">
            <w:pPr>
              <w:jc w:val="both"/>
            </w:pPr>
            <w:r w:rsidRPr="004A24A0">
              <w:lastRenderedPageBreak/>
              <w:t>9</w:t>
            </w:r>
          </w:p>
        </w:tc>
        <w:tc>
          <w:tcPr>
            <w:tcW w:w="1160" w:type="pct"/>
            <w:tcBorders>
              <w:top w:val="single" w:sz="4" w:space="0" w:color="auto"/>
              <w:left w:val="single" w:sz="4" w:space="0" w:color="auto"/>
              <w:bottom w:val="single" w:sz="4" w:space="0" w:color="auto"/>
              <w:right w:val="single" w:sz="4" w:space="0" w:color="auto"/>
            </w:tcBorders>
          </w:tcPr>
          <w:p w:rsidR="002A1C29" w:rsidRPr="004A24A0" w:rsidRDefault="002A1C29" w:rsidP="002A1C29">
            <w:pPr>
              <w:jc w:val="both"/>
            </w:pPr>
            <w:r w:rsidRPr="004A24A0">
              <w:t>Платність (безоплатність) надання адміністративної послуги</w:t>
            </w:r>
          </w:p>
        </w:tc>
        <w:tc>
          <w:tcPr>
            <w:tcW w:w="3596" w:type="pct"/>
            <w:tcBorders>
              <w:top w:val="single" w:sz="4" w:space="0" w:color="auto"/>
              <w:left w:val="single" w:sz="4" w:space="0" w:color="auto"/>
              <w:bottom w:val="single" w:sz="4" w:space="0" w:color="auto"/>
              <w:right w:val="single" w:sz="4" w:space="0" w:color="auto"/>
            </w:tcBorders>
          </w:tcPr>
          <w:p w:rsidR="00394380" w:rsidRPr="00394380" w:rsidRDefault="00394380" w:rsidP="00394380">
            <w:pPr>
              <w:jc w:val="both"/>
              <w:rPr>
                <w:color w:val="000000"/>
              </w:rPr>
            </w:pPr>
            <w:r w:rsidRPr="00394380">
              <w:rPr>
                <w:color w:val="000000"/>
              </w:rPr>
              <w:t>Платна. 14 000 грн.</w:t>
            </w:r>
          </w:p>
          <w:p w:rsidR="002A1C29" w:rsidRPr="004A24A0" w:rsidRDefault="00394380" w:rsidP="00394380">
            <w:pPr>
              <w:jc w:val="both"/>
            </w:pPr>
            <w:r w:rsidRPr="00394380">
              <w:rPr>
                <w:color w:val="000000"/>
              </w:rPr>
              <w:t>Оплата здійснюється за кодом бюджетної класифікації 22012500.</w:t>
            </w:r>
          </w:p>
        </w:tc>
      </w:tr>
      <w:tr w:rsidR="00B92650" w:rsidRPr="004A24A0" w:rsidTr="0035353C">
        <w:tc>
          <w:tcPr>
            <w:tcW w:w="244" w:type="pct"/>
            <w:tcBorders>
              <w:top w:val="single" w:sz="4" w:space="0" w:color="auto"/>
              <w:left w:val="single" w:sz="4" w:space="0" w:color="auto"/>
              <w:bottom w:val="single" w:sz="4" w:space="0" w:color="auto"/>
              <w:right w:val="single" w:sz="4" w:space="0" w:color="auto"/>
            </w:tcBorders>
          </w:tcPr>
          <w:p w:rsidR="00B92650" w:rsidRPr="004A24A0" w:rsidRDefault="00B92650" w:rsidP="00B92650">
            <w:pPr>
              <w:jc w:val="both"/>
            </w:pPr>
            <w:r w:rsidRPr="004A24A0">
              <w:t>10</w:t>
            </w:r>
          </w:p>
        </w:tc>
        <w:tc>
          <w:tcPr>
            <w:tcW w:w="1160" w:type="pct"/>
            <w:tcBorders>
              <w:top w:val="single" w:sz="4" w:space="0" w:color="auto"/>
              <w:left w:val="single" w:sz="4" w:space="0" w:color="auto"/>
              <w:bottom w:val="single" w:sz="4" w:space="0" w:color="auto"/>
              <w:right w:val="single" w:sz="4" w:space="0" w:color="auto"/>
            </w:tcBorders>
          </w:tcPr>
          <w:p w:rsidR="00B92650" w:rsidRPr="004A24A0" w:rsidRDefault="00B92650" w:rsidP="00B92650">
            <w:pPr>
              <w:jc w:val="both"/>
            </w:pPr>
            <w:r w:rsidRPr="004A24A0">
              <w:t>Порядок та спосіб подання документів</w:t>
            </w:r>
          </w:p>
        </w:tc>
        <w:tc>
          <w:tcPr>
            <w:tcW w:w="3596" w:type="pct"/>
            <w:tcBorders>
              <w:top w:val="single" w:sz="4" w:space="0" w:color="auto"/>
              <w:left w:val="single" w:sz="4" w:space="0" w:color="auto"/>
              <w:bottom w:val="single" w:sz="4" w:space="0" w:color="auto"/>
              <w:right w:val="single" w:sz="4" w:space="0" w:color="auto"/>
            </w:tcBorders>
          </w:tcPr>
          <w:p w:rsidR="00B92650" w:rsidRPr="00715237" w:rsidRDefault="001275DC" w:rsidP="001275DC">
            <w:pPr>
              <w:pStyle w:val="rvps2"/>
              <w:jc w:val="both"/>
            </w:pPr>
            <w:r w:rsidRPr="001275DC">
              <w:t>Подання заявником до НКЦПФР та відправлення НКЦПФР документів, передбачених Положенням, здійснюється офіційним каналом зв’язку в порядку, передбаченому Вимогами до застосування засобів інтегрованої підсистеми надання адміністративних послуг в електронній формі КІС у якості офіційного каналу зв’язку, затвердженими рішенням НКЦПФР від 22 грудня 2023 року № 1444 (зі змінами).</w:t>
            </w:r>
          </w:p>
        </w:tc>
      </w:tr>
      <w:tr w:rsidR="00B92650" w:rsidRPr="004A24A0" w:rsidTr="0035353C">
        <w:tc>
          <w:tcPr>
            <w:tcW w:w="244" w:type="pct"/>
            <w:tcBorders>
              <w:top w:val="single" w:sz="4" w:space="0" w:color="auto"/>
              <w:left w:val="single" w:sz="4" w:space="0" w:color="auto"/>
              <w:bottom w:val="single" w:sz="4" w:space="0" w:color="auto"/>
              <w:right w:val="single" w:sz="4" w:space="0" w:color="auto"/>
            </w:tcBorders>
          </w:tcPr>
          <w:p w:rsidR="00B92650" w:rsidRPr="004A24A0" w:rsidRDefault="00B92650" w:rsidP="00B92650">
            <w:pPr>
              <w:jc w:val="both"/>
            </w:pPr>
            <w:r w:rsidRPr="004A24A0">
              <w:t>11</w:t>
            </w:r>
          </w:p>
        </w:tc>
        <w:tc>
          <w:tcPr>
            <w:tcW w:w="1160" w:type="pct"/>
            <w:tcBorders>
              <w:top w:val="single" w:sz="4" w:space="0" w:color="auto"/>
              <w:left w:val="single" w:sz="4" w:space="0" w:color="auto"/>
              <w:bottom w:val="single" w:sz="4" w:space="0" w:color="auto"/>
              <w:right w:val="single" w:sz="4" w:space="0" w:color="auto"/>
            </w:tcBorders>
          </w:tcPr>
          <w:p w:rsidR="00B92650" w:rsidRPr="004A24A0" w:rsidRDefault="00B92650" w:rsidP="00B92650">
            <w:pPr>
              <w:jc w:val="both"/>
            </w:pPr>
            <w:r w:rsidRPr="004A24A0">
              <w:t>Строк надання адміністративної послуги</w:t>
            </w:r>
          </w:p>
        </w:tc>
        <w:tc>
          <w:tcPr>
            <w:tcW w:w="3596" w:type="pct"/>
            <w:tcBorders>
              <w:top w:val="single" w:sz="4" w:space="0" w:color="auto"/>
              <w:left w:val="single" w:sz="4" w:space="0" w:color="auto"/>
              <w:bottom w:val="single" w:sz="4" w:space="0" w:color="auto"/>
              <w:right w:val="single" w:sz="4" w:space="0" w:color="auto"/>
            </w:tcBorders>
          </w:tcPr>
          <w:p w:rsidR="007954D7" w:rsidRDefault="007954D7" w:rsidP="007954D7">
            <w:pPr>
              <w:pStyle w:val="a5"/>
              <w:spacing w:before="0" w:beforeAutospacing="0" w:after="0" w:afterAutospacing="0"/>
              <w:ind w:firstLine="227"/>
              <w:jc w:val="both"/>
              <w:rPr>
                <w:color w:val="000000"/>
              </w:rPr>
            </w:pPr>
            <w:r w:rsidRPr="007954D7">
              <w:rPr>
                <w:color w:val="000000"/>
              </w:rPr>
              <w:t xml:space="preserve">НКЦПФР розглядає документи, визначені </w:t>
            </w:r>
            <w:r>
              <w:rPr>
                <w:color w:val="000000"/>
              </w:rPr>
              <w:t xml:space="preserve">Положенням </w:t>
            </w:r>
            <w:r w:rsidRPr="007954D7">
              <w:rPr>
                <w:color w:val="000000"/>
              </w:rPr>
              <w:t xml:space="preserve">протягом 60 робочих днів з дня направлення заявнику повідомлення про отримання повного переліку документів у випадку подання таких документів відповідно до пунктів 47–49 </w:t>
            </w:r>
            <w:r>
              <w:rPr>
                <w:color w:val="000000"/>
              </w:rPr>
              <w:t>Положення.</w:t>
            </w:r>
          </w:p>
          <w:p w:rsidR="00B92650" w:rsidRPr="00065644" w:rsidRDefault="007954D7" w:rsidP="00065644">
            <w:pPr>
              <w:pStyle w:val="a5"/>
              <w:spacing w:before="0" w:beforeAutospacing="0" w:after="0" w:afterAutospacing="0"/>
              <w:ind w:firstLine="227"/>
              <w:jc w:val="both"/>
              <w:rPr>
                <w:rStyle w:val="rvts0"/>
                <w:color w:val="000000"/>
              </w:rPr>
            </w:pPr>
            <w:r w:rsidRPr="007954D7">
              <w:rPr>
                <w:color w:val="000000"/>
              </w:rPr>
              <w:t>Протягом строку розгляду документів, але не пізніше ніж на 50 робочий день з дня направлення заявнику повідомлення про отримання повного переліку документів, НКЦПФР може одноразово письмовим запитом витребувати у заявника додаткові документи, необхідні для погодження набуття або збільшення істотної участі, зазначивши вичерпний перелік необхідної додаткової інформації. У такому разі розгляд документів зупиняється до моменту отримання відповіді від заявника, але не більше ніж на 20 робочих днів для отримання відповіді від осіб, зареєстрованих на території України, та на 30 робочих днів для отримання відповіді від осіб, зареєстрованих на території іноземної держави, а також для юридичних осіб, які не є фінансовими установами.</w:t>
            </w:r>
            <w:bookmarkStart w:id="96" w:name="n3294"/>
            <w:bookmarkStart w:id="97" w:name="n150"/>
            <w:bookmarkEnd w:id="96"/>
            <w:bookmarkEnd w:id="97"/>
          </w:p>
        </w:tc>
      </w:tr>
      <w:tr w:rsidR="002A1C29" w:rsidRPr="004A24A0" w:rsidTr="0035353C">
        <w:trPr>
          <w:trHeight w:val="627"/>
        </w:trPr>
        <w:tc>
          <w:tcPr>
            <w:tcW w:w="244" w:type="pct"/>
            <w:tcBorders>
              <w:top w:val="single" w:sz="4" w:space="0" w:color="auto"/>
              <w:left w:val="single" w:sz="4" w:space="0" w:color="auto"/>
              <w:bottom w:val="single" w:sz="4" w:space="0" w:color="auto"/>
              <w:right w:val="single" w:sz="4" w:space="0" w:color="auto"/>
            </w:tcBorders>
          </w:tcPr>
          <w:p w:rsidR="002A1C29" w:rsidRPr="004A24A0" w:rsidRDefault="002A1C29" w:rsidP="002A1C29">
            <w:pPr>
              <w:jc w:val="both"/>
            </w:pPr>
            <w:r w:rsidRPr="004A24A0">
              <w:t>12</w:t>
            </w:r>
          </w:p>
        </w:tc>
        <w:tc>
          <w:tcPr>
            <w:tcW w:w="1160" w:type="pct"/>
            <w:tcBorders>
              <w:top w:val="single" w:sz="4" w:space="0" w:color="auto"/>
              <w:left w:val="single" w:sz="4" w:space="0" w:color="auto"/>
              <w:bottom w:val="single" w:sz="4" w:space="0" w:color="auto"/>
              <w:right w:val="single" w:sz="4" w:space="0" w:color="auto"/>
            </w:tcBorders>
          </w:tcPr>
          <w:p w:rsidR="002A1C29" w:rsidRPr="004A24A0" w:rsidRDefault="002A1C29" w:rsidP="002A1C29">
            <w:pPr>
              <w:jc w:val="both"/>
            </w:pPr>
            <w:r w:rsidRPr="004A24A0">
              <w:t>Результат надання адміністративної послуги</w:t>
            </w:r>
          </w:p>
        </w:tc>
        <w:tc>
          <w:tcPr>
            <w:tcW w:w="3596" w:type="pct"/>
            <w:tcBorders>
              <w:top w:val="single" w:sz="4" w:space="0" w:color="auto"/>
              <w:left w:val="single" w:sz="4" w:space="0" w:color="auto"/>
              <w:bottom w:val="single" w:sz="4" w:space="0" w:color="auto"/>
              <w:right w:val="single" w:sz="4" w:space="0" w:color="auto"/>
            </w:tcBorders>
          </w:tcPr>
          <w:p w:rsidR="002A1C29" w:rsidRPr="004A24A0" w:rsidRDefault="00065644" w:rsidP="006773A8">
            <w:pPr>
              <w:jc w:val="both"/>
            </w:pPr>
            <w:r w:rsidRPr="00065644">
              <w:t>За результатами розгляду документів заявника, іншої інформації, а також проведеної оцінки заявника, НКЦПФР виносить постанову про погодження істотної участі, наміру її набуття або збільшення або про відмову в погодженні істотної участі, наміру її набуття або збільшення у професійному учаснику.</w:t>
            </w:r>
          </w:p>
        </w:tc>
      </w:tr>
      <w:tr w:rsidR="00B92650" w:rsidRPr="004A24A0" w:rsidTr="0035353C">
        <w:tc>
          <w:tcPr>
            <w:tcW w:w="244" w:type="pct"/>
            <w:tcBorders>
              <w:top w:val="single" w:sz="4" w:space="0" w:color="auto"/>
              <w:left w:val="single" w:sz="4" w:space="0" w:color="auto"/>
              <w:bottom w:val="single" w:sz="4" w:space="0" w:color="auto"/>
              <w:right w:val="single" w:sz="4" w:space="0" w:color="auto"/>
            </w:tcBorders>
          </w:tcPr>
          <w:p w:rsidR="00B92650" w:rsidRPr="004A24A0" w:rsidRDefault="00B92650" w:rsidP="00B92650">
            <w:pPr>
              <w:jc w:val="both"/>
            </w:pPr>
            <w:r w:rsidRPr="004A24A0">
              <w:lastRenderedPageBreak/>
              <w:t>13</w:t>
            </w:r>
          </w:p>
        </w:tc>
        <w:tc>
          <w:tcPr>
            <w:tcW w:w="1160" w:type="pct"/>
            <w:tcBorders>
              <w:top w:val="single" w:sz="4" w:space="0" w:color="auto"/>
              <w:left w:val="single" w:sz="4" w:space="0" w:color="auto"/>
              <w:bottom w:val="single" w:sz="4" w:space="0" w:color="auto"/>
              <w:right w:val="single" w:sz="4" w:space="0" w:color="auto"/>
            </w:tcBorders>
          </w:tcPr>
          <w:p w:rsidR="00B92650" w:rsidRPr="004A24A0" w:rsidRDefault="00B92650" w:rsidP="00B92650">
            <w:pPr>
              <w:jc w:val="both"/>
            </w:pPr>
            <w:r w:rsidRPr="004A24A0">
              <w:t>Способи отримання відповіді (результату)</w:t>
            </w:r>
          </w:p>
        </w:tc>
        <w:tc>
          <w:tcPr>
            <w:tcW w:w="3596" w:type="pct"/>
            <w:tcBorders>
              <w:top w:val="single" w:sz="4" w:space="0" w:color="auto"/>
              <w:left w:val="single" w:sz="4" w:space="0" w:color="auto"/>
              <w:bottom w:val="single" w:sz="4" w:space="0" w:color="auto"/>
              <w:right w:val="single" w:sz="4" w:space="0" w:color="auto"/>
            </w:tcBorders>
          </w:tcPr>
          <w:p w:rsidR="00B92650" w:rsidRPr="00715237" w:rsidRDefault="00065644" w:rsidP="00B92650">
            <w:pPr>
              <w:pStyle w:val="a5"/>
              <w:spacing w:before="0" w:beforeAutospacing="0" w:after="0" w:afterAutospacing="0"/>
              <w:jc w:val="both"/>
            </w:pPr>
            <w:r w:rsidRPr="00065644">
              <w:t>Про винесену постанову НКЦПФР повідомляє заявника офіційним каналом зв’язку протягом 3 робочих днів з дня її винесення.</w:t>
            </w:r>
          </w:p>
        </w:tc>
      </w:tr>
    </w:tbl>
    <w:p w:rsidR="00141050" w:rsidRDefault="00141050" w:rsidP="002A1C29">
      <w:pPr>
        <w:pStyle w:val="a5"/>
        <w:spacing w:before="0" w:beforeAutospacing="0" w:after="0" w:afterAutospacing="0"/>
        <w:jc w:val="both"/>
      </w:pPr>
    </w:p>
    <w:p w:rsidR="007E48E2" w:rsidRDefault="007E48E2" w:rsidP="007E48E2">
      <w:pPr>
        <w:pStyle w:val="a5"/>
        <w:spacing w:before="0" w:beforeAutospacing="0" w:after="0" w:afterAutospacing="0"/>
        <w:jc w:val="both"/>
      </w:pPr>
      <w:r>
        <w:t xml:space="preserve">Примітки: </w:t>
      </w:r>
    </w:p>
    <w:p w:rsidR="007E48E2" w:rsidRDefault="007E48E2" w:rsidP="007E48E2">
      <w:pPr>
        <w:pStyle w:val="a5"/>
        <w:spacing w:before="0" w:beforeAutospacing="0" w:after="0" w:afterAutospacing="0"/>
        <w:jc w:val="both"/>
      </w:pPr>
      <w:r>
        <w:t>Права та обов’язки заявника визначені в статті 28 Закону України «Про адміністративну процедуру».</w:t>
      </w:r>
    </w:p>
    <w:p w:rsidR="007E48E2" w:rsidRDefault="007E48E2" w:rsidP="007E48E2">
      <w:pPr>
        <w:pStyle w:val="a5"/>
        <w:spacing w:before="0" w:beforeAutospacing="0" w:after="0" w:afterAutospacing="0"/>
        <w:jc w:val="both"/>
      </w:pPr>
      <w:r>
        <w:t>За письмовим запитом заявник має можливість ознайомитися з матеріалами справи в порядку та у строки, встановлені статтею 51 Закону України «Про адміністративну процедуру».</w:t>
      </w:r>
    </w:p>
    <w:p w:rsidR="007E48E2" w:rsidRDefault="007E48E2" w:rsidP="007E48E2">
      <w:pPr>
        <w:pStyle w:val="a5"/>
        <w:spacing w:before="0" w:beforeAutospacing="0" w:after="0" w:afterAutospacing="0"/>
        <w:jc w:val="both"/>
      </w:pPr>
      <w:r>
        <w:t xml:space="preserve">На будь-якому етапі адміністративного провадження до моменту прийняття адміністративного акту, заявником можуть бути подані до НКЦПФР пояснення та/або зауваження у справі у спосіб, визначений статтею 54 Закону України «Про адміністративну процедуру». </w:t>
      </w:r>
    </w:p>
    <w:p w:rsidR="007E48E2" w:rsidRDefault="007E48E2" w:rsidP="007E48E2">
      <w:pPr>
        <w:pStyle w:val="a5"/>
        <w:spacing w:before="0" w:beforeAutospacing="0" w:after="0" w:afterAutospacing="0"/>
        <w:jc w:val="both"/>
        <w:rPr>
          <w:spacing w:val="-16"/>
        </w:rPr>
      </w:pPr>
      <w:r>
        <w:t>Результати надання адміністративної послуги можуть бути оскаржені до суду в порядку, встановленому законом.</w:t>
      </w:r>
    </w:p>
    <w:p w:rsidR="007E48E2" w:rsidRDefault="007E48E2" w:rsidP="007E48E2">
      <w:pPr>
        <w:pStyle w:val="a5"/>
        <w:spacing w:before="0" w:beforeAutospacing="0" w:after="0" w:afterAutospacing="0"/>
        <w:jc w:val="both"/>
        <w:rPr>
          <w:sz w:val="28"/>
          <w:szCs w:val="28"/>
        </w:rPr>
      </w:pPr>
    </w:p>
    <w:p w:rsidR="007E48E2" w:rsidRDefault="007E48E2" w:rsidP="007E48E2">
      <w:pPr>
        <w:pStyle w:val="a5"/>
        <w:spacing w:before="0" w:beforeAutospacing="0" w:after="0" w:afterAutospacing="0"/>
        <w:jc w:val="both"/>
        <w:rPr>
          <w:sz w:val="28"/>
          <w:szCs w:val="28"/>
        </w:rPr>
      </w:pPr>
    </w:p>
    <w:tbl>
      <w:tblPr>
        <w:tblStyle w:val="a4"/>
        <w:tblW w:w="9928"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1"/>
        <w:gridCol w:w="5037"/>
      </w:tblGrid>
      <w:tr w:rsidR="00210A05" w:rsidTr="00210A05">
        <w:tc>
          <w:tcPr>
            <w:tcW w:w="4891" w:type="dxa"/>
          </w:tcPr>
          <w:p w:rsidR="00210A05" w:rsidRDefault="00210A05" w:rsidP="009B0657">
            <w:pPr>
              <w:pStyle w:val="a5"/>
              <w:jc w:val="both"/>
              <w:rPr>
                <w:sz w:val="28"/>
                <w:szCs w:val="28"/>
              </w:rPr>
            </w:pPr>
            <w:r w:rsidRPr="00824332">
              <w:rPr>
                <w:sz w:val="28"/>
                <w:szCs w:val="28"/>
              </w:rPr>
              <w:t>Начальник управління ліцензування інфраструктури фондового ринку</w:t>
            </w:r>
          </w:p>
        </w:tc>
        <w:tc>
          <w:tcPr>
            <w:tcW w:w="5037" w:type="dxa"/>
          </w:tcPr>
          <w:p w:rsidR="00210A05" w:rsidRDefault="00210A05" w:rsidP="009B0657">
            <w:pPr>
              <w:pStyle w:val="a5"/>
              <w:spacing w:before="0" w:beforeAutospacing="0" w:after="0" w:afterAutospacing="0"/>
              <w:jc w:val="both"/>
              <w:rPr>
                <w:sz w:val="28"/>
                <w:szCs w:val="28"/>
              </w:rPr>
            </w:pPr>
          </w:p>
          <w:p w:rsidR="00210A05" w:rsidRDefault="00210A05" w:rsidP="009B0657">
            <w:pPr>
              <w:pStyle w:val="a5"/>
              <w:spacing w:before="0" w:beforeAutospacing="0" w:after="0" w:afterAutospacing="0"/>
              <w:jc w:val="right"/>
              <w:rPr>
                <w:sz w:val="28"/>
                <w:szCs w:val="28"/>
              </w:rPr>
            </w:pPr>
            <w:r w:rsidRPr="00824332">
              <w:rPr>
                <w:sz w:val="28"/>
                <w:szCs w:val="28"/>
              </w:rPr>
              <w:t>Віктор ГРИЦЕНКО</w:t>
            </w:r>
          </w:p>
        </w:tc>
      </w:tr>
    </w:tbl>
    <w:p w:rsidR="007E48E2" w:rsidRPr="004A24A0" w:rsidRDefault="007E48E2" w:rsidP="002A1C29">
      <w:pPr>
        <w:pStyle w:val="a5"/>
        <w:spacing w:before="0" w:beforeAutospacing="0" w:after="0" w:afterAutospacing="0"/>
        <w:jc w:val="both"/>
      </w:pPr>
    </w:p>
    <w:sectPr w:rsidR="007E48E2" w:rsidRPr="004A24A0" w:rsidSect="00F50ACC">
      <w:headerReference w:type="default" r:id="rId47"/>
      <w:pgSz w:w="11906" w:h="16838"/>
      <w:pgMar w:top="1134" w:right="567" w:bottom="1134" w:left="1701" w:header="51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1D41" w:rsidRDefault="003B1D41" w:rsidP="00AA22B8">
      <w:r>
        <w:separator/>
      </w:r>
    </w:p>
  </w:endnote>
  <w:endnote w:type="continuationSeparator" w:id="0">
    <w:p w:rsidR="003B1D41" w:rsidRDefault="003B1D41" w:rsidP="00AA2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1D41" w:rsidRDefault="003B1D41" w:rsidP="00AA22B8">
      <w:r>
        <w:separator/>
      </w:r>
    </w:p>
  </w:footnote>
  <w:footnote w:type="continuationSeparator" w:id="0">
    <w:p w:rsidR="003B1D41" w:rsidRDefault="003B1D41" w:rsidP="00AA22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FCE" w:rsidRDefault="006A2FCE">
    <w:pPr>
      <w:pStyle w:val="a9"/>
      <w:jc w:val="center"/>
    </w:pPr>
    <w:r>
      <w:fldChar w:fldCharType="begin"/>
    </w:r>
    <w:r>
      <w:instrText>PAGE   \* MERGEFORMAT</w:instrText>
    </w:r>
    <w:r>
      <w:fldChar w:fldCharType="separate"/>
    </w:r>
    <w:r w:rsidR="008E26B6">
      <w:rPr>
        <w:noProof/>
      </w:rPr>
      <w:t>6</w:t>
    </w:r>
    <w:r>
      <w:fldChar w:fldCharType="end"/>
    </w:r>
  </w:p>
  <w:p w:rsidR="006A2FCE" w:rsidRDefault="006A2FCE">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027EF4"/>
    <w:multiLevelType w:val="hybridMultilevel"/>
    <w:tmpl w:val="C32846B0"/>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557"/>
    <w:rsid w:val="00004AAA"/>
    <w:rsid w:val="00006D40"/>
    <w:rsid w:val="00010732"/>
    <w:rsid w:val="0002438F"/>
    <w:rsid w:val="000349E5"/>
    <w:rsid w:val="000517EC"/>
    <w:rsid w:val="000577F0"/>
    <w:rsid w:val="00060C12"/>
    <w:rsid w:val="00065644"/>
    <w:rsid w:val="00087A75"/>
    <w:rsid w:val="00091720"/>
    <w:rsid w:val="00095891"/>
    <w:rsid w:val="000B4D44"/>
    <w:rsid w:val="000D6ABF"/>
    <w:rsid w:val="000E2A8A"/>
    <w:rsid w:val="000F2191"/>
    <w:rsid w:val="000F2D4A"/>
    <w:rsid w:val="001046C1"/>
    <w:rsid w:val="001275DC"/>
    <w:rsid w:val="00132756"/>
    <w:rsid w:val="00141050"/>
    <w:rsid w:val="00151E8A"/>
    <w:rsid w:val="001704DD"/>
    <w:rsid w:val="0018272A"/>
    <w:rsid w:val="00184C59"/>
    <w:rsid w:val="001B1B3F"/>
    <w:rsid w:val="001B4B0F"/>
    <w:rsid w:val="001D04BE"/>
    <w:rsid w:val="001D3544"/>
    <w:rsid w:val="001F53DF"/>
    <w:rsid w:val="00203B1A"/>
    <w:rsid w:val="00210A05"/>
    <w:rsid w:val="00214DAE"/>
    <w:rsid w:val="00225AD1"/>
    <w:rsid w:val="0022603C"/>
    <w:rsid w:val="002358F3"/>
    <w:rsid w:val="00240EBB"/>
    <w:rsid w:val="002448CD"/>
    <w:rsid w:val="00263CAB"/>
    <w:rsid w:val="00265D48"/>
    <w:rsid w:val="00281C28"/>
    <w:rsid w:val="002A1C29"/>
    <w:rsid w:val="002D69A1"/>
    <w:rsid w:val="002F296D"/>
    <w:rsid w:val="002F6736"/>
    <w:rsid w:val="00312021"/>
    <w:rsid w:val="003144AF"/>
    <w:rsid w:val="003230DA"/>
    <w:rsid w:val="00337165"/>
    <w:rsid w:val="0035353C"/>
    <w:rsid w:val="00356A65"/>
    <w:rsid w:val="00361F6D"/>
    <w:rsid w:val="0036708C"/>
    <w:rsid w:val="00377E0A"/>
    <w:rsid w:val="00394380"/>
    <w:rsid w:val="003A3CC7"/>
    <w:rsid w:val="003B1D41"/>
    <w:rsid w:val="003B665F"/>
    <w:rsid w:val="003C77AE"/>
    <w:rsid w:val="003D69A0"/>
    <w:rsid w:val="00410833"/>
    <w:rsid w:val="00426B43"/>
    <w:rsid w:val="0043488A"/>
    <w:rsid w:val="004420C3"/>
    <w:rsid w:val="00473DA2"/>
    <w:rsid w:val="00487DB1"/>
    <w:rsid w:val="004924E6"/>
    <w:rsid w:val="004A24A0"/>
    <w:rsid w:val="004C27ED"/>
    <w:rsid w:val="004C4A1B"/>
    <w:rsid w:val="004C59B9"/>
    <w:rsid w:val="004C7671"/>
    <w:rsid w:val="00504102"/>
    <w:rsid w:val="00520300"/>
    <w:rsid w:val="00523932"/>
    <w:rsid w:val="0052545E"/>
    <w:rsid w:val="00534A87"/>
    <w:rsid w:val="00546400"/>
    <w:rsid w:val="0056558D"/>
    <w:rsid w:val="00566EC9"/>
    <w:rsid w:val="00584930"/>
    <w:rsid w:val="00586273"/>
    <w:rsid w:val="005934D1"/>
    <w:rsid w:val="005970EA"/>
    <w:rsid w:val="005C131C"/>
    <w:rsid w:val="005C3615"/>
    <w:rsid w:val="005C383D"/>
    <w:rsid w:val="005D2130"/>
    <w:rsid w:val="005E0C67"/>
    <w:rsid w:val="005F52A3"/>
    <w:rsid w:val="0060034D"/>
    <w:rsid w:val="00635B9C"/>
    <w:rsid w:val="00655A0C"/>
    <w:rsid w:val="00657905"/>
    <w:rsid w:val="006601DA"/>
    <w:rsid w:val="00663BA2"/>
    <w:rsid w:val="0066688F"/>
    <w:rsid w:val="006773A8"/>
    <w:rsid w:val="006A2FCE"/>
    <w:rsid w:val="006C47B3"/>
    <w:rsid w:val="006D0E15"/>
    <w:rsid w:val="006E2DE5"/>
    <w:rsid w:val="006F6E3E"/>
    <w:rsid w:val="00701AE0"/>
    <w:rsid w:val="00743FC3"/>
    <w:rsid w:val="00765A45"/>
    <w:rsid w:val="0076731E"/>
    <w:rsid w:val="0078159B"/>
    <w:rsid w:val="007838D1"/>
    <w:rsid w:val="00784293"/>
    <w:rsid w:val="007954D7"/>
    <w:rsid w:val="00795B03"/>
    <w:rsid w:val="007A4557"/>
    <w:rsid w:val="007B005D"/>
    <w:rsid w:val="007B7746"/>
    <w:rsid w:val="007C311C"/>
    <w:rsid w:val="007E48E2"/>
    <w:rsid w:val="00802205"/>
    <w:rsid w:val="00835A16"/>
    <w:rsid w:val="0084446E"/>
    <w:rsid w:val="00845D77"/>
    <w:rsid w:val="00846BBE"/>
    <w:rsid w:val="0085232C"/>
    <w:rsid w:val="00854737"/>
    <w:rsid w:val="008548D1"/>
    <w:rsid w:val="008827C5"/>
    <w:rsid w:val="008A5623"/>
    <w:rsid w:val="008B0BB0"/>
    <w:rsid w:val="008B30A9"/>
    <w:rsid w:val="008D5B6F"/>
    <w:rsid w:val="008E26B6"/>
    <w:rsid w:val="008E62B7"/>
    <w:rsid w:val="008F7568"/>
    <w:rsid w:val="00915C3C"/>
    <w:rsid w:val="0092187D"/>
    <w:rsid w:val="009250DA"/>
    <w:rsid w:val="009340B3"/>
    <w:rsid w:val="00956BF1"/>
    <w:rsid w:val="00967ADA"/>
    <w:rsid w:val="00984F77"/>
    <w:rsid w:val="00986DB8"/>
    <w:rsid w:val="00991BD2"/>
    <w:rsid w:val="009A0A45"/>
    <w:rsid w:val="009B58D4"/>
    <w:rsid w:val="009D5F17"/>
    <w:rsid w:val="009D6BF0"/>
    <w:rsid w:val="009F060B"/>
    <w:rsid w:val="00A150EF"/>
    <w:rsid w:val="00A2073E"/>
    <w:rsid w:val="00A20F62"/>
    <w:rsid w:val="00A22F76"/>
    <w:rsid w:val="00A504AE"/>
    <w:rsid w:val="00A535E0"/>
    <w:rsid w:val="00A573EA"/>
    <w:rsid w:val="00A62569"/>
    <w:rsid w:val="00A652E8"/>
    <w:rsid w:val="00A82966"/>
    <w:rsid w:val="00AA22B8"/>
    <w:rsid w:val="00AA705A"/>
    <w:rsid w:val="00AA78B5"/>
    <w:rsid w:val="00AA7E88"/>
    <w:rsid w:val="00AC2C0B"/>
    <w:rsid w:val="00AC469E"/>
    <w:rsid w:val="00AC61B9"/>
    <w:rsid w:val="00AC79DA"/>
    <w:rsid w:val="00AE6078"/>
    <w:rsid w:val="00AE7062"/>
    <w:rsid w:val="00B11496"/>
    <w:rsid w:val="00B14236"/>
    <w:rsid w:val="00B43FB9"/>
    <w:rsid w:val="00B655B9"/>
    <w:rsid w:val="00B92650"/>
    <w:rsid w:val="00BB6A12"/>
    <w:rsid w:val="00BC7E02"/>
    <w:rsid w:val="00BE2D80"/>
    <w:rsid w:val="00C03E7E"/>
    <w:rsid w:val="00C14464"/>
    <w:rsid w:val="00C25216"/>
    <w:rsid w:val="00C3136C"/>
    <w:rsid w:val="00C45488"/>
    <w:rsid w:val="00C90762"/>
    <w:rsid w:val="00CD6DFE"/>
    <w:rsid w:val="00CE3FBE"/>
    <w:rsid w:val="00CE5B92"/>
    <w:rsid w:val="00CF40CF"/>
    <w:rsid w:val="00CF4CB9"/>
    <w:rsid w:val="00CF6027"/>
    <w:rsid w:val="00D237D7"/>
    <w:rsid w:val="00D93ABB"/>
    <w:rsid w:val="00DC2CA9"/>
    <w:rsid w:val="00DD51F0"/>
    <w:rsid w:val="00DE2995"/>
    <w:rsid w:val="00DF7D78"/>
    <w:rsid w:val="00E01DC7"/>
    <w:rsid w:val="00E045C2"/>
    <w:rsid w:val="00E0797E"/>
    <w:rsid w:val="00E151F5"/>
    <w:rsid w:val="00E2147F"/>
    <w:rsid w:val="00E22024"/>
    <w:rsid w:val="00E27771"/>
    <w:rsid w:val="00E41B06"/>
    <w:rsid w:val="00E5701C"/>
    <w:rsid w:val="00E63310"/>
    <w:rsid w:val="00E646D2"/>
    <w:rsid w:val="00E722BA"/>
    <w:rsid w:val="00E75851"/>
    <w:rsid w:val="00E8524C"/>
    <w:rsid w:val="00E94AF5"/>
    <w:rsid w:val="00E9522E"/>
    <w:rsid w:val="00EA3D20"/>
    <w:rsid w:val="00ED7566"/>
    <w:rsid w:val="00EE1A78"/>
    <w:rsid w:val="00EE4134"/>
    <w:rsid w:val="00EE62D7"/>
    <w:rsid w:val="00EE66E8"/>
    <w:rsid w:val="00F42E46"/>
    <w:rsid w:val="00F50ACC"/>
    <w:rsid w:val="00F54F7E"/>
    <w:rsid w:val="00F635CE"/>
    <w:rsid w:val="00F825B8"/>
    <w:rsid w:val="00F92F9A"/>
    <w:rsid w:val="00FA2BE0"/>
    <w:rsid w:val="00FD3164"/>
    <w:rsid w:val="00FD78E6"/>
    <w:rsid w:val="00FF3EE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F330CAA-9FE9-47A5-A21B-27FD852E2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4557"/>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pelle">
    <w:name w:val="spelle"/>
    <w:basedOn w:val="a0"/>
    <w:rsid w:val="007A4557"/>
  </w:style>
  <w:style w:type="character" w:styleId="a3">
    <w:name w:val="Hyperlink"/>
    <w:rsid w:val="007A4557"/>
    <w:rPr>
      <w:color w:val="0000FF"/>
      <w:u w:val="single"/>
    </w:rPr>
  </w:style>
  <w:style w:type="table" w:styleId="a4">
    <w:name w:val="Table Grid"/>
    <w:basedOn w:val="a1"/>
    <w:rsid w:val="007A45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rsid w:val="007A4557"/>
    <w:pPr>
      <w:spacing w:before="100" w:beforeAutospacing="1" w:after="100" w:afterAutospacing="1"/>
    </w:pPr>
  </w:style>
  <w:style w:type="paragraph" w:styleId="a6">
    <w:name w:val="footer"/>
    <w:basedOn w:val="a"/>
    <w:rsid w:val="007A4557"/>
    <w:pPr>
      <w:spacing w:before="100" w:beforeAutospacing="1" w:after="100" w:afterAutospacing="1"/>
    </w:pPr>
  </w:style>
  <w:style w:type="character" w:customStyle="1" w:styleId="rvts0">
    <w:name w:val="rvts0"/>
    <w:basedOn w:val="a0"/>
    <w:rsid w:val="00784293"/>
  </w:style>
  <w:style w:type="paragraph" w:styleId="HTML">
    <w:name w:val="HTML Preformatted"/>
    <w:basedOn w:val="a"/>
    <w:link w:val="HTML0"/>
    <w:rsid w:val="00C25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link w:val="HTML"/>
    <w:semiHidden/>
    <w:locked/>
    <w:rsid w:val="00C25216"/>
    <w:rPr>
      <w:rFonts w:ascii="Courier New" w:hAnsi="Courier New" w:cs="Courier New"/>
      <w:lang w:val="uk-UA" w:eastAsia="uk-UA" w:bidi="ar-SA"/>
    </w:rPr>
  </w:style>
  <w:style w:type="paragraph" w:customStyle="1" w:styleId="rvps2">
    <w:name w:val="rvps2"/>
    <w:basedOn w:val="a"/>
    <w:rsid w:val="00C25216"/>
    <w:pPr>
      <w:spacing w:before="100" w:beforeAutospacing="1" w:after="100" w:afterAutospacing="1"/>
    </w:pPr>
  </w:style>
  <w:style w:type="character" w:customStyle="1" w:styleId="st131">
    <w:name w:val="st131"/>
    <w:rsid w:val="00FA2BE0"/>
    <w:rPr>
      <w:i/>
      <w:iCs/>
      <w:color w:val="0000FF"/>
    </w:rPr>
  </w:style>
  <w:style w:type="paragraph" w:customStyle="1" w:styleId="rvps14">
    <w:name w:val="rvps14"/>
    <w:basedOn w:val="a"/>
    <w:rsid w:val="0018272A"/>
    <w:pPr>
      <w:spacing w:before="100" w:beforeAutospacing="1" w:after="100" w:afterAutospacing="1"/>
    </w:pPr>
  </w:style>
  <w:style w:type="paragraph" w:customStyle="1" w:styleId="rvps12">
    <w:name w:val="rvps12"/>
    <w:basedOn w:val="a"/>
    <w:rsid w:val="0018272A"/>
    <w:pPr>
      <w:spacing w:before="100" w:beforeAutospacing="1" w:after="100" w:afterAutospacing="1"/>
    </w:pPr>
  </w:style>
  <w:style w:type="character" w:customStyle="1" w:styleId="rvts9">
    <w:name w:val="rvts9"/>
    <w:basedOn w:val="a0"/>
    <w:rsid w:val="0018272A"/>
  </w:style>
  <w:style w:type="paragraph" w:customStyle="1" w:styleId="rvps7">
    <w:name w:val="rvps7"/>
    <w:basedOn w:val="a"/>
    <w:rsid w:val="0018272A"/>
    <w:pPr>
      <w:spacing w:before="100" w:beforeAutospacing="1" w:after="100" w:afterAutospacing="1"/>
    </w:pPr>
  </w:style>
  <w:style w:type="character" w:customStyle="1" w:styleId="rvts15">
    <w:name w:val="rvts15"/>
    <w:basedOn w:val="a0"/>
    <w:rsid w:val="0018272A"/>
  </w:style>
  <w:style w:type="character" w:customStyle="1" w:styleId="rvts82">
    <w:name w:val="rvts82"/>
    <w:basedOn w:val="a0"/>
    <w:rsid w:val="0018272A"/>
  </w:style>
  <w:style w:type="character" w:customStyle="1" w:styleId="st46">
    <w:name w:val="st46"/>
    <w:rsid w:val="0018272A"/>
    <w:rPr>
      <w:i/>
      <w:iCs/>
      <w:color w:val="000000"/>
    </w:rPr>
  </w:style>
  <w:style w:type="paragraph" w:customStyle="1" w:styleId="a7">
    <w:name w:val="Знак Знак Знак Знак Знак Знак Знак Знак Знак Знак Знак Знак"/>
    <w:basedOn w:val="a"/>
    <w:rsid w:val="00377E0A"/>
    <w:rPr>
      <w:rFonts w:ascii="Verdana" w:hAnsi="Verdana" w:cs="Verdana"/>
      <w:sz w:val="20"/>
      <w:szCs w:val="20"/>
      <w:lang w:val="en-US" w:eastAsia="en-US"/>
    </w:rPr>
  </w:style>
  <w:style w:type="character" w:customStyle="1" w:styleId="rvts37">
    <w:name w:val="rvts37"/>
    <w:basedOn w:val="a0"/>
    <w:rsid w:val="00377E0A"/>
  </w:style>
  <w:style w:type="paragraph" w:customStyle="1" w:styleId="a8">
    <w:name w:val="Знак"/>
    <w:basedOn w:val="a"/>
    <w:rsid w:val="00E9522E"/>
    <w:rPr>
      <w:rFonts w:ascii="Verdana" w:hAnsi="Verdana" w:cs="Verdana"/>
      <w:sz w:val="20"/>
      <w:szCs w:val="20"/>
      <w:lang w:val="en-US" w:eastAsia="en-US"/>
    </w:rPr>
  </w:style>
  <w:style w:type="character" w:customStyle="1" w:styleId="rvts46">
    <w:name w:val="rvts46"/>
    <w:basedOn w:val="a0"/>
    <w:rsid w:val="0052545E"/>
  </w:style>
  <w:style w:type="character" w:customStyle="1" w:styleId="rvts11">
    <w:name w:val="rvts11"/>
    <w:basedOn w:val="a0"/>
    <w:rsid w:val="0052545E"/>
  </w:style>
  <w:style w:type="paragraph" w:styleId="a9">
    <w:name w:val="header"/>
    <w:basedOn w:val="a"/>
    <w:link w:val="aa"/>
    <w:uiPriority w:val="99"/>
    <w:rsid w:val="00AA22B8"/>
    <w:pPr>
      <w:tabs>
        <w:tab w:val="center" w:pos="4819"/>
        <w:tab w:val="right" w:pos="9639"/>
      </w:tabs>
    </w:pPr>
  </w:style>
  <w:style w:type="character" w:customStyle="1" w:styleId="aa">
    <w:name w:val="Верхній колонтитул Знак"/>
    <w:link w:val="a9"/>
    <w:uiPriority w:val="99"/>
    <w:rsid w:val="00AA22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598121">
      <w:bodyDiv w:val="1"/>
      <w:marLeft w:val="0"/>
      <w:marRight w:val="0"/>
      <w:marTop w:val="0"/>
      <w:marBottom w:val="0"/>
      <w:divBdr>
        <w:top w:val="none" w:sz="0" w:space="0" w:color="auto"/>
        <w:left w:val="none" w:sz="0" w:space="0" w:color="auto"/>
        <w:bottom w:val="none" w:sz="0" w:space="0" w:color="auto"/>
        <w:right w:val="none" w:sz="0" w:space="0" w:color="auto"/>
      </w:divBdr>
    </w:div>
    <w:div w:id="162202794">
      <w:bodyDiv w:val="1"/>
      <w:marLeft w:val="0"/>
      <w:marRight w:val="0"/>
      <w:marTop w:val="0"/>
      <w:marBottom w:val="0"/>
      <w:divBdr>
        <w:top w:val="none" w:sz="0" w:space="0" w:color="auto"/>
        <w:left w:val="none" w:sz="0" w:space="0" w:color="auto"/>
        <w:bottom w:val="none" w:sz="0" w:space="0" w:color="auto"/>
        <w:right w:val="none" w:sz="0" w:space="0" w:color="auto"/>
      </w:divBdr>
    </w:div>
    <w:div w:id="315962052">
      <w:bodyDiv w:val="1"/>
      <w:marLeft w:val="0"/>
      <w:marRight w:val="0"/>
      <w:marTop w:val="0"/>
      <w:marBottom w:val="0"/>
      <w:divBdr>
        <w:top w:val="none" w:sz="0" w:space="0" w:color="auto"/>
        <w:left w:val="none" w:sz="0" w:space="0" w:color="auto"/>
        <w:bottom w:val="none" w:sz="0" w:space="0" w:color="auto"/>
        <w:right w:val="none" w:sz="0" w:space="0" w:color="auto"/>
      </w:divBdr>
    </w:div>
    <w:div w:id="595987617">
      <w:bodyDiv w:val="1"/>
      <w:marLeft w:val="0"/>
      <w:marRight w:val="0"/>
      <w:marTop w:val="0"/>
      <w:marBottom w:val="0"/>
      <w:divBdr>
        <w:top w:val="none" w:sz="0" w:space="0" w:color="auto"/>
        <w:left w:val="none" w:sz="0" w:space="0" w:color="auto"/>
        <w:bottom w:val="none" w:sz="0" w:space="0" w:color="auto"/>
        <w:right w:val="none" w:sz="0" w:space="0" w:color="auto"/>
      </w:divBdr>
    </w:div>
    <w:div w:id="813715232">
      <w:bodyDiv w:val="1"/>
      <w:marLeft w:val="0"/>
      <w:marRight w:val="0"/>
      <w:marTop w:val="0"/>
      <w:marBottom w:val="0"/>
      <w:divBdr>
        <w:top w:val="none" w:sz="0" w:space="0" w:color="auto"/>
        <w:left w:val="none" w:sz="0" w:space="0" w:color="auto"/>
        <w:bottom w:val="none" w:sz="0" w:space="0" w:color="auto"/>
        <w:right w:val="none" w:sz="0" w:space="0" w:color="auto"/>
      </w:divBdr>
    </w:div>
    <w:div w:id="848788618">
      <w:bodyDiv w:val="1"/>
      <w:marLeft w:val="0"/>
      <w:marRight w:val="0"/>
      <w:marTop w:val="0"/>
      <w:marBottom w:val="0"/>
      <w:divBdr>
        <w:top w:val="none" w:sz="0" w:space="0" w:color="auto"/>
        <w:left w:val="none" w:sz="0" w:space="0" w:color="auto"/>
        <w:bottom w:val="none" w:sz="0" w:space="0" w:color="auto"/>
        <w:right w:val="none" w:sz="0" w:space="0" w:color="auto"/>
      </w:divBdr>
    </w:div>
    <w:div w:id="1489710693">
      <w:bodyDiv w:val="1"/>
      <w:marLeft w:val="0"/>
      <w:marRight w:val="0"/>
      <w:marTop w:val="0"/>
      <w:marBottom w:val="0"/>
      <w:divBdr>
        <w:top w:val="none" w:sz="0" w:space="0" w:color="auto"/>
        <w:left w:val="none" w:sz="0" w:space="0" w:color="auto"/>
        <w:bottom w:val="none" w:sz="0" w:space="0" w:color="auto"/>
        <w:right w:val="none" w:sz="0" w:space="0" w:color="auto"/>
      </w:divBdr>
    </w:div>
    <w:div w:id="153210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z1785-25" TargetMode="External"/><Relationship Id="rId18" Type="http://schemas.openxmlformats.org/officeDocument/2006/relationships/hyperlink" Target="https://zakon.rada.gov.ua/laws/show/z1785-25" TargetMode="External"/><Relationship Id="rId26" Type="http://schemas.openxmlformats.org/officeDocument/2006/relationships/hyperlink" Target="https://zakon.rada.gov.ua/laws/show/z1785-25" TargetMode="External"/><Relationship Id="rId39" Type="http://schemas.openxmlformats.org/officeDocument/2006/relationships/hyperlink" Target="https://zakon.rada.gov.ua/laws/show/z1785-25" TargetMode="External"/><Relationship Id="rId21" Type="http://schemas.openxmlformats.org/officeDocument/2006/relationships/hyperlink" Target="https://zakon.rada.gov.ua/laws/show/2258-19" TargetMode="External"/><Relationship Id="rId34" Type="http://schemas.openxmlformats.org/officeDocument/2006/relationships/hyperlink" Target="https://zakon.rada.gov.ua/laws/show/z1785-25" TargetMode="External"/><Relationship Id="rId42" Type="http://schemas.openxmlformats.org/officeDocument/2006/relationships/hyperlink" Target="https://zakon.rada.gov.ua/laws/show/z1785-25" TargetMode="External"/><Relationship Id="rId47"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zakon.rada.gov.ua/laws/show/z1785-25" TargetMode="External"/><Relationship Id="rId29" Type="http://schemas.openxmlformats.org/officeDocument/2006/relationships/hyperlink" Target="https://zakon.rada.gov.ua/laws/show/z1785-25" TargetMode="External"/><Relationship Id="rId11" Type="http://schemas.openxmlformats.org/officeDocument/2006/relationships/hyperlink" Target="http://zakon5.rada.gov.ua/laws/show/2664-14" TargetMode="External"/><Relationship Id="rId24" Type="http://schemas.openxmlformats.org/officeDocument/2006/relationships/hyperlink" Target="https://zakon.rada.gov.ua/laws/show/z1785-25" TargetMode="External"/><Relationship Id="rId32" Type="http://schemas.openxmlformats.org/officeDocument/2006/relationships/hyperlink" Target="https://zakon.rada.gov.ua/laws/show/z1785-25" TargetMode="External"/><Relationship Id="rId37" Type="http://schemas.openxmlformats.org/officeDocument/2006/relationships/hyperlink" Target="https://zakon.rada.gov.ua/laws/show/z1785-25" TargetMode="External"/><Relationship Id="rId40" Type="http://schemas.openxmlformats.org/officeDocument/2006/relationships/hyperlink" Target="https://zakon.rada.gov.ua/laws/show/z1785-25" TargetMode="External"/><Relationship Id="rId45" Type="http://schemas.openxmlformats.org/officeDocument/2006/relationships/hyperlink" Target="https://zakon.rada.gov.ua/laws/show/z1785-25" TargetMode="External"/><Relationship Id="rId5" Type="http://schemas.openxmlformats.org/officeDocument/2006/relationships/webSettings" Target="webSettings.xml"/><Relationship Id="rId15" Type="http://schemas.openxmlformats.org/officeDocument/2006/relationships/hyperlink" Target="https://zakon.rada.gov.ua/laws/show/z1785-25" TargetMode="External"/><Relationship Id="rId23" Type="http://schemas.openxmlformats.org/officeDocument/2006/relationships/hyperlink" Target="https://zakon.rada.gov.ua/laws/show/z1785-25" TargetMode="External"/><Relationship Id="rId28" Type="http://schemas.openxmlformats.org/officeDocument/2006/relationships/hyperlink" Target="https://zakon.rada.gov.ua/laws/show/z1785-25" TargetMode="External"/><Relationship Id="rId36" Type="http://schemas.openxmlformats.org/officeDocument/2006/relationships/hyperlink" Target="https://zakon.rada.gov.ua/laws/show/z1785-25" TargetMode="External"/><Relationship Id="rId49" Type="http://schemas.openxmlformats.org/officeDocument/2006/relationships/theme" Target="theme/theme1.xml"/><Relationship Id="rId10" Type="http://schemas.openxmlformats.org/officeDocument/2006/relationships/hyperlink" Target="http://zakon0.rada.gov.ua/laws/show/3480-15" TargetMode="External"/><Relationship Id="rId19" Type="http://schemas.openxmlformats.org/officeDocument/2006/relationships/hyperlink" Target="https://zakon.rada.gov.ua/laws/show/z1785-25" TargetMode="External"/><Relationship Id="rId31" Type="http://schemas.openxmlformats.org/officeDocument/2006/relationships/hyperlink" Target="https://zakon.rada.gov.ua/laws/show/z1785-25" TargetMode="External"/><Relationship Id="rId44" Type="http://schemas.openxmlformats.org/officeDocument/2006/relationships/hyperlink" Target="https://zakon.rada.gov.ua/laws/show/z1785-25" TargetMode="External"/><Relationship Id="rId4" Type="http://schemas.openxmlformats.org/officeDocument/2006/relationships/settings" Target="settings.xml"/><Relationship Id="rId9" Type="http://schemas.openxmlformats.org/officeDocument/2006/relationships/hyperlink" Target="https://services.nssmc.gov.ua/login" TargetMode="External"/><Relationship Id="rId14" Type="http://schemas.openxmlformats.org/officeDocument/2006/relationships/hyperlink" Target="https://zakon.rada.gov.ua/laws/show/z1785-25" TargetMode="External"/><Relationship Id="rId22" Type="http://schemas.openxmlformats.org/officeDocument/2006/relationships/hyperlink" Target="https://zakon.rada.gov.ua/laws/show/z1176-21" TargetMode="External"/><Relationship Id="rId27" Type="http://schemas.openxmlformats.org/officeDocument/2006/relationships/hyperlink" Target="https://zakon.rada.gov.ua/laws/show/z1785-25" TargetMode="External"/><Relationship Id="rId30" Type="http://schemas.openxmlformats.org/officeDocument/2006/relationships/hyperlink" Target="https://zakon.rada.gov.ua/laws/show/z1785-25" TargetMode="External"/><Relationship Id="rId35" Type="http://schemas.openxmlformats.org/officeDocument/2006/relationships/hyperlink" Target="https://zakon.rada.gov.ua/laws/show/z1785-25" TargetMode="External"/><Relationship Id="rId43" Type="http://schemas.openxmlformats.org/officeDocument/2006/relationships/hyperlink" Target="https://zakon.rada.gov.ua/laws/show/z1785-25" TargetMode="External"/><Relationship Id="rId48" Type="http://schemas.openxmlformats.org/officeDocument/2006/relationships/fontTable" Target="fontTable.xml"/><Relationship Id="rId8" Type="http://schemas.openxmlformats.org/officeDocument/2006/relationships/hyperlink" Target="https://www.nssmc.gov.ua/" TargetMode="External"/><Relationship Id="rId3" Type="http://schemas.openxmlformats.org/officeDocument/2006/relationships/styles" Target="styles.xml"/><Relationship Id="rId12" Type="http://schemas.openxmlformats.org/officeDocument/2006/relationships/hyperlink" Target="http://zakon5.rada.gov.ua/laws/show/249-15" TargetMode="External"/><Relationship Id="rId17" Type="http://schemas.openxmlformats.org/officeDocument/2006/relationships/hyperlink" Target="https://zakon.rada.gov.ua/laws/show/z1785-25" TargetMode="External"/><Relationship Id="rId25" Type="http://schemas.openxmlformats.org/officeDocument/2006/relationships/hyperlink" Target="https://zakon.rada.gov.ua/laws/show/z1785-25" TargetMode="External"/><Relationship Id="rId33" Type="http://schemas.openxmlformats.org/officeDocument/2006/relationships/hyperlink" Target="https://zakon.rada.gov.ua/laws/show/z1785-25" TargetMode="External"/><Relationship Id="rId38" Type="http://schemas.openxmlformats.org/officeDocument/2006/relationships/hyperlink" Target="https://zakon.rada.gov.ua/laws/show/z1785-25" TargetMode="External"/><Relationship Id="rId46" Type="http://schemas.openxmlformats.org/officeDocument/2006/relationships/hyperlink" Target="https://zakon.rada.gov.ua/laws/show/z1785-25" TargetMode="External"/><Relationship Id="rId20" Type="http://schemas.openxmlformats.org/officeDocument/2006/relationships/hyperlink" Target="https://zakon.rada.gov.ua/laws/show/996-14" TargetMode="External"/><Relationship Id="rId41" Type="http://schemas.openxmlformats.org/officeDocument/2006/relationships/hyperlink" Target="https://zakon.rada.gov.ua/laws/show/z1785-25"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039EB-8E3A-4C74-B08C-0F20192CC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17612</Words>
  <Characters>10039</Characters>
  <Application>Microsoft Office Word</Application>
  <DocSecurity>0</DocSecurity>
  <Lines>83</Lines>
  <Paragraphs>55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Національна комісія з цінних паперів та фондового ринку</vt:lpstr>
      <vt:lpstr>Національна комісія з цінних паперів та фондового ринку</vt:lpstr>
    </vt:vector>
  </TitlesOfParts>
  <Company>SSMSC</Company>
  <LinksUpToDate>false</LinksUpToDate>
  <CharactersWithSpaces>27596</CharactersWithSpaces>
  <SharedDoc>false</SharedDoc>
  <HLinks>
    <vt:vector size="354" baseType="variant">
      <vt:variant>
        <vt:i4>4390931</vt:i4>
      </vt:variant>
      <vt:variant>
        <vt:i4>174</vt:i4>
      </vt:variant>
      <vt:variant>
        <vt:i4>0</vt:i4>
      </vt:variant>
      <vt:variant>
        <vt:i4>5</vt:i4>
      </vt:variant>
      <vt:variant>
        <vt:lpwstr>https://zakon.rada.gov.ua/laws/show/z0635-12</vt:lpwstr>
      </vt:variant>
      <vt:variant>
        <vt:lpwstr>n692</vt:lpwstr>
      </vt:variant>
      <vt:variant>
        <vt:i4>5046298</vt:i4>
      </vt:variant>
      <vt:variant>
        <vt:i4>171</vt:i4>
      </vt:variant>
      <vt:variant>
        <vt:i4>0</vt:i4>
      </vt:variant>
      <vt:variant>
        <vt:i4>5</vt:i4>
      </vt:variant>
      <vt:variant>
        <vt:lpwstr>https://zakon.rada.gov.ua/laws/show/z0635-12</vt:lpwstr>
      </vt:variant>
      <vt:variant>
        <vt:lpwstr>n802</vt:lpwstr>
      </vt:variant>
      <vt:variant>
        <vt:i4>4259859</vt:i4>
      </vt:variant>
      <vt:variant>
        <vt:i4>168</vt:i4>
      </vt:variant>
      <vt:variant>
        <vt:i4>0</vt:i4>
      </vt:variant>
      <vt:variant>
        <vt:i4>5</vt:i4>
      </vt:variant>
      <vt:variant>
        <vt:lpwstr>https://zakon.rada.gov.ua/laws/show/z0635-12</vt:lpwstr>
      </vt:variant>
      <vt:variant>
        <vt:lpwstr>n791</vt:lpwstr>
      </vt:variant>
      <vt:variant>
        <vt:i4>4390931</vt:i4>
      </vt:variant>
      <vt:variant>
        <vt:i4>165</vt:i4>
      </vt:variant>
      <vt:variant>
        <vt:i4>0</vt:i4>
      </vt:variant>
      <vt:variant>
        <vt:i4>5</vt:i4>
      </vt:variant>
      <vt:variant>
        <vt:lpwstr>https://zakon.rada.gov.ua/laws/show/z0635-12</vt:lpwstr>
      </vt:variant>
      <vt:variant>
        <vt:lpwstr>n692</vt:lpwstr>
      </vt:variant>
      <vt:variant>
        <vt:i4>4587539</vt:i4>
      </vt:variant>
      <vt:variant>
        <vt:i4>162</vt:i4>
      </vt:variant>
      <vt:variant>
        <vt:i4>0</vt:i4>
      </vt:variant>
      <vt:variant>
        <vt:i4>5</vt:i4>
      </vt:variant>
      <vt:variant>
        <vt:lpwstr>https://zakon.rada.gov.ua/laws/show/z0635-12</vt:lpwstr>
      </vt:variant>
      <vt:variant>
        <vt:lpwstr>n796</vt:lpwstr>
      </vt:variant>
      <vt:variant>
        <vt:i4>4390931</vt:i4>
      </vt:variant>
      <vt:variant>
        <vt:i4>159</vt:i4>
      </vt:variant>
      <vt:variant>
        <vt:i4>0</vt:i4>
      </vt:variant>
      <vt:variant>
        <vt:i4>5</vt:i4>
      </vt:variant>
      <vt:variant>
        <vt:lpwstr>https://zakon.rada.gov.ua/laws/show/z0635-12</vt:lpwstr>
      </vt:variant>
      <vt:variant>
        <vt:lpwstr>n692</vt:lpwstr>
      </vt:variant>
      <vt:variant>
        <vt:i4>4653080</vt:i4>
      </vt:variant>
      <vt:variant>
        <vt:i4>156</vt:i4>
      </vt:variant>
      <vt:variant>
        <vt:i4>0</vt:i4>
      </vt:variant>
      <vt:variant>
        <vt:i4>5</vt:i4>
      </vt:variant>
      <vt:variant>
        <vt:lpwstr>https://zakon.rada.gov.ua/laws/show/z0635-12</vt:lpwstr>
      </vt:variant>
      <vt:variant>
        <vt:lpwstr>n727</vt:lpwstr>
      </vt:variant>
      <vt:variant>
        <vt:i4>4390931</vt:i4>
      </vt:variant>
      <vt:variant>
        <vt:i4>153</vt:i4>
      </vt:variant>
      <vt:variant>
        <vt:i4>0</vt:i4>
      </vt:variant>
      <vt:variant>
        <vt:i4>5</vt:i4>
      </vt:variant>
      <vt:variant>
        <vt:lpwstr>https://zakon.rada.gov.ua/laws/show/z0635-12</vt:lpwstr>
      </vt:variant>
      <vt:variant>
        <vt:lpwstr>n692</vt:lpwstr>
      </vt:variant>
      <vt:variant>
        <vt:i4>5111836</vt:i4>
      </vt:variant>
      <vt:variant>
        <vt:i4>150</vt:i4>
      </vt:variant>
      <vt:variant>
        <vt:i4>0</vt:i4>
      </vt:variant>
      <vt:variant>
        <vt:i4>5</vt:i4>
      </vt:variant>
      <vt:variant>
        <vt:lpwstr>https://zakon.rada.gov.ua/laws/show/z0635-12</vt:lpwstr>
      </vt:variant>
      <vt:variant>
        <vt:lpwstr>n960</vt:lpwstr>
      </vt:variant>
      <vt:variant>
        <vt:i4>4784159</vt:i4>
      </vt:variant>
      <vt:variant>
        <vt:i4>147</vt:i4>
      </vt:variant>
      <vt:variant>
        <vt:i4>0</vt:i4>
      </vt:variant>
      <vt:variant>
        <vt:i4>5</vt:i4>
      </vt:variant>
      <vt:variant>
        <vt:lpwstr>https://zakon.rada.gov.ua/laws/show/z0635-12</vt:lpwstr>
      </vt:variant>
      <vt:variant>
        <vt:lpwstr>n957</vt:lpwstr>
      </vt:variant>
      <vt:variant>
        <vt:i4>4849695</vt:i4>
      </vt:variant>
      <vt:variant>
        <vt:i4>144</vt:i4>
      </vt:variant>
      <vt:variant>
        <vt:i4>0</vt:i4>
      </vt:variant>
      <vt:variant>
        <vt:i4>5</vt:i4>
      </vt:variant>
      <vt:variant>
        <vt:lpwstr>https://zakon.rada.gov.ua/laws/show/z0635-12</vt:lpwstr>
      </vt:variant>
      <vt:variant>
        <vt:lpwstr>n954</vt:lpwstr>
      </vt:variant>
      <vt:variant>
        <vt:i4>5111834</vt:i4>
      </vt:variant>
      <vt:variant>
        <vt:i4>141</vt:i4>
      </vt:variant>
      <vt:variant>
        <vt:i4>0</vt:i4>
      </vt:variant>
      <vt:variant>
        <vt:i4>5</vt:i4>
      </vt:variant>
      <vt:variant>
        <vt:lpwstr>https://zakon.rada.gov.ua/laws/show/z0635-12</vt:lpwstr>
      </vt:variant>
      <vt:variant>
        <vt:lpwstr>n1083</vt:lpwstr>
      </vt:variant>
      <vt:variant>
        <vt:i4>4390931</vt:i4>
      </vt:variant>
      <vt:variant>
        <vt:i4>138</vt:i4>
      </vt:variant>
      <vt:variant>
        <vt:i4>0</vt:i4>
      </vt:variant>
      <vt:variant>
        <vt:i4>5</vt:i4>
      </vt:variant>
      <vt:variant>
        <vt:lpwstr>https://zakon.rada.gov.ua/laws/show/z0635-12</vt:lpwstr>
      </vt:variant>
      <vt:variant>
        <vt:lpwstr>n692</vt:lpwstr>
      </vt:variant>
      <vt:variant>
        <vt:i4>4259866</vt:i4>
      </vt:variant>
      <vt:variant>
        <vt:i4>135</vt:i4>
      </vt:variant>
      <vt:variant>
        <vt:i4>0</vt:i4>
      </vt:variant>
      <vt:variant>
        <vt:i4>5</vt:i4>
      </vt:variant>
      <vt:variant>
        <vt:lpwstr>https://zakon.rada.gov.ua/laws/show/z0635-12</vt:lpwstr>
      </vt:variant>
      <vt:variant>
        <vt:lpwstr>n1071</vt:lpwstr>
      </vt:variant>
      <vt:variant>
        <vt:i4>4849695</vt:i4>
      </vt:variant>
      <vt:variant>
        <vt:i4>132</vt:i4>
      </vt:variant>
      <vt:variant>
        <vt:i4>0</vt:i4>
      </vt:variant>
      <vt:variant>
        <vt:i4>5</vt:i4>
      </vt:variant>
      <vt:variant>
        <vt:lpwstr>https://zakon.rada.gov.ua/laws/show/z0635-12</vt:lpwstr>
      </vt:variant>
      <vt:variant>
        <vt:lpwstr>n954</vt:lpwstr>
      </vt:variant>
      <vt:variant>
        <vt:i4>5111836</vt:i4>
      </vt:variant>
      <vt:variant>
        <vt:i4>129</vt:i4>
      </vt:variant>
      <vt:variant>
        <vt:i4>0</vt:i4>
      </vt:variant>
      <vt:variant>
        <vt:i4>5</vt:i4>
      </vt:variant>
      <vt:variant>
        <vt:lpwstr>https://zakon.rada.gov.ua/laws/show/z0635-12</vt:lpwstr>
      </vt:variant>
      <vt:variant>
        <vt:lpwstr>n960</vt:lpwstr>
      </vt:variant>
      <vt:variant>
        <vt:i4>4194330</vt:i4>
      </vt:variant>
      <vt:variant>
        <vt:i4>126</vt:i4>
      </vt:variant>
      <vt:variant>
        <vt:i4>0</vt:i4>
      </vt:variant>
      <vt:variant>
        <vt:i4>5</vt:i4>
      </vt:variant>
      <vt:variant>
        <vt:lpwstr>https://zakon.rada.gov.ua/laws/show/z0635-12</vt:lpwstr>
      </vt:variant>
      <vt:variant>
        <vt:lpwstr>n1061</vt:lpwstr>
      </vt:variant>
      <vt:variant>
        <vt:i4>5177363</vt:i4>
      </vt:variant>
      <vt:variant>
        <vt:i4>123</vt:i4>
      </vt:variant>
      <vt:variant>
        <vt:i4>0</vt:i4>
      </vt:variant>
      <vt:variant>
        <vt:i4>5</vt:i4>
      </vt:variant>
      <vt:variant>
        <vt:lpwstr>https://zakon.rada.gov.ua/laws/show/z0635-12</vt:lpwstr>
      </vt:variant>
      <vt:variant>
        <vt:lpwstr>n991</vt:lpwstr>
      </vt:variant>
      <vt:variant>
        <vt:i4>4653085</vt:i4>
      </vt:variant>
      <vt:variant>
        <vt:i4>120</vt:i4>
      </vt:variant>
      <vt:variant>
        <vt:i4>0</vt:i4>
      </vt:variant>
      <vt:variant>
        <vt:i4>5</vt:i4>
      </vt:variant>
      <vt:variant>
        <vt:lpwstr>https://zakon.rada.gov.ua/laws/show/z0635-12</vt:lpwstr>
      </vt:variant>
      <vt:variant>
        <vt:lpwstr>n979</vt:lpwstr>
      </vt:variant>
      <vt:variant>
        <vt:i4>4784159</vt:i4>
      </vt:variant>
      <vt:variant>
        <vt:i4>117</vt:i4>
      </vt:variant>
      <vt:variant>
        <vt:i4>0</vt:i4>
      </vt:variant>
      <vt:variant>
        <vt:i4>5</vt:i4>
      </vt:variant>
      <vt:variant>
        <vt:lpwstr>https://zakon.rada.gov.ua/laws/show/z0635-12</vt:lpwstr>
      </vt:variant>
      <vt:variant>
        <vt:lpwstr>n957</vt:lpwstr>
      </vt:variant>
      <vt:variant>
        <vt:i4>4653084</vt:i4>
      </vt:variant>
      <vt:variant>
        <vt:i4>114</vt:i4>
      </vt:variant>
      <vt:variant>
        <vt:i4>0</vt:i4>
      </vt:variant>
      <vt:variant>
        <vt:i4>5</vt:i4>
      </vt:variant>
      <vt:variant>
        <vt:lpwstr>https://zakon.rada.gov.ua/laws/show/z0635-12</vt:lpwstr>
      </vt:variant>
      <vt:variant>
        <vt:lpwstr>n969</vt:lpwstr>
      </vt:variant>
      <vt:variant>
        <vt:i4>4718620</vt:i4>
      </vt:variant>
      <vt:variant>
        <vt:i4>111</vt:i4>
      </vt:variant>
      <vt:variant>
        <vt:i4>0</vt:i4>
      </vt:variant>
      <vt:variant>
        <vt:i4>5</vt:i4>
      </vt:variant>
      <vt:variant>
        <vt:lpwstr>https://zakon.rada.gov.ua/laws/show/z0635-12</vt:lpwstr>
      </vt:variant>
      <vt:variant>
        <vt:lpwstr>n966</vt:lpwstr>
      </vt:variant>
      <vt:variant>
        <vt:i4>5046300</vt:i4>
      </vt:variant>
      <vt:variant>
        <vt:i4>108</vt:i4>
      </vt:variant>
      <vt:variant>
        <vt:i4>0</vt:i4>
      </vt:variant>
      <vt:variant>
        <vt:i4>5</vt:i4>
      </vt:variant>
      <vt:variant>
        <vt:lpwstr>https://zakon.rada.gov.ua/laws/show/z0635-12</vt:lpwstr>
      </vt:variant>
      <vt:variant>
        <vt:lpwstr>n963</vt:lpwstr>
      </vt:variant>
      <vt:variant>
        <vt:i4>4390931</vt:i4>
      </vt:variant>
      <vt:variant>
        <vt:i4>105</vt:i4>
      </vt:variant>
      <vt:variant>
        <vt:i4>0</vt:i4>
      </vt:variant>
      <vt:variant>
        <vt:i4>5</vt:i4>
      </vt:variant>
      <vt:variant>
        <vt:lpwstr>https://zakon.rada.gov.ua/laws/show/z0635-12</vt:lpwstr>
      </vt:variant>
      <vt:variant>
        <vt:lpwstr>n692</vt:lpwstr>
      </vt:variant>
      <vt:variant>
        <vt:i4>4653080</vt:i4>
      </vt:variant>
      <vt:variant>
        <vt:i4>102</vt:i4>
      </vt:variant>
      <vt:variant>
        <vt:i4>0</vt:i4>
      </vt:variant>
      <vt:variant>
        <vt:i4>5</vt:i4>
      </vt:variant>
      <vt:variant>
        <vt:lpwstr>https://zakon.rada.gov.ua/laws/show/z0635-12</vt:lpwstr>
      </vt:variant>
      <vt:variant>
        <vt:lpwstr>n727</vt:lpwstr>
      </vt:variant>
      <vt:variant>
        <vt:i4>4390931</vt:i4>
      </vt:variant>
      <vt:variant>
        <vt:i4>99</vt:i4>
      </vt:variant>
      <vt:variant>
        <vt:i4>0</vt:i4>
      </vt:variant>
      <vt:variant>
        <vt:i4>5</vt:i4>
      </vt:variant>
      <vt:variant>
        <vt:lpwstr>https://zakon.rada.gov.ua/laws/show/z0635-12</vt:lpwstr>
      </vt:variant>
      <vt:variant>
        <vt:lpwstr>n692</vt:lpwstr>
      </vt:variant>
      <vt:variant>
        <vt:i4>4653080</vt:i4>
      </vt:variant>
      <vt:variant>
        <vt:i4>96</vt:i4>
      </vt:variant>
      <vt:variant>
        <vt:i4>0</vt:i4>
      </vt:variant>
      <vt:variant>
        <vt:i4>5</vt:i4>
      </vt:variant>
      <vt:variant>
        <vt:lpwstr>https://zakon.rada.gov.ua/laws/show/z0635-12</vt:lpwstr>
      </vt:variant>
      <vt:variant>
        <vt:lpwstr>n727</vt:lpwstr>
      </vt:variant>
      <vt:variant>
        <vt:i4>4390931</vt:i4>
      </vt:variant>
      <vt:variant>
        <vt:i4>93</vt:i4>
      </vt:variant>
      <vt:variant>
        <vt:i4>0</vt:i4>
      </vt:variant>
      <vt:variant>
        <vt:i4>5</vt:i4>
      </vt:variant>
      <vt:variant>
        <vt:lpwstr>https://zakon.rada.gov.ua/laws/show/z0635-12</vt:lpwstr>
      </vt:variant>
      <vt:variant>
        <vt:lpwstr>n692</vt:lpwstr>
      </vt:variant>
      <vt:variant>
        <vt:i4>4784159</vt:i4>
      </vt:variant>
      <vt:variant>
        <vt:i4>90</vt:i4>
      </vt:variant>
      <vt:variant>
        <vt:i4>0</vt:i4>
      </vt:variant>
      <vt:variant>
        <vt:i4>5</vt:i4>
      </vt:variant>
      <vt:variant>
        <vt:lpwstr>https://zakon.rada.gov.ua/laws/show/z0635-12</vt:lpwstr>
      </vt:variant>
      <vt:variant>
        <vt:lpwstr>n957</vt:lpwstr>
      </vt:variant>
      <vt:variant>
        <vt:i4>4259866</vt:i4>
      </vt:variant>
      <vt:variant>
        <vt:i4>87</vt:i4>
      </vt:variant>
      <vt:variant>
        <vt:i4>0</vt:i4>
      </vt:variant>
      <vt:variant>
        <vt:i4>5</vt:i4>
      </vt:variant>
      <vt:variant>
        <vt:lpwstr>https://zakon.rada.gov.ua/laws/show/z0635-12</vt:lpwstr>
      </vt:variant>
      <vt:variant>
        <vt:lpwstr>n1071</vt:lpwstr>
      </vt:variant>
      <vt:variant>
        <vt:i4>4849695</vt:i4>
      </vt:variant>
      <vt:variant>
        <vt:i4>84</vt:i4>
      </vt:variant>
      <vt:variant>
        <vt:i4>0</vt:i4>
      </vt:variant>
      <vt:variant>
        <vt:i4>5</vt:i4>
      </vt:variant>
      <vt:variant>
        <vt:lpwstr>https://zakon.rada.gov.ua/laws/show/z0635-12</vt:lpwstr>
      </vt:variant>
      <vt:variant>
        <vt:lpwstr>n954</vt:lpwstr>
      </vt:variant>
      <vt:variant>
        <vt:i4>5111836</vt:i4>
      </vt:variant>
      <vt:variant>
        <vt:i4>81</vt:i4>
      </vt:variant>
      <vt:variant>
        <vt:i4>0</vt:i4>
      </vt:variant>
      <vt:variant>
        <vt:i4>5</vt:i4>
      </vt:variant>
      <vt:variant>
        <vt:lpwstr>https://zakon.rada.gov.ua/laws/show/z0635-12</vt:lpwstr>
      </vt:variant>
      <vt:variant>
        <vt:lpwstr>n960</vt:lpwstr>
      </vt:variant>
      <vt:variant>
        <vt:i4>4194330</vt:i4>
      </vt:variant>
      <vt:variant>
        <vt:i4>78</vt:i4>
      </vt:variant>
      <vt:variant>
        <vt:i4>0</vt:i4>
      </vt:variant>
      <vt:variant>
        <vt:i4>5</vt:i4>
      </vt:variant>
      <vt:variant>
        <vt:lpwstr>https://zakon.rada.gov.ua/laws/show/z0635-12</vt:lpwstr>
      </vt:variant>
      <vt:variant>
        <vt:lpwstr>n1061</vt:lpwstr>
      </vt:variant>
      <vt:variant>
        <vt:i4>4390938</vt:i4>
      </vt:variant>
      <vt:variant>
        <vt:i4>75</vt:i4>
      </vt:variant>
      <vt:variant>
        <vt:i4>0</vt:i4>
      </vt:variant>
      <vt:variant>
        <vt:i4>5</vt:i4>
      </vt:variant>
      <vt:variant>
        <vt:lpwstr>https://zakon.rada.gov.ua/laws/show/z0635-12</vt:lpwstr>
      </vt:variant>
      <vt:variant>
        <vt:lpwstr>n1054</vt:lpwstr>
      </vt:variant>
      <vt:variant>
        <vt:i4>5177363</vt:i4>
      </vt:variant>
      <vt:variant>
        <vt:i4>72</vt:i4>
      </vt:variant>
      <vt:variant>
        <vt:i4>0</vt:i4>
      </vt:variant>
      <vt:variant>
        <vt:i4>5</vt:i4>
      </vt:variant>
      <vt:variant>
        <vt:lpwstr>https://zakon.rada.gov.ua/laws/show/z0635-12</vt:lpwstr>
      </vt:variant>
      <vt:variant>
        <vt:lpwstr>n991</vt:lpwstr>
      </vt:variant>
      <vt:variant>
        <vt:i4>4653085</vt:i4>
      </vt:variant>
      <vt:variant>
        <vt:i4>69</vt:i4>
      </vt:variant>
      <vt:variant>
        <vt:i4>0</vt:i4>
      </vt:variant>
      <vt:variant>
        <vt:i4>5</vt:i4>
      </vt:variant>
      <vt:variant>
        <vt:lpwstr>https://zakon.rada.gov.ua/laws/show/z0635-12</vt:lpwstr>
      </vt:variant>
      <vt:variant>
        <vt:lpwstr>n979</vt:lpwstr>
      </vt:variant>
      <vt:variant>
        <vt:i4>4980765</vt:i4>
      </vt:variant>
      <vt:variant>
        <vt:i4>66</vt:i4>
      </vt:variant>
      <vt:variant>
        <vt:i4>0</vt:i4>
      </vt:variant>
      <vt:variant>
        <vt:i4>5</vt:i4>
      </vt:variant>
      <vt:variant>
        <vt:lpwstr>https://zakon.rada.gov.ua/laws/show/z0635-12</vt:lpwstr>
      </vt:variant>
      <vt:variant>
        <vt:lpwstr>n972</vt:lpwstr>
      </vt:variant>
      <vt:variant>
        <vt:i4>4522003</vt:i4>
      </vt:variant>
      <vt:variant>
        <vt:i4>63</vt:i4>
      </vt:variant>
      <vt:variant>
        <vt:i4>0</vt:i4>
      </vt:variant>
      <vt:variant>
        <vt:i4>5</vt:i4>
      </vt:variant>
      <vt:variant>
        <vt:lpwstr>https://zakon.rada.gov.ua/laws/show/z0635-12</vt:lpwstr>
      </vt:variant>
      <vt:variant>
        <vt:lpwstr>n391</vt:lpwstr>
      </vt:variant>
      <vt:variant>
        <vt:i4>4915229</vt:i4>
      </vt:variant>
      <vt:variant>
        <vt:i4>60</vt:i4>
      </vt:variant>
      <vt:variant>
        <vt:i4>0</vt:i4>
      </vt:variant>
      <vt:variant>
        <vt:i4>5</vt:i4>
      </vt:variant>
      <vt:variant>
        <vt:lpwstr>https://zakon.rada.gov.ua/laws/show/z0635-12</vt:lpwstr>
      </vt:variant>
      <vt:variant>
        <vt:lpwstr>n975</vt:lpwstr>
      </vt:variant>
      <vt:variant>
        <vt:i4>4980765</vt:i4>
      </vt:variant>
      <vt:variant>
        <vt:i4>57</vt:i4>
      </vt:variant>
      <vt:variant>
        <vt:i4>0</vt:i4>
      </vt:variant>
      <vt:variant>
        <vt:i4>5</vt:i4>
      </vt:variant>
      <vt:variant>
        <vt:lpwstr>https://zakon.rada.gov.ua/laws/show/z0635-12</vt:lpwstr>
      </vt:variant>
      <vt:variant>
        <vt:lpwstr>n972</vt:lpwstr>
      </vt:variant>
      <vt:variant>
        <vt:i4>4653084</vt:i4>
      </vt:variant>
      <vt:variant>
        <vt:i4>54</vt:i4>
      </vt:variant>
      <vt:variant>
        <vt:i4>0</vt:i4>
      </vt:variant>
      <vt:variant>
        <vt:i4>5</vt:i4>
      </vt:variant>
      <vt:variant>
        <vt:lpwstr>https://zakon.rada.gov.ua/laws/show/z0635-12</vt:lpwstr>
      </vt:variant>
      <vt:variant>
        <vt:lpwstr>n969</vt:lpwstr>
      </vt:variant>
      <vt:variant>
        <vt:i4>4718620</vt:i4>
      </vt:variant>
      <vt:variant>
        <vt:i4>51</vt:i4>
      </vt:variant>
      <vt:variant>
        <vt:i4>0</vt:i4>
      </vt:variant>
      <vt:variant>
        <vt:i4>5</vt:i4>
      </vt:variant>
      <vt:variant>
        <vt:lpwstr>https://zakon.rada.gov.ua/laws/show/z0635-12</vt:lpwstr>
      </vt:variant>
      <vt:variant>
        <vt:lpwstr>n966</vt:lpwstr>
      </vt:variant>
      <vt:variant>
        <vt:i4>5046300</vt:i4>
      </vt:variant>
      <vt:variant>
        <vt:i4>48</vt:i4>
      </vt:variant>
      <vt:variant>
        <vt:i4>0</vt:i4>
      </vt:variant>
      <vt:variant>
        <vt:i4>5</vt:i4>
      </vt:variant>
      <vt:variant>
        <vt:lpwstr>https://zakon.rada.gov.ua/laws/show/z0635-12</vt:lpwstr>
      </vt:variant>
      <vt:variant>
        <vt:lpwstr>n963</vt:lpwstr>
      </vt:variant>
      <vt:variant>
        <vt:i4>4390931</vt:i4>
      </vt:variant>
      <vt:variant>
        <vt:i4>45</vt:i4>
      </vt:variant>
      <vt:variant>
        <vt:i4>0</vt:i4>
      </vt:variant>
      <vt:variant>
        <vt:i4>5</vt:i4>
      </vt:variant>
      <vt:variant>
        <vt:lpwstr>https://zakon.rada.gov.ua/laws/show/z0635-12</vt:lpwstr>
      </vt:variant>
      <vt:variant>
        <vt:lpwstr>n692</vt:lpwstr>
      </vt:variant>
      <vt:variant>
        <vt:i4>5111836</vt:i4>
      </vt:variant>
      <vt:variant>
        <vt:i4>42</vt:i4>
      </vt:variant>
      <vt:variant>
        <vt:i4>0</vt:i4>
      </vt:variant>
      <vt:variant>
        <vt:i4>5</vt:i4>
      </vt:variant>
      <vt:variant>
        <vt:lpwstr>https://zakon.rada.gov.ua/laws/show/z0635-12</vt:lpwstr>
      </vt:variant>
      <vt:variant>
        <vt:lpwstr>n960</vt:lpwstr>
      </vt:variant>
      <vt:variant>
        <vt:i4>4784159</vt:i4>
      </vt:variant>
      <vt:variant>
        <vt:i4>39</vt:i4>
      </vt:variant>
      <vt:variant>
        <vt:i4>0</vt:i4>
      </vt:variant>
      <vt:variant>
        <vt:i4>5</vt:i4>
      </vt:variant>
      <vt:variant>
        <vt:lpwstr>https://zakon.rada.gov.ua/laws/show/z0635-12</vt:lpwstr>
      </vt:variant>
      <vt:variant>
        <vt:lpwstr>n957</vt:lpwstr>
      </vt:variant>
      <vt:variant>
        <vt:i4>4849695</vt:i4>
      </vt:variant>
      <vt:variant>
        <vt:i4>36</vt:i4>
      </vt:variant>
      <vt:variant>
        <vt:i4>0</vt:i4>
      </vt:variant>
      <vt:variant>
        <vt:i4>5</vt:i4>
      </vt:variant>
      <vt:variant>
        <vt:lpwstr>https://zakon.rada.gov.ua/laws/show/z0635-12</vt:lpwstr>
      </vt:variant>
      <vt:variant>
        <vt:lpwstr>n954</vt:lpwstr>
      </vt:variant>
      <vt:variant>
        <vt:i4>4980766</vt:i4>
      </vt:variant>
      <vt:variant>
        <vt:i4>33</vt:i4>
      </vt:variant>
      <vt:variant>
        <vt:i4>0</vt:i4>
      </vt:variant>
      <vt:variant>
        <vt:i4>5</vt:i4>
      </vt:variant>
      <vt:variant>
        <vt:lpwstr>https://zakon.rada.gov.ua/laws/show/z0635-12</vt:lpwstr>
      </vt:variant>
      <vt:variant>
        <vt:lpwstr>n942</vt:lpwstr>
      </vt:variant>
      <vt:variant>
        <vt:i4>7471203</vt:i4>
      </vt:variant>
      <vt:variant>
        <vt:i4>30</vt:i4>
      </vt:variant>
      <vt:variant>
        <vt:i4>0</vt:i4>
      </vt:variant>
      <vt:variant>
        <vt:i4>5</vt:i4>
      </vt:variant>
      <vt:variant>
        <vt:lpwstr>https://zakon.rada.gov.ua/laws/show/514-17</vt:lpwstr>
      </vt:variant>
      <vt:variant>
        <vt:lpwstr>n113</vt:lpwstr>
      </vt:variant>
      <vt:variant>
        <vt:i4>4587545</vt:i4>
      </vt:variant>
      <vt:variant>
        <vt:i4>27</vt:i4>
      </vt:variant>
      <vt:variant>
        <vt:i4>0</vt:i4>
      </vt:variant>
      <vt:variant>
        <vt:i4>5</vt:i4>
      </vt:variant>
      <vt:variant>
        <vt:lpwstr>https://zakon.rada.gov.ua/laws/show/z0635-12</vt:lpwstr>
      </vt:variant>
      <vt:variant>
        <vt:lpwstr>n938</vt:lpwstr>
      </vt:variant>
      <vt:variant>
        <vt:i4>4390943</vt:i4>
      </vt:variant>
      <vt:variant>
        <vt:i4>24</vt:i4>
      </vt:variant>
      <vt:variant>
        <vt:i4>0</vt:i4>
      </vt:variant>
      <vt:variant>
        <vt:i4>5</vt:i4>
      </vt:variant>
      <vt:variant>
        <vt:lpwstr>https://zakon.rada.gov.ua/laws/show/z0635-12</vt:lpwstr>
      </vt:variant>
      <vt:variant>
        <vt:lpwstr>n551</vt:lpwstr>
      </vt:variant>
      <vt:variant>
        <vt:i4>4587546</vt:i4>
      </vt:variant>
      <vt:variant>
        <vt:i4>21</vt:i4>
      </vt:variant>
      <vt:variant>
        <vt:i4>0</vt:i4>
      </vt:variant>
      <vt:variant>
        <vt:i4>5</vt:i4>
      </vt:variant>
      <vt:variant>
        <vt:lpwstr>https://zakon.rada.gov.ua/laws/show/z0635-12</vt:lpwstr>
      </vt:variant>
      <vt:variant>
        <vt:lpwstr>n405</vt:lpwstr>
      </vt:variant>
      <vt:variant>
        <vt:i4>4522003</vt:i4>
      </vt:variant>
      <vt:variant>
        <vt:i4>18</vt:i4>
      </vt:variant>
      <vt:variant>
        <vt:i4>0</vt:i4>
      </vt:variant>
      <vt:variant>
        <vt:i4>5</vt:i4>
      </vt:variant>
      <vt:variant>
        <vt:lpwstr>https://zakon.rada.gov.ua/laws/show/z0635-12</vt:lpwstr>
      </vt:variant>
      <vt:variant>
        <vt:lpwstr>n391</vt:lpwstr>
      </vt:variant>
      <vt:variant>
        <vt:i4>5111837</vt:i4>
      </vt:variant>
      <vt:variant>
        <vt:i4>15</vt:i4>
      </vt:variant>
      <vt:variant>
        <vt:i4>0</vt:i4>
      </vt:variant>
      <vt:variant>
        <vt:i4>5</vt:i4>
      </vt:variant>
      <vt:variant>
        <vt:lpwstr>https://zakon.rada.gov.ua/laws/show/z0635-12</vt:lpwstr>
      </vt:variant>
      <vt:variant>
        <vt:lpwstr>n178</vt:lpwstr>
      </vt:variant>
      <vt:variant>
        <vt:i4>3932219</vt:i4>
      </vt:variant>
      <vt:variant>
        <vt:i4>12</vt:i4>
      </vt:variant>
      <vt:variant>
        <vt:i4>0</vt:i4>
      </vt:variant>
      <vt:variant>
        <vt:i4>5</vt:i4>
      </vt:variant>
      <vt:variant>
        <vt:lpwstr>http://zakon5.rada.gov.ua/laws/show/249-15</vt:lpwstr>
      </vt:variant>
      <vt:variant>
        <vt:lpwstr/>
      </vt:variant>
      <vt:variant>
        <vt:i4>2293800</vt:i4>
      </vt:variant>
      <vt:variant>
        <vt:i4>9</vt:i4>
      </vt:variant>
      <vt:variant>
        <vt:i4>0</vt:i4>
      </vt:variant>
      <vt:variant>
        <vt:i4>5</vt:i4>
      </vt:variant>
      <vt:variant>
        <vt:lpwstr>http://zakon5.rada.gov.ua/laws/show/2664-14</vt:lpwstr>
      </vt:variant>
      <vt:variant>
        <vt:lpwstr/>
      </vt:variant>
      <vt:variant>
        <vt:i4>2424866</vt:i4>
      </vt:variant>
      <vt:variant>
        <vt:i4>6</vt:i4>
      </vt:variant>
      <vt:variant>
        <vt:i4>0</vt:i4>
      </vt:variant>
      <vt:variant>
        <vt:i4>5</vt:i4>
      </vt:variant>
      <vt:variant>
        <vt:lpwstr>http://zakon0.rada.gov.ua/laws/show/3480-15</vt:lpwstr>
      </vt:variant>
      <vt:variant>
        <vt:lpwstr/>
      </vt:variant>
      <vt:variant>
        <vt:i4>2162808</vt:i4>
      </vt:variant>
      <vt:variant>
        <vt:i4>3</vt:i4>
      </vt:variant>
      <vt:variant>
        <vt:i4>0</vt:i4>
      </vt:variant>
      <vt:variant>
        <vt:i4>5</vt:i4>
      </vt:variant>
      <vt:variant>
        <vt:lpwstr>https://services.nssmc.gov.ua/login</vt:lpwstr>
      </vt:variant>
      <vt:variant>
        <vt:lpwstr/>
      </vt:variant>
      <vt:variant>
        <vt:i4>5767258</vt:i4>
      </vt:variant>
      <vt:variant>
        <vt:i4>0</vt:i4>
      </vt:variant>
      <vt:variant>
        <vt:i4>0</vt:i4>
      </vt:variant>
      <vt:variant>
        <vt:i4>5</vt:i4>
      </vt:variant>
      <vt:variant>
        <vt:lpwstr>https://www.nssmc.gov.ua/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Національна комісія з цінних паперів та фондового ринку</dc:title>
  <dc:subject/>
  <dc:creator>olena.hirchenko</dc:creator>
  <cp:keywords/>
  <cp:lastModifiedBy>Admin</cp:lastModifiedBy>
  <cp:revision>5</cp:revision>
  <cp:lastPrinted>2018-08-13T10:30:00Z</cp:lastPrinted>
  <dcterms:created xsi:type="dcterms:W3CDTF">2026-05-19T12:04:00Z</dcterms:created>
  <dcterms:modified xsi:type="dcterms:W3CDTF">2026-05-27T12:15:00Z</dcterms:modified>
</cp:coreProperties>
</file>