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proofErr w:type="spellStart"/>
      <w:r w:rsidR="003A572B">
        <w:rPr>
          <w:rFonts w:ascii="Times New Roman" w:hAnsi="Times New Roman"/>
          <w:b/>
          <w:u w:val="single"/>
        </w:rPr>
        <w:t>Бортнік</w:t>
      </w:r>
      <w:proofErr w:type="spellEnd"/>
      <w:r w:rsidR="003A572B">
        <w:rPr>
          <w:rFonts w:ascii="Times New Roman" w:hAnsi="Times New Roman"/>
          <w:b/>
          <w:u w:val="single"/>
        </w:rPr>
        <w:t xml:space="preserve"> Світлана Олександрівна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C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66"/>
    <w:rsid w:val="001B3E01"/>
    <w:rsid w:val="003A572B"/>
    <w:rsid w:val="00C45710"/>
    <w:rsid w:val="00D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2015-11-05T10:58:00Z</dcterms:modified>
</cp:coreProperties>
</file>